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2915548"/>
        <w:docPartObj>
          <w:docPartGallery w:val="Cover Pages"/>
          <w:docPartUnique/>
        </w:docPartObj>
      </w:sdtPr>
      <w:sdtEndPr>
        <w:rPr>
          <w:rFonts w:ascii="Arial" w:hAnsi="Arial" w:cs="Arial"/>
        </w:rPr>
      </w:sdtEndPr>
      <w:sdtContent>
        <w:p w14:paraId="643AD2D9" w14:textId="43BA9B52" w:rsidR="0084241D" w:rsidRDefault="008A5B57">
          <w:r>
            <w:rPr>
              <w:noProof/>
            </w:rPr>
            <mc:AlternateContent>
              <mc:Choice Requires="wpg">
                <w:drawing>
                  <wp:anchor distT="0" distB="0" distL="114300" distR="114300" simplePos="0" relativeHeight="251658240" behindDoc="1" locked="0" layoutInCell="1" allowOverlap="1" wp14:anchorId="3FB7C84B" wp14:editId="79E5673C">
                    <wp:simplePos x="0" y="0"/>
                    <wp:positionH relativeFrom="margin">
                      <wp:posOffset>-466928</wp:posOffset>
                    </wp:positionH>
                    <wp:positionV relativeFrom="page">
                      <wp:posOffset>-2208179</wp:posOffset>
                    </wp:positionV>
                    <wp:extent cx="6546715" cy="12568136"/>
                    <wp:effectExtent l="0" t="0" r="0" b="5080"/>
                    <wp:wrapNone/>
                    <wp:docPr id="119" name="Group 1"/>
                    <wp:cNvGraphicFramePr/>
                    <a:graphic xmlns:a="http://schemas.openxmlformats.org/drawingml/2006/main">
                      <a:graphicData uri="http://schemas.microsoft.com/office/word/2010/wordprocessingGroup">
                        <wpg:wgp>
                          <wpg:cNvGrpSpPr/>
                          <wpg:grpSpPr>
                            <a:xfrm>
                              <a:off x="0" y="0"/>
                              <a:ext cx="6546715" cy="12568136"/>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242130"/>
                                      <w:shd w:val="clear" w:color="auto" w:fill="FFFFFF"/>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CA6E2A" w14:textId="5D239EB6" w:rsidR="0084241D" w:rsidRPr="00EC4B9E" w:rsidRDefault="0015772C">
                                      <w:pPr>
                                        <w:pStyle w:val="NoSpacing"/>
                                        <w:rPr>
                                          <w:rFonts w:ascii="Arial" w:hAnsi="Arial" w:cs="Arial"/>
                                          <w:color w:val="FFFFFF" w:themeColor="background1"/>
                                          <w:sz w:val="32"/>
                                          <w:szCs w:val="32"/>
                                        </w:rPr>
                                      </w:pPr>
                                      <w:r w:rsidRPr="0015772C">
                                        <w:rPr>
                                          <w:rFonts w:ascii="Arial" w:hAnsi="Arial" w:cs="Arial"/>
                                          <w:color w:val="242130"/>
                                          <w:shd w:val="clear" w:color="auto" w:fill="FFFFFF"/>
                                        </w:rPr>
                                        <w:t>Louisa O’Neill - 2245487@student.uwtsd.ac.uk</w:t>
                                      </w:r>
                                    </w:p>
                                  </w:sdtContent>
                                </w:sdt>
                                <w:p w14:paraId="7BF0F5DB" w14:textId="0F51D7AC" w:rsidR="0084241D" w:rsidRPr="00EC4B9E" w:rsidRDefault="00000000">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5D2D13" w:rsidRPr="00EC4B9E">
                                        <w:rPr>
                                          <w:rFonts w:ascii="Arial" w:hAnsi="Arial" w:cs="Arial"/>
                                          <w:caps/>
                                          <w:color w:val="FFFFFF" w:themeColor="background1"/>
                                        </w:rPr>
                                        <w:t>University of Wales Trinity St David</w:t>
                                      </w:r>
                                    </w:sdtContent>
                                  </w:sdt>
                                  <w:r w:rsidR="0084241D" w:rsidRPr="00EC4B9E">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02143D">
                                        <w:rPr>
                                          <w:rFonts w:ascii="Arial" w:hAnsi="Arial" w:cs="Arial"/>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kern w:val="2"/>
                                      <w:sz w:val="56"/>
                                      <w:szCs w:val="56"/>
                                      <w14:ligatures w14:val="standardContextual"/>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517B4EB" w14:textId="259AE2CE" w:rsidR="0084241D" w:rsidRPr="0015772C" w:rsidRDefault="0015772C" w:rsidP="0015772C">
                                      <w:pPr>
                                        <w:pStyle w:val="NoSpacing"/>
                                        <w:pBdr>
                                          <w:bottom w:val="single" w:sz="6" w:space="31" w:color="7F7F7F" w:themeColor="text1" w:themeTint="80"/>
                                        </w:pBdr>
                                        <w:jc w:val="center"/>
                                        <w:rPr>
                                          <w:rFonts w:asciiTheme="majorHAnsi" w:eastAsiaTheme="majorEastAsia" w:hAnsiTheme="majorHAnsi" w:cstheme="majorBidi"/>
                                          <w:color w:val="595959" w:themeColor="text1" w:themeTint="A6"/>
                                          <w:sz w:val="56"/>
                                          <w:szCs w:val="56"/>
                                        </w:rPr>
                                      </w:pPr>
                                      <w:r w:rsidRPr="0015772C">
                                        <w:rPr>
                                          <w:rFonts w:ascii="Arial" w:hAnsi="Arial" w:cs="Arial"/>
                                          <w:b/>
                                          <w:bCs/>
                                          <w:kern w:val="2"/>
                                          <w:sz w:val="56"/>
                                          <w:szCs w:val="56"/>
                                          <w14:ligatures w14:val="standardContextual"/>
                                        </w:rPr>
                                        <w:t>‘Stop and Search – Public perception and confidence in the police. How is it possible to improve the public trust?”</w:t>
                                      </w:r>
                                    </w:p>
                                  </w:sdtContent>
                                </w:sdt>
                                <w:sdt>
                                  <w:sdtPr>
                                    <w:rPr>
                                      <w:rFonts w:ascii="Arial" w:hAnsi="Arial" w:cs="Arial"/>
                                      <w:b/>
                                      <w:bCs/>
                                      <w:color w:val="242130"/>
                                      <w:sz w:val="24"/>
                                      <w:szCs w:val="24"/>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984762F" w14:textId="3492AC36" w:rsidR="0084241D" w:rsidRPr="0015772C" w:rsidRDefault="0015772C" w:rsidP="0015772C">
                                      <w:pPr>
                                        <w:pStyle w:val="NoSpacing"/>
                                        <w:spacing w:before="240"/>
                                        <w:jc w:val="center"/>
                                        <w:rPr>
                                          <w:rFonts w:ascii="Arial" w:hAnsi="Arial" w:cs="Arial"/>
                                          <w:b/>
                                          <w:bCs/>
                                          <w:caps/>
                                          <w:color w:val="000000" w:themeColor="text2"/>
                                          <w:sz w:val="24"/>
                                          <w:szCs w:val="24"/>
                                        </w:rPr>
                                      </w:pPr>
                                      <w:r w:rsidRPr="0015772C">
                                        <w:rPr>
                                          <w:rFonts w:ascii="Arial" w:hAnsi="Arial" w:cs="Arial"/>
                                          <w:b/>
                                          <w:bCs/>
                                          <w:color w:val="242130"/>
                                          <w:sz w:val="24"/>
                                          <w:szCs w:val="24"/>
                                          <w:shd w:val="clear" w:color="auto" w:fill="FFFFFF"/>
                                        </w:rPr>
                                        <w:t>Louisa O’Neill - 2245487</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FB7C84B" id="Group 1" o:spid="_x0000_s1026" style="position:absolute;margin-left:-36.75pt;margin-top:-173.85pt;width:515.5pt;height:989.6pt;z-index:-251658240;mso-position-horizontal-relative:margin;mso-position-vertical-relative:page"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ddd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b2b2b2 [3205]" stroked="f" strokeweight="1pt">
                      <v:textbox inset="36pt,14.4pt,36pt,36pt">
                        <w:txbxContent>
                          <w:sdt>
                            <w:sdtPr>
                              <w:rPr>
                                <w:rFonts w:ascii="Arial" w:hAnsi="Arial" w:cs="Arial"/>
                                <w:color w:val="242130"/>
                                <w:shd w:val="clear" w:color="auto" w:fill="FFFFFF"/>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CA6E2A" w14:textId="5D239EB6" w:rsidR="0084241D" w:rsidRPr="00EC4B9E" w:rsidRDefault="0015772C">
                                <w:pPr>
                                  <w:pStyle w:val="NoSpacing"/>
                                  <w:rPr>
                                    <w:rFonts w:ascii="Arial" w:hAnsi="Arial" w:cs="Arial"/>
                                    <w:color w:val="FFFFFF" w:themeColor="background1"/>
                                    <w:sz w:val="32"/>
                                    <w:szCs w:val="32"/>
                                  </w:rPr>
                                </w:pPr>
                                <w:r w:rsidRPr="0015772C">
                                  <w:rPr>
                                    <w:rFonts w:ascii="Arial" w:hAnsi="Arial" w:cs="Arial"/>
                                    <w:color w:val="242130"/>
                                    <w:shd w:val="clear" w:color="auto" w:fill="FFFFFF"/>
                                  </w:rPr>
                                  <w:t>Louisa O’Neill - 2245487@student.uwtsd.ac.uk</w:t>
                                </w:r>
                              </w:p>
                            </w:sdtContent>
                          </w:sdt>
                          <w:p w14:paraId="7BF0F5DB" w14:textId="0F51D7AC" w:rsidR="0084241D" w:rsidRPr="00EC4B9E" w:rsidRDefault="00000000">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5D2D13" w:rsidRPr="00EC4B9E">
                                  <w:rPr>
                                    <w:rFonts w:ascii="Arial" w:hAnsi="Arial" w:cs="Arial"/>
                                    <w:caps/>
                                    <w:color w:val="FFFFFF" w:themeColor="background1"/>
                                  </w:rPr>
                                  <w:t>University of Wales Trinity St David</w:t>
                                </w:r>
                              </w:sdtContent>
                            </w:sdt>
                            <w:r w:rsidR="0084241D" w:rsidRPr="00EC4B9E">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02143D">
                                  <w:rPr>
                                    <w:rFonts w:ascii="Arial" w:hAnsi="Arial" w:cs="Arial"/>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b/>
                                <w:bCs/>
                                <w:kern w:val="2"/>
                                <w:sz w:val="56"/>
                                <w:szCs w:val="56"/>
                                <w14:ligatures w14:val="standardContextual"/>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517B4EB" w14:textId="259AE2CE" w:rsidR="0084241D" w:rsidRPr="0015772C" w:rsidRDefault="0015772C" w:rsidP="0015772C">
                                <w:pPr>
                                  <w:pStyle w:val="NoSpacing"/>
                                  <w:pBdr>
                                    <w:bottom w:val="single" w:sz="6" w:space="31" w:color="7F7F7F" w:themeColor="text1" w:themeTint="80"/>
                                  </w:pBdr>
                                  <w:jc w:val="center"/>
                                  <w:rPr>
                                    <w:rFonts w:asciiTheme="majorHAnsi" w:eastAsiaTheme="majorEastAsia" w:hAnsiTheme="majorHAnsi" w:cstheme="majorBidi"/>
                                    <w:color w:val="595959" w:themeColor="text1" w:themeTint="A6"/>
                                    <w:sz w:val="56"/>
                                    <w:szCs w:val="56"/>
                                  </w:rPr>
                                </w:pPr>
                                <w:r w:rsidRPr="0015772C">
                                  <w:rPr>
                                    <w:rFonts w:ascii="Arial" w:hAnsi="Arial" w:cs="Arial"/>
                                    <w:b/>
                                    <w:bCs/>
                                    <w:kern w:val="2"/>
                                    <w:sz w:val="56"/>
                                    <w:szCs w:val="56"/>
                                    <w14:ligatures w14:val="standardContextual"/>
                                  </w:rPr>
                                  <w:t>‘Stop and Search – Public perception and confidence in the police. How is it possible to improve the public trust?”</w:t>
                                </w:r>
                              </w:p>
                            </w:sdtContent>
                          </w:sdt>
                          <w:sdt>
                            <w:sdtPr>
                              <w:rPr>
                                <w:rFonts w:ascii="Arial" w:hAnsi="Arial" w:cs="Arial"/>
                                <w:b/>
                                <w:bCs/>
                                <w:color w:val="242130"/>
                                <w:sz w:val="24"/>
                                <w:szCs w:val="24"/>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984762F" w14:textId="3492AC36" w:rsidR="0084241D" w:rsidRPr="0015772C" w:rsidRDefault="0015772C" w:rsidP="0015772C">
                                <w:pPr>
                                  <w:pStyle w:val="NoSpacing"/>
                                  <w:spacing w:before="240"/>
                                  <w:jc w:val="center"/>
                                  <w:rPr>
                                    <w:rFonts w:ascii="Arial" w:hAnsi="Arial" w:cs="Arial"/>
                                    <w:b/>
                                    <w:bCs/>
                                    <w:caps/>
                                    <w:color w:val="000000" w:themeColor="text2"/>
                                    <w:sz w:val="24"/>
                                    <w:szCs w:val="24"/>
                                  </w:rPr>
                                </w:pPr>
                                <w:r w:rsidRPr="0015772C">
                                  <w:rPr>
                                    <w:rFonts w:ascii="Arial" w:hAnsi="Arial" w:cs="Arial"/>
                                    <w:b/>
                                    <w:bCs/>
                                    <w:color w:val="242130"/>
                                    <w:sz w:val="24"/>
                                    <w:szCs w:val="24"/>
                                    <w:shd w:val="clear" w:color="auto" w:fill="FFFFFF"/>
                                  </w:rPr>
                                  <w:t>Louisa O’Neill - 2245487</w:t>
                                </w:r>
                              </w:p>
                            </w:sdtContent>
                          </w:sdt>
                        </w:txbxContent>
                      </v:textbox>
                    </v:shape>
                    <w10:wrap anchorx="margin" anchory="page"/>
                  </v:group>
                </w:pict>
              </mc:Fallback>
            </mc:AlternateContent>
          </w:r>
        </w:p>
        <w:p w14:paraId="0D983299" w14:textId="1DAA427A" w:rsidR="00D3339B" w:rsidRDefault="00D3339B"/>
        <w:p w14:paraId="4D075BC2" w14:textId="77777777" w:rsidR="00A77A3C" w:rsidRDefault="00A77A3C"/>
        <w:p w14:paraId="0042C4C0" w14:textId="77777777" w:rsidR="00A77A3C" w:rsidRDefault="00A77A3C"/>
        <w:p w14:paraId="5981DB2B" w14:textId="77777777" w:rsidR="00A77A3C" w:rsidRDefault="00A77A3C"/>
        <w:p w14:paraId="5B95B3A1" w14:textId="77777777" w:rsidR="00A77A3C" w:rsidRDefault="00A77A3C"/>
        <w:p w14:paraId="7123905D" w14:textId="77777777" w:rsidR="00A77A3C" w:rsidRDefault="00A77A3C"/>
        <w:p w14:paraId="77EE52E2" w14:textId="77777777" w:rsidR="00A77A3C" w:rsidRDefault="00A77A3C"/>
        <w:p w14:paraId="39E6D3A7" w14:textId="77777777" w:rsidR="00A77A3C" w:rsidRDefault="00A77A3C"/>
        <w:p w14:paraId="64D4B002" w14:textId="77777777" w:rsidR="00A77A3C" w:rsidRDefault="00A77A3C"/>
        <w:p w14:paraId="65FC8D82" w14:textId="77777777" w:rsidR="00A77A3C" w:rsidRDefault="00A77A3C"/>
        <w:p w14:paraId="7D00D1A5" w14:textId="77777777" w:rsidR="00A77A3C" w:rsidRDefault="00A77A3C"/>
        <w:p w14:paraId="41429D61" w14:textId="77777777" w:rsidR="00A77A3C" w:rsidRDefault="00A77A3C"/>
        <w:p w14:paraId="13556828" w14:textId="77777777" w:rsidR="00A77A3C" w:rsidRDefault="00A77A3C"/>
        <w:p w14:paraId="0B2E8F7F" w14:textId="77777777" w:rsidR="00A77A3C" w:rsidRDefault="00A77A3C"/>
        <w:p w14:paraId="04EA5F10" w14:textId="77777777" w:rsidR="00A77A3C" w:rsidRDefault="00A77A3C"/>
        <w:p w14:paraId="72633533" w14:textId="77777777" w:rsidR="00A77A3C" w:rsidRDefault="00A77A3C"/>
        <w:p w14:paraId="184B8809" w14:textId="77777777" w:rsidR="00A77A3C" w:rsidRDefault="00A77A3C"/>
        <w:p w14:paraId="5448AEFB" w14:textId="77777777" w:rsidR="00A77A3C" w:rsidRDefault="00A77A3C"/>
        <w:p w14:paraId="213A74DD" w14:textId="77777777" w:rsidR="00A77A3C" w:rsidRDefault="00A77A3C"/>
        <w:p w14:paraId="1432966F" w14:textId="77777777" w:rsidR="00A77A3C" w:rsidRDefault="00A77A3C"/>
        <w:p w14:paraId="70A77175" w14:textId="77777777" w:rsidR="00A77A3C" w:rsidRDefault="00A77A3C"/>
        <w:p w14:paraId="5C71283A" w14:textId="77777777" w:rsidR="00A77A3C" w:rsidRDefault="00A77A3C"/>
        <w:p w14:paraId="1D1E57F7" w14:textId="77777777" w:rsidR="00A77A3C" w:rsidRDefault="00A77A3C"/>
        <w:p w14:paraId="09BD4888" w14:textId="77777777" w:rsidR="00A77A3C" w:rsidRDefault="00A77A3C"/>
        <w:p w14:paraId="7CDEE587" w14:textId="77777777" w:rsidR="00A77A3C" w:rsidRDefault="00A77A3C"/>
        <w:p w14:paraId="572EDEF7" w14:textId="77777777" w:rsidR="00A77A3C" w:rsidRDefault="00A77A3C"/>
        <w:p w14:paraId="12E5A808" w14:textId="77777777" w:rsidR="00A77A3C" w:rsidRDefault="00A77A3C"/>
        <w:p w14:paraId="3E0BF017" w14:textId="77777777" w:rsidR="00A77A3C" w:rsidRDefault="00A77A3C"/>
        <w:p w14:paraId="6F9E60F3" w14:textId="77777777" w:rsidR="00A77A3C" w:rsidRDefault="00A77A3C"/>
        <w:p w14:paraId="00FFAE55" w14:textId="77777777" w:rsidR="00A77A3C" w:rsidRDefault="00A77A3C"/>
        <w:p w14:paraId="187B5F3E" w14:textId="77777777" w:rsidR="00A77A3C" w:rsidRDefault="00A77A3C"/>
        <w:p w14:paraId="66F7D510" w14:textId="77777777" w:rsidR="00A77A3C" w:rsidRDefault="00A77A3C"/>
        <w:p w14:paraId="7302C8BF" w14:textId="77777777" w:rsidR="00A77A3C" w:rsidRDefault="00A77A3C"/>
        <w:p w14:paraId="3694218E" w14:textId="77777777" w:rsidR="00A77A3C" w:rsidRDefault="00A77A3C"/>
        <w:p w14:paraId="5D44EB12" w14:textId="77777777" w:rsidR="00A77A3C" w:rsidRDefault="00A77A3C"/>
        <w:p w14:paraId="31162F0C" w14:textId="77777777" w:rsidR="00A77A3C" w:rsidRDefault="00A77A3C"/>
        <w:p w14:paraId="17F4ED88" w14:textId="77777777" w:rsidR="00A77A3C" w:rsidRDefault="00A77A3C"/>
        <w:p w14:paraId="53FF0DF2" w14:textId="77777777" w:rsidR="00A77A3C" w:rsidRDefault="00A77A3C"/>
        <w:p w14:paraId="3ACD28E7" w14:textId="77777777" w:rsidR="00A77A3C" w:rsidRDefault="00A77A3C"/>
        <w:p w14:paraId="026EF2FA" w14:textId="77777777" w:rsidR="00A77A3C" w:rsidRDefault="00A77A3C"/>
        <w:p w14:paraId="4FA6AA06" w14:textId="77777777" w:rsidR="00A77A3C" w:rsidRDefault="00A77A3C"/>
        <w:p w14:paraId="6465916F" w14:textId="77777777" w:rsidR="00A77A3C" w:rsidRDefault="00A77A3C"/>
        <w:p w14:paraId="5955445F" w14:textId="77777777" w:rsidR="00A77A3C" w:rsidRDefault="00A77A3C"/>
        <w:p w14:paraId="4B86F9F0" w14:textId="77777777" w:rsidR="00A77A3C" w:rsidRDefault="00A77A3C"/>
        <w:p w14:paraId="6713C04A" w14:textId="77777777" w:rsidR="008A5B57" w:rsidRDefault="008A5B57" w:rsidP="006E219D"/>
        <w:p w14:paraId="0BD0F189" w14:textId="03AD44A9" w:rsidR="003F7A51" w:rsidRDefault="003F7A51" w:rsidP="003F7A51">
          <w:pPr>
            <w:pStyle w:val="Heading1"/>
            <w:rPr>
              <w:rFonts w:ascii="Arial" w:hAnsi="Arial" w:cs="Arial"/>
              <w:color w:val="000000" w:themeColor="text1"/>
              <w:sz w:val="32"/>
              <w:szCs w:val="32"/>
              <w:u w:val="single"/>
            </w:rPr>
          </w:pPr>
          <w:bookmarkStart w:id="0" w:name="_Toc164681757"/>
          <w:bookmarkStart w:id="1" w:name="_Toc164681935"/>
          <w:bookmarkStart w:id="2" w:name="_Toc228882929"/>
          <w:r w:rsidRPr="00D41953">
            <w:rPr>
              <w:rFonts w:ascii="Arial" w:hAnsi="Arial" w:cs="Arial"/>
              <w:color w:val="000000" w:themeColor="text1"/>
              <w:sz w:val="32"/>
              <w:szCs w:val="32"/>
              <w:u w:val="single"/>
            </w:rPr>
            <w:lastRenderedPageBreak/>
            <w:t>Abstract</w:t>
          </w:r>
          <w:bookmarkEnd w:id="0"/>
          <w:bookmarkEnd w:id="1"/>
          <w:bookmarkEnd w:id="2"/>
          <w:r w:rsidRPr="00D41953">
            <w:rPr>
              <w:rFonts w:ascii="Arial" w:hAnsi="Arial" w:cs="Arial"/>
              <w:color w:val="000000" w:themeColor="text1"/>
              <w:sz w:val="32"/>
              <w:szCs w:val="32"/>
              <w:u w:val="single"/>
            </w:rPr>
            <w:t xml:space="preserve"> </w:t>
          </w:r>
        </w:p>
        <w:p w14:paraId="21B8C4A8" w14:textId="77777777" w:rsidR="00D41953" w:rsidRPr="00D41953" w:rsidRDefault="00D41953" w:rsidP="00D41953"/>
        <w:p w14:paraId="1A01F071" w14:textId="77777777" w:rsidR="002E7AD2" w:rsidRDefault="002E7AD2" w:rsidP="002E7AD2">
          <w:pPr>
            <w:autoSpaceDE w:val="0"/>
            <w:autoSpaceDN w:val="0"/>
            <w:adjustRightInd w:val="0"/>
            <w:rPr>
              <w:rFonts w:ascii="Arial" w:hAnsi="Arial" w:cs="Arial"/>
            </w:rPr>
          </w:pPr>
          <w:r w:rsidRPr="004C25BA">
            <w:rPr>
              <w:rFonts w:ascii="Arial" w:hAnsi="Arial" w:cs="Arial"/>
            </w:rPr>
            <w:t xml:space="preserve">This study investigates </w:t>
          </w:r>
          <w:r>
            <w:rPr>
              <w:rFonts w:ascii="Arial" w:hAnsi="Arial" w:cs="Arial"/>
            </w:rPr>
            <w:t xml:space="preserve">the </w:t>
          </w:r>
          <w:r w:rsidRPr="004C25BA">
            <w:rPr>
              <w:rFonts w:ascii="Arial" w:hAnsi="Arial" w:cs="Arial"/>
            </w:rPr>
            <w:t xml:space="preserve">public perceptions of stop and search and examines how trust and confidence in the police can be improved. </w:t>
          </w:r>
        </w:p>
        <w:p w14:paraId="62848163" w14:textId="77777777" w:rsidR="00067D10" w:rsidRDefault="00067D10" w:rsidP="002E7AD2">
          <w:pPr>
            <w:autoSpaceDE w:val="0"/>
            <w:autoSpaceDN w:val="0"/>
            <w:adjustRightInd w:val="0"/>
            <w:rPr>
              <w:rFonts w:ascii="Arial" w:hAnsi="Arial" w:cs="Arial"/>
            </w:rPr>
          </w:pPr>
        </w:p>
        <w:p w14:paraId="4929E2BA" w14:textId="5D1669CD" w:rsidR="002E7AD2" w:rsidRDefault="002E7AD2" w:rsidP="002E7AD2">
          <w:pPr>
            <w:autoSpaceDE w:val="0"/>
            <w:autoSpaceDN w:val="0"/>
            <w:adjustRightInd w:val="0"/>
            <w:rPr>
              <w:rFonts w:ascii="Arial" w:hAnsi="Arial" w:cs="Arial"/>
            </w:rPr>
          </w:pPr>
          <w:r w:rsidRPr="004C25BA">
            <w:rPr>
              <w:rFonts w:ascii="Arial" w:hAnsi="Arial" w:cs="Arial"/>
            </w:rPr>
            <w:t>Stop and search remains a widely used policing power in the United Kingdom</w:t>
          </w:r>
          <w:r w:rsidR="00067D10">
            <w:rPr>
              <w:rFonts w:ascii="Arial" w:hAnsi="Arial" w:cs="Arial"/>
            </w:rPr>
            <w:t xml:space="preserve">, </w:t>
          </w:r>
          <w:r w:rsidRPr="004C25BA">
            <w:rPr>
              <w:rFonts w:ascii="Arial" w:hAnsi="Arial" w:cs="Arial"/>
            </w:rPr>
            <w:t>however</w:t>
          </w:r>
          <w:r w:rsidR="00067D10">
            <w:rPr>
              <w:rFonts w:ascii="Arial" w:hAnsi="Arial" w:cs="Arial"/>
            </w:rPr>
            <w:t xml:space="preserve">, </w:t>
          </w:r>
          <w:r w:rsidRPr="004C25BA">
            <w:rPr>
              <w:rFonts w:ascii="Arial" w:hAnsi="Arial" w:cs="Arial"/>
            </w:rPr>
            <w:t xml:space="preserve">it is </w:t>
          </w:r>
          <w:r>
            <w:rPr>
              <w:rFonts w:ascii="Arial" w:hAnsi="Arial" w:cs="Arial"/>
            </w:rPr>
            <w:t xml:space="preserve">also </w:t>
          </w:r>
          <w:r w:rsidRPr="004C25BA">
            <w:rPr>
              <w:rFonts w:ascii="Arial" w:hAnsi="Arial" w:cs="Arial"/>
            </w:rPr>
            <w:t>highly controversial due to concerns regarding fairness, disproportionality, and its impact on police legitimacy.</w:t>
          </w:r>
        </w:p>
        <w:p w14:paraId="66EBCBEA" w14:textId="77777777" w:rsidR="002E7AD2" w:rsidRPr="004C25BA" w:rsidRDefault="002E7AD2" w:rsidP="002E7AD2">
          <w:pPr>
            <w:autoSpaceDE w:val="0"/>
            <w:autoSpaceDN w:val="0"/>
            <w:adjustRightInd w:val="0"/>
            <w:rPr>
              <w:rFonts w:ascii="Arial" w:hAnsi="Arial" w:cs="Arial"/>
            </w:rPr>
          </w:pPr>
        </w:p>
        <w:p w14:paraId="7EFAC1BF" w14:textId="77777777" w:rsidR="002E7AD2" w:rsidRDefault="002E7AD2" w:rsidP="002E7AD2">
          <w:pPr>
            <w:autoSpaceDE w:val="0"/>
            <w:autoSpaceDN w:val="0"/>
            <w:adjustRightInd w:val="0"/>
            <w:rPr>
              <w:rFonts w:ascii="Arial" w:hAnsi="Arial" w:cs="Arial"/>
            </w:rPr>
          </w:pPr>
          <w:r w:rsidRPr="004C25BA">
            <w:rPr>
              <w:rFonts w:ascii="Arial" w:hAnsi="Arial" w:cs="Arial"/>
            </w:rPr>
            <w:t>A quantitative method</w:t>
          </w:r>
          <w:r>
            <w:rPr>
              <w:rFonts w:ascii="Arial" w:hAnsi="Arial" w:cs="Arial"/>
            </w:rPr>
            <w:t xml:space="preserve"> </w:t>
          </w:r>
          <w:r w:rsidRPr="004C25BA">
            <w:rPr>
              <w:rFonts w:ascii="Arial" w:hAnsi="Arial" w:cs="Arial"/>
            </w:rPr>
            <w:t xml:space="preserve">approach was adopted, </w:t>
          </w:r>
          <w:r>
            <w:rPr>
              <w:rFonts w:ascii="Arial" w:hAnsi="Arial" w:cs="Arial"/>
            </w:rPr>
            <w:t>with</w:t>
          </w:r>
          <w:r w:rsidRPr="004C25BA">
            <w:rPr>
              <w:rFonts w:ascii="Arial" w:hAnsi="Arial" w:cs="Arial"/>
            </w:rPr>
            <w:t xml:space="preserve"> an online questionnaire</w:t>
          </w:r>
          <w:r>
            <w:rPr>
              <w:rFonts w:ascii="Arial" w:hAnsi="Arial" w:cs="Arial"/>
            </w:rPr>
            <w:t xml:space="preserve"> being distributed online in order</w:t>
          </w:r>
          <w:r w:rsidRPr="004C25BA">
            <w:rPr>
              <w:rFonts w:ascii="Arial" w:hAnsi="Arial" w:cs="Arial"/>
            </w:rPr>
            <w:t xml:space="preserve"> to collect quantitative </w:t>
          </w:r>
          <w:r>
            <w:rPr>
              <w:rFonts w:ascii="Arial" w:hAnsi="Arial" w:cs="Arial"/>
            </w:rPr>
            <w:t xml:space="preserve">responses </w:t>
          </w:r>
          <w:r w:rsidRPr="004C25BA">
            <w:rPr>
              <w:rFonts w:ascii="Arial" w:hAnsi="Arial" w:cs="Arial"/>
            </w:rPr>
            <w:t xml:space="preserve">from participants aged 18 and over. </w:t>
          </w:r>
        </w:p>
        <w:p w14:paraId="74E7B23F" w14:textId="77777777" w:rsidR="002E7AD2" w:rsidRDefault="002E7AD2" w:rsidP="002E7AD2">
          <w:pPr>
            <w:autoSpaceDE w:val="0"/>
            <w:autoSpaceDN w:val="0"/>
            <w:adjustRightInd w:val="0"/>
            <w:rPr>
              <w:rFonts w:ascii="Arial" w:hAnsi="Arial" w:cs="Arial"/>
            </w:rPr>
          </w:pPr>
          <w:r w:rsidRPr="004C25BA">
            <w:rPr>
              <w:rFonts w:ascii="Arial" w:hAnsi="Arial" w:cs="Arial"/>
            </w:rPr>
            <w:t xml:space="preserve">The survey assessed awareness, personal and indirect experiences of stop and search, perceptions of fairness and effectiveness, and levels of confidence in the police. </w:t>
          </w:r>
        </w:p>
        <w:p w14:paraId="77AE1072" w14:textId="77777777" w:rsidR="002E7AD2" w:rsidRDefault="002E7AD2" w:rsidP="002E7AD2">
          <w:pPr>
            <w:autoSpaceDE w:val="0"/>
            <w:autoSpaceDN w:val="0"/>
            <w:adjustRightInd w:val="0"/>
            <w:rPr>
              <w:rFonts w:ascii="Arial" w:hAnsi="Arial" w:cs="Arial"/>
            </w:rPr>
          </w:pPr>
        </w:p>
        <w:p w14:paraId="6BB9E577" w14:textId="644DF710" w:rsidR="002E7AD2" w:rsidRDefault="002E7AD2" w:rsidP="002E7AD2">
          <w:pPr>
            <w:autoSpaceDE w:val="0"/>
            <w:autoSpaceDN w:val="0"/>
            <w:adjustRightInd w:val="0"/>
            <w:rPr>
              <w:rFonts w:ascii="Arial" w:hAnsi="Arial" w:cs="Arial"/>
            </w:rPr>
          </w:pPr>
          <w:r w:rsidRPr="004C25BA">
            <w:rPr>
              <w:rFonts w:ascii="Arial" w:hAnsi="Arial" w:cs="Arial"/>
            </w:rPr>
            <w:t xml:space="preserve">Findings indicate that while public awareness of stop and search is high, direct personal experience is less common. Both direct and indirect experiences significantly influence perceptions, particularly concerning fairness and professionalism. Concerns regarding disproportionality and unequal treatment were prominent, with many </w:t>
          </w:r>
          <w:r w:rsidR="00067D10">
            <w:rPr>
              <w:rFonts w:ascii="Arial" w:hAnsi="Arial" w:cs="Arial"/>
            </w:rPr>
            <w:t xml:space="preserve">participants </w:t>
          </w:r>
          <w:r w:rsidRPr="004C25BA">
            <w:rPr>
              <w:rFonts w:ascii="Arial" w:hAnsi="Arial" w:cs="Arial"/>
            </w:rPr>
            <w:t xml:space="preserve">expressing scepticism about </w:t>
          </w:r>
          <w:r w:rsidR="00067D10">
            <w:rPr>
              <w:rFonts w:ascii="Arial" w:hAnsi="Arial" w:cs="Arial"/>
            </w:rPr>
            <w:t xml:space="preserve">the use of stop and search. </w:t>
          </w:r>
          <w:r w:rsidRPr="004C25BA">
            <w:rPr>
              <w:rFonts w:ascii="Arial" w:hAnsi="Arial" w:cs="Arial"/>
            </w:rPr>
            <w:t>Confidence in the police was moderate overall, with negative experiences and perceptions of unfairness strongly correlated with lower trust levels.</w:t>
          </w:r>
        </w:p>
        <w:p w14:paraId="55A4F067" w14:textId="77777777" w:rsidR="002E7AD2" w:rsidRPr="004C25BA" w:rsidRDefault="002E7AD2" w:rsidP="002E7AD2">
          <w:pPr>
            <w:autoSpaceDE w:val="0"/>
            <w:autoSpaceDN w:val="0"/>
            <w:adjustRightInd w:val="0"/>
            <w:rPr>
              <w:rFonts w:ascii="Arial" w:hAnsi="Arial" w:cs="Arial"/>
            </w:rPr>
          </w:pPr>
        </w:p>
        <w:p w14:paraId="33A78818" w14:textId="77777777" w:rsidR="002E7AD2" w:rsidRDefault="002E7AD2" w:rsidP="002E7AD2">
          <w:pPr>
            <w:autoSpaceDE w:val="0"/>
            <w:autoSpaceDN w:val="0"/>
            <w:adjustRightInd w:val="0"/>
            <w:rPr>
              <w:rFonts w:ascii="Arial" w:hAnsi="Arial" w:cs="Arial"/>
            </w:rPr>
          </w:pPr>
          <w:r w:rsidRPr="004C25BA">
            <w:rPr>
              <w:rFonts w:ascii="Arial" w:hAnsi="Arial" w:cs="Arial"/>
            </w:rPr>
            <w:t>The study aligns with procedural justice theory, demonstrating that public trust is shaped primarily by the fairness, transparency, and accountability of police interactions. Improving trust requires targeted reforms, including enhanced officer training, increased transparency, equitable application of stop and search, and strengthened community engagement.</w:t>
          </w:r>
        </w:p>
        <w:p w14:paraId="3D1CD10B" w14:textId="77777777" w:rsidR="002E7AD2" w:rsidRPr="004C25BA" w:rsidRDefault="002E7AD2" w:rsidP="002E7AD2">
          <w:pPr>
            <w:autoSpaceDE w:val="0"/>
            <w:autoSpaceDN w:val="0"/>
            <w:adjustRightInd w:val="0"/>
            <w:rPr>
              <w:rFonts w:ascii="Arial" w:hAnsi="Arial" w:cs="Arial"/>
            </w:rPr>
          </w:pPr>
        </w:p>
        <w:p w14:paraId="158C620C" w14:textId="1E0C1554" w:rsidR="002E7AD2" w:rsidRPr="004C25BA" w:rsidRDefault="002E7AD2" w:rsidP="002E7AD2">
          <w:pPr>
            <w:autoSpaceDE w:val="0"/>
            <w:autoSpaceDN w:val="0"/>
            <w:adjustRightInd w:val="0"/>
            <w:rPr>
              <w:rFonts w:ascii="Arial" w:hAnsi="Arial" w:cs="Arial"/>
            </w:rPr>
          </w:pPr>
          <w:r w:rsidRPr="004C25BA">
            <w:rPr>
              <w:rFonts w:ascii="Arial" w:hAnsi="Arial" w:cs="Arial"/>
            </w:rPr>
            <w:t xml:space="preserve">In conclusion, public confidence in policing is determined less by the existence of stop and search powers and more by how these powers are executed. </w:t>
          </w:r>
        </w:p>
        <w:p w14:paraId="315DAB29" w14:textId="5F16324E" w:rsidR="006E219D" w:rsidRPr="005A391B" w:rsidRDefault="003F7A51" w:rsidP="00FB6912">
          <w:pPr>
            <w:spacing w:line="360" w:lineRule="auto"/>
            <w:rPr>
              <w:rFonts w:ascii="Arial" w:hAnsi="Arial" w:cs="Arial"/>
            </w:rPr>
          </w:pPr>
          <w:r w:rsidRPr="005A391B">
            <w:rPr>
              <w:rFonts w:ascii="Arial" w:hAnsi="Arial" w:cs="Arial"/>
            </w:rPr>
            <w:br w:type="page"/>
          </w:r>
        </w:p>
      </w:sdtContent>
    </w:sdt>
    <w:bookmarkStart w:id="3" w:name="_Toc164681755" w:displacedByCustomXml="prev"/>
    <w:bookmarkStart w:id="4" w:name="_Toc164681933" w:displacedByCustomXml="prev"/>
    <w:bookmarkEnd w:id="4"/>
    <w:bookmarkEnd w:id="3"/>
    <w:p w14:paraId="70B22861" w14:textId="77777777" w:rsidR="00E3441B" w:rsidRDefault="00E3441B" w:rsidP="00E3441B">
      <w:pPr>
        <w:rPr>
          <w:rFonts w:ascii="Arial" w:hAnsi="Arial" w:cs="Arial"/>
        </w:rPr>
      </w:pPr>
    </w:p>
    <w:p w14:paraId="7BB33660" w14:textId="4E262EC7" w:rsidR="000E475D" w:rsidRDefault="000E475D" w:rsidP="00E3441B">
      <w:pPr>
        <w:rPr>
          <w:rFonts w:ascii="Arial" w:hAnsi="Arial" w:cs="Arial"/>
        </w:rPr>
      </w:pPr>
      <w:r>
        <w:rPr>
          <w:rFonts w:ascii="Arial" w:hAnsi="Arial" w:cs="Arial"/>
        </w:rPr>
        <w:tab/>
      </w:r>
      <w:r>
        <w:rPr>
          <w:rFonts w:ascii="Arial" w:hAnsi="Arial" w:cs="Arial"/>
        </w:rPr>
        <w:tab/>
      </w:r>
    </w:p>
    <w:p w14:paraId="5D548FC8" w14:textId="77777777" w:rsidR="00AD19F4" w:rsidRDefault="00AD19F4">
      <w:pPr>
        <w:rPr>
          <w:rFonts w:ascii="Arial" w:hAnsi="Arial" w:cs="Arial"/>
        </w:rPr>
      </w:pPr>
    </w:p>
    <w:p w14:paraId="26C1AA38" w14:textId="77777777" w:rsidR="0015772C" w:rsidRPr="00C37E76" w:rsidRDefault="000E475D">
      <w:pPr>
        <w:rPr>
          <w:rFonts w:ascii="Arial" w:hAnsi="Arial" w:cs="Arial"/>
          <w:color w:val="000000" w:themeColor="text1"/>
          <w:sz w:val="32"/>
          <w:szCs w:val="32"/>
          <w:u w:val="single"/>
        </w:rPr>
      </w:pPr>
      <w:r w:rsidRPr="00C37E76">
        <w:rPr>
          <w:rFonts w:ascii="Arial" w:hAnsi="Arial" w:cs="Arial"/>
          <w:color w:val="000000" w:themeColor="text1"/>
          <w:sz w:val="32"/>
          <w:szCs w:val="32"/>
          <w:u w:val="single"/>
        </w:rPr>
        <w:t>Declaration</w:t>
      </w:r>
    </w:p>
    <w:p w14:paraId="51F29D69" w14:textId="77777777" w:rsidR="0015772C" w:rsidRDefault="0015772C">
      <w:pPr>
        <w:rPr>
          <w:rFonts w:ascii="Arial" w:hAnsi="Arial" w:cs="Arial"/>
          <w:color w:val="000000" w:themeColor="text1"/>
          <w:sz w:val="32"/>
          <w:szCs w:val="32"/>
        </w:rPr>
      </w:pPr>
    </w:p>
    <w:p w14:paraId="638D9371" w14:textId="77777777" w:rsidR="0015772C" w:rsidRPr="004E7584" w:rsidRDefault="0015772C" w:rsidP="0015772C">
      <w:pPr>
        <w:rPr>
          <w:rFonts w:ascii="Arial" w:hAnsi="Arial" w:cs="Arial"/>
        </w:rPr>
      </w:pPr>
      <w:r w:rsidRPr="004E7584">
        <w:rPr>
          <w:rFonts w:ascii="Arial" w:hAnsi="Arial" w:cs="Arial"/>
        </w:rPr>
        <w:t>This work has not previously been accepted in substance for any degree and is not being concurrently submitted in candidature for any degree.</w:t>
      </w:r>
    </w:p>
    <w:p w14:paraId="495E4F22" w14:textId="77777777" w:rsidR="0015772C" w:rsidRPr="004E7584" w:rsidRDefault="0015772C" w:rsidP="0015772C">
      <w:pPr>
        <w:rPr>
          <w:rFonts w:ascii="Arial" w:hAnsi="Arial" w:cs="Arial"/>
        </w:rPr>
      </w:pPr>
      <w:r w:rsidRPr="004E7584">
        <w:rPr>
          <w:rFonts w:ascii="Arial" w:hAnsi="Arial" w:cs="Arial"/>
        </w:rPr>
        <w:t xml:space="preserve">STATEMENT 1 </w:t>
      </w:r>
    </w:p>
    <w:p w14:paraId="420EB992" w14:textId="77777777" w:rsidR="0015772C" w:rsidRPr="004E7584" w:rsidRDefault="0015772C" w:rsidP="0015772C">
      <w:pPr>
        <w:rPr>
          <w:rFonts w:ascii="Arial" w:hAnsi="Arial" w:cs="Arial"/>
        </w:rPr>
      </w:pPr>
      <w:r w:rsidRPr="004E7584">
        <w:rPr>
          <w:rFonts w:ascii="Arial" w:hAnsi="Arial" w:cs="Arial"/>
        </w:rPr>
        <w:t>This dissertation is being submitted in partial fulfilment of the requirements for the degree of BA</w:t>
      </w:r>
      <w:r>
        <w:rPr>
          <w:rFonts w:ascii="Arial" w:hAnsi="Arial" w:cs="Arial"/>
        </w:rPr>
        <w:t>/BSc</w:t>
      </w:r>
      <w:r w:rsidRPr="004E7584">
        <w:rPr>
          <w:rFonts w:ascii="Arial" w:hAnsi="Arial" w:cs="Arial"/>
        </w:rPr>
        <w:t xml:space="preserve">. </w:t>
      </w:r>
    </w:p>
    <w:p w14:paraId="49F1F74C" w14:textId="77777777" w:rsidR="0015772C" w:rsidRPr="004E7584" w:rsidRDefault="0015772C" w:rsidP="0015772C">
      <w:pPr>
        <w:rPr>
          <w:rFonts w:ascii="Arial" w:hAnsi="Arial" w:cs="Arial"/>
        </w:rPr>
      </w:pPr>
      <w:r w:rsidRPr="004E7584">
        <w:rPr>
          <w:rFonts w:ascii="Arial" w:hAnsi="Arial" w:cs="Arial"/>
        </w:rPr>
        <w:t xml:space="preserve">STATEMENT 2 </w:t>
      </w:r>
    </w:p>
    <w:p w14:paraId="62A8EF9B" w14:textId="77777777" w:rsidR="0015772C" w:rsidRPr="004E7584" w:rsidRDefault="0015772C" w:rsidP="0015772C">
      <w:pPr>
        <w:rPr>
          <w:rFonts w:ascii="Arial" w:hAnsi="Arial" w:cs="Arial"/>
        </w:rPr>
      </w:pPr>
      <w:r w:rsidRPr="004E7584">
        <w:rPr>
          <w:rFonts w:ascii="Arial" w:hAnsi="Arial" w:cs="Arial"/>
        </w:rPr>
        <w:t xml:space="preserve">This dissertation is the result of my own independent work/investigation, except where otherwise stated. </w:t>
      </w:r>
    </w:p>
    <w:p w14:paraId="05FCF4B7" w14:textId="77777777" w:rsidR="0015772C" w:rsidRPr="004E7584" w:rsidRDefault="0015772C" w:rsidP="0015772C">
      <w:pPr>
        <w:rPr>
          <w:rFonts w:ascii="Arial" w:hAnsi="Arial" w:cs="Arial"/>
        </w:rPr>
      </w:pPr>
      <w:r w:rsidRPr="004E7584">
        <w:rPr>
          <w:rFonts w:ascii="Arial" w:hAnsi="Arial" w:cs="Arial"/>
        </w:rPr>
        <w:t>Other sources are acknowledged in the Reference Section.</w:t>
      </w:r>
    </w:p>
    <w:p w14:paraId="5444B711" w14:textId="77777777" w:rsidR="0015772C" w:rsidRPr="004E7584" w:rsidRDefault="0015772C" w:rsidP="0015772C">
      <w:pPr>
        <w:rPr>
          <w:rFonts w:ascii="Arial" w:hAnsi="Arial" w:cs="Arial"/>
        </w:rPr>
      </w:pPr>
      <w:r w:rsidRPr="004E7584">
        <w:rPr>
          <w:rFonts w:ascii="Arial" w:hAnsi="Arial" w:cs="Arial"/>
        </w:rPr>
        <w:t xml:space="preserve">STATEMENT 3 </w:t>
      </w:r>
    </w:p>
    <w:p w14:paraId="6B2FF5EB" w14:textId="77777777" w:rsidR="0015772C" w:rsidRPr="004E7584" w:rsidRDefault="0015772C" w:rsidP="0015772C">
      <w:pPr>
        <w:rPr>
          <w:rFonts w:ascii="Arial" w:hAnsi="Arial" w:cs="Arial"/>
        </w:rPr>
      </w:pPr>
      <w:r w:rsidRPr="004E7584">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29FA240B" w14:textId="77777777" w:rsidR="0015772C" w:rsidRPr="004E7584" w:rsidRDefault="0015772C" w:rsidP="0015772C">
      <w:pPr>
        <w:rPr>
          <w:rFonts w:ascii="Arial" w:hAnsi="Arial" w:cs="Arial"/>
        </w:rPr>
      </w:pPr>
      <w:r w:rsidRPr="004E7584">
        <w:rPr>
          <w:rFonts w:ascii="Arial" w:hAnsi="Arial" w:cs="Arial"/>
        </w:rPr>
        <w:t xml:space="preserve">STATEMENT 4 </w:t>
      </w:r>
    </w:p>
    <w:p w14:paraId="7C459495" w14:textId="77777777" w:rsidR="0015772C" w:rsidRPr="004E7584" w:rsidRDefault="0015772C" w:rsidP="0015772C">
      <w:pPr>
        <w:rPr>
          <w:rFonts w:ascii="Arial" w:hAnsi="Arial" w:cs="Arial"/>
        </w:rPr>
      </w:pPr>
      <w:r w:rsidRPr="004E7584">
        <w:rPr>
          <w:rFonts w:ascii="Arial" w:hAnsi="Arial" w:cs="Arial"/>
        </w:rPr>
        <w:t xml:space="preserve">I hereby give consent for my dissertation, if accepted, to be available on the university’s IT system to those who have consent to use the system. </w:t>
      </w:r>
    </w:p>
    <w:p w14:paraId="14620920" w14:textId="77777777" w:rsidR="0015772C" w:rsidRDefault="0015772C" w:rsidP="0015772C">
      <w:pPr>
        <w:rPr>
          <w:rFonts w:ascii="Arial" w:hAnsi="Arial" w:cs="Arial"/>
        </w:rPr>
      </w:pPr>
    </w:p>
    <w:p w14:paraId="1004C0CF" w14:textId="61EE3775" w:rsidR="0015772C" w:rsidRDefault="0015772C" w:rsidP="0015772C">
      <w:pPr>
        <w:rPr>
          <w:rFonts w:ascii="Arial" w:hAnsi="Arial" w:cs="Arial"/>
        </w:rPr>
      </w:pPr>
      <w:r>
        <w:rPr>
          <w:rFonts w:ascii="Arial" w:hAnsi="Arial" w:cs="Arial"/>
        </w:rPr>
        <w:t>Student’s Name</w:t>
      </w:r>
      <w:r w:rsidR="002E7AD2">
        <w:rPr>
          <w:rFonts w:ascii="Arial" w:hAnsi="Arial" w:cs="Arial"/>
        </w:rPr>
        <w:t>: Louisa O’Neill</w:t>
      </w:r>
    </w:p>
    <w:p w14:paraId="216570CF" w14:textId="77777777" w:rsidR="0015772C" w:rsidRDefault="0015772C" w:rsidP="0015772C">
      <w:pPr>
        <w:rPr>
          <w:rFonts w:ascii="Arial" w:hAnsi="Arial" w:cs="Arial"/>
        </w:rPr>
      </w:pPr>
    </w:p>
    <w:p w14:paraId="4BA58419" w14:textId="7837DF25" w:rsidR="0015772C" w:rsidRDefault="0015772C" w:rsidP="0015772C">
      <w:pPr>
        <w:rPr>
          <w:rFonts w:ascii="Arial" w:hAnsi="Arial" w:cs="Arial"/>
        </w:rPr>
      </w:pPr>
      <w:r w:rsidRPr="004E7584">
        <w:rPr>
          <w:rFonts w:ascii="Arial" w:hAnsi="Arial" w:cs="Arial"/>
        </w:rPr>
        <w:t>Signed:</w:t>
      </w:r>
      <w:r>
        <w:rPr>
          <w:rFonts w:ascii="Arial" w:hAnsi="Arial" w:cs="Arial"/>
        </w:rPr>
        <w:t xml:space="preserve"> </w:t>
      </w:r>
      <w:r w:rsidR="002E7AD2">
        <w:rPr>
          <w:rFonts w:ascii="Arial" w:hAnsi="Arial" w:cs="Arial"/>
        </w:rPr>
        <w:t>LONEILL</w:t>
      </w:r>
    </w:p>
    <w:p w14:paraId="27C99730" w14:textId="77777777" w:rsidR="0015772C" w:rsidRDefault="0015772C" w:rsidP="0015772C">
      <w:pPr>
        <w:rPr>
          <w:rFonts w:ascii="Arial" w:hAnsi="Arial" w:cs="Arial"/>
        </w:rPr>
      </w:pPr>
    </w:p>
    <w:p w14:paraId="7BB9D9AF" w14:textId="5FF85204" w:rsidR="0015772C" w:rsidRDefault="0015772C" w:rsidP="0015772C">
      <w:r w:rsidRPr="004E7584">
        <w:rPr>
          <w:rFonts w:ascii="Arial" w:hAnsi="Arial" w:cs="Arial"/>
        </w:rPr>
        <w:t>Date:</w:t>
      </w:r>
      <w:r w:rsidR="002E7AD2">
        <w:rPr>
          <w:rFonts w:ascii="Arial" w:hAnsi="Arial" w:cs="Arial"/>
        </w:rPr>
        <w:t xml:space="preserve"> 03/05/2026</w:t>
      </w:r>
    </w:p>
    <w:p w14:paraId="5A0B0138" w14:textId="6EABDAB7" w:rsidR="000D0D31" w:rsidRPr="0015772C" w:rsidRDefault="000D0D31">
      <w:pPr>
        <w:rPr>
          <w:rFonts w:ascii="Arial" w:hAnsi="Arial" w:cs="Arial"/>
          <w:color w:val="0070C0"/>
          <w:sz w:val="32"/>
          <w:szCs w:val="32"/>
        </w:rPr>
      </w:pPr>
      <w:r>
        <w:rPr>
          <w:rFonts w:ascii="Arial" w:hAnsi="Arial" w:cs="Arial"/>
          <w:color w:val="0070C0"/>
          <w:sz w:val="32"/>
          <w:szCs w:val="32"/>
        </w:rPr>
        <w:br w:type="page"/>
      </w:r>
    </w:p>
    <w:p w14:paraId="2C6C6B23" w14:textId="77777777" w:rsidR="0015772C" w:rsidRDefault="0015772C" w:rsidP="00A85DD4">
      <w:pPr>
        <w:pStyle w:val="Heading1"/>
        <w:rPr>
          <w:rFonts w:ascii="Arial" w:hAnsi="Arial" w:cs="Arial"/>
          <w:color w:val="000000" w:themeColor="text1"/>
          <w:sz w:val="32"/>
          <w:szCs w:val="32"/>
          <w:u w:val="single"/>
        </w:rPr>
      </w:pPr>
    </w:p>
    <w:p w14:paraId="60CB7B1C" w14:textId="77777777" w:rsidR="0015772C" w:rsidRDefault="0015772C" w:rsidP="00A85DD4">
      <w:pPr>
        <w:pStyle w:val="Heading1"/>
        <w:rPr>
          <w:rFonts w:ascii="Arial" w:hAnsi="Arial" w:cs="Arial"/>
          <w:color w:val="000000" w:themeColor="text1"/>
          <w:sz w:val="32"/>
          <w:szCs w:val="32"/>
          <w:u w:val="single"/>
        </w:rPr>
      </w:pPr>
    </w:p>
    <w:sdt>
      <w:sdtPr>
        <w:rPr>
          <w:rFonts w:asciiTheme="minorHAnsi" w:eastAsiaTheme="minorHAnsi" w:hAnsiTheme="minorHAnsi" w:cstheme="minorBidi"/>
          <w:b w:val="0"/>
          <w:bCs w:val="0"/>
          <w:color w:val="auto"/>
          <w:sz w:val="24"/>
          <w:szCs w:val="24"/>
          <w:lang w:val="en-GB"/>
        </w:rPr>
        <w:id w:val="1469787916"/>
        <w:docPartObj>
          <w:docPartGallery w:val="Table of Contents"/>
          <w:docPartUnique/>
        </w:docPartObj>
      </w:sdtPr>
      <w:sdtContent>
        <w:p w14:paraId="7192691F" w14:textId="77777777" w:rsidR="0015772C" w:rsidRPr="0015772C" w:rsidRDefault="0015772C" w:rsidP="0015772C">
          <w:pPr>
            <w:pStyle w:val="TOCHeading"/>
            <w:rPr>
              <w:color w:val="000000" w:themeColor="text1"/>
            </w:rPr>
          </w:pPr>
          <w:r w:rsidRPr="0015772C">
            <w:rPr>
              <w:color w:val="000000" w:themeColor="text1"/>
            </w:rPr>
            <w:t xml:space="preserve">Table of </w:t>
          </w:r>
          <w:r w:rsidRPr="0015772C">
            <w:rPr>
              <w:rFonts w:ascii="Arial" w:hAnsi="Arial" w:cs="Arial"/>
              <w:color w:val="000000" w:themeColor="text1"/>
            </w:rPr>
            <w:t>Contents</w:t>
          </w:r>
        </w:p>
        <w:p w14:paraId="72A28865" w14:textId="197F8FCF" w:rsidR="00BA1D4B" w:rsidRDefault="0015772C">
          <w:pPr>
            <w:pStyle w:val="TOC1"/>
            <w:tabs>
              <w:tab w:val="right" w:leader="dot" w:pos="9010"/>
            </w:tabs>
            <w:rPr>
              <w:rFonts w:eastAsiaTheme="minorEastAsia"/>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8882929" w:history="1">
            <w:r w:rsidR="00BA1D4B" w:rsidRPr="003F0100">
              <w:rPr>
                <w:rStyle w:val="Hyperlink"/>
                <w:rFonts w:ascii="Arial" w:hAnsi="Arial" w:cs="Arial"/>
                <w:noProof/>
              </w:rPr>
              <w:t>Abstract</w:t>
            </w:r>
            <w:r w:rsidR="00BA1D4B">
              <w:rPr>
                <w:noProof/>
                <w:webHidden/>
              </w:rPr>
              <w:tab/>
            </w:r>
            <w:r w:rsidR="00BA1D4B">
              <w:rPr>
                <w:noProof/>
                <w:webHidden/>
              </w:rPr>
              <w:fldChar w:fldCharType="begin"/>
            </w:r>
            <w:r w:rsidR="00BA1D4B">
              <w:rPr>
                <w:noProof/>
                <w:webHidden/>
              </w:rPr>
              <w:instrText xml:space="preserve"> PAGEREF _Toc228882929 \h </w:instrText>
            </w:r>
            <w:r w:rsidR="00BA1D4B">
              <w:rPr>
                <w:noProof/>
                <w:webHidden/>
              </w:rPr>
            </w:r>
            <w:r w:rsidR="00BA1D4B">
              <w:rPr>
                <w:noProof/>
                <w:webHidden/>
              </w:rPr>
              <w:fldChar w:fldCharType="separate"/>
            </w:r>
            <w:r w:rsidR="00BA1D4B">
              <w:rPr>
                <w:noProof/>
                <w:webHidden/>
              </w:rPr>
              <w:t>2</w:t>
            </w:r>
            <w:r w:rsidR="00BA1D4B">
              <w:rPr>
                <w:noProof/>
                <w:webHidden/>
              </w:rPr>
              <w:fldChar w:fldCharType="end"/>
            </w:r>
          </w:hyperlink>
        </w:p>
        <w:p w14:paraId="60579169" w14:textId="5B4F0F4B" w:rsidR="00BA1D4B" w:rsidRDefault="00BA1D4B">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28882930" w:history="1">
            <w:r w:rsidRPr="003F0100">
              <w:rPr>
                <w:rStyle w:val="Hyperlink"/>
                <w:rFonts w:ascii="Arial" w:hAnsi="Arial" w:cs="Arial"/>
                <w:noProof/>
              </w:rPr>
              <w:t>Chapter One – Introduction</w:t>
            </w:r>
            <w:r>
              <w:rPr>
                <w:noProof/>
                <w:webHidden/>
              </w:rPr>
              <w:tab/>
            </w:r>
            <w:r>
              <w:rPr>
                <w:noProof/>
                <w:webHidden/>
              </w:rPr>
              <w:fldChar w:fldCharType="begin"/>
            </w:r>
            <w:r>
              <w:rPr>
                <w:noProof/>
                <w:webHidden/>
              </w:rPr>
              <w:instrText xml:space="preserve"> PAGEREF _Toc228882930 \h </w:instrText>
            </w:r>
            <w:r>
              <w:rPr>
                <w:noProof/>
                <w:webHidden/>
              </w:rPr>
            </w:r>
            <w:r>
              <w:rPr>
                <w:noProof/>
                <w:webHidden/>
              </w:rPr>
              <w:fldChar w:fldCharType="separate"/>
            </w:r>
            <w:r>
              <w:rPr>
                <w:noProof/>
                <w:webHidden/>
              </w:rPr>
              <w:t>7</w:t>
            </w:r>
            <w:r>
              <w:rPr>
                <w:noProof/>
                <w:webHidden/>
              </w:rPr>
              <w:fldChar w:fldCharType="end"/>
            </w:r>
          </w:hyperlink>
        </w:p>
        <w:p w14:paraId="1A72599D" w14:textId="475D3449"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31" w:history="1">
            <w:r w:rsidRPr="003F0100">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_Toc228882931 \h </w:instrText>
            </w:r>
            <w:r>
              <w:rPr>
                <w:noProof/>
                <w:webHidden/>
              </w:rPr>
            </w:r>
            <w:r>
              <w:rPr>
                <w:noProof/>
                <w:webHidden/>
              </w:rPr>
              <w:fldChar w:fldCharType="separate"/>
            </w:r>
            <w:r>
              <w:rPr>
                <w:noProof/>
                <w:webHidden/>
              </w:rPr>
              <w:t>7</w:t>
            </w:r>
            <w:r>
              <w:rPr>
                <w:noProof/>
                <w:webHidden/>
              </w:rPr>
              <w:fldChar w:fldCharType="end"/>
            </w:r>
          </w:hyperlink>
        </w:p>
        <w:p w14:paraId="2FE4A82A" w14:textId="1BA0C6E1"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32" w:history="1">
            <w:r w:rsidRPr="003F0100">
              <w:rPr>
                <w:rStyle w:val="Hyperlink"/>
                <w:rFonts w:ascii="Arial" w:hAnsi="Arial" w:cs="Arial"/>
                <w:noProof/>
              </w:rPr>
              <w:t>1.2. Objectives</w:t>
            </w:r>
            <w:r>
              <w:rPr>
                <w:noProof/>
                <w:webHidden/>
              </w:rPr>
              <w:tab/>
            </w:r>
            <w:r>
              <w:rPr>
                <w:noProof/>
                <w:webHidden/>
              </w:rPr>
              <w:fldChar w:fldCharType="begin"/>
            </w:r>
            <w:r>
              <w:rPr>
                <w:noProof/>
                <w:webHidden/>
              </w:rPr>
              <w:instrText xml:space="preserve"> PAGEREF _Toc228882932 \h </w:instrText>
            </w:r>
            <w:r>
              <w:rPr>
                <w:noProof/>
                <w:webHidden/>
              </w:rPr>
            </w:r>
            <w:r>
              <w:rPr>
                <w:noProof/>
                <w:webHidden/>
              </w:rPr>
              <w:fldChar w:fldCharType="separate"/>
            </w:r>
            <w:r>
              <w:rPr>
                <w:noProof/>
                <w:webHidden/>
              </w:rPr>
              <w:t>8</w:t>
            </w:r>
            <w:r>
              <w:rPr>
                <w:noProof/>
                <w:webHidden/>
              </w:rPr>
              <w:fldChar w:fldCharType="end"/>
            </w:r>
          </w:hyperlink>
        </w:p>
        <w:p w14:paraId="72141BB6" w14:textId="7E11EF92"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33" w:history="1">
            <w:r w:rsidRPr="003F0100">
              <w:rPr>
                <w:rStyle w:val="Hyperlink"/>
                <w:rFonts w:ascii="Arial" w:hAnsi="Arial" w:cs="Arial"/>
                <w:noProof/>
              </w:rPr>
              <w:t>1.3. Research focus</w:t>
            </w:r>
            <w:r>
              <w:rPr>
                <w:noProof/>
                <w:webHidden/>
              </w:rPr>
              <w:tab/>
            </w:r>
            <w:r>
              <w:rPr>
                <w:noProof/>
                <w:webHidden/>
              </w:rPr>
              <w:fldChar w:fldCharType="begin"/>
            </w:r>
            <w:r>
              <w:rPr>
                <w:noProof/>
                <w:webHidden/>
              </w:rPr>
              <w:instrText xml:space="preserve"> PAGEREF _Toc228882933 \h </w:instrText>
            </w:r>
            <w:r>
              <w:rPr>
                <w:noProof/>
                <w:webHidden/>
              </w:rPr>
            </w:r>
            <w:r>
              <w:rPr>
                <w:noProof/>
                <w:webHidden/>
              </w:rPr>
              <w:fldChar w:fldCharType="separate"/>
            </w:r>
            <w:r>
              <w:rPr>
                <w:noProof/>
                <w:webHidden/>
              </w:rPr>
              <w:t>9</w:t>
            </w:r>
            <w:r>
              <w:rPr>
                <w:noProof/>
                <w:webHidden/>
              </w:rPr>
              <w:fldChar w:fldCharType="end"/>
            </w:r>
          </w:hyperlink>
        </w:p>
        <w:p w14:paraId="087807C3" w14:textId="2BB019A8"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34" w:history="1">
            <w:r w:rsidRPr="003F0100">
              <w:rPr>
                <w:rStyle w:val="Hyperlink"/>
                <w:rFonts w:ascii="Arial" w:hAnsi="Arial" w:cs="Arial"/>
                <w:noProof/>
              </w:rPr>
              <w:t>1.4. Methods and timescale</w:t>
            </w:r>
            <w:r>
              <w:rPr>
                <w:noProof/>
                <w:webHidden/>
              </w:rPr>
              <w:tab/>
            </w:r>
            <w:r>
              <w:rPr>
                <w:noProof/>
                <w:webHidden/>
              </w:rPr>
              <w:fldChar w:fldCharType="begin"/>
            </w:r>
            <w:r>
              <w:rPr>
                <w:noProof/>
                <w:webHidden/>
              </w:rPr>
              <w:instrText xml:space="preserve"> PAGEREF _Toc228882934 \h </w:instrText>
            </w:r>
            <w:r>
              <w:rPr>
                <w:noProof/>
                <w:webHidden/>
              </w:rPr>
            </w:r>
            <w:r>
              <w:rPr>
                <w:noProof/>
                <w:webHidden/>
              </w:rPr>
              <w:fldChar w:fldCharType="separate"/>
            </w:r>
            <w:r>
              <w:rPr>
                <w:noProof/>
                <w:webHidden/>
              </w:rPr>
              <w:t>9</w:t>
            </w:r>
            <w:r>
              <w:rPr>
                <w:noProof/>
                <w:webHidden/>
              </w:rPr>
              <w:fldChar w:fldCharType="end"/>
            </w:r>
          </w:hyperlink>
        </w:p>
        <w:p w14:paraId="7FCE73DE" w14:textId="0F4E1D38"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35" w:history="1">
            <w:r w:rsidRPr="003F0100">
              <w:rPr>
                <w:rStyle w:val="Hyperlink"/>
                <w:rFonts w:ascii="Arial" w:hAnsi="Arial" w:cs="Arial"/>
                <w:noProof/>
              </w:rPr>
              <w:t>1.5. Challenges</w:t>
            </w:r>
            <w:r>
              <w:rPr>
                <w:noProof/>
                <w:webHidden/>
              </w:rPr>
              <w:tab/>
            </w:r>
            <w:r>
              <w:rPr>
                <w:noProof/>
                <w:webHidden/>
              </w:rPr>
              <w:fldChar w:fldCharType="begin"/>
            </w:r>
            <w:r>
              <w:rPr>
                <w:noProof/>
                <w:webHidden/>
              </w:rPr>
              <w:instrText xml:space="preserve"> PAGEREF _Toc228882935 \h </w:instrText>
            </w:r>
            <w:r>
              <w:rPr>
                <w:noProof/>
                <w:webHidden/>
              </w:rPr>
            </w:r>
            <w:r>
              <w:rPr>
                <w:noProof/>
                <w:webHidden/>
              </w:rPr>
              <w:fldChar w:fldCharType="separate"/>
            </w:r>
            <w:r>
              <w:rPr>
                <w:noProof/>
                <w:webHidden/>
              </w:rPr>
              <w:t>9</w:t>
            </w:r>
            <w:r>
              <w:rPr>
                <w:noProof/>
                <w:webHidden/>
              </w:rPr>
              <w:fldChar w:fldCharType="end"/>
            </w:r>
          </w:hyperlink>
        </w:p>
        <w:p w14:paraId="2E3FF60C" w14:textId="66BE014B"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36" w:history="1">
            <w:r w:rsidRPr="003F0100">
              <w:rPr>
                <w:rStyle w:val="Hyperlink"/>
                <w:rFonts w:ascii="Arial" w:hAnsi="Arial" w:cs="Arial"/>
                <w:noProof/>
              </w:rPr>
              <w:t>1.6. Conclusion</w:t>
            </w:r>
            <w:r>
              <w:rPr>
                <w:noProof/>
                <w:webHidden/>
              </w:rPr>
              <w:tab/>
            </w:r>
            <w:r>
              <w:rPr>
                <w:noProof/>
                <w:webHidden/>
              </w:rPr>
              <w:fldChar w:fldCharType="begin"/>
            </w:r>
            <w:r>
              <w:rPr>
                <w:noProof/>
                <w:webHidden/>
              </w:rPr>
              <w:instrText xml:space="preserve"> PAGEREF _Toc228882936 \h </w:instrText>
            </w:r>
            <w:r>
              <w:rPr>
                <w:noProof/>
                <w:webHidden/>
              </w:rPr>
            </w:r>
            <w:r>
              <w:rPr>
                <w:noProof/>
                <w:webHidden/>
              </w:rPr>
              <w:fldChar w:fldCharType="separate"/>
            </w:r>
            <w:r>
              <w:rPr>
                <w:noProof/>
                <w:webHidden/>
              </w:rPr>
              <w:t>10</w:t>
            </w:r>
            <w:r>
              <w:rPr>
                <w:noProof/>
                <w:webHidden/>
              </w:rPr>
              <w:fldChar w:fldCharType="end"/>
            </w:r>
          </w:hyperlink>
        </w:p>
        <w:p w14:paraId="66CF0180" w14:textId="3BB26D4A" w:rsidR="00BA1D4B" w:rsidRDefault="00BA1D4B">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28882937" w:history="1">
            <w:r w:rsidRPr="003F0100">
              <w:rPr>
                <w:rStyle w:val="Hyperlink"/>
                <w:rFonts w:ascii="Arial" w:hAnsi="Arial" w:cs="Arial"/>
                <w:noProof/>
              </w:rPr>
              <w:t>Chapter Two – Literature Review</w:t>
            </w:r>
            <w:r>
              <w:rPr>
                <w:noProof/>
                <w:webHidden/>
              </w:rPr>
              <w:tab/>
            </w:r>
            <w:r>
              <w:rPr>
                <w:noProof/>
                <w:webHidden/>
              </w:rPr>
              <w:fldChar w:fldCharType="begin"/>
            </w:r>
            <w:r>
              <w:rPr>
                <w:noProof/>
                <w:webHidden/>
              </w:rPr>
              <w:instrText xml:space="preserve"> PAGEREF _Toc228882937 \h </w:instrText>
            </w:r>
            <w:r>
              <w:rPr>
                <w:noProof/>
                <w:webHidden/>
              </w:rPr>
            </w:r>
            <w:r>
              <w:rPr>
                <w:noProof/>
                <w:webHidden/>
              </w:rPr>
              <w:fldChar w:fldCharType="separate"/>
            </w:r>
            <w:r>
              <w:rPr>
                <w:noProof/>
                <w:webHidden/>
              </w:rPr>
              <w:t>10</w:t>
            </w:r>
            <w:r>
              <w:rPr>
                <w:noProof/>
                <w:webHidden/>
              </w:rPr>
              <w:fldChar w:fldCharType="end"/>
            </w:r>
          </w:hyperlink>
        </w:p>
        <w:p w14:paraId="2E796EDB" w14:textId="6A119226"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38" w:history="1">
            <w:r w:rsidRPr="003F0100">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_Toc228882938 \h </w:instrText>
            </w:r>
            <w:r>
              <w:rPr>
                <w:noProof/>
                <w:webHidden/>
              </w:rPr>
            </w:r>
            <w:r>
              <w:rPr>
                <w:noProof/>
                <w:webHidden/>
              </w:rPr>
              <w:fldChar w:fldCharType="separate"/>
            </w:r>
            <w:r>
              <w:rPr>
                <w:noProof/>
                <w:webHidden/>
              </w:rPr>
              <w:t>10</w:t>
            </w:r>
            <w:r>
              <w:rPr>
                <w:noProof/>
                <w:webHidden/>
              </w:rPr>
              <w:fldChar w:fldCharType="end"/>
            </w:r>
          </w:hyperlink>
        </w:p>
        <w:p w14:paraId="039E9BDB" w14:textId="62B76E7B"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39" w:history="1">
            <w:r w:rsidRPr="003F0100">
              <w:rPr>
                <w:rStyle w:val="Hyperlink"/>
                <w:rFonts w:ascii="Arial" w:hAnsi="Arial" w:cs="Arial"/>
                <w:noProof/>
              </w:rPr>
              <w:t>2.2. Police Legitimacy and Procedural Justice</w:t>
            </w:r>
            <w:r>
              <w:rPr>
                <w:noProof/>
                <w:webHidden/>
              </w:rPr>
              <w:tab/>
            </w:r>
            <w:r>
              <w:rPr>
                <w:noProof/>
                <w:webHidden/>
              </w:rPr>
              <w:fldChar w:fldCharType="begin"/>
            </w:r>
            <w:r>
              <w:rPr>
                <w:noProof/>
                <w:webHidden/>
              </w:rPr>
              <w:instrText xml:space="preserve"> PAGEREF _Toc228882939 \h </w:instrText>
            </w:r>
            <w:r>
              <w:rPr>
                <w:noProof/>
                <w:webHidden/>
              </w:rPr>
            </w:r>
            <w:r>
              <w:rPr>
                <w:noProof/>
                <w:webHidden/>
              </w:rPr>
              <w:fldChar w:fldCharType="separate"/>
            </w:r>
            <w:r>
              <w:rPr>
                <w:noProof/>
                <w:webHidden/>
              </w:rPr>
              <w:t>11</w:t>
            </w:r>
            <w:r>
              <w:rPr>
                <w:noProof/>
                <w:webHidden/>
              </w:rPr>
              <w:fldChar w:fldCharType="end"/>
            </w:r>
          </w:hyperlink>
        </w:p>
        <w:p w14:paraId="76CDE14B" w14:textId="1A2D0F12"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0" w:history="1">
            <w:r w:rsidRPr="003F0100">
              <w:rPr>
                <w:rStyle w:val="Hyperlink"/>
                <w:rFonts w:ascii="Arial" w:hAnsi="Arial" w:cs="Arial"/>
                <w:noProof/>
              </w:rPr>
              <w:t>2.3. Public Perceptions of Stop and Search</w:t>
            </w:r>
            <w:r>
              <w:rPr>
                <w:noProof/>
                <w:webHidden/>
              </w:rPr>
              <w:tab/>
            </w:r>
            <w:r>
              <w:rPr>
                <w:noProof/>
                <w:webHidden/>
              </w:rPr>
              <w:fldChar w:fldCharType="begin"/>
            </w:r>
            <w:r>
              <w:rPr>
                <w:noProof/>
                <w:webHidden/>
              </w:rPr>
              <w:instrText xml:space="preserve"> PAGEREF _Toc228882940 \h </w:instrText>
            </w:r>
            <w:r>
              <w:rPr>
                <w:noProof/>
                <w:webHidden/>
              </w:rPr>
            </w:r>
            <w:r>
              <w:rPr>
                <w:noProof/>
                <w:webHidden/>
              </w:rPr>
              <w:fldChar w:fldCharType="separate"/>
            </w:r>
            <w:r>
              <w:rPr>
                <w:noProof/>
                <w:webHidden/>
              </w:rPr>
              <w:t>12</w:t>
            </w:r>
            <w:r>
              <w:rPr>
                <w:noProof/>
                <w:webHidden/>
              </w:rPr>
              <w:fldChar w:fldCharType="end"/>
            </w:r>
          </w:hyperlink>
        </w:p>
        <w:p w14:paraId="5348F80D" w14:textId="3CA48FF6"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1" w:history="1">
            <w:r w:rsidRPr="003F0100">
              <w:rPr>
                <w:rStyle w:val="Hyperlink"/>
                <w:rFonts w:ascii="Arial" w:hAnsi="Arial" w:cs="Arial"/>
                <w:noProof/>
              </w:rPr>
              <w:t>2.4. Disproportionality and Racial Inequality</w:t>
            </w:r>
            <w:r>
              <w:rPr>
                <w:noProof/>
                <w:webHidden/>
              </w:rPr>
              <w:tab/>
            </w:r>
            <w:r>
              <w:rPr>
                <w:noProof/>
                <w:webHidden/>
              </w:rPr>
              <w:fldChar w:fldCharType="begin"/>
            </w:r>
            <w:r>
              <w:rPr>
                <w:noProof/>
                <w:webHidden/>
              </w:rPr>
              <w:instrText xml:space="preserve"> PAGEREF _Toc228882941 \h </w:instrText>
            </w:r>
            <w:r>
              <w:rPr>
                <w:noProof/>
                <w:webHidden/>
              </w:rPr>
            </w:r>
            <w:r>
              <w:rPr>
                <w:noProof/>
                <w:webHidden/>
              </w:rPr>
              <w:fldChar w:fldCharType="separate"/>
            </w:r>
            <w:r>
              <w:rPr>
                <w:noProof/>
                <w:webHidden/>
              </w:rPr>
              <w:t>13</w:t>
            </w:r>
            <w:r>
              <w:rPr>
                <w:noProof/>
                <w:webHidden/>
              </w:rPr>
              <w:fldChar w:fldCharType="end"/>
            </w:r>
          </w:hyperlink>
        </w:p>
        <w:p w14:paraId="3160E3AA" w14:textId="268EC207"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2" w:history="1">
            <w:r w:rsidRPr="003F0100">
              <w:rPr>
                <w:rStyle w:val="Hyperlink"/>
                <w:rFonts w:ascii="Arial" w:hAnsi="Arial" w:cs="Arial"/>
                <w:noProof/>
              </w:rPr>
              <w:t>2.5. Improving Public Trust and Confidence</w:t>
            </w:r>
            <w:r>
              <w:rPr>
                <w:noProof/>
                <w:webHidden/>
              </w:rPr>
              <w:tab/>
            </w:r>
            <w:r>
              <w:rPr>
                <w:noProof/>
                <w:webHidden/>
              </w:rPr>
              <w:fldChar w:fldCharType="begin"/>
            </w:r>
            <w:r>
              <w:rPr>
                <w:noProof/>
                <w:webHidden/>
              </w:rPr>
              <w:instrText xml:space="preserve"> PAGEREF _Toc228882942 \h </w:instrText>
            </w:r>
            <w:r>
              <w:rPr>
                <w:noProof/>
                <w:webHidden/>
              </w:rPr>
            </w:r>
            <w:r>
              <w:rPr>
                <w:noProof/>
                <w:webHidden/>
              </w:rPr>
              <w:fldChar w:fldCharType="separate"/>
            </w:r>
            <w:r>
              <w:rPr>
                <w:noProof/>
                <w:webHidden/>
              </w:rPr>
              <w:t>15</w:t>
            </w:r>
            <w:r>
              <w:rPr>
                <w:noProof/>
                <w:webHidden/>
              </w:rPr>
              <w:fldChar w:fldCharType="end"/>
            </w:r>
          </w:hyperlink>
        </w:p>
        <w:p w14:paraId="6D0ABB89" w14:textId="63C57903"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3" w:history="1">
            <w:r w:rsidRPr="003F0100">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_Toc228882943 \h </w:instrText>
            </w:r>
            <w:r>
              <w:rPr>
                <w:noProof/>
                <w:webHidden/>
              </w:rPr>
            </w:r>
            <w:r>
              <w:rPr>
                <w:noProof/>
                <w:webHidden/>
              </w:rPr>
              <w:fldChar w:fldCharType="separate"/>
            </w:r>
            <w:r>
              <w:rPr>
                <w:noProof/>
                <w:webHidden/>
              </w:rPr>
              <w:t>15</w:t>
            </w:r>
            <w:r>
              <w:rPr>
                <w:noProof/>
                <w:webHidden/>
              </w:rPr>
              <w:fldChar w:fldCharType="end"/>
            </w:r>
          </w:hyperlink>
        </w:p>
        <w:p w14:paraId="4FC95B3F" w14:textId="5154A61F" w:rsidR="00BA1D4B" w:rsidRDefault="00BA1D4B">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28882944" w:history="1">
            <w:r w:rsidRPr="003F0100">
              <w:rPr>
                <w:rStyle w:val="Hyperlink"/>
                <w:rFonts w:ascii="Arial" w:hAnsi="Arial" w:cs="Arial"/>
                <w:noProof/>
              </w:rPr>
              <w:t>Chapter Three – Methodology</w:t>
            </w:r>
            <w:r>
              <w:rPr>
                <w:noProof/>
                <w:webHidden/>
              </w:rPr>
              <w:tab/>
            </w:r>
            <w:r>
              <w:rPr>
                <w:noProof/>
                <w:webHidden/>
              </w:rPr>
              <w:fldChar w:fldCharType="begin"/>
            </w:r>
            <w:r>
              <w:rPr>
                <w:noProof/>
                <w:webHidden/>
              </w:rPr>
              <w:instrText xml:space="preserve"> PAGEREF _Toc228882944 \h </w:instrText>
            </w:r>
            <w:r>
              <w:rPr>
                <w:noProof/>
                <w:webHidden/>
              </w:rPr>
            </w:r>
            <w:r>
              <w:rPr>
                <w:noProof/>
                <w:webHidden/>
              </w:rPr>
              <w:fldChar w:fldCharType="separate"/>
            </w:r>
            <w:r>
              <w:rPr>
                <w:noProof/>
                <w:webHidden/>
              </w:rPr>
              <w:t>17</w:t>
            </w:r>
            <w:r>
              <w:rPr>
                <w:noProof/>
                <w:webHidden/>
              </w:rPr>
              <w:fldChar w:fldCharType="end"/>
            </w:r>
          </w:hyperlink>
        </w:p>
        <w:p w14:paraId="7ABE700D" w14:textId="3E6C830E"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5" w:history="1">
            <w:r w:rsidRPr="003F0100">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_Toc228882945 \h </w:instrText>
            </w:r>
            <w:r>
              <w:rPr>
                <w:noProof/>
                <w:webHidden/>
              </w:rPr>
            </w:r>
            <w:r>
              <w:rPr>
                <w:noProof/>
                <w:webHidden/>
              </w:rPr>
              <w:fldChar w:fldCharType="separate"/>
            </w:r>
            <w:r>
              <w:rPr>
                <w:noProof/>
                <w:webHidden/>
              </w:rPr>
              <w:t>17</w:t>
            </w:r>
            <w:r>
              <w:rPr>
                <w:noProof/>
                <w:webHidden/>
              </w:rPr>
              <w:fldChar w:fldCharType="end"/>
            </w:r>
          </w:hyperlink>
        </w:p>
        <w:p w14:paraId="76DD9FB3" w14:textId="05403197"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6" w:history="1">
            <w:r w:rsidRPr="003F0100">
              <w:rPr>
                <w:rStyle w:val="Hyperlink"/>
                <w:rFonts w:ascii="Arial" w:hAnsi="Arial" w:cs="Arial"/>
                <w:noProof/>
              </w:rPr>
              <w:t>3.2. Research Approach</w:t>
            </w:r>
            <w:r>
              <w:rPr>
                <w:noProof/>
                <w:webHidden/>
              </w:rPr>
              <w:tab/>
            </w:r>
            <w:r>
              <w:rPr>
                <w:noProof/>
                <w:webHidden/>
              </w:rPr>
              <w:fldChar w:fldCharType="begin"/>
            </w:r>
            <w:r>
              <w:rPr>
                <w:noProof/>
                <w:webHidden/>
              </w:rPr>
              <w:instrText xml:space="preserve"> PAGEREF _Toc228882946 \h </w:instrText>
            </w:r>
            <w:r>
              <w:rPr>
                <w:noProof/>
                <w:webHidden/>
              </w:rPr>
            </w:r>
            <w:r>
              <w:rPr>
                <w:noProof/>
                <w:webHidden/>
              </w:rPr>
              <w:fldChar w:fldCharType="separate"/>
            </w:r>
            <w:r>
              <w:rPr>
                <w:noProof/>
                <w:webHidden/>
              </w:rPr>
              <w:t>17</w:t>
            </w:r>
            <w:r>
              <w:rPr>
                <w:noProof/>
                <w:webHidden/>
              </w:rPr>
              <w:fldChar w:fldCharType="end"/>
            </w:r>
          </w:hyperlink>
        </w:p>
        <w:p w14:paraId="2F449555" w14:textId="4A0E53A0"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7" w:history="1">
            <w:r w:rsidRPr="003F0100">
              <w:rPr>
                <w:rStyle w:val="Hyperlink"/>
                <w:rFonts w:ascii="Arial" w:hAnsi="Arial" w:cs="Arial"/>
                <w:noProof/>
              </w:rPr>
              <w:t>3.3. Research Design</w:t>
            </w:r>
            <w:r>
              <w:rPr>
                <w:noProof/>
                <w:webHidden/>
              </w:rPr>
              <w:tab/>
            </w:r>
            <w:r>
              <w:rPr>
                <w:noProof/>
                <w:webHidden/>
              </w:rPr>
              <w:fldChar w:fldCharType="begin"/>
            </w:r>
            <w:r>
              <w:rPr>
                <w:noProof/>
                <w:webHidden/>
              </w:rPr>
              <w:instrText xml:space="preserve"> PAGEREF _Toc228882947 \h </w:instrText>
            </w:r>
            <w:r>
              <w:rPr>
                <w:noProof/>
                <w:webHidden/>
              </w:rPr>
            </w:r>
            <w:r>
              <w:rPr>
                <w:noProof/>
                <w:webHidden/>
              </w:rPr>
              <w:fldChar w:fldCharType="separate"/>
            </w:r>
            <w:r>
              <w:rPr>
                <w:noProof/>
                <w:webHidden/>
              </w:rPr>
              <w:t>18</w:t>
            </w:r>
            <w:r>
              <w:rPr>
                <w:noProof/>
                <w:webHidden/>
              </w:rPr>
              <w:fldChar w:fldCharType="end"/>
            </w:r>
          </w:hyperlink>
        </w:p>
        <w:p w14:paraId="7521A8BB" w14:textId="15143FC6"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8" w:history="1">
            <w:r w:rsidRPr="003F0100">
              <w:rPr>
                <w:rStyle w:val="Hyperlink"/>
                <w:rFonts w:ascii="Arial" w:hAnsi="Arial" w:cs="Arial"/>
                <w:noProof/>
              </w:rPr>
              <w:t>3.4. Data Collection Method</w:t>
            </w:r>
            <w:r>
              <w:rPr>
                <w:noProof/>
                <w:webHidden/>
              </w:rPr>
              <w:tab/>
            </w:r>
            <w:r>
              <w:rPr>
                <w:noProof/>
                <w:webHidden/>
              </w:rPr>
              <w:fldChar w:fldCharType="begin"/>
            </w:r>
            <w:r>
              <w:rPr>
                <w:noProof/>
                <w:webHidden/>
              </w:rPr>
              <w:instrText xml:space="preserve"> PAGEREF _Toc228882948 \h </w:instrText>
            </w:r>
            <w:r>
              <w:rPr>
                <w:noProof/>
                <w:webHidden/>
              </w:rPr>
            </w:r>
            <w:r>
              <w:rPr>
                <w:noProof/>
                <w:webHidden/>
              </w:rPr>
              <w:fldChar w:fldCharType="separate"/>
            </w:r>
            <w:r>
              <w:rPr>
                <w:noProof/>
                <w:webHidden/>
              </w:rPr>
              <w:t>18</w:t>
            </w:r>
            <w:r>
              <w:rPr>
                <w:noProof/>
                <w:webHidden/>
              </w:rPr>
              <w:fldChar w:fldCharType="end"/>
            </w:r>
          </w:hyperlink>
        </w:p>
        <w:p w14:paraId="2752F962" w14:textId="47C09663"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49" w:history="1">
            <w:r w:rsidRPr="003F0100">
              <w:rPr>
                <w:rStyle w:val="Hyperlink"/>
                <w:rFonts w:ascii="Arial" w:hAnsi="Arial" w:cs="Arial"/>
                <w:noProof/>
              </w:rPr>
              <w:t>3.5. Limitations</w:t>
            </w:r>
            <w:r>
              <w:rPr>
                <w:noProof/>
                <w:webHidden/>
              </w:rPr>
              <w:tab/>
            </w:r>
            <w:r>
              <w:rPr>
                <w:noProof/>
                <w:webHidden/>
              </w:rPr>
              <w:fldChar w:fldCharType="begin"/>
            </w:r>
            <w:r>
              <w:rPr>
                <w:noProof/>
                <w:webHidden/>
              </w:rPr>
              <w:instrText xml:space="preserve"> PAGEREF _Toc228882949 \h </w:instrText>
            </w:r>
            <w:r>
              <w:rPr>
                <w:noProof/>
                <w:webHidden/>
              </w:rPr>
            </w:r>
            <w:r>
              <w:rPr>
                <w:noProof/>
                <w:webHidden/>
              </w:rPr>
              <w:fldChar w:fldCharType="separate"/>
            </w:r>
            <w:r>
              <w:rPr>
                <w:noProof/>
                <w:webHidden/>
              </w:rPr>
              <w:t>19</w:t>
            </w:r>
            <w:r>
              <w:rPr>
                <w:noProof/>
                <w:webHidden/>
              </w:rPr>
              <w:fldChar w:fldCharType="end"/>
            </w:r>
          </w:hyperlink>
        </w:p>
        <w:p w14:paraId="3535EA36" w14:textId="00671B28"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0" w:history="1">
            <w:r w:rsidRPr="003F0100">
              <w:rPr>
                <w:rStyle w:val="Hyperlink"/>
                <w:rFonts w:ascii="Arial" w:hAnsi="Arial" w:cs="Arial"/>
                <w:noProof/>
              </w:rPr>
              <w:t>3.6. Conclusion</w:t>
            </w:r>
            <w:r>
              <w:rPr>
                <w:noProof/>
                <w:webHidden/>
              </w:rPr>
              <w:tab/>
            </w:r>
            <w:r>
              <w:rPr>
                <w:noProof/>
                <w:webHidden/>
              </w:rPr>
              <w:fldChar w:fldCharType="begin"/>
            </w:r>
            <w:r>
              <w:rPr>
                <w:noProof/>
                <w:webHidden/>
              </w:rPr>
              <w:instrText xml:space="preserve"> PAGEREF _Toc228882950 \h </w:instrText>
            </w:r>
            <w:r>
              <w:rPr>
                <w:noProof/>
                <w:webHidden/>
              </w:rPr>
            </w:r>
            <w:r>
              <w:rPr>
                <w:noProof/>
                <w:webHidden/>
              </w:rPr>
              <w:fldChar w:fldCharType="separate"/>
            </w:r>
            <w:r>
              <w:rPr>
                <w:noProof/>
                <w:webHidden/>
              </w:rPr>
              <w:t>20</w:t>
            </w:r>
            <w:r>
              <w:rPr>
                <w:noProof/>
                <w:webHidden/>
              </w:rPr>
              <w:fldChar w:fldCharType="end"/>
            </w:r>
          </w:hyperlink>
        </w:p>
        <w:p w14:paraId="7066E9A3" w14:textId="4C85D722" w:rsidR="00BA1D4B" w:rsidRDefault="00BA1D4B">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28882951" w:history="1">
            <w:r w:rsidRPr="003F0100">
              <w:rPr>
                <w:rStyle w:val="Hyperlink"/>
                <w:rFonts w:ascii="Arial" w:hAnsi="Arial" w:cs="Arial"/>
                <w:noProof/>
              </w:rPr>
              <w:t>Chapter four – Findings</w:t>
            </w:r>
            <w:r>
              <w:rPr>
                <w:noProof/>
                <w:webHidden/>
              </w:rPr>
              <w:tab/>
            </w:r>
            <w:r>
              <w:rPr>
                <w:noProof/>
                <w:webHidden/>
              </w:rPr>
              <w:fldChar w:fldCharType="begin"/>
            </w:r>
            <w:r>
              <w:rPr>
                <w:noProof/>
                <w:webHidden/>
              </w:rPr>
              <w:instrText xml:space="preserve"> PAGEREF _Toc228882951 \h </w:instrText>
            </w:r>
            <w:r>
              <w:rPr>
                <w:noProof/>
                <w:webHidden/>
              </w:rPr>
            </w:r>
            <w:r>
              <w:rPr>
                <w:noProof/>
                <w:webHidden/>
              </w:rPr>
              <w:fldChar w:fldCharType="separate"/>
            </w:r>
            <w:r>
              <w:rPr>
                <w:noProof/>
                <w:webHidden/>
              </w:rPr>
              <w:t>21</w:t>
            </w:r>
            <w:r>
              <w:rPr>
                <w:noProof/>
                <w:webHidden/>
              </w:rPr>
              <w:fldChar w:fldCharType="end"/>
            </w:r>
          </w:hyperlink>
        </w:p>
        <w:p w14:paraId="371E121E" w14:textId="6749D68D"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2" w:history="1">
            <w:r w:rsidRPr="003F0100">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_Toc228882952 \h </w:instrText>
            </w:r>
            <w:r>
              <w:rPr>
                <w:noProof/>
                <w:webHidden/>
              </w:rPr>
            </w:r>
            <w:r>
              <w:rPr>
                <w:noProof/>
                <w:webHidden/>
              </w:rPr>
              <w:fldChar w:fldCharType="separate"/>
            </w:r>
            <w:r>
              <w:rPr>
                <w:noProof/>
                <w:webHidden/>
              </w:rPr>
              <w:t>21</w:t>
            </w:r>
            <w:r>
              <w:rPr>
                <w:noProof/>
                <w:webHidden/>
              </w:rPr>
              <w:fldChar w:fldCharType="end"/>
            </w:r>
          </w:hyperlink>
        </w:p>
        <w:p w14:paraId="17A9E523" w14:textId="47EB291F"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3" w:history="1">
            <w:r w:rsidRPr="003F0100">
              <w:rPr>
                <w:rStyle w:val="Hyperlink"/>
                <w:rFonts w:ascii="Arial" w:hAnsi="Arial" w:cs="Arial"/>
                <w:noProof/>
                <w:shd w:val="clear" w:color="auto" w:fill="FFFFFF"/>
              </w:rPr>
              <w:t>4.2. Research data analysis</w:t>
            </w:r>
            <w:r>
              <w:rPr>
                <w:noProof/>
                <w:webHidden/>
              </w:rPr>
              <w:tab/>
            </w:r>
            <w:r>
              <w:rPr>
                <w:noProof/>
                <w:webHidden/>
              </w:rPr>
              <w:fldChar w:fldCharType="begin"/>
            </w:r>
            <w:r>
              <w:rPr>
                <w:noProof/>
                <w:webHidden/>
              </w:rPr>
              <w:instrText xml:space="preserve"> PAGEREF _Toc228882953 \h </w:instrText>
            </w:r>
            <w:r>
              <w:rPr>
                <w:noProof/>
                <w:webHidden/>
              </w:rPr>
            </w:r>
            <w:r>
              <w:rPr>
                <w:noProof/>
                <w:webHidden/>
              </w:rPr>
              <w:fldChar w:fldCharType="separate"/>
            </w:r>
            <w:r>
              <w:rPr>
                <w:noProof/>
                <w:webHidden/>
              </w:rPr>
              <w:t>21</w:t>
            </w:r>
            <w:r>
              <w:rPr>
                <w:noProof/>
                <w:webHidden/>
              </w:rPr>
              <w:fldChar w:fldCharType="end"/>
            </w:r>
          </w:hyperlink>
        </w:p>
        <w:p w14:paraId="6BC83A31" w14:textId="364D7E2F"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4" w:history="1">
            <w:r w:rsidRPr="003F0100">
              <w:rPr>
                <w:rStyle w:val="Hyperlink"/>
                <w:rFonts w:ascii="Arial" w:hAnsi="Arial" w:cs="Arial"/>
                <w:noProof/>
              </w:rPr>
              <w:t>4.2.1. What is your age group?</w:t>
            </w:r>
            <w:r>
              <w:rPr>
                <w:noProof/>
                <w:webHidden/>
              </w:rPr>
              <w:tab/>
            </w:r>
            <w:r>
              <w:rPr>
                <w:noProof/>
                <w:webHidden/>
              </w:rPr>
              <w:fldChar w:fldCharType="begin"/>
            </w:r>
            <w:r>
              <w:rPr>
                <w:noProof/>
                <w:webHidden/>
              </w:rPr>
              <w:instrText xml:space="preserve"> PAGEREF _Toc228882954 \h </w:instrText>
            </w:r>
            <w:r>
              <w:rPr>
                <w:noProof/>
                <w:webHidden/>
              </w:rPr>
            </w:r>
            <w:r>
              <w:rPr>
                <w:noProof/>
                <w:webHidden/>
              </w:rPr>
              <w:fldChar w:fldCharType="separate"/>
            </w:r>
            <w:r>
              <w:rPr>
                <w:noProof/>
                <w:webHidden/>
              </w:rPr>
              <w:t>21</w:t>
            </w:r>
            <w:r>
              <w:rPr>
                <w:noProof/>
                <w:webHidden/>
              </w:rPr>
              <w:fldChar w:fldCharType="end"/>
            </w:r>
          </w:hyperlink>
        </w:p>
        <w:p w14:paraId="7B6D58C4" w14:textId="4189D463"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5" w:history="1">
            <w:r w:rsidRPr="003F0100">
              <w:rPr>
                <w:rStyle w:val="Hyperlink"/>
                <w:rFonts w:ascii="Arial" w:hAnsi="Arial" w:cs="Arial"/>
                <w:noProof/>
              </w:rPr>
              <w:t>4.2.2. What is your gender?</w:t>
            </w:r>
            <w:r>
              <w:rPr>
                <w:noProof/>
                <w:webHidden/>
              </w:rPr>
              <w:tab/>
            </w:r>
            <w:r>
              <w:rPr>
                <w:noProof/>
                <w:webHidden/>
              </w:rPr>
              <w:fldChar w:fldCharType="begin"/>
            </w:r>
            <w:r>
              <w:rPr>
                <w:noProof/>
                <w:webHidden/>
              </w:rPr>
              <w:instrText xml:space="preserve"> PAGEREF _Toc228882955 \h </w:instrText>
            </w:r>
            <w:r>
              <w:rPr>
                <w:noProof/>
                <w:webHidden/>
              </w:rPr>
            </w:r>
            <w:r>
              <w:rPr>
                <w:noProof/>
                <w:webHidden/>
              </w:rPr>
              <w:fldChar w:fldCharType="separate"/>
            </w:r>
            <w:r>
              <w:rPr>
                <w:noProof/>
                <w:webHidden/>
              </w:rPr>
              <w:t>22</w:t>
            </w:r>
            <w:r>
              <w:rPr>
                <w:noProof/>
                <w:webHidden/>
              </w:rPr>
              <w:fldChar w:fldCharType="end"/>
            </w:r>
          </w:hyperlink>
        </w:p>
        <w:p w14:paraId="2CF357DB" w14:textId="6FCADBB7"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6" w:history="1">
            <w:r w:rsidRPr="003F0100">
              <w:rPr>
                <w:rStyle w:val="Hyperlink"/>
                <w:rFonts w:ascii="Arial" w:hAnsi="Arial" w:cs="Arial"/>
                <w:noProof/>
              </w:rPr>
              <w:t>4.2.3. What is your ethnicity?</w:t>
            </w:r>
            <w:r>
              <w:rPr>
                <w:noProof/>
                <w:webHidden/>
              </w:rPr>
              <w:tab/>
            </w:r>
            <w:r>
              <w:rPr>
                <w:noProof/>
                <w:webHidden/>
              </w:rPr>
              <w:fldChar w:fldCharType="begin"/>
            </w:r>
            <w:r>
              <w:rPr>
                <w:noProof/>
                <w:webHidden/>
              </w:rPr>
              <w:instrText xml:space="preserve"> PAGEREF _Toc228882956 \h </w:instrText>
            </w:r>
            <w:r>
              <w:rPr>
                <w:noProof/>
                <w:webHidden/>
              </w:rPr>
            </w:r>
            <w:r>
              <w:rPr>
                <w:noProof/>
                <w:webHidden/>
              </w:rPr>
              <w:fldChar w:fldCharType="separate"/>
            </w:r>
            <w:r>
              <w:rPr>
                <w:noProof/>
                <w:webHidden/>
              </w:rPr>
              <w:t>23</w:t>
            </w:r>
            <w:r>
              <w:rPr>
                <w:noProof/>
                <w:webHidden/>
              </w:rPr>
              <w:fldChar w:fldCharType="end"/>
            </w:r>
          </w:hyperlink>
        </w:p>
        <w:p w14:paraId="0E7E41C1" w14:textId="6834F5EC"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7" w:history="1">
            <w:r w:rsidRPr="003F0100">
              <w:rPr>
                <w:rStyle w:val="Hyperlink"/>
                <w:rFonts w:ascii="Arial" w:hAnsi="Arial" w:cs="Arial"/>
                <w:noProof/>
              </w:rPr>
              <w:t>4.2.4. What best describes the area you live in?</w:t>
            </w:r>
            <w:r>
              <w:rPr>
                <w:noProof/>
                <w:webHidden/>
              </w:rPr>
              <w:tab/>
            </w:r>
            <w:r>
              <w:rPr>
                <w:noProof/>
                <w:webHidden/>
              </w:rPr>
              <w:fldChar w:fldCharType="begin"/>
            </w:r>
            <w:r>
              <w:rPr>
                <w:noProof/>
                <w:webHidden/>
              </w:rPr>
              <w:instrText xml:space="preserve"> PAGEREF _Toc228882957 \h </w:instrText>
            </w:r>
            <w:r>
              <w:rPr>
                <w:noProof/>
                <w:webHidden/>
              </w:rPr>
            </w:r>
            <w:r>
              <w:rPr>
                <w:noProof/>
                <w:webHidden/>
              </w:rPr>
              <w:fldChar w:fldCharType="separate"/>
            </w:r>
            <w:r>
              <w:rPr>
                <w:noProof/>
                <w:webHidden/>
              </w:rPr>
              <w:t>23</w:t>
            </w:r>
            <w:r>
              <w:rPr>
                <w:noProof/>
                <w:webHidden/>
              </w:rPr>
              <w:fldChar w:fldCharType="end"/>
            </w:r>
          </w:hyperlink>
        </w:p>
        <w:p w14:paraId="1CAD50BF" w14:textId="5C3FEECD"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8" w:history="1">
            <w:r w:rsidRPr="003F0100">
              <w:rPr>
                <w:rStyle w:val="Hyperlink"/>
                <w:rFonts w:ascii="Arial" w:hAnsi="Arial" w:cs="Arial"/>
                <w:noProof/>
              </w:rPr>
              <w:t>4.2.5. Are you aware of what a stop and search is? Have you ever personally experienced a stop and search? Do you know of anyone who has experienced a stop and search?</w:t>
            </w:r>
            <w:r>
              <w:rPr>
                <w:noProof/>
                <w:webHidden/>
              </w:rPr>
              <w:tab/>
            </w:r>
            <w:r>
              <w:rPr>
                <w:noProof/>
                <w:webHidden/>
              </w:rPr>
              <w:fldChar w:fldCharType="begin"/>
            </w:r>
            <w:r>
              <w:rPr>
                <w:noProof/>
                <w:webHidden/>
              </w:rPr>
              <w:instrText xml:space="preserve"> PAGEREF _Toc228882958 \h </w:instrText>
            </w:r>
            <w:r>
              <w:rPr>
                <w:noProof/>
                <w:webHidden/>
              </w:rPr>
            </w:r>
            <w:r>
              <w:rPr>
                <w:noProof/>
                <w:webHidden/>
              </w:rPr>
              <w:fldChar w:fldCharType="separate"/>
            </w:r>
            <w:r>
              <w:rPr>
                <w:noProof/>
                <w:webHidden/>
              </w:rPr>
              <w:t>24</w:t>
            </w:r>
            <w:r>
              <w:rPr>
                <w:noProof/>
                <w:webHidden/>
              </w:rPr>
              <w:fldChar w:fldCharType="end"/>
            </w:r>
          </w:hyperlink>
        </w:p>
        <w:p w14:paraId="3FFF7BBD" w14:textId="27803435"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59" w:history="1">
            <w:r w:rsidRPr="003F0100">
              <w:rPr>
                <w:rStyle w:val="Hyperlink"/>
                <w:rFonts w:ascii="Arial" w:hAnsi="Arial" w:cs="Arial"/>
                <w:noProof/>
              </w:rPr>
              <w:t>4.2.6. On a scale of 1-10 how much confidence do you have in the police? (1 = Not much confidence, 10 = Very confident)</w:t>
            </w:r>
            <w:r>
              <w:rPr>
                <w:noProof/>
                <w:webHidden/>
              </w:rPr>
              <w:tab/>
            </w:r>
            <w:r>
              <w:rPr>
                <w:noProof/>
                <w:webHidden/>
              </w:rPr>
              <w:fldChar w:fldCharType="begin"/>
            </w:r>
            <w:r>
              <w:rPr>
                <w:noProof/>
                <w:webHidden/>
              </w:rPr>
              <w:instrText xml:space="preserve"> PAGEREF _Toc228882959 \h </w:instrText>
            </w:r>
            <w:r>
              <w:rPr>
                <w:noProof/>
                <w:webHidden/>
              </w:rPr>
            </w:r>
            <w:r>
              <w:rPr>
                <w:noProof/>
                <w:webHidden/>
              </w:rPr>
              <w:fldChar w:fldCharType="separate"/>
            </w:r>
            <w:r>
              <w:rPr>
                <w:noProof/>
                <w:webHidden/>
              </w:rPr>
              <w:t>26</w:t>
            </w:r>
            <w:r>
              <w:rPr>
                <w:noProof/>
                <w:webHidden/>
              </w:rPr>
              <w:fldChar w:fldCharType="end"/>
            </w:r>
          </w:hyperlink>
        </w:p>
        <w:p w14:paraId="473ADF05" w14:textId="79D08B4C"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60" w:history="1">
            <w:r w:rsidRPr="003F0100">
              <w:rPr>
                <w:rStyle w:val="Hyperlink"/>
                <w:rFonts w:ascii="Arial" w:hAnsi="Arial" w:cs="Arial"/>
                <w:noProof/>
              </w:rPr>
              <w:t>4.2.7. On a scale from 1 to 10, how safe do you feel because of stop and search? (1 = not safe at all, 10 = very safe)</w:t>
            </w:r>
            <w:r>
              <w:rPr>
                <w:noProof/>
                <w:webHidden/>
              </w:rPr>
              <w:tab/>
            </w:r>
            <w:r>
              <w:rPr>
                <w:noProof/>
                <w:webHidden/>
              </w:rPr>
              <w:fldChar w:fldCharType="begin"/>
            </w:r>
            <w:r>
              <w:rPr>
                <w:noProof/>
                <w:webHidden/>
              </w:rPr>
              <w:instrText xml:space="preserve"> PAGEREF _Toc228882960 \h </w:instrText>
            </w:r>
            <w:r>
              <w:rPr>
                <w:noProof/>
                <w:webHidden/>
              </w:rPr>
            </w:r>
            <w:r>
              <w:rPr>
                <w:noProof/>
                <w:webHidden/>
              </w:rPr>
              <w:fldChar w:fldCharType="separate"/>
            </w:r>
            <w:r>
              <w:rPr>
                <w:noProof/>
                <w:webHidden/>
              </w:rPr>
              <w:t>28</w:t>
            </w:r>
            <w:r>
              <w:rPr>
                <w:noProof/>
                <w:webHidden/>
              </w:rPr>
              <w:fldChar w:fldCharType="end"/>
            </w:r>
          </w:hyperlink>
        </w:p>
        <w:p w14:paraId="388AA918" w14:textId="62CE0F08"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61" w:history="1">
            <w:r w:rsidRPr="003F0100">
              <w:rPr>
                <w:rStyle w:val="Hyperlink"/>
                <w:rFonts w:ascii="Arial" w:hAnsi="Arial" w:cs="Arial"/>
                <w:noProof/>
              </w:rPr>
              <w:t>4.2.8. Please indicate your level of agreement with the following statements.</w:t>
            </w:r>
            <w:r>
              <w:rPr>
                <w:noProof/>
                <w:webHidden/>
              </w:rPr>
              <w:tab/>
            </w:r>
            <w:r>
              <w:rPr>
                <w:noProof/>
                <w:webHidden/>
              </w:rPr>
              <w:fldChar w:fldCharType="begin"/>
            </w:r>
            <w:r>
              <w:rPr>
                <w:noProof/>
                <w:webHidden/>
              </w:rPr>
              <w:instrText xml:space="preserve"> PAGEREF _Toc228882961 \h </w:instrText>
            </w:r>
            <w:r>
              <w:rPr>
                <w:noProof/>
                <w:webHidden/>
              </w:rPr>
            </w:r>
            <w:r>
              <w:rPr>
                <w:noProof/>
                <w:webHidden/>
              </w:rPr>
              <w:fldChar w:fldCharType="separate"/>
            </w:r>
            <w:r>
              <w:rPr>
                <w:noProof/>
                <w:webHidden/>
              </w:rPr>
              <w:t>28</w:t>
            </w:r>
            <w:r>
              <w:rPr>
                <w:noProof/>
                <w:webHidden/>
              </w:rPr>
              <w:fldChar w:fldCharType="end"/>
            </w:r>
          </w:hyperlink>
        </w:p>
        <w:p w14:paraId="3A85D53C" w14:textId="6C9AA087"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62" w:history="1">
            <w:r w:rsidRPr="003F0100">
              <w:rPr>
                <w:rStyle w:val="Hyperlink"/>
                <w:rFonts w:ascii="Arial" w:hAnsi="Arial" w:cs="Arial"/>
                <w:noProof/>
              </w:rPr>
              <w:t>4.3. Conclusion</w:t>
            </w:r>
            <w:r>
              <w:rPr>
                <w:noProof/>
                <w:webHidden/>
              </w:rPr>
              <w:tab/>
            </w:r>
            <w:r>
              <w:rPr>
                <w:noProof/>
                <w:webHidden/>
              </w:rPr>
              <w:fldChar w:fldCharType="begin"/>
            </w:r>
            <w:r>
              <w:rPr>
                <w:noProof/>
                <w:webHidden/>
              </w:rPr>
              <w:instrText xml:space="preserve"> PAGEREF _Toc228882962 \h </w:instrText>
            </w:r>
            <w:r>
              <w:rPr>
                <w:noProof/>
                <w:webHidden/>
              </w:rPr>
            </w:r>
            <w:r>
              <w:rPr>
                <w:noProof/>
                <w:webHidden/>
              </w:rPr>
              <w:fldChar w:fldCharType="separate"/>
            </w:r>
            <w:r>
              <w:rPr>
                <w:noProof/>
                <w:webHidden/>
              </w:rPr>
              <w:t>30</w:t>
            </w:r>
            <w:r>
              <w:rPr>
                <w:noProof/>
                <w:webHidden/>
              </w:rPr>
              <w:fldChar w:fldCharType="end"/>
            </w:r>
          </w:hyperlink>
        </w:p>
        <w:p w14:paraId="3B523EA1" w14:textId="311C40F3" w:rsidR="00BA1D4B" w:rsidRDefault="00BA1D4B">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28882963" w:history="1">
            <w:r w:rsidRPr="003F0100">
              <w:rPr>
                <w:rStyle w:val="Hyperlink"/>
                <w:rFonts w:ascii="Arial" w:hAnsi="Arial" w:cs="Arial"/>
                <w:noProof/>
              </w:rPr>
              <w:t>Chapter Five - Conclusion</w:t>
            </w:r>
            <w:r>
              <w:rPr>
                <w:noProof/>
                <w:webHidden/>
              </w:rPr>
              <w:tab/>
            </w:r>
            <w:r>
              <w:rPr>
                <w:noProof/>
                <w:webHidden/>
              </w:rPr>
              <w:fldChar w:fldCharType="begin"/>
            </w:r>
            <w:r>
              <w:rPr>
                <w:noProof/>
                <w:webHidden/>
              </w:rPr>
              <w:instrText xml:space="preserve"> PAGEREF _Toc228882963 \h </w:instrText>
            </w:r>
            <w:r>
              <w:rPr>
                <w:noProof/>
                <w:webHidden/>
              </w:rPr>
            </w:r>
            <w:r>
              <w:rPr>
                <w:noProof/>
                <w:webHidden/>
              </w:rPr>
              <w:fldChar w:fldCharType="separate"/>
            </w:r>
            <w:r>
              <w:rPr>
                <w:noProof/>
                <w:webHidden/>
              </w:rPr>
              <w:t>30</w:t>
            </w:r>
            <w:r>
              <w:rPr>
                <w:noProof/>
                <w:webHidden/>
              </w:rPr>
              <w:fldChar w:fldCharType="end"/>
            </w:r>
          </w:hyperlink>
        </w:p>
        <w:p w14:paraId="5D398C8A" w14:textId="752D0AB4"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64" w:history="1">
            <w:r w:rsidRPr="003F0100">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_Toc228882964 \h </w:instrText>
            </w:r>
            <w:r>
              <w:rPr>
                <w:noProof/>
                <w:webHidden/>
              </w:rPr>
            </w:r>
            <w:r>
              <w:rPr>
                <w:noProof/>
                <w:webHidden/>
              </w:rPr>
              <w:fldChar w:fldCharType="separate"/>
            </w:r>
            <w:r>
              <w:rPr>
                <w:noProof/>
                <w:webHidden/>
              </w:rPr>
              <w:t>30</w:t>
            </w:r>
            <w:r>
              <w:rPr>
                <w:noProof/>
                <w:webHidden/>
              </w:rPr>
              <w:fldChar w:fldCharType="end"/>
            </w:r>
          </w:hyperlink>
        </w:p>
        <w:p w14:paraId="03D1731D" w14:textId="1A7594F9"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65" w:history="1">
            <w:r w:rsidRPr="003F0100">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_Toc228882965 \h </w:instrText>
            </w:r>
            <w:r>
              <w:rPr>
                <w:noProof/>
                <w:webHidden/>
              </w:rPr>
            </w:r>
            <w:r>
              <w:rPr>
                <w:noProof/>
                <w:webHidden/>
              </w:rPr>
              <w:fldChar w:fldCharType="separate"/>
            </w:r>
            <w:r>
              <w:rPr>
                <w:noProof/>
                <w:webHidden/>
              </w:rPr>
              <w:t>31</w:t>
            </w:r>
            <w:r>
              <w:rPr>
                <w:noProof/>
                <w:webHidden/>
              </w:rPr>
              <w:fldChar w:fldCharType="end"/>
            </w:r>
          </w:hyperlink>
        </w:p>
        <w:p w14:paraId="1539BF02" w14:textId="6C9068E5"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66" w:history="1">
            <w:r w:rsidRPr="003F0100">
              <w:rPr>
                <w:rStyle w:val="Hyperlink"/>
                <w:rFonts w:ascii="Arial" w:hAnsi="Arial" w:cs="Arial"/>
                <w:noProof/>
              </w:rPr>
              <w:t>5.3. Final Reflection.</w:t>
            </w:r>
            <w:r>
              <w:rPr>
                <w:noProof/>
                <w:webHidden/>
              </w:rPr>
              <w:tab/>
            </w:r>
            <w:r>
              <w:rPr>
                <w:noProof/>
                <w:webHidden/>
              </w:rPr>
              <w:fldChar w:fldCharType="begin"/>
            </w:r>
            <w:r>
              <w:rPr>
                <w:noProof/>
                <w:webHidden/>
              </w:rPr>
              <w:instrText xml:space="preserve"> PAGEREF _Toc228882966 \h </w:instrText>
            </w:r>
            <w:r>
              <w:rPr>
                <w:noProof/>
                <w:webHidden/>
              </w:rPr>
            </w:r>
            <w:r>
              <w:rPr>
                <w:noProof/>
                <w:webHidden/>
              </w:rPr>
              <w:fldChar w:fldCharType="separate"/>
            </w:r>
            <w:r>
              <w:rPr>
                <w:noProof/>
                <w:webHidden/>
              </w:rPr>
              <w:t>32</w:t>
            </w:r>
            <w:r>
              <w:rPr>
                <w:noProof/>
                <w:webHidden/>
              </w:rPr>
              <w:fldChar w:fldCharType="end"/>
            </w:r>
          </w:hyperlink>
        </w:p>
        <w:p w14:paraId="63616E4A" w14:textId="711D84A6" w:rsidR="00BA1D4B" w:rsidRDefault="00BA1D4B">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228882967" w:history="1">
            <w:r w:rsidRPr="003F010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_Toc228882967 \h </w:instrText>
            </w:r>
            <w:r>
              <w:rPr>
                <w:noProof/>
                <w:webHidden/>
              </w:rPr>
            </w:r>
            <w:r>
              <w:rPr>
                <w:noProof/>
                <w:webHidden/>
              </w:rPr>
              <w:fldChar w:fldCharType="separate"/>
            </w:r>
            <w:r>
              <w:rPr>
                <w:noProof/>
                <w:webHidden/>
              </w:rPr>
              <w:t>33</w:t>
            </w:r>
            <w:r>
              <w:rPr>
                <w:noProof/>
                <w:webHidden/>
              </w:rPr>
              <w:fldChar w:fldCharType="end"/>
            </w:r>
          </w:hyperlink>
        </w:p>
        <w:p w14:paraId="2BD1006C" w14:textId="2BC967BC"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68" w:history="1">
            <w:r w:rsidRPr="003F0100">
              <w:rPr>
                <w:rStyle w:val="Hyperlink"/>
                <w:rFonts w:ascii="Arial" w:hAnsi="Arial" w:cs="Arial"/>
                <w:noProof/>
              </w:rPr>
              <w:t>Legislation</w:t>
            </w:r>
            <w:r>
              <w:rPr>
                <w:noProof/>
                <w:webHidden/>
              </w:rPr>
              <w:tab/>
            </w:r>
            <w:r>
              <w:rPr>
                <w:noProof/>
                <w:webHidden/>
              </w:rPr>
              <w:fldChar w:fldCharType="begin"/>
            </w:r>
            <w:r>
              <w:rPr>
                <w:noProof/>
                <w:webHidden/>
              </w:rPr>
              <w:instrText xml:space="preserve"> PAGEREF _Toc228882968 \h </w:instrText>
            </w:r>
            <w:r>
              <w:rPr>
                <w:noProof/>
                <w:webHidden/>
              </w:rPr>
            </w:r>
            <w:r>
              <w:rPr>
                <w:noProof/>
                <w:webHidden/>
              </w:rPr>
              <w:fldChar w:fldCharType="separate"/>
            </w:r>
            <w:r>
              <w:rPr>
                <w:noProof/>
                <w:webHidden/>
              </w:rPr>
              <w:t>33</w:t>
            </w:r>
            <w:r>
              <w:rPr>
                <w:noProof/>
                <w:webHidden/>
              </w:rPr>
              <w:fldChar w:fldCharType="end"/>
            </w:r>
          </w:hyperlink>
        </w:p>
        <w:p w14:paraId="0C0A0C86" w14:textId="7B7A3857" w:rsidR="00BA1D4B" w:rsidRDefault="00BA1D4B">
          <w:pPr>
            <w:pStyle w:val="TOC3"/>
            <w:tabs>
              <w:tab w:val="right" w:leader="dot" w:pos="9010"/>
            </w:tabs>
            <w:rPr>
              <w:rFonts w:eastAsiaTheme="minorEastAsia"/>
              <w:smallCaps w:val="0"/>
              <w:noProof/>
              <w:kern w:val="2"/>
              <w:sz w:val="24"/>
              <w:szCs w:val="24"/>
              <w:lang w:eastAsia="en-GB"/>
              <w14:ligatures w14:val="standardContextual"/>
            </w:rPr>
          </w:pPr>
          <w:hyperlink w:anchor="_Toc228882969" w:history="1">
            <w:r w:rsidRPr="003F010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_Toc228882969 \h </w:instrText>
            </w:r>
            <w:r>
              <w:rPr>
                <w:noProof/>
                <w:webHidden/>
              </w:rPr>
            </w:r>
            <w:r>
              <w:rPr>
                <w:noProof/>
                <w:webHidden/>
              </w:rPr>
              <w:fldChar w:fldCharType="separate"/>
            </w:r>
            <w:r>
              <w:rPr>
                <w:noProof/>
                <w:webHidden/>
              </w:rPr>
              <w:t>33</w:t>
            </w:r>
            <w:r>
              <w:rPr>
                <w:noProof/>
                <w:webHidden/>
              </w:rPr>
              <w:fldChar w:fldCharType="end"/>
            </w:r>
          </w:hyperlink>
        </w:p>
        <w:p w14:paraId="788F299F" w14:textId="461D0131" w:rsidR="00BA1D4B" w:rsidRDefault="00BA1D4B">
          <w:pPr>
            <w:pStyle w:val="TOC2"/>
            <w:tabs>
              <w:tab w:val="right" w:leader="dot" w:pos="9010"/>
            </w:tabs>
            <w:rPr>
              <w:rFonts w:eastAsiaTheme="minorEastAsia"/>
              <w:b w:val="0"/>
              <w:bCs w:val="0"/>
              <w:smallCaps w:val="0"/>
              <w:noProof/>
              <w:kern w:val="2"/>
              <w:sz w:val="24"/>
              <w:szCs w:val="24"/>
              <w:lang w:eastAsia="en-GB"/>
              <w14:ligatures w14:val="standardContextual"/>
            </w:rPr>
          </w:pPr>
          <w:hyperlink w:anchor="_Toc228882970" w:history="1">
            <w:r w:rsidRPr="003F0100">
              <w:rPr>
                <w:rStyle w:val="Hyperlink"/>
                <w:rFonts w:ascii="Arial" w:hAnsi="Arial" w:cs="Arial"/>
                <w:noProof/>
              </w:rPr>
              <w:t>Append</w:t>
            </w:r>
            <w:r w:rsidRPr="003F0100">
              <w:rPr>
                <w:rStyle w:val="Hyperlink"/>
                <w:rFonts w:ascii="Arial" w:hAnsi="Arial" w:cs="Arial"/>
                <w:noProof/>
              </w:rPr>
              <w:t>i</w:t>
            </w:r>
            <w:r w:rsidRPr="003F0100">
              <w:rPr>
                <w:rStyle w:val="Hyperlink"/>
                <w:rFonts w:ascii="Arial" w:hAnsi="Arial" w:cs="Arial"/>
                <w:noProof/>
              </w:rPr>
              <w:t>x 1</w:t>
            </w:r>
            <w:r>
              <w:rPr>
                <w:noProof/>
                <w:webHidden/>
              </w:rPr>
              <w:tab/>
            </w:r>
            <w:r>
              <w:rPr>
                <w:noProof/>
                <w:webHidden/>
              </w:rPr>
              <w:fldChar w:fldCharType="begin"/>
            </w:r>
            <w:r>
              <w:rPr>
                <w:noProof/>
                <w:webHidden/>
              </w:rPr>
              <w:instrText xml:space="preserve"> PAGEREF _Toc228882970 \h </w:instrText>
            </w:r>
            <w:r>
              <w:rPr>
                <w:noProof/>
                <w:webHidden/>
              </w:rPr>
            </w:r>
            <w:r>
              <w:rPr>
                <w:noProof/>
                <w:webHidden/>
              </w:rPr>
              <w:fldChar w:fldCharType="separate"/>
            </w:r>
            <w:r>
              <w:rPr>
                <w:noProof/>
                <w:webHidden/>
              </w:rPr>
              <w:t>38</w:t>
            </w:r>
            <w:r>
              <w:rPr>
                <w:noProof/>
                <w:webHidden/>
              </w:rPr>
              <w:fldChar w:fldCharType="end"/>
            </w:r>
          </w:hyperlink>
        </w:p>
        <w:p w14:paraId="132C1A90" w14:textId="0C407BA9" w:rsidR="0015772C" w:rsidRDefault="0015772C" w:rsidP="0015772C">
          <w:r>
            <w:rPr>
              <w:b/>
              <w:bCs/>
              <w:noProof/>
            </w:rPr>
            <w:fldChar w:fldCharType="end"/>
          </w:r>
        </w:p>
      </w:sdtContent>
    </w:sdt>
    <w:p w14:paraId="7A8466A0" w14:textId="77777777" w:rsidR="0015772C" w:rsidRDefault="0015772C" w:rsidP="00A85DD4">
      <w:pPr>
        <w:pStyle w:val="Heading1"/>
        <w:rPr>
          <w:rFonts w:ascii="Arial" w:hAnsi="Arial" w:cs="Arial"/>
          <w:color w:val="000000" w:themeColor="text1"/>
          <w:sz w:val="32"/>
          <w:szCs w:val="32"/>
          <w:u w:val="single"/>
        </w:rPr>
      </w:pPr>
    </w:p>
    <w:p w14:paraId="7D06715E" w14:textId="77777777" w:rsidR="0015772C" w:rsidRDefault="0015772C" w:rsidP="00A85DD4">
      <w:pPr>
        <w:pStyle w:val="Heading1"/>
        <w:rPr>
          <w:rFonts w:ascii="Arial" w:hAnsi="Arial" w:cs="Arial"/>
          <w:color w:val="000000" w:themeColor="text1"/>
          <w:sz w:val="32"/>
          <w:szCs w:val="32"/>
          <w:u w:val="single"/>
        </w:rPr>
      </w:pPr>
    </w:p>
    <w:p w14:paraId="066202E2" w14:textId="77777777" w:rsidR="00001B7D" w:rsidRDefault="00001B7D" w:rsidP="00A85DD4">
      <w:pPr>
        <w:pStyle w:val="Heading1"/>
        <w:rPr>
          <w:rFonts w:ascii="Arial" w:hAnsi="Arial" w:cs="Arial"/>
          <w:color w:val="000000" w:themeColor="text1"/>
          <w:sz w:val="32"/>
          <w:szCs w:val="32"/>
          <w:u w:val="single"/>
        </w:rPr>
      </w:pPr>
    </w:p>
    <w:p w14:paraId="42FE078C" w14:textId="77777777" w:rsidR="00001B7D" w:rsidRDefault="00001B7D" w:rsidP="00A85DD4">
      <w:pPr>
        <w:pStyle w:val="Heading1"/>
        <w:rPr>
          <w:rFonts w:ascii="Arial" w:hAnsi="Arial" w:cs="Arial"/>
          <w:color w:val="000000" w:themeColor="text1"/>
          <w:sz w:val="32"/>
          <w:szCs w:val="32"/>
          <w:u w:val="single"/>
        </w:rPr>
      </w:pPr>
    </w:p>
    <w:p w14:paraId="073EDED9" w14:textId="77777777" w:rsidR="00001B7D" w:rsidRDefault="00001B7D" w:rsidP="00A85DD4">
      <w:pPr>
        <w:pStyle w:val="Heading1"/>
        <w:rPr>
          <w:rFonts w:ascii="Arial" w:hAnsi="Arial" w:cs="Arial"/>
          <w:color w:val="000000" w:themeColor="text1"/>
          <w:sz w:val="32"/>
          <w:szCs w:val="32"/>
          <w:u w:val="single"/>
        </w:rPr>
      </w:pPr>
    </w:p>
    <w:p w14:paraId="6AC82903" w14:textId="77777777" w:rsidR="00001B7D" w:rsidRDefault="00001B7D" w:rsidP="00A85DD4">
      <w:pPr>
        <w:pStyle w:val="Heading1"/>
        <w:rPr>
          <w:rFonts w:ascii="Arial" w:hAnsi="Arial" w:cs="Arial"/>
          <w:color w:val="000000" w:themeColor="text1"/>
          <w:sz w:val="32"/>
          <w:szCs w:val="32"/>
          <w:u w:val="single"/>
        </w:rPr>
      </w:pPr>
    </w:p>
    <w:p w14:paraId="1D66C173" w14:textId="77777777" w:rsidR="00001B7D" w:rsidRDefault="00001B7D" w:rsidP="00A85DD4">
      <w:pPr>
        <w:pStyle w:val="Heading1"/>
        <w:rPr>
          <w:rFonts w:ascii="Arial" w:hAnsi="Arial" w:cs="Arial"/>
          <w:color w:val="000000" w:themeColor="text1"/>
          <w:sz w:val="32"/>
          <w:szCs w:val="32"/>
          <w:u w:val="single"/>
        </w:rPr>
      </w:pPr>
    </w:p>
    <w:p w14:paraId="5BC55B4E" w14:textId="77777777" w:rsidR="00001B7D" w:rsidRDefault="00001B7D" w:rsidP="00A85DD4">
      <w:pPr>
        <w:pStyle w:val="Heading1"/>
        <w:rPr>
          <w:rFonts w:ascii="Arial" w:hAnsi="Arial" w:cs="Arial"/>
          <w:color w:val="000000" w:themeColor="text1"/>
          <w:sz w:val="32"/>
          <w:szCs w:val="32"/>
          <w:u w:val="single"/>
        </w:rPr>
      </w:pPr>
    </w:p>
    <w:p w14:paraId="3F637C19" w14:textId="77777777" w:rsidR="00001B7D" w:rsidRDefault="00001B7D" w:rsidP="00A85DD4">
      <w:pPr>
        <w:pStyle w:val="Heading1"/>
        <w:rPr>
          <w:rFonts w:ascii="Arial" w:hAnsi="Arial" w:cs="Arial"/>
          <w:color w:val="000000" w:themeColor="text1"/>
          <w:sz w:val="32"/>
          <w:szCs w:val="32"/>
          <w:u w:val="single"/>
        </w:rPr>
      </w:pPr>
    </w:p>
    <w:p w14:paraId="1FFFFF79" w14:textId="77777777" w:rsidR="00001B7D" w:rsidRDefault="00001B7D" w:rsidP="00A85DD4">
      <w:pPr>
        <w:pStyle w:val="Heading1"/>
        <w:rPr>
          <w:rFonts w:ascii="Arial" w:hAnsi="Arial" w:cs="Arial"/>
          <w:color w:val="000000" w:themeColor="text1"/>
          <w:sz w:val="32"/>
          <w:szCs w:val="32"/>
          <w:u w:val="single"/>
        </w:rPr>
      </w:pPr>
    </w:p>
    <w:p w14:paraId="6AE8D835" w14:textId="77777777" w:rsidR="00001B7D" w:rsidRDefault="00001B7D" w:rsidP="00A85DD4">
      <w:pPr>
        <w:pStyle w:val="Heading1"/>
        <w:rPr>
          <w:rFonts w:ascii="Arial" w:hAnsi="Arial" w:cs="Arial"/>
          <w:color w:val="000000" w:themeColor="text1"/>
          <w:sz w:val="32"/>
          <w:szCs w:val="32"/>
          <w:u w:val="single"/>
        </w:rPr>
      </w:pPr>
    </w:p>
    <w:p w14:paraId="23688459" w14:textId="77777777" w:rsidR="00523696" w:rsidRDefault="00523696" w:rsidP="00A85DD4">
      <w:pPr>
        <w:pStyle w:val="Heading1"/>
        <w:rPr>
          <w:rFonts w:ascii="Arial" w:hAnsi="Arial" w:cs="Arial"/>
          <w:color w:val="000000" w:themeColor="text1"/>
          <w:sz w:val="32"/>
          <w:szCs w:val="32"/>
          <w:u w:val="single"/>
        </w:rPr>
      </w:pPr>
    </w:p>
    <w:p w14:paraId="453E0B91" w14:textId="77777777" w:rsidR="00523696" w:rsidRDefault="00523696" w:rsidP="00A85DD4">
      <w:pPr>
        <w:pStyle w:val="Heading1"/>
        <w:rPr>
          <w:rFonts w:ascii="Arial" w:hAnsi="Arial" w:cs="Arial"/>
          <w:color w:val="000000" w:themeColor="text1"/>
          <w:sz w:val="32"/>
          <w:szCs w:val="32"/>
          <w:u w:val="single"/>
        </w:rPr>
      </w:pPr>
    </w:p>
    <w:p w14:paraId="7A35F858" w14:textId="77777777" w:rsidR="00523696" w:rsidRDefault="00523696" w:rsidP="00A85DD4">
      <w:pPr>
        <w:pStyle w:val="Heading1"/>
        <w:rPr>
          <w:rFonts w:ascii="Arial" w:hAnsi="Arial" w:cs="Arial"/>
          <w:color w:val="000000" w:themeColor="text1"/>
          <w:sz w:val="32"/>
          <w:szCs w:val="32"/>
          <w:u w:val="single"/>
        </w:rPr>
      </w:pPr>
    </w:p>
    <w:p w14:paraId="2BD54A3B" w14:textId="77777777" w:rsidR="00523696" w:rsidRDefault="00523696" w:rsidP="00A85DD4">
      <w:pPr>
        <w:pStyle w:val="Heading1"/>
        <w:rPr>
          <w:rFonts w:ascii="Arial" w:hAnsi="Arial" w:cs="Arial"/>
          <w:color w:val="000000" w:themeColor="text1"/>
          <w:sz w:val="32"/>
          <w:szCs w:val="32"/>
          <w:u w:val="single"/>
        </w:rPr>
      </w:pPr>
    </w:p>
    <w:p w14:paraId="41FE9A1C" w14:textId="77777777" w:rsidR="00523696" w:rsidRDefault="00523696" w:rsidP="00A85DD4">
      <w:pPr>
        <w:pStyle w:val="Heading1"/>
        <w:rPr>
          <w:rFonts w:ascii="Arial" w:hAnsi="Arial" w:cs="Arial"/>
          <w:color w:val="000000" w:themeColor="text1"/>
          <w:sz w:val="32"/>
          <w:szCs w:val="32"/>
          <w:u w:val="single"/>
        </w:rPr>
      </w:pPr>
    </w:p>
    <w:p w14:paraId="287415AF" w14:textId="77777777" w:rsidR="00523696" w:rsidRDefault="00523696" w:rsidP="00A85DD4">
      <w:pPr>
        <w:pStyle w:val="Heading1"/>
        <w:rPr>
          <w:rFonts w:ascii="Arial" w:hAnsi="Arial" w:cs="Arial"/>
          <w:color w:val="000000" w:themeColor="text1"/>
          <w:sz w:val="32"/>
          <w:szCs w:val="32"/>
          <w:u w:val="single"/>
        </w:rPr>
      </w:pPr>
    </w:p>
    <w:p w14:paraId="63C69AB5" w14:textId="77777777" w:rsidR="00523696" w:rsidRDefault="00523696" w:rsidP="00A85DD4">
      <w:pPr>
        <w:pStyle w:val="Heading1"/>
        <w:rPr>
          <w:rFonts w:ascii="Arial" w:hAnsi="Arial" w:cs="Arial"/>
          <w:color w:val="000000" w:themeColor="text1"/>
          <w:sz w:val="32"/>
          <w:szCs w:val="32"/>
          <w:u w:val="single"/>
        </w:rPr>
      </w:pPr>
    </w:p>
    <w:p w14:paraId="4819EB88" w14:textId="77777777" w:rsidR="00523696" w:rsidRDefault="00523696" w:rsidP="00A85DD4">
      <w:pPr>
        <w:pStyle w:val="Heading1"/>
        <w:rPr>
          <w:rFonts w:ascii="Arial" w:hAnsi="Arial" w:cs="Arial"/>
          <w:color w:val="000000" w:themeColor="text1"/>
          <w:sz w:val="32"/>
          <w:szCs w:val="32"/>
          <w:u w:val="single"/>
        </w:rPr>
      </w:pPr>
    </w:p>
    <w:p w14:paraId="30B3D4AB" w14:textId="552A054B" w:rsidR="00DA29A5" w:rsidRPr="0076136C" w:rsidRDefault="000D0D31" w:rsidP="00A85DD4">
      <w:pPr>
        <w:pStyle w:val="Heading1"/>
        <w:rPr>
          <w:rFonts w:ascii="Arial" w:hAnsi="Arial" w:cs="Arial"/>
          <w:color w:val="000000" w:themeColor="text1"/>
          <w:sz w:val="32"/>
          <w:szCs w:val="32"/>
          <w:u w:val="single"/>
        </w:rPr>
      </w:pPr>
      <w:bookmarkStart w:id="5" w:name="_Toc228882930"/>
      <w:r w:rsidRPr="0076136C">
        <w:rPr>
          <w:rFonts w:ascii="Arial" w:hAnsi="Arial" w:cs="Arial"/>
          <w:color w:val="000000" w:themeColor="text1"/>
          <w:sz w:val="32"/>
          <w:szCs w:val="32"/>
          <w:u w:val="single"/>
        </w:rPr>
        <w:lastRenderedPageBreak/>
        <w:t xml:space="preserve">Chapter One </w:t>
      </w:r>
      <w:r w:rsidR="005F01BF" w:rsidRPr="0076136C">
        <w:rPr>
          <w:rFonts w:ascii="Arial" w:hAnsi="Arial" w:cs="Arial"/>
          <w:color w:val="000000" w:themeColor="text1"/>
          <w:sz w:val="32"/>
          <w:szCs w:val="32"/>
          <w:u w:val="single"/>
        </w:rPr>
        <w:t>–</w:t>
      </w:r>
      <w:r w:rsidRPr="0076136C">
        <w:rPr>
          <w:rFonts w:ascii="Arial" w:hAnsi="Arial" w:cs="Arial"/>
          <w:color w:val="000000" w:themeColor="text1"/>
          <w:sz w:val="32"/>
          <w:szCs w:val="32"/>
          <w:u w:val="single"/>
        </w:rPr>
        <w:t xml:space="preserve"> Introduction</w:t>
      </w:r>
      <w:bookmarkEnd w:id="5"/>
    </w:p>
    <w:p w14:paraId="4F150D7E" w14:textId="77777777" w:rsidR="005F01BF" w:rsidRPr="0076136C" w:rsidRDefault="005F01BF" w:rsidP="005F01BF">
      <w:pPr>
        <w:rPr>
          <w:rFonts w:ascii="Arial" w:hAnsi="Arial" w:cs="Arial"/>
        </w:rPr>
      </w:pPr>
    </w:p>
    <w:p w14:paraId="5CB1A969" w14:textId="77777777" w:rsidR="001F3FC8" w:rsidRPr="0076136C" w:rsidRDefault="001F3FC8" w:rsidP="001F3FC8">
      <w:pPr>
        <w:pStyle w:val="Heading3"/>
        <w:rPr>
          <w:rFonts w:ascii="Arial" w:hAnsi="Arial" w:cs="Arial"/>
          <w:color w:val="0070C0"/>
        </w:rPr>
      </w:pPr>
      <w:bookmarkStart w:id="6" w:name="_Toc228882931"/>
      <w:r w:rsidRPr="0076136C">
        <w:rPr>
          <w:rFonts w:ascii="Arial" w:hAnsi="Arial" w:cs="Arial"/>
          <w:color w:val="0070C0"/>
        </w:rPr>
        <w:t>1.1. Introduction</w:t>
      </w:r>
      <w:bookmarkEnd w:id="6"/>
      <w:r w:rsidRPr="0076136C">
        <w:rPr>
          <w:rFonts w:ascii="Arial" w:hAnsi="Arial" w:cs="Arial"/>
          <w:color w:val="0070C0"/>
        </w:rPr>
        <w:t xml:space="preserve"> </w:t>
      </w:r>
    </w:p>
    <w:p w14:paraId="00447853" w14:textId="77777777" w:rsidR="00523696" w:rsidRDefault="000F31A4" w:rsidP="000F31A4">
      <w:pPr>
        <w:rPr>
          <w:rFonts w:ascii="Arial" w:hAnsi="Arial" w:cs="Arial"/>
        </w:rPr>
      </w:pPr>
      <w:r>
        <w:rPr>
          <w:rFonts w:ascii="Arial" w:hAnsi="Arial" w:cs="Arial"/>
        </w:rPr>
        <w:t xml:space="preserve">Police stop and search powers remain one of the most controversial aspects of contemporary policing in the United Kingdom. Introduced to allow police officers to prevent crime and maintain public safety, </w:t>
      </w:r>
      <w:r w:rsidR="00523696">
        <w:rPr>
          <w:rFonts w:ascii="Arial" w:hAnsi="Arial" w:cs="Arial"/>
        </w:rPr>
        <w:t xml:space="preserve">the </w:t>
      </w:r>
      <w:r>
        <w:rPr>
          <w:rFonts w:ascii="Arial" w:hAnsi="Arial" w:cs="Arial"/>
        </w:rPr>
        <w:t xml:space="preserve">stop and search </w:t>
      </w:r>
      <w:r w:rsidR="00523696">
        <w:rPr>
          <w:rFonts w:ascii="Arial" w:hAnsi="Arial" w:cs="Arial"/>
        </w:rPr>
        <w:t xml:space="preserve">policing tool, </w:t>
      </w:r>
      <w:r>
        <w:rPr>
          <w:rFonts w:ascii="Arial" w:hAnsi="Arial" w:cs="Arial"/>
        </w:rPr>
        <w:t xml:space="preserve">enables the police to be able to detain individuals temporarily and search them or their possessions if there are reasonable grounds to suspect involvement in criminal activity. </w:t>
      </w:r>
    </w:p>
    <w:p w14:paraId="763DBEE7" w14:textId="77777777" w:rsidR="00523696" w:rsidRDefault="00523696" w:rsidP="000F31A4">
      <w:pPr>
        <w:rPr>
          <w:rFonts w:ascii="Arial" w:hAnsi="Arial" w:cs="Arial"/>
        </w:rPr>
      </w:pPr>
    </w:p>
    <w:p w14:paraId="23C18893" w14:textId="5DC8AA65" w:rsidR="000F31A4" w:rsidRDefault="000F31A4" w:rsidP="000F31A4">
      <w:pPr>
        <w:rPr>
          <w:rFonts w:ascii="Arial" w:hAnsi="Arial" w:cs="Arial"/>
        </w:rPr>
      </w:pPr>
      <w:r>
        <w:rPr>
          <w:rFonts w:ascii="Arial" w:hAnsi="Arial" w:cs="Arial"/>
        </w:rPr>
        <w:t xml:space="preserve">Effective policing in the United Kingdom is fundamentally dependant on public trust, cooperation and perceptions of legitimacy. The ability of the police to maintain order and enforce the law relies not only on formal authority but also on to the extent to which the public view that authority as fair, justified and accountable. </w:t>
      </w:r>
    </w:p>
    <w:p w14:paraId="29863408" w14:textId="77777777" w:rsidR="0051209D" w:rsidRDefault="0051209D" w:rsidP="0051209D">
      <w:pPr>
        <w:rPr>
          <w:rFonts w:ascii="Arial" w:hAnsi="Arial" w:cs="Arial"/>
          <w:color w:val="000000" w:themeColor="text1"/>
          <w:spacing w:val="3"/>
        </w:rPr>
      </w:pPr>
      <w:r w:rsidRPr="00352928">
        <w:rPr>
          <w:rFonts w:ascii="Arial" w:hAnsi="Arial" w:cs="Arial"/>
          <w:color w:val="000000" w:themeColor="text1"/>
          <w:spacing w:val="3"/>
        </w:rPr>
        <w:t xml:space="preserve">The most commonly used powers requiring reasonable grounds for suspicion are those under of the Police and Criminal Evidence Act 1984 (PACE) and of the Misuse of Drugs Act 1971 (MDA). </w:t>
      </w:r>
    </w:p>
    <w:p w14:paraId="53597263" w14:textId="77777777" w:rsidR="0051209D" w:rsidRDefault="0051209D" w:rsidP="000F31A4">
      <w:pPr>
        <w:rPr>
          <w:rFonts w:ascii="Arial" w:hAnsi="Arial" w:cs="Arial"/>
        </w:rPr>
      </w:pPr>
    </w:p>
    <w:p w14:paraId="0EE893B1" w14:textId="39D1A6D2" w:rsidR="000F31A4" w:rsidRDefault="000F31A4" w:rsidP="000F31A4">
      <w:pPr>
        <w:rPr>
          <w:rFonts w:ascii="Arial" w:hAnsi="Arial" w:cs="Arial"/>
        </w:rPr>
      </w:pPr>
      <w:r w:rsidRPr="007537EB">
        <w:rPr>
          <w:rFonts w:ascii="Arial" w:hAnsi="Arial" w:cs="Arial"/>
        </w:rPr>
        <w:t>Stop and search powers in England and Wales are primarily governed by the Police and Criminal Evidence Act 1984</w:t>
      </w:r>
      <w:r>
        <w:rPr>
          <w:rFonts w:ascii="Arial" w:hAnsi="Arial" w:cs="Arial"/>
        </w:rPr>
        <w:t xml:space="preserve">. </w:t>
      </w:r>
    </w:p>
    <w:p w14:paraId="0B76AE31" w14:textId="77777777" w:rsidR="000F31A4" w:rsidRDefault="000F31A4" w:rsidP="000F31A4">
      <w:pPr>
        <w:rPr>
          <w:rFonts w:ascii="Arial" w:hAnsi="Arial" w:cs="Arial"/>
        </w:rPr>
      </w:pPr>
    </w:p>
    <w:p w14:paraId="63054CD0" w14:textId="77777777" w:rsidR="000F31A4" w:rsidRDefault="000F31A4" w:rsidP="000F31A4">
      <w:pPr>
        <w:rPr>
          <w:rFonts w:ascii="Arial" w:hAnsi="Arial" w:cs="Arial"/>
        </w:rPr>
      </w:pPr>
      <w:r>
        <w:rPr>
          <w:rFonts w:ascii="Arial" w:hAnsi="Arial" w:cs="Arial"/>
        </w:rPr>
        <w:t xml:space="preserve">PACE Code A states that police officers must use their powers to stop and search ‘fairly’, responsibly, with the respect for people being searched and without unlawful discrimination. Any misuse of the powers is likely to be harmful to policing and lead to the mistrust of the police. </w:t>
      </w:r>
      <w:r w:rsidRPr="000075D7">
        <w:rPr>
          <w:rFonts w:ascii="Arial" w:hAnsi="Arial" w:cs="Arial"/>
          <w:color w:val="000000"/>
        </w:rPr>
        <w:t>(Wood et al., 2025, pp.585–589)</w:t>
      </w:r>
    </w:p>
    <w:p w14:paraId="5D60BE8C" w14:textId="77777777" w:rsidR="000F31A4" w:rsidRDefault="000F31A4" w:rsidP="000F31A4">
      <w:pPr>
        <w:rPr>
          <w:rFonts w:ascii="Arial" w:hAnsi="Arial" w:cs="Arial"/>
        </w:rPr>
      </w:pPr>
    </w:p>
    <w:p w14:paraId="637AEBC8" w14:textId="77777777" w:rsidR="000F31A4" w:rsidRDefault="000F31A4" w:rsidP="000F31A4">
      <w:pPr>
        <w:rPr>
          <w:rFonts w:ascii="Arial" w:hAnsi="Arial" w:cs="Arial"/>
        </w:rPr>
      </w:pPr>
      <w:r>
        <w:rPr>
          <w:rFonts w:ascii="Arial" w:hAnsi="Arial" w:cs="Arial"/>
        </w:rPr>
        <w:t xml:space="preserve">While the tactic of stop and search is widely viewed by policing institutions as an essential tool in addressing issues such as drug offences and knife crime, it has also generated significant debate regarding fairness, legitimacy and its impact on the public trust in the police. </w:t>
      </w:r>
    </w:p>
    <w:p w14:paraId="0603B97E" w14:textId="77777777" w:rsidR="000F31A4" w:rsidRDefault="000F31A4" w:rsidP="000F31A4">
      <w:pPr>
        <w:rPr>
          <w:rFonts w:ascii="Arial" w:hAnsi="Arial" w:cs="Arial"/>
        </w:rPr>
      </w:pPr>
      <w:r>
        <w:rPr>
          <w:rFonts w:ascii="Arial" w:hAnsi="Arial" w:cs="Arial"/>
        </w:rPr>
        <w:t>Public trust and confidence are fundamental components of effective policing. The concept of police legitimacy suggests that when members of the public perceive the police as being fair, transparent and accountable, they are more likely to cooperate with the police and comply. (Tyler, 2006)</w:t>
      </w:r>
    </w:p>
    <w:p w14:paraId="57EFC767" w14:textId="77777777" w:rsidR="000F31A4" w:rsidRDefault="000F31A4" w:rsidP="000F31A4">
      <w:pPr>
        <w:rPr>
          <w:rFonts w:ascii="Arial" w:hAnsi="Arial" w:cs="Arial"/>
        </w:rPr>
      </w:pPr>
    </w:p>
    <w:p w14:paraId="24C18FD7" w14:textId="77777777" w:rsidR="000F31A4" w:rsidRDefault="000F31A4" w:rsidP="000F31A4">
      <w:pPr>
        <w:rPr>
          <w:rFonts w:ascii="Arial" w:hAnsi="Arial" w:cs="Arial"/>
        </w:rPr>
      </w:pPr>
      <w:r>
        <w:rPr>
          <w:rFonts w:ascii="Arial" w:hAnsi="Arial" w:cs="Arial"/>
        </w:rPr>
        <w:t>In the United Kingdom, public confidence in policing remains relatively stable overall, yet concerns persist regarding fairness and accountability of certain policing practices.</w:t>
      </w:r>
    </w:p>
    <w:p w14:paraId="194A4726" w14:textId="77777777" w:rsidR="000F31A4" w:rsidRDefault="000F31A4" w:rsidP="000F31A4">
      <w:pPr>
        <w:rPr>
          <w:rFonts w:ascii="Arial" w:hAnsi="Arial" w:cs="Arial"/>
        </w:rPr>
      </w:pPr>
      <w:r>
        <w:rPr>
          <w:rFonts w:ascii="Arial" w:hAnsi="Arial" w:cs="Arial"/>
        </w:rPr>
        <w:t>Recent public perception surveys indicate that approximately half of the public hold positive views towards the police, while a significant proportion remain sceptical about whether complaints against officers are handled fairly.</w:t>
      </w:r>
    </w:p>
    <w:p w14:paraId="519834ED" w14:textId="77777777" w:rsidR="000F31A4" w:rsidRDefault="000F31A4" w:rsidP="000F31A4">
      <w:pPr>
        <w:rPr>
          <w:rFonts w:ascii="Arial" w:hAnsi="Arial" w:cs="Arial"/>
        </w:rPr>
      </w:pPr>
    </w:p>
    <w:p w14:paraId="573343CF" w14:textId="77777777" w:rsidR="000F31A4" w:rsidRDefault="000F31A4" w:rsidP="000F31A4">
      <w:pPr>
        <w:rPr>
          <w:rFonts w:ascii="Arial" w:hAnsi="Arial" w:cs="Arial"/>
        </w:rPr>
      </w:pPr>
      <w:r>
        <w:rPr>
          <w:rFonts w:ascii="Arial" w:hAnsi="Arial" w:cs="Arial"/>
        </w:rPr>
        <w:t xml:space="preserve">Among policing practices, stop and search has consistently been identified as a key factor in shaping public perceptions of the police. Research suggests that direct encounters with police, including stop and search interactions can significantly influence individuals’ attitudes towards law enforcement both positively and negatively. Experiences perceived as respectful and procedurally just may enhance </w:t>
      </w:r>
      <w:r>
        <w:rPr>
          <w:rFonts w:ascii="Arial" w:hAnsi="Arial" w:cs="Arial"/>
        </w:rPr>
        <w:lastRenderedPageBreak/>
        <w:t xml:space="preserve">perceptions of policing legitimacy, whereas intrusive or unfair encounters can contribute to distrust and negative attitudes towards the police. </w:t>
      </w:r>
    </w:p>
    <w:p w14:paraId="64BD42A0" w14:textId="77777777" w:rsidR="000F31A4" w:rsidRDefault="000F31A4" w:rsidP="000F31A4">
      <w:pPr>
        <w:rPr>
          <w:rFonts w:ascii="Arial" w:hAnsi="Arial" w:cs="Arial"/>
        </w:rPr>
      </w:pPr>
    </w:p>
    <w:p w14:paraId="6E45C02B" w14:textId="77777777" w:rsidR="000F31A4" w:rsidRDefault="000F31A4" w:rsidP="000F31A4">
      <w:pPr>
        <w:rPr>
          <w:rFonts w:ascii="Arial" w:hAnsi="Arial" w:cs="Arial"/>
        </w:rPr>
      </w:pPr>
      <w:r>
        <w:rPr>
          <w:rFonts w:ascii="Arial" w:hAnsi="Arial" w:cs="Arial"/>
        </w:rPr>
        <w:t xml:space="preserve">Public attitudes toward stop and search in the United Kingdom are complex and often divided. Although a majority of individuals acknowledge the necessity of stop and search as a policing tool, significant concerns still remain regarding how it is applied in practice. </w:t>
      </w:r>
    </w:p>
    <w:p w14:paraId="04EA11AF" w14:textId="77777777" w:rsidR="000F31A4" w:rsidRDefault="000F31A4" w:rsidP="000F31A4">
      <w:pPr>
        <w:rPr>
          <w:rFonts w:ascii="Arial" w:hAnsi="Arial" w:cs="Arial"/>
        </w:rPr>
      </w:pPr>
    </w:p>
    <w:p w14:paraId="11A41027" w14:textId="317E17F8" w:rsidR="00523696" w:rsidRDefault="000F31A4" w:rsidP="000F31A4">
      <w:pPr>
        <w:rPr>
          <w:rFonts w:ascii="Arial" w:hAnsi="Arial" w:cs="Arial"/>
        </w:rPr>
      </w:pPr>
      <w:r>
        <w:rPr>
          <w:rFonts w:ascii="Arial" w:hAnsi="Arial" w:cs="Arial"/>
        </w:rPr>
        <w:t xml:space="preserve">Surveys conducted in England and Wales found that while most </w:t>
      </w:r>
      <w:r w:rsidR="00830940">
        <w:rPr>
          <w:rFonts w:ascii="Arial" w:hAnsi="Arial" w:cs="Arial"/>
        </w:rPr>
        <w:t>of the participants</w:t>
      </w:r>
      <w:r>
        <w:rPr>
          <w:rFonts w:ascii="Arial" w:hAnsi="Arial" w:cs="Arial"/>
        </w:rPr>
        <w:t xml:space="preserve"> believe the police respond fairly to incidents overall, nearly half </w:t>
      </w:r>
      <w:r w:rsidR="00830940">
        <w:rPr>
          <w:rFonts w:ascii="Arial" w:hAnsi="Arial" w:cs="Arial"/>
        </w:rPr>
        <w:t xml:space="preserve">of the participants </w:t>
      </w:r>
      <w:r>
        <w:rPr>
          <w:rFonts w:ascii="Arial" w:hAnsi="Arial" w:cs="Arial"/>
        </w:rPr>
        <w:t xml:space="preserve">believe stop and search powers are either misused or unnecessary. </w:t>
      </w:r>
    </w:p>
    <w:p w14:paraId="1ACE5E7F" w14:textId="77777777" w:rsidR="00523696" w:rsidRDefault="00523696" w:rsidP="000F31A4">
      <w:pPr>
        <w:rPr>
          <w:rFonts w:ascii="Arial" w:hAnsi="Arial" w:cs="Arial"/>
        </w:rPr>
      </w:pPr>
    </w:p>
    <w:p w14:paraId="22B514CF" w14:textId="5E0C5965" w:rsidR="000F31A4" w:rsidRDefault="00137C55" w:rsidP="000F31A4">
      <w:pPr>
        <w:rPr>
          <w:rFonts w:ascii="Arial" w:hAnsi="Arial" w:cs="Arial"/>
        </w:rPr>
      </w:pPr>
      <w:r>
        <w:rPr>
          <w:rFonts w:ascii="Arial" w:hAnsi="Arial" w:cs="Arial"/>
        </w:rPr>
        <w:t>H</w:t>
      </w:r>
      <w:r w:rsidR="00D04264">
        <w:rPr>
          <w:rFonts w:ascii="Arial" w:hAnsi="Arial" w:cs="Arial"/>
        </w:rPr>
        <w:t>is Majesty’s Inspectorate of Constabulary and Fire &amp; Rescue Services (</w:t>
      </w:r>
      <w:r w:rsidR="000F31A4">
        <w:rPr>
          <w:rFonts w:ascii="Arial" w:hAnsi="Arial" w:cs="Arial"/>
        </w:rPr>
        <w:t>HMICFRS</w:t>
      </w:r>
      <w:r w:rsidR="00D04264">
        <w:rPr>
          <w:rFonts w:ascii="Arial" w:hAnsi="Arial" w:cs="Arial"/>
        </w:rPr>
        <w:t xml:space="preserve">) </w:t>
      </w:r>
      <w:r w:rsidR="000F31A4">
        <w:rPr>
          <w:rFonts w:ascii="Arial" w:hAnsi="Arial" w:cs="Arial"/>
        </w:rPr>
        <w:t xml:space="preserve">published an inspection report that indicated police used powers for stop and search disproportionately and that the impact of using stop and search powers was not fully understood fully by any police service. </w:t>
      </w:r>
      <w:r w:rsidR="000F31A4" w:rsidRPr="006D68C6">
        <w:rPr>
          <w:rFonts w:ascii="Arial" w:hAnsi="Arial" w:cs="Arial"/>
          <w:color w:val="000000"/>
        </w:rPr>
        <w:t>(HMICFRS, 2021)</w:t>
      </w:r>
    </w:p>
    <w:p w14:paraId="17EBFF73" w14:textId="77777777" w:rsidR="000F31A4" w:rsidRDefault="000F31A4" w:rsidP="000F31A4">
      <w:pPr>
        <w:rPr>
          <w:rFonts w:ascii="Arial" w:hAnsi="Arial" w:cs="Arial"/>
        </w:rPr>
      </w:pPr>
    </w:p>
    <w:p w14:paraId="53B3A5BC" w14:textId="77777777" w:rsidR="000F31A4" w:rsidRDefault="000F31A4" w:rsidP="000F31A4">
      <w:pPr>
        <w:rPr>
          <w:rFonts w:ascii="Arial" w:hAnsi="Arial" w:cs="Arial"/>
        </w:rPr>
      </w:pPr>
      <w:r>
        <w:rPr>
          <w:rFonts w:ascii="Arial" w:hAnsi="Arial" w:cs="Arial"/>
        </w:rPr>
        <w:t>Perceptions of police vary considerably across demographic groups, with younger individuals and people from Black, Asian and Minority Ethnic (BAME) backgrounds more likely to view the tactic as discriminatory or disproportionate.</w:t>
      </w:r>
    </w:p>
    <w:p w14:paraId="2DE9F7A9" w14:textId="77777777" w:rsidR="000F31A4" w:rsidRDefault="000F31A4" w:rsidP="000F31A4">
      <w:pPr>
        <w:rPr>
          <w:rFonts w:ascii="Arial" w:hAnsi="Arial" w:cs="Arial"/>
        </w:rPr>
      </w:pPr>
    </w:p>
    <w:p w14:paraId="03CEEA7C" w14:textId="77777777" w:rsidR="000F31A4" w:rsidRDefault="000F31A4" w:rsidP="000F31A4">
      <w:pPr>
        <w:rPr>
          <w:rFonts w:ascii="Arial" w:hAnsi="Arial" w:cs="Arial"/>
        </w:rPr>
      </w:pPr>
      <w:r>
        <w:rPr>
          <w:rFonts w:ascii="Arial" w:hAnsi="Arial" w:cs="Arial"/>
        </w:rPr>
        <w:t>Concerns about disproportionality have been central to debates surrounding stop and search for several decades. Evidence suggests that individuals from BAME communities are disproportionately affected by these powers, which has contributed to long-standing tensions between certain communities and the police. Such disparities have been identified as a key factor undermining perceptions of fairness and legitimacy within policing institutions.</w:t>
      </w:r>
    </w:p>
    <w:p w14:paraId="34065397" w14:textId="77777777" w:rsidR="000F31A4" w:rsidRDefault="000F31A4" w:rsidP="000F31A4">
      <w:pPr>
        <w:rPr>
          <w:rFonts w:ascii="Arial" w:hAnsi="Arial" w:cs="Arial"/>
        </w:rPr>
      </w:pPr>
    </w:p>
    <w:p w14:paraId="71C198B3" w14:textId="77777777" w:rsidR="000F31A4" w:rsidRDefault="000F31A4" w:rsidP="000F31A4">
      <w:pPr>
        <w:rPr>
          <w:rFonts w:ascii="Arial" w:hAnsi="Arial" w:cs="Arial"/>
        </w:rPr>
      </w:pPr>
      <w:r>
        <w:rPr>
          <w:rFonts w:ascii="Arial" w:hAnsi="Arial" w:cs="Arial"/>
        </w:rPr>
        <w:t xml:space="preserve">Consequently, addressing issues of transparency, accountability and proportionality in the use of stop and search powers has become a central focus of policing reforms aimed at improving public confidence. Given the central role of trust in maintaining effective policing, understanding public perceptions of stop and search is essential for evaluating the legitimacy of police practices and identifying strategies for improvement. </w:t>
      </w:r>
    </w:p>
    <w:p w14:paraId="38EF0F05" w14:textId="77777777" w:rsidR="000F31A4" w:rsidRDefault="000F31A4" w:rsidP="001F3FC8">
      <w:pPr>
        <w:pStyle w:val="Heading3"/>
        <w:rPr>
          <w:rFonts w:ascii="Arial" w:hAnsi="Arial" w:cs="Arial"/>
          <w:color w:val="0070C0"/>
        </w:rPr>
      </w:pPr>
    </w:p>
    <w:p w14:paraId="6B4E86F1" w14:textId="495E1240" w:rsidR="001F3FC8" w:rsidRDefault="001F3FC8" w:rsidP="001F3FC8">
      <w:pPr>
        <w:pStyle w:val="Heading3"/>
        <w:rPr>
          <w:rFonts w:ascii="Arial" w:hAnsi="Arial" w:cs="Arial"/>
          <w:color w:val="0070C0"/>
        </w:rPr>
      </w:pPr>
      <w:bookmarkStart w:id="7" w:name="_Toc228882932"/>
      <w:r w:rsidRPr="0076136C">
        <w:rPr>
          <w:rFonts w:ascii="Arial" w:hAnsi="Arial" w:cs="Arial"/>
          <w:color w:val="0070C0"/>
        </w:rPr>
        <w:t>1.2. Objectives</w:t>
      </w:r>
      <w:bookmarkEnd w:id="7"/>
      <w:r w:rsidRPr="0076136C">
        <w:rPr>
          <w:rFonts w:ascii="Arial" w:hAnsi="Arial" w:cs="Arial"/>
          <w:color w:val="0070C0"/>
        </w:rPr>
        <w:t xml:space="preserve"> </w:t>
      </w:r>
    </w:p>
    <w:p w14:paraId="25B408E0" w14:textId="7452A9BD" w:rsidR="000F31A4" w:rsidRPr="002E1F4D" w:rsidRDefault="000F31A4" w:rsidP="000F31A4">
      <w:pPr>
        <w:autoSpaceDE w:val="0"/>
        <w:autoSpaceDN w:val="0"/>
        <w:adjustRightInd w:val="0"/>
        <w:rPr>
          <w:rFonts w:ascii="Arial" w:hAnsi="Arial" w:cs="Arial"/>
        </w:rPr>
      </w:pPr>
      <w:r w:rsidRPr="002E1F4D">
        <w:rPr>
          <w:rFonts w:ascii="Arial" w:hAnsi="Arial" w:cs="Arial"/>
        </w:rPr>
        <w:t xml:space="preserve">The primary objective of this dissertation is to analyse how </w:t>
      </w:r>
      <w:r w:rsidR="00523696">
        <w:rPr>
          <w:rFonts w:ascii="Arial" w:hAnsi="Arial" w:cs="Arial"/>
        </w:rPr>
        <w:t xml:space="preserve">the </w:t>
      </w:r>
      <w:r w:rsidRPr="002E1F4D">
        <w:rPr>
          <w:rFonts w:ascii="Arial" w:hAnsi="Arial" w:cs="Arial"/>
        </w:rPr>
        <w:t>stop and search practices influence public perceptions of the police in the United Kingdom. Specifically, it aims to:</w:t>
      </w:r>
    </w:p>
    <w:p w14:paraId="06C53C5D" w14:textId="1DC81573" w:rsidR="000F31A4" w:rsidRDefault="000F31A4" w:rsidP="000F31A4">
      <w:pPr>
        <w:numPr>
          <w:ilvl w:val="0"/>
          <w:numId w:val="9"/>
        </w:numPr>
        <w:autoSpaceDE w:val="0"/>
        <w:autoSpaceDN w:val="0"/>
        <w:adjustRightInd w:val="0"/>
        <w:ind w:left="0" w:firstLine="0"/>
        <w:rPr>
          <w:rFonts w:ascii="Arial" w:hAnsi="Arial" w:cs="Arial"/>
        </w:rPr>
      </w:pPr>
      <w:r w:rsidRPr="006D68C6">
        <w:rPr>
          <w:rFonts w:ascii="Arial" w:hAnsi="Arial" w:cs="Arial"/>
          <w:b/>
          <w:bCs/>
        </w:rPr>
        <w:t>Objective one:</w:t>
      </w:r>
      <w:r>
        <w:rPr>
          <w:rFonts w:ascii="Arial" w:hAnsi="Arial" w:cs="Arial"/>
        </w:rPr>
        <w:t xml:space="preserve"> </w:t>
      </w:r>
      <w:r w:rsidRPr="002E1F4D">
        <w:rPr>
          <w:rFonts w:ascii="Arial" w:hAnsi="Arial" w:cs="Arial"/>
        </w:rPr>
        <w:t xml:space="preserve">Examine the relationship between stop and search encounters and </w:t>
      </w:r>
      <w:r w:rsidR="00137C55">
        <w:rPr>
          <w:rFonts w:ascii="Arial" w:hAnsi="Arial" w:cs="Arial"/>
        </w:rPr>
        <w:t xml:space="preserve">the </w:t>
      </w:r>
      <w:r w:rsidRPr="002E1F4D">
        <w:rPr>
          <w:rFonts w:ascii="Arial" w:hAnsi="Arial" w:cs="Arial"/>
        </w:rPr>
        <w:t>levels of public trust and confidence</w:t>
      </w:r>
      <w:r w:rsidR="00137C55">
        <w:rPr>
          <w:rFonts w:ascii="Arial" w:hAnsi="Arial" w:cs="Arial"/>
        </w:rPr>
        <w:t xml:space="preserve"> of the public. </w:t>
      </w:r>
    </w:p>
    <w:p w14:paraId="57A97E18" w14:textId="77777777" w:rsidR="000F31A4" w:rsidRPr="002E1F4D" w:rsidRDefault="000F31A4" w:rsidP="000F31A4">
      <w:pPr>
        <w:autoSpaceDE w:val="0"/>
        <w:autoSpaceDN w:val="0"/>
        <w:adjustRightInd w:val="0"/>
        <w:rPr>
          <w:rFonts w:ascii="Arial" w:hAnsi="Arial" w:cs="Arial"/>
        </w:rPr>
      </w:pPr>
    </w:p>
    <w:p w14:paraId="1C575568" w14:textId="77777777" w:rsidR="000F31A4" w:rsidRPr="006D68C6" w:rsidRDefault="000F31A4" w:rsidP="000F31A4">
      <w:pPr>
        <w:numPr>
          <w:ilvl w:val="0"/>
          <w:numId w:val="9"/>
        </w:numPr>
        <w:autoSpaceDE w:val="0"/>
        <w:autoSpaceDN w:val="0"/>
        <w:adjustRightInd w:val="0"/>
        <w:ind w:left="0" w:firstLine="0"/>
        <w:rPr>
          <w:rFonts w:ascii="Arial" w:hAnsi="Arial" w:cs="Arial"/>
        </w:rPr>
      </w:pPr>
      <w:r w:rsidRPr="006D68C6">
        <w:rPr>
          <w:rFonts w:ascii="Arial" w:hAnsi="Arial" w:cs="Arial"/>
          <w:b/>
          <w:bCs/>
        </w:rPr>
        <w:t>Objective two:</w:t>
      </w:r>
      <w:r>
        <w:rPr>
          <w:rFonts w:ascii="Arial" w:hAnsi="Arial" w:cs="Arial"/>
        </w:rPr>
        <w:t xml:space="preserve"> </w:t>
      </w:r>
      <w:r w:rsidRPr="002E1F4D">
        <w:rPr>
          <w:rFonts w:ascii="Arial" w:hAnsi="Arial" w:cs="Arial"/>
        </w:rPr>
        <w:t>Explore the role of procedural justice in shaping public attitudes towards policing.</w:t>
      </w:r>
    </w:p>
    <w:p w14:paraId="5D7445D4" w14:textId="77777777" w:rsidR="000F31A4" w:rsidRPr="002E1F4D" w:rsidRDefault="000F31A4" w:rsidP="000F31A4">
      <w:pPr>
        <w:numPr>
          <w:ilvl w:val="0"/>
          <w:numId w:val="9"/>
        </w:numPr>
        <w:autoSpaceDE w:val="0"/>
        <w:autoSpaceDN w:val="0"/>
        <w:adjustRightInd w:val="0"/>
        <w:ind w:left="0" w:firstLine="0"/>
        <w:rPr>
          <w:rFonts w:ascii="Arial" w:hAnsi="Arial" w:cs="Arial"/>
        </w:rPr>
      </w:pPr>
      <w:r w:rsidRPr="006D68C6">
        <w:rPr>
          <w:rFonts w:ascii="Arial" w:hAnsi="Arial" w:cs="Arial"/>
          <w:b/>
          <w:bCs/>
        </w:rPr>
        <w:t>Objective three:</w:t>
      </w:r>
      <w:r>
        <w:rPr>
          <w:rFonts w:ascii="Arial" w:hAnsi="Arial" w:cs="Arial"/>
        </w:rPr>
        <w:t xml:space="preserve"> </w:t>
      </w:r>
      <w:r w:rsidRPr="002E1F4D">
        <w:rPr>
          <w:rFonts w:ascii="Arial" w:hAnsi="Arial" w:cs="Arial"/>
        </w:rPr>
        <w:t>Evaluate existing strategies and propose evidence-based recommendations to improve public trust.</w:t>
      </w:r>
    </w:p>
    <w:p w14:paraId="50A7C80E" w14:textId="77777777" w:rsidR="000F31A4" w:rsidRDefault="000F31A4" w:rsidP="000F31A4">
      <w:pPr>
        <w:autoSpaceDE w:val="0"/>
        <w:autoSpaceDN w:val="0"/>
        <w:adjustRightInd w:val="0"/>
        <w:rPr>
          <w:rFonts w:ascii="Arial" w:hAnsi="Arial" w:cs="Arial"/>
        </w:rPr>
      </w:pPr>
    </w:p>
    <w:p w14:paraId="4FB2AC75" w14:textId="77777777" w:rsidR="000F31A4" w:rsidRDefault="000F31A4" w:rsidP="000F31A4">
      <w:pPr>
        <w:autoSpaceDE w:val="0"/>
        <w:autoSpaceDN w:val="0"/>
        <w:adjustRightInd w:val="0"/>
        <w:rPr>
          <w:rFonts w:ascii="Arial" w:hAnsi="Arial" w:cs="Arial"/>
        </w:rPr>
      </w:pPr>
      <w:r w:rsidRPr="002E1F4D">
        <w:rPr>
          <w:rFonts w:ascii="Arial" w:hAnsi="Arial" w:cs="Arial"/>
        </w:rPr>
        <w:lastRenderedPageBreak/>
        <w:t xml:space="preserve">These objectives are informed by existing literature which emphasises the importance of legitimacy, fairness, </w:t>
      </w:r>
      <w:r>
        <w:rPr>
          <w:rFonts w:ascii="Arial" w:hAnsi="Arial" w:cs="Arial"/>
        </w:rPr>
        <w:t>while</w:t>
      </w:r>
      <w:r w:rsidRPr="002E1F4D">
        <w:rPr>
          <w:rFonts w:ascii="Arial" w:hAnsi="Arial" w:cs="Arial"/>
        </w:rPr>
        <w:t xml:space="preserve"> maintaining confidence in policing institutions (Jackson and Bradford, 2010). </w:t>
      </w:r>
    </w:p>
    <w:p w14:paraId="37775D2E" w14:textId="77777777" w:rsidR="000F31A4" w:rsidRPr="000F31A4" w:rsidRDefault="000F31A4" w:rsidP="000F31A4"/>
    <w:p w14:paraId="7E661E75" w14:textId="77777777" w:rsidR="001F3FC8" w:rsidRPr="0076136C" w:rsidRDefault="001F3FC8" w:rsidP="001F3FC8">
      <w:pPr>
        <w:pStyle w:val="Heading3"/>
        <w:rPr>
          <w:rFonts w:ascii="Arial" w:hAnsi="Arial" w:cs="Arial"/>
          <w:color w:val="0070C0"/>
        </w:rPr>
      </w:pPr>
      <w:bookmarkStart w:id="8" w:name="_Toc228882933"/>
      <w:r w:rsidRPr="0076136C">
        <w:rPr>
          <w:rFonts w:ascii="Arial" w:hAnsi="Arial" w:cs="Arial"/>
          <w:color w:val="0070C0"/>
        </w:rPr>
        <w:t>1.3. Research focus</w:t>
      </w:r>
      <w:bookmarkEnd w:id="8"/>
      <w:r w:rsidRPr="0076136C">
        <w:rPr>
          <w:rFonts w:ascii="Arial" w:hAnsi="Arial" w:cs="Arial"/>
          <w:color w:val="0070C0"/>
        </w:rPr>
        <w:t xml:space="preserve"> </w:t>
      </w:r>
    </w:p>
    <w:p w14:paraId="6050E1FC" w14:textId="3BEE8196" w:rsidR="000F31A4" w:rsidRPr="002E1F4D" w:rsidRDefault="000F31A4" w:rsidP="000F31A4">
      <w:pPr>
        <w:autoSpaceDE w:val="0"/>
        <w:autoSpaceDN w:val="0"/>
        <w:adjustRightInd w:val="0"/>
        <w:rPr>
          <w:rFonts w:ascii="Arial" w:hAnsi="Arial" w:cs="Arial"/>
        </w:rPr>
      </w:pPr>
      <w:r w:rsidRPr="002E1F4D">
        <w:rPr>
          <w:rFonts w:ascii="Arial" w:hAnsi="Arial" w:cs="Arial"/>
        </w:rPr>
        <w:t xml:space="preserve">This dissertation focuses on the stop and search practices and </w:t>
      </w:r>
      <w:r w:rsidR="00523696">
        <w:rPr>
          <w:rFonts w:ascii="Arial" w:hAnsi="Arial" w:cs="Arial"/>
        </w:rPr>
        <w:t xml:space="preserve">the </w:t>
      </w:r>
      <w:r w:rsidRPr="002E1F4D">
        <w:rPr>
          <w:rFonts w:ascii="Arial" w:hAnsi="Arial" w:cs="Arial"/>
        </w:rPr>
        <w:t>public trust in the police, drawing exclusively on academic and policy research</w:t>
      </w:r>
      <w:r w:rsidR="00523696">
        <w:rPr>
          <w:rFonts w:ascii="Arial" w:hAnsi="Arial" w:cs="Arial"/>
        </w:rPr>
        <w:t xml:space="preserve"> within the United Kingdom</w:t>
      </w:r>
      <w:r w:rsidRPr="002E1F4D">
        <w:rPr>
          <w:rFonts w:ascii="Arial" w:hAnsi="Arial" w:cs="Arial"/>
        </w:rPr>
        <w:t>. The study will centre on three key themes:</w:t>
      </w:r>
    </w:p>
    <w:p w14:paraId="19FA5A3D" w14:textId="77777777" w:rsidR="000F31A4" w:rsidRDefault="000F31A4" w:rsidP="000F31A4">
      <w:pPr>
        <w:autoSpaceDE w:val="0"/>
        <w:autoSpaceDN w:val="0"/>
        <w:adjustRightInd w:val="0"/>
        <w:rPr>
          <w:rFonts w:ascii="Arial" w:hAnsi="Arial" w:cs="Arial"/>
        </w:rPr>
      </w:pPr>
    </w:p>
    <w:p w14:paraId="346499E5" w14:textId="77777777" w:rsidR="000F31A4" w:rsidRPr="002F3D9B" w:rsidRDefault="000F31A4" w:rsidP="000F31A4">
      <w:pPr>
        <w:autoSpaceDE w:val="0"/>
        <w:autoSpaceDN w:val="0"/>
        <w:adjustRightInd w:val="0"/>
        <w:rPr>
          <w:rFonts w:ascii="Arial" w:hAnsi="Arial" w:cs="Arial"/>
        </w:rPr>
      </w:pPr>
      <w:r w:rsidRPr="002E1F4D">
        <w:rPr>
          <w:rFonts w:ascii="Arial" w:hAnsi="Arial" w:cs="Arial"/>
        </w:rPr>
        <w:t xml:space="preserve">First, </w:t>
      </w:r>
      <w:r w:rsidRPr="002F3D9B">
        <w:rPr>
          <w:rFonts w:ascii="Arial" w:hAnsi="Arial" w:cs="Arial"/>
        </w:rPr>
        <w:t xml:space="preserve">the concept of procedural justice, which refers to the fairness of processes used by police during encounters. Research using body-worn video evidence in England highlights that respectful communication, neutrality, and transparency are crucial in shaping public perceptions (Barber and </w:t>
      </w:r>
      <w:proofErr w:type="spellStart"/>
      <w:r w:rsidRPr="002F3D9B">
        <w:rPr>
          <w:rFonts w:ascii="Arial" w:hAnsi="Arial" w:cs="Arial"/>
        </w:rPr>
        <w:t>Tankebe</w:t>
      </w:r>
      <w:proofErr w:type="spellEnd"/>
      <w:r w:rsidRPr="002F3D9B">
        <w:rPr>
          <w:rFonts w:ascii="Arial" w:hAnsi="Arial" w:cs="Arial"/>
        </w:rPr>
        <w:t xml:space="preserve">, 2024). </w:t>
      </w:r>
    </w:p>
    <w:p w14:paraId="1270C7D3" w14:textId="77777777" w:rsidR="000F31A4" w:rsidRDefault="000F31A4" w:rsidP="000F31A4">
      <w:pPr>
        <w:autoSpaceDE w:val="0"/>
        <w:autoSpaceDN w:val="0"/>
        <w:adjustRightInd w:val="0"/>
        <w:rPr>
          <w:rFonts w:ascii="Arial" w:hAnsi="Arial" w:cs="Arial"/>
        </w:rPr>
      </w:pPr>
    </w:p>
    <w:p w14:paraId="0BAEB722" w14:textId="5940F6E8" w:rsidR="000F31A4" w:rsidRDefault="000F31A4" w:rsidP="000F31A4">
      <w:pPr>
        <w:autoSpaceDE w:val="0"/>
        <w:autoSpaceDN w:val="0"/>
        <w:adjustRightInd w:val="0"/>
        <w:rPr>
          <w:rFonts w:ascii="Arial" w:hAnsi="Arial" w:cs="Arial"/>
        </w:rPr>
      </w:pPr>
      <w:r w:rsidRPr="002F3D9B">
        <w:rPr>
          <w:rFonts w:ascii="Arial" w:hAnsi="Arial" w:cs="Arial"/>
        </w:rPr>
        <w:t xml:space="preserve">Second, the issue of disproportionality and perceived discrimination, particularly concerning ethnic minority communities. A substantial body of literature </w:t>
      </w:r>
      <w:r w:rsidR="00137C55">
        <w:rPr>
          <w:rFonts w:ascii="Arial" w:hAnsi="Arial" w:cs="Arial"/>
        </w:rPr>
        <w:t xml:space="preserve">in the United Kingdom </w:t>
      </w:r>
      <w:r w:rsidRPr="002F3D9B">
        <w:rPr>
          <w:rFonts w:ascii="Arial" w:hAnsi="Arial" w:cs="Arial"/>
        </w:rPr>
        <w:t>suggests that disproportionate use of</w:t>
      </w:r>
      <w:r w:rsidR="003B3D98">
        <w:rPr>
          <w:rFonts w:ascii="Arial" w:hAnsi="Arial" w:cs="Arial"/>
        </w:rPr>
        <w:t xml:space="preserve"> the</w:t>
      </w:r>
      <w:r w:rsidRPr="002F3D9B">
        <w:rPr>
          <w:rFonts w:ascii="Arial" w:hAnsi="Arial" w:cs="Arial"/>
        </w:rPr>
        <w:t xml:space="preserve"> stop and search contributes to perceptions of bias and undermines legitimacy.</w:t>
      </w:r>
    </w:p>
    <w:p w14:paraId="48B43FC9" w14:textId="77777777" w:rsidR="000F31A4" w:rsidRPr="002F3D9B" w:rsidRDefault="000F31A4" w:rsidP="000F31A4">
      <w:pPr>
        <w:autoSpaceDE w:val="0"/>
        <w:autoSpaceDN w:val="0"/>
        <w:adjustRightInd w:val="0"/>
        <w:rPr>
          <w:rFonts w:ascii="Arial" w:hAnsi="Arial" w:cs="Arial"/>
        </w:rPr>
      </w:pPr>
    </w:p>
    <w:p w14:paraId="45FFD0D8" w14:textId="77777777" w:rsidR="000F31A4" w:rsidRDefault="000F31A4" w:rsidP="000F31A4">
      <w:pPr>
        <w:autoSpaceDE w:val="0"/>
        <w:autoSpaceDN w:val="0"/>
        <w:adjustRightInd w:val="0"/>
        <w:rPr>
          <w:rFonts w:ascii="Arial" w:hAnsi="Arial" w:cs="Arial"/>
        </w:rPr>
      </w:pPr>
      <w:r w:rsidRPr="002F3D9B">
        <w:rPr>
          <w:rFonts w:ascii="Arial" w:hAnsi="Arial" w:cs="Arial"/>
        </w:rPr>
        <w:t>Third, the broader concept of police legitimacy and compliance,</w:t>
      </w:r>
      <w:r w:rsidRPr="002E1F4D">
        <w:rPr>
          <w:rFonts w:ascii="Arial" w:hAnsi="Arial" w:cs="Arial"/>
        </w:rPr>
        <w:t xml:space="preserve"> whereby trust in the police is linked to individuals’ willingness to obey the law and cooperate with authorities. Studies show that negative stop and search experiences can weaken this relationship, particularly among young people (Murray et al., 2020). </w:t>
      </w:r>
    </w:p>
    <w:p w14:paraId="58FD9C2B" w14:textId="77777777" w:rsidR="000F31A4" w:rsidRPr="002E1F4D" w:rsidRDefault="000F31A4" w:rsidP="000F31A4">
      <w:pPr>
        <w:autoSpaceDE w:val="0"/>
        <w:autoSpaceDN w:val="0"/>
        <w:adjustRightInd w:val="0"/>
        <w:rPr>
          <w:rFonts w:ascii="Arial" w:hAnsi="Arial" w:cs="Arial"/>
        </w:rPr>
      </w:pPr>
    </w:p>
    <w:p w14:paraId="102F2D1B" w14:textId="77777777" w:rsidR="001F3FC8" w:rsidRDefault="001F3FC8" w:rsidP="001F3FC8">
      <w:pPr>
        <w:pStyle w:val="Heading3"/>
        <w:rPr>
          <w:rFonts w:ascii="Arial" w:hAnsi="Arial" w:cs="Arial"/>
          <w:color w:val="0070C0"/>
        </w:rPr>
      </w:pPr>
      <w:bookmarkStart w:id="9" w:name="_Toc228882934"/>
      <w:r w:rsidRPr="0076136C">
        <w:rPr>
          <w:rFonts w:ascii="Arial" w:hAnsi="Arial" w:cs="Arial"/>
          <w:color w:val="0070C0"/>
        </w:rPr>
        <w:t>1.4. Methods and timescale</w:t>
      </w:r>
      <w:bookmarkEnd w:id="9"/>
      <w:r w:rsidRPr="0076136C">
        <w:rPr>
          <w:rFonts w:ascii="Arial" w:hAnsi="Arial" w:cs="Arial"/>
          <w:color w:val="0070C0"/>
        </w:rPr>
        <w:t xml:space="preserve"> </w:t>
      </w:r>
    </w:p>
    <w:p w14:paraId="2ADF1645" w14:textId="77777777" w:rsidR="004C5E79" w:rsidRDefault="004C5E79" w:rsidP="004C5E79">
      <w:pPr>
        <w:autoSpaceDE w:val="0"/>
        <w:autoSpaceDN w:val="0"/>
        <w:adjustRightInd w:val="0"/>
        <w:rPr>
          <w:rFonts w:ascii="Arial" w:hAnsi="Arial" w:cs="Arial"/>
        </w:rPr>
      </w:pPr>
      <w:r w:rsidRPr="0026009F">
        <w:rPr>
          <w:rFonts w:ascii="Arial" w:hAnsi="Arial" w:cs="Arial"/>
        </w:rPr>
        <w:t>This dissertation will adopt a qu</w:t>
      </w:r>
      <w:r>
        <w:rPr>
          <w:rFonts w:ascii="Arial" w:hAnsi="Arial" w:cs="Arial"/>
        </w:rPr>
        <w:t>antitative</w:t>
      </w:r>
      <w:r w:rsidRPr="0026009F">
        <w:rPr>
          <w:rFonts w:ascii="Arial" w:hAnsi="Arial" w:cs="Arial"/>
        </w:rPr>
        <w:t>, literature-based research methodology, relying on secondary data analysis of academic journals, government reports, and policing studies within the U</w:t>
      </w:r>
      <w:r>
        <w:rPr>
          <w:rFonts w:ascii="Arial" w:hAnsi="Arial" w:cs="Arial"/>
        </w:rPr>
        <w:t xml:space="preserve">nited </w:t>
      </w:r>
      <w:r w:rsidRPr="0026009F">
        <w:rPr>
          <w:rFonts w:ascii="Arial" w:hAnsi="Arial" w:cs="Arial"/>
        </w:rPr>
        <w:t>K</w:t>
      </w:r>
      <w:r>
        <w:rPr>
          <w:rFonts w:ascii="Arial" w:hAnsi="Arial" w:cs="Arial"/>
        </w:rPr>
        <w:t>ingdom</w:t>
      </w:r>
      <w:r w:rsidRPr="0026009F">
        <w:rPr>
          <w:rFonts w:ascii="Arial" w:hAnsi="Arial" w:cs="Arial"/>
        </w:rPr>
        <w:t>.</w:t>
      </w:r>
    </w:p>
    <w:p w14:paraId="4B662910" w14:textId="77777777" w:rsidR="004C5E79" w:rsidRPr="0026009F" w:rsidRDefault="004C5E79" w:rsidP="004C5E79">
      <w:pPr>
        <w:autoSpaceDE w:val="0"/>
        <w:autoSpaceDN w:val="0"/>
        <w:adjustRightInd w:val="0"/>
        <w:rPr>
          <w:rFonts w:ascii="Arial" w:hAnsi="Arial" w:cs="Arial"/>
        </w:rPr>
      </w:pPr>
    </w:p>
    <w:p w14:paraId="2942160B" w14:textId="77777777" w:rsidR="004C5E79" w:rsidRPr="0026009F" w:rsidRDefault="004C5E79" w:rsidP="004C5E79">
      <w:pPr>
        <w:autoSpaceDE w:val="0"/>
        <w:autoSpaceDN w:val="0"/>
        <w:adjustRightInd w:val="0"/>
        <w:rPr>
          <w:rFonts w:ascii="Arial" w:hAnsi="Arial" w:cs="Arial"/>
        </w:rPr>
      </w:pPr>
      <w:r w:rsidRPr="0026009F">
        <w:rPr>
          <w:rFonts w:ascii="Arial" w:hAnsi="Arial" w:cs="Arial"/>
        </w:rPr>
        <w:t>The methodological approach will include:</w:t>
      </w:r>
    </w:p>
    <w:p w14:paraId="6754658E" w14:textId="77777777" w:rsidR="004C5E79" w:rsidRDefault="004C5E79" w:rsidP="004C5E79">
      <w:pPr>
        <w:numPr>
          <w:ilvl w:val="0"/>
          <w:numId w:val="9"/>
        </w:numPr>
        <w:autoSpaceDE w:val="0"/>
        <w:autoSpaceDN w:val="0"/>
        <w:adjustRightInd w:val="0"/>
        <w:ind w:left="0" w:firstLine="0"/>
        <w:rPr>
          <w:rFonts w:ascii="Arial" w:hAnsi="Arial" w:cs="Arial"/>
        </w:rPr>
      </w:pPr>
      <w:r w:rsidRPr="0026009F">
        <w:rPr>
          <w:rFonts w:ascii="Arial" w:hAnsi="Arial" w:cs="Arial"/>
        </w:rPr>
        <w:t xml:space="preserve">A systematic literature review of key academic sources on </w:t>
      </w:r>
      <w:r>
        <w:rPr>
          <w:rFonts w:ascii="Arial" w:hAnsi="Arial" w:cs="Arial"/>
        </w:rPr>
        <w:t xml:space="preserve">the </w:t>
      </w:r>
      <w:r w:rsidRPr="0026009F">
        <w:rPr>
          <w:rFonts w:ascii="Arial" w:hAnsi="Arial" w:cs="Arial"/>
        </w:rPr>
        <w:t xml:space="preserve">stop and search </w:t>
      </w:r>
      <w:r>
        <w:rPr>
          <w:rFonts w:ascii="Arial" w:hAnsi="Arial" w:cs="Arial"/>
        </w:rPr>
        <w:t xml:space="preserve">tactic </w:t>
      </w:r>
      <w:r w:rsidRPr="0026009F">
        <w:rPr>
          <w:rFonts w:ascii="Arial" w:hAnsi="Arial" w:cs="Arial"/>
        </w:rPr>
        <w:t xml:space="preserve">and </w:t>
      </w:r>
      <w:r>
        <w:rPr>
          <w:rFonts w:ascii="Arial" w:hAnsi="Arial" w:cs="Arial"/>
        </w:rPr>
        <w:t xml:space="preserve">also the </w:t>
      </w:r>
      <w:r w:rsidRPr="0026009F">
        <w:rPr>
          <w:rFonts w:ascii="Arial" w:hAnsi="Arial" w:cs="Arial"/>
        </w:rPr>
        <w:t>public perceptions.</w:t>
      </w:r>
    </w:p>
    <w:p w14:paraId="2BC8F651" w14:textId="77777777" w:rsidR="004C5E79" w:rsidRPr="0026009F" w:rsidRDefault="004C5E79" w:rsidP="004C5E79">
      <w:pPr>
        <w:autoSpaceDE w:val="0"/>
        <w:autoSpaceDN w:val="0"/>
        <w:adjustRightInd w:val="0"/>
        <w:rPr>
          <w:rFonts w:ascii="Arial" w:hAnsi="Arial" w:cs="Arial"/>
        </w:rPr>
      </w:pPr>
    </w:p>
    <w:p w14:paraId="579E5352" w14:textId="77777777" w:rsidR="004C5E79" w:rsidRDefault="004C5E79" w:rsidP="004C5E79">
      <w:pPr>
        <w:numPr>
          <w:ilvl w:val="0"/>
          <w:numId w:val="9"/>
        </w:numPr>
        <w:autoSpaceDE w:val="0"/>
        <w:autoSpaceDN w:val="0"/>
        <w:adjustRightInd w:val="0"/>
        <w:ind w:left="0" w:firstLine="0"/>
        <w:rPr>
          <w:rFonts w:ascii="Arial" w:hAnsi="Arial" w:cs="Arial"/>
        </w:rPr>
      </w:pPr>
      <w:r w:rsidRPr="0026009F">
        <w:rPr>
          <w:rFonts w:ascii="Arial" w:hAnsi="Arial" w:cs="Arial"/>
        </w:rPr>
        <w:t>Critical analysis of policy documents, including reports from policing bodies such as the College of Policing and Home Office.</w:t>
      </w:r>
    </w:p>
    <w:p w14:paraId="6FEF5F15" w14:textId="77777777" w:rsidR="004C5E79" w:rsidRDefault="004C5E79" w:rsidP="004C5E79">
      <w:pPr>
        <w:pStyle w:val="ListParagraph"/>
        <w:rPr>
          <w:rFonts w:ascii="Arial" w:hAnsi="Arial" w:cs="Arial"/>
        </w:rPr>
      </w:pPr>
    </w:p>
    <w:p w14:paraId="4D1F90DB" w14:textId="77777777" w:rsidR="004C5E79" w:rsidRPr="0026009F" w:rsidRDefault="004C5E79" w:rsidP="004C5E79">
      <w:pPr>
        <w:autoSpaceDE w:val="0"/>
        <w:autoSpaceDN w:val="0"/>
        <w:adjustRightInd w:val="0"/>
        <w:rPr>
          <w:rFonts w:ascii="Arial" w:hAnsi="Arial" w:cs="Arial"/>
        </w:rPr>
      </w:pPr>
    </w:p>
    <w:p w14:paraId="4F04EE82" w14:textId="77777777" w:rsidR="004C5E79" w:rsidRDefault="004C5E79" w:rsidP="004C5E79">
      <w:pPr>
        <w:numPr>
          <w:ilvl w:val="0"/>
          <w:numId w:val="9"/>
        </w:numPr>
        <w:autoSpaceDE w:val="0"/>
        <w:autoSpaceDN w:val="0"/>
        <w:adjustRightInd w:val="0"/>
        <w:ind w:left="0" w:firstLine="0"/>
        <w:rPr>
          <w:rFonts w:ascii="Arial" w:hAnsi="Arial" w:cs="Arial"/>
        </w:rPr>
      </w:pPr>
      <w:r w:rsidRPr="0026009F">
        <w:rPr>
          <w:rFonts w:ascii="Arial" w:hAnsi="Arial" w:cs="Arial"/>
        </w:rPr>
        <w:t>Thematic analysis to identify recurring patterns relating to trust, legitimacy, and procedural justice.</w:t>
      </w:r>
    </w:p>
    <w:p w14:paraId="0B3EDFF9" w14:textId="77777777" w:rsidR="004C5E79" w:rsidRPr="0026009F" w:rsidRDefault="004C5E79" w:rsidP="004C5E79">
      <w:pPr>
        <w:autoSpaceDE w:val="0"/>
        <w:autoSpaceDN w:val="0"/>
        <w:adjustRightInd w:val="0"/>
        <w:rPr>
          <w:rFonts w:ascii="Arial" w:hAnsi="Arial" w:cs="Arial"/>
        </w:rPr>
      </w:pPr>
    </w:p>
    <w:p w14:paraId="062318C5" w14:textId="77777777" w:rsidR="004C5E79" w:rsidRPr="0026009F" w:rsidRDefault="004C5E79" w:rsidP="004C5E79">
      <w:pPr>
        <w:rPr>
          <w:rFonts w:ascii="Arial" w:hAnsi="Arial" w:cs="Arial"/>
        </w:rPr>
      </w:pPr>
      <w:r w:rsidRPr="0026009F">
        <w:rPr>
          <w:rFonts w:ascii="Arial" w:hAnsi="Arial" w:cs="Arial"/>
        </w:rPr>
        <w:t>This approach is appropriate given the extensive body of existing research on the topic and allows for a comprehensive synthesis of current knowledge.</w:t>
      </w:r>
    </w:p>
    <w:p w14:paraId="1B90852A" w14:textId="77777777" w:rsidR="0022549E" w:rsidRPr="002E1F4D" w:rsidRDefault="0022549E" w:rsidP="0022549E">
      <w:pPr>
        <w:autoSpaceDE w:val="0"/>
        <w:autoSpaceDN w:val="0"/>
        <w:adjustRightInd w:val="0"/>
        <w:rPr>
          <w:rFonts w:ascii="Arial" w:hAnsi="Arial" w:cs="Arial"/>
        </w:rPr>
      </w:pPr>
    </w:p>
    <w:p w14:paraId="680EBFC9" w14:textId="77777777" w:rsidR="001F3FC8" w:rsidRPr="0076136C" w:rsidRDefault="001F3FC8" w:rsidP="001F3FC8">
      <w:pPr>
        <w:pStyle w:val="Heading3"/>
        <w:rPr>
          <w:rFonts w:ascii="Arial" w:hAnsi="Arial" w:cs="Arial"/>
          <w:color w:val="0070C0"/>
        </w:rPr>
      </w:pPr>
      <w:bookmarkStart w:id="10" w:name="_Toc228882935"/>
      <w:r w:rsidRPr="0076136C">
        <w:rPr>
          <w:rFonts w:ascii="Arial" w:hAnsi="Arial" w:cs="Arial"/>
          <w:color w:val="0070C0"/>
        </w:rPr>
        <w:t>1.5. Challenges</w:t>
      </w:r>
      <w:bookmarkEnd w:id="10"/>
      <w:r w:rsidRPr="0076136C">
        <w:rPr>
          <w:rFonts w:ascii="Arial" w:hAnsi="Arial" w:cs="Arial"/>
          <w:color w:val="0070C0"/>
        </w:rPr>
        <w:t xml:space="preserve"> </w:t>
      </w:r>
    </w:p>
    <w:p w14:paraId="31B9BC81" w14:textId="77777777" w:rsidR="003B3D98" w:rsidRPr="002E1F4D" w:rsidRDefault="003B3D98" w:rsidP="003B3D98">
      <w:pPr>
        <w:autoSpaceDE w:val="0"/>
        <w:autoSpaceDN w:val="0"/>
        <w:adjustRightInd w:val="0"/>
        <w:rPr>
          <w:rFonts w:ascii="Arial" w:hAnsi="Arial" w:cs="Arial"/>
        </w:rPr>
      </w:pPr>
      <w:r w:rsidRPr="002E1F4D">
        <w:rPr>
          <w:rFonts w:ascii="Arial" w:hAnsi="Arial" w:cs="Arial"/>
        </w:rPr>
        <w:t>Several challenges may arise during the course of this research.</w:t>
      </w:r>
    </w:p>
    <w:p w14:paraId="3D816B0B" w14:textId="77777777" w:rsidR="003B3D98" w:rsidRDefault="003B3D98" w:rsidP="003B3D98">
      <w:pPr>
        <w:autoSpaceDE w:val="0"/>
        <w:autoSpaceDN w:val="0"/>
        <w:adjustRightInd w:val="0"/>
        <w:rPr>
          <w:rFonts w:ascii="Arial" w:hAnsi="Arial" w:cs="Arial"/>
        </w:rPr>
      </w:pPr>
      <w:r w:rsidRPr="002E1F4D">
        <w:rPr>
          <w:rFonts w:ascii="Arial" w:hAnsi="Arial" w:cs="Arial"/>
        </w:rPr>
        <w:t xml:space="preserve">One key limitation is the availability and consistency of data, as studies on stop and search often vary in methodology and focus, making direct comparisons difficult. </w:t>
      </w:r>
    </w:p>
    <w:p w14:paraId="28F45818" w14:textId="77777777" w:rsidR="003B3D98" w:rsidRDefault="003B3D98" w:rsidP="003B3D98">
      <w:pPr>
        <w:autoSpaceDE w:val="0"/>
        <w:autoSpaceDN w:val="0"/>
        <w:adjustRightInd w:val="0"/>
        <w:rPr>
          <w:rFonts w:ascii="Arial" w:hAnsi="Arial" w:cs="Arial"/>
        </w:rPr>
      </w:pPr>
    </w:p>
    <w:p w14:paraId="40E4550E" w14:textId="77777777" w:rsidR="003B3D98" w:rsidRDefault="003B3D98" w:rsidP="003B3D98">
      <w:pPr>
        <w:autoSpaceDE w:val="0"/>
        <w:autoSpaceDN w:val="0"/>
        <w:adjustRightInd w:val="0"/>
        <w:rPr>
          <w:rFonts w:ascii="Arial" w:hAnsi="Arial" w:cs="Arial"/>
        </w:rPr>
      </w:pPr>
      <w:r w:rsidRPr="002E1F4D">
        <w:rPr>
          <w:rFonts w:ascii="Arial" w:hAnsi="Arial" w:cs="Arial"/>
        </w:rPr>
        <w:t>Additionally, public perception is inherently subjective and influenced by broader social, political, and media contexts, which may not always be captured fully in academic literature.</w:t>
      </w:r>
    </w:p>
    <w:p w14:paraId="129FC6BE" w14:textId="77777777" w:rsidR="003B3D98" w:rsidRPr="002E1F4D" w:rsidRDefault="003B3D98" w:rsidP="003B3D98">
      <w:pPr>
        <w:autoSpaceDE w:val="0"/>
        <w:autoSpaceDN w:val="0"/>
        <w:adjustRightInd w:val="0"/>
        <w:rPr>
          <w:rFonts w:ascii="Arial" w:hAnsi="Arial" w:cs="Arial"/>
        </w:rPr>
      </w:pPr>
    </w:p>
    <w:p w14:paraId="16981389" w14:textId="77777777" w:rsidR="003B3D98" w:rsidRDefault="003B3D98" w:rsidP="003B3D98">
      <w:pPr>
        <w:autoSpaceDE w:val="0"/>
        <w:autoSpaceDN w:val="0"/>
        <w:adjustRightInd w:val="0"/>
        <w:rPr>
          <w:rFonts w:ascii="Arial" w:hAnsi="Arial" w:cs="Arial"/>
        </w:rPr>
      </w:pPr>
      <w:r w:rsidRPr="002E1F4D">
        <w:rPr>
          <w:rFonts w:ascii="Arial" w:hAnsi="Arial" w:cs="Arial"/>
        </w:rPr>
        <w:t>Another challenge is the potential bias within existing research, particularly in relation to politically sensitive issues such as race and policing. While some studies highlight negative impacts of stop and search, others emphasise its role in crime prevention, requiring careful critical evaluation to maintain balance.</w:t>
      </w:r>
    </w:p>
    <w:p w14:paraId="7B73F729" w14:textId="77777777" w:rsidR="00D04264" w:rsidRPr="002E1F4D" w:rsidRDefault="00D04264" w:rsidP="003B3D98">
      <w:pPr>
        <w:autoSpaceDE w:val="0"/>
        <w:autoSpaceDN w:val="0"/>
        <w:adjustRightInd w:val="0"/>
        <w:rPr>
          <w:rFonts w:ascii="Arial" w:hAnsi="Arial" w:cs="Arial"/>
        </w:rPr>
      </w:pPr>
    </w:p>
    <w:p w14:paraId="63321E33" w14:textId="77777777" w:rsidR="003B3D98" w:rsidRPr="002E1F4D" w:rsidRDefault="003B3D98" w:rsidP="003B3D98">
      <w:pPr>
        <w:autoSpaceDE w:val="0"/>
        <w:autoSpaceDN w:val="0"/>
        <w:adjustRightInd w:val="0"/>
        <w:rPr>
          <w:rFonts w:ascii="Arial" w:hAnsi="Arial" w:cs="Arial"/>
        </w:rPr>
      </w:pPr>
      <w:r w:rsidRPr="002E1F4D">
        <w:rPr>
          <w:rFonts w:ascii="Arial" w:hAnsi="Arial" w:cs="Arial"/>
        </w:rPr>
        <w:t>Finally, the reliance on secondary data limits the ability to capture current, real-time public attitudes, especially given the evolving nature of policing practices and public discourse.</w:t>
      </w:r>
    </w:p>
    <w:p w14:paraId="75305610" w14:textId="77777777" w:rsidR="001F3FC8" w:rsidRPr="0076136C" w:rsidRDefault="001F3FC8" w:rsidP="001F3FC8">
      <w:pPr>
        <w:pStyle w:val="Heading3"/>
        <w:rPr>
          <w:rFonts w:ascii="Arial" w:hAnsi="Arial" w:cs="Arial"/>
          <w:color w:val="0070C0"/>
        </w:rPr>
      </w:pPr>
      <w:bookmarkStart w:id="11" w:name="_Toc228882936"/>
      <w:r w:rsidRPr="0076136C">
        <w:rPr>
          <w:rFonts w:ascii="Arial" w:hAnsi="Arial" w:cs="Arial"/>
          <w:color w:val="0070C0"/>
        </w:rPr>
        <w:t>1.6. Conclusion</w:t>
      </w:r>
      <w:bookmarkEnd w:id="11"/>
    </w:p>
    <w:p w14:paraId="590F28C1" w14:textId="3F5DD908" w:rsidR="003B3D98" w:rsidRPr="002E1F4D" w:rsidRDefault="003B3D98" w:rsidP="003B3D98">
      <w:pPr>
        <w:autoSpaceDE w:val="0"/>
        <w:autoSpaceDN w:val="0"/>
        <w:adjustRightInd w:val="0"/>
        <w:rPr>
          <w:rFonts w:ascii="Arial" w:hAnsi="Arial" w:cs="Arial"/>
        </w:rPr>
      </w:pPr>
      <w:r w:rsidRPr="002E1F4D">
        <w:rPr>
          <w:rFonts w:ascii="Arial" w:hAnsi="Arial" w:cs="Arial"/>
        </w:rPr>
        <w:t>In summary, this dissertation will explore the complex relationship between stop and search practices and public trust in the police within the U</w:t>
      </w:r>
      <w:r w:rsidR="00BE0FAC">
        <w:rPr>
          <w:rFonts w:ascii="Arial" w:hAnsi="Arial" w:cs="Arial"/>
        </w:rPr>
        <w:t xml:space="preserve">nited </w:t>
      </w:r>
      <w:r w:rsidRPr="002E1F4D">
        <w:rPr>
          <w:rFonts w:ascii="Arial" w:hAnsi="Arial" w:cs="Arial"/>
        </w:rPr>
        <w:t>K</w:t>
      </w:r>
      <w:r w:rsidR="00BE0FAC">
        <w:rPr>
          <w:rFonts w:ascii="Arial" w:hAnsi="Arial" w:cs="Arial"/>
        </w:rPr>
        <w:t>ingdom</w:t>
      </w:r>
      <w:r w:rsidRPr="002E1F4D">
        <w:rPr>
          <w:rFonts w:ascii="Arial" w:hAnsi="Arial" w:cs="Arial"/>
        </w:rPr>
        <w:t>. Existing literature demonstrates that public confidence is not solely determined by policing outcomes but is significantly shaped by the perceived fairness and legitimacy of police conduct.</w:t>
      </w:r>
    </w:p>
    <w:p w14:paraId="359B61BC" w14:textId="3C970D85" w:rsidR="003B3D98" w:rsidRPr="002E1F4D" w:rsidRDefault="003B3D98" w:rsidP="003B3D98">
      <w:pPr>
        <w:autoSpaceDE w:val="0"/>
        <w:autoSpaceDN w:val="0"/>
        <w:adjustRightInd w:val="0"/>
        <w:rPr>
          <w:rFonts w:ascii="Arial" w:hAnsi="Arial" w:cs="Arial"/>
        </w:rPr>
      </w:pPr>
      <w:r w:rsidRPr="002E1F4D">
        <w:rPr>
          <w:rFonts w:ascii="Arial" w:hAnsi="Arial" w:cs="Arial"/>
        </w:rPr>
        <w:t>By focusing on procedural justice, legitimacy, and public perception, this study aims to contribute to ongoing academic and policy debates surrounding policing in the U</w:t>
      </w:r>
      <w:r w:rsidR="00BE0FAC">
        <w:rPr>
          <w:rFonts w:ascii="Arial" w:hAnsi="Arial" w:cs="Arial"/>
        </w:rPr>
        <w:t xml:space="preserve">nited </w:t>
      </w:r>
      <w:r w:rsidRPr="002E1F4D">
        <w:rPr>
          <w:rFonts w:ascii="Arial" w:hAnsi="Arial" w:cs="Arial"/>
        </w:rPr>
        <w:t>K</w:t>
      </w:r>
      <w:r w:rsidR="00BE0FAC">
        <w:rPr>
          <w:rFonts w:ascii="Arial" w:hAnsi="Arial" w:cs="Arial"/>
        </w:rPr>
        <w:t>ingdom</w:t>
      </w:r>
      <w:r w:rsidRPr="002E1F4D">
        <w:rPr>
          <w:rFonts w:ascii="Arial" w:hAnsi="Arial" w:cs="Arial"/>
        </w:rPr>
        <w:t>. Ultimately, it will seek to identify practical strategies to improve trust and confidence, reinforcing the foundational principle of policing by consent.</w:t>
      </w:r>
    </w:p>
    <w:p w14:paraId="28B75F21" w14:textId="34C09F72" w:rsidR="005F01BF" w:rsidRPr="0076136C" w:rsidRDefault="005F01BF" w:rsidP="005F01BF">
      <w:pPr>
        <w:rPr>
          <w:rFonts w:ascii="Arial" w:hAnsi="Arial" w:cs="Arial"/>
        </w:rPr>
      </w:pPr>
    </w:p>
    <w:p w14:paraId="4C4CCA6F" w14:textId="77777777" w:rsidR="005F01BF" w:rsidRPr="0076136C" w:rsidRDefault="005F01BF" w:rsidP="005F01BF">
      <w:pPr>
        <w:rPr>
          <w:rFonts w:ascii="Arial" w:hAnsi="Arial" w:cs="Arial"/>
        </w:rPr>
      </w:pPr>
    </w:p>
    <w:p w14:paraId="22DD571B" w14:textId="77777777" w:rsidR="005F01BF" w:rsidRPr="0076136C" w:rsidRDefault="005F01BF" w:rsidP="005F01BF">
      <w:pPr>
        <w:rPr>
          <w:rFonts w:ascii="Arial" w:hAnsi="Arial" w:cs="Arial"/>
        </w:rPr>
      </w:pPr>
    </w:p>
    <w:p w14:paraId="22D582CA" w14:textId="77777777" w:rsidR="005F01BF" w:rsidRPr="0076136C" w:rsidRDefault="005F01BF" w:rsidP="005F01BF">
      <w:pPr>
        <w:rPr>
          <w:rFonts w:ascii="Arial" w:hAnsi="Arial" w:cs="Arial"/>
        </w:rPr>
      </w:pPr>
    </w:p>
    <w:p w14:paraId="5B168C30" w14:textId="304D1FDE" w:rsidR="005F01BF" w:rsidRPr="0076136C" w:rsidRDefault="005F01BF" w:rsidP="00FD74F3">
      <w:pPr>
        <w:pStyle w:val="Heading1"/>
        <w:rPr>
          <w:rFonts w:ascii="Arial" w:hAnsi="Arial" w:cs="Arial"/>
          <w:color w:val="000000" w:themeColor="text1"/>
          <w:sz w:val="32"/>
          <w:szCs w:val="32"/>
          <w:u w:val="single"/>
        </w:rPr>
      </w:pPr>
      <w:bookmarkStart w:id="12" w:name="_Toc228882937"/>
      <w:r w:rsidRPr="0076136C">
        <w:rPr>
          <w:rFonts w:ascii="Arial" w:hAnsi="Arial" w:cs="Arial"/>
          <w:color w:val="000000" w:themeColor="text1"/>
          <w:sz w:val="32"/>
          <w:szCs w:val="32"/>
          <w:u w:val="single"/>
        </w:rPr>
        <w:t>Chapter Two – Literature Review</w:t>
      </w:r>
      <w:bookmarkEnd w:id="12"/>
      <w:r w:rsidRPr="0076136C">
        <w:rPr>
          <w:rFonts w:ascii="Arial" w:hAnsi="Arial" w:cs="Arial"/>
          <w:color w:val="000000" w:themeColor="text1"/>
          <w:sz w:val="32"/>
          <w:szCs w:val="32"/>
          <w:u w:val="single"/>
        </w:rPr>
        <w:t xml:space="preserve"> </w:t>
      </w:r>
    </w:p>
    <w:p w14:paraId="70C60398" w14:textId="77777777" w:rsidR="005F01BF" w:rsidRPr="0076136C" w:rsidRDefault="005F01BF" w:rsidP="005F01BF">
      <w:pPr>
        <w:rPr>
          <w:rFonts w:ascii="Arial" w:hAnsi="Arial" w:cs="Arial"/>
        </w:rPr>
      </w:pPr>
    </w:p>
    <w:p w14:paraId="209F9F27" w14:textId="77777777" w:rsidR="00AA1F42" w:rsidRPr="0076136C" w:rsidRDefault="00AA1F42" w:rsidP="00640963">
      <w:pPr>
        <w:pStyle w:val="Heading3"/>
        <w:rPr>
          <w:rFonts w:ascii="Arial" w:hAnsi="Arial" w:cs="Arial"/>
          <w:color w:val="0070C0"/>
        </w:rPr>
      </w:pPr>
      <w:bookmarkStart w:id="13" w:name="_Toc228882938"/>
      <w:r w:rsidRPr="0076136C">
        <w:rPr>
          <w:rFonts w:ascii="Arial" w:hAnsi="Arial" w:cs="Arial"/>
          <w:color w:val="0070C0"/>
        </w:rPr>
        <w:t>2.1. Introduction</w:t>
      </w:r>
      <w:bookmarkEnd w:id="13"/>
      <w:r w:rsidRPr="0076136C">
        <w:rPr>
          <w:rFonts w:ascii="Arial" w:hAnsi="Arial" w:cs="Arial"/>
          <w:color w:val="0070C0"/>
        </w:rPr>
        <w:t xml:space="preserve"> </w:t>
      </w:r>
    </w:p>
    <w:p w14:paraId="7D395709" w14:textId="704D2353" w:rsidR="003B3D98" w:rsidRDefault="003B3D98" w:rsidP="003B3D98">
      <w:pPr>
        <w:rPr>
          <w:rFonts w:ascii="Arial" w:hAnsi="Arial" w:cs="Arial"/>
        </w:rPr>
      </w:pPr>
      <w:r>
        <w:rPr>
          <w:rFonts w:ascii="Arial" w:hAnsi="Arial" w:cs="Arial"/>
        </w:rPr>
        <w:t>The use of stop and search powers</w:t>
      </w:r>
      <w:r w:rsidR="00FA0D8B">
        <w:rPr>
          <w:rFonts w:ascii="Arial" w:hAnsi="Arial" w:cs="Arial"/>
        </w:rPr>
        <w:t xml:space="preserve"> </w:t>
      </w:r>
      <w:r>
        <w:rPr>
          <w:rFonts w:ascii="Arial" w:hAnsi="Arial" w:cs="Arial"/>
        </w:rPr>
        <w:t>has been a longstanding feature of policing in the United Kingdom and remains a highly debated practice within criminological research. The literature surrounding stop and search largely focusses on police legitimacy and procedural justice, public perceptions of policing and the issue of disproportionality in the use of the stop and search powers. These provide an important framework for understanding how stop and search practices influence</w:t>
      </w:r>
      <w:r w:rsidR="00354BC9">
        <w:rPr>
          <w:rFonts w:ascii="Arial" w:hAnsi="Arial" w:cs="Arial"/>
        </w:rPr>
        <w:t xml:space="preserve"> the public’s</w:t>
      </w:r>
      <w:r>
        <w:rPr>
          <w:rFonts w:ascii="Arial" w:hAnsi="Arial" w:cs="Arial"/>
        </w:rPr>
        <w:t xml:space="preserve"> trust and confidence in the police.</w:t>
      </w:r>
    </w:p>
    <w:p w14:paraId="1BCCE929" w14:textId="77777777" w:rsidR="003B3D98" w:rsidRDefault="003B3D98" w:rsidP="003B3D98">
      <w:pPr>
        <w:rPr>
          <w:rFonts w:ascii="Arial" w:hAnsi="Arial" w:cs="Arial"/>
        </w:rPr>
      </w:pPr>
    </w:p>
    <w:p w14:paraId="1F198B29" w14:textId="5096C94C" w:rsidR="003B3D98" w:rsidRDefault="003B3D98" w:rsidP="003B3D98">
      <w:pPr>
        <w:rPr>
          <w:rFonts w:ascii="Arial" w:hAnsi="Arial" w:cs="Arial"/>
        </w:rPr>
      </w:pPr>
      <w:r>
        <w:rPr>
          <w:rFonts w:ascii="Arial" w:hAnsi="Arial" w:cs="Arial"/>
        </w:rPr>
        <w:t xml:space="preserve">Stop and search powers in the United Kingdom were formally introduced under Section 1 of the Police and Criminal Evidence Act 1984 (PACE). This </w:t>
      </w:r>
      <w:r w:rsidR="00354BC9">
        <w:rPr>
          <w:rFonts w:ascii="Arial" w:hAnsi="Arial" w:cs="Arial"/>
        </w:rPr>
        <w:t xml:space="preserve">important piece of </w:t>
      </w:r>
      <w:r>
        <w:rPr>
          <w:rFonts w:ascii="Arial" w:hAnsi="Arial" w:cs="Arial"/>
        </w:rPr>
        <w:t xml:space="preserve">legislation allows police officers to stop and search individuals in public places. The requirement to stop and search individuals established police needing to have </w:t>
      </w:r>
      <w:r w:rsidR="00354BC9">
        <w:rPr>
          <w:rFonts w:ascii="Arial" w:hAnsi="Arial" w:cs="Arial"/>
        </w:rPr>
        <w:t xml:space="preserve">the </w:t>
      </w:r>
      <w:r>
        <w:rPr>
          <w:rFonts w:ascii="Arial" w:hAnsi="Arial" w:cs="Arial"/>
        </w:rPr>
        <w:t>reasonable grounds to suspect that the individual is carrying stolen or prohibited items</w:t>
      </w:r>
      <w:r w:rsidR="00354BC9">
        <w:rPr>
          <w:rFonts w:ascii="Arial" w:hAnsi="Arial" w:cs="Arial"/>
        </w:rPr>
        <w:t>, an example being drugs or even a weapon.</w:t>
      </w:r>
      <w:r>
        <w:rPr>
          <w:rFonts w:ascii="Arial" w:hAnsi="Arial" w:cs="Arial"/>
        </w:rPr>
        <w:t xml:space="preserve"> (Home Office, 2023)</w:t>
      </w:r>
    </w:p>
    <w:p w14:paraId="31FC5F64" w14:textId="77777777" w:rsidR="003B3D98" w:rsidRDefault="003B3D98" w:rsidP="003B3D98">
      <w:pPr>
        <w:rPr>
          <w:rFonts w:ascii="Arial" w:hAnsi="Arial" w:cs="Arial"/>
        </w:rPr>
      </w:pPr>
    </w:p>
    <w:p w14:paraId="39E43B59" w14:textId="1F0781D1" w:rsidR="003B3D98" w:rsidRDefault="003B3D98" w:rsidP="003B3D98">
      <w:pPr>
        <w:rPr>
          <w:rFonts w:ascii="Arial" w:hAnsi="Arial" w:cs="Arial"/>
        </w:rPr>
      </w:pPr>
      <w:r>
        <w:rPr>
          <w:rFonts w:ascii="Arial" w:hAnsi="Arial" w:cs="Arial"/>
        </w:rPr>
        <w:lastRenderedPageBreak/>
        <w:t>Additional powers are also provided under Section 60, which permits suspicion</w:t>
      </w:r>
      <w:r w:rsidR="00354BC9">
        <w:rPr>
          <w:rFonts w:ascii="Arial" w:hAnsi="Arial" w:cs="Arial"/>
        </w:rPr>
        <w:t>-</w:t>
      </w:r>
      <w:r>
        <w:rPr>
          <w:rFonts w:ascii="Arial" w:hAnsi="Arial" w:cs="Arial"/>
        </w:rPr>
        <w:t>less stop and search within designated areas when serious violence is anticipated. (College of Policing, 2022). These powers were introduced with the intention of preventing crime and maintaining public safety; however, their application has been widely scrutinised. Research has questioned the effectiveness of stop and search in reducing crime, with some studies suggesting the tactic has limited impact on crime rates while potentially damaging community relations. (Bradford, 2017)</w:t>
      </w:r>
    </w:p>
    <w:p w14:paraId="03C58BC5" w14:textId="77777777" w:rsidR="003B3D98" w:rsidRDefault="003B3D98" w:rsidP="003B3D98">
      <w:pPr>
        <w:rPr>
          <w:rFonts w:ascii="Arial" w:hAnsi="Arial" w:cs="Arial"/>
        </w:rPr>
      </w:pPr>
    </w:p>
    <w:p w14:paraId="4C8FAE27" w14:textId="77777777" w:rsidR="003B3D98" w:rsidRDefault="003B3D98" w:rsidP="003B3D98">
      <w:pPr>
        <w:rPr>
          <w:rFonts w:ascii="Arial" w:hAnsi="Arial" w:cs="Arial"/>
        </w:rPr>
      </w:pPr>
      <w:r>
        <w:rPr>
          <w:rFonts w:ascii="Arial" w:hAnsi="Arial" w:cs="Arial"/>
        </w:rPr>
        <w:t xml:space="preserve">Consequently, debates surrounding stop and search have increasingly shifted towards the broader issues of police legitimacy and the impact of policing practices on public trust. </w:t>
      </w:r>
    </w:p>
    <w:p w14:paraId="4C934F90" w14:textId="77777777" w:rsidR="00AA1F42" w:rsidRPr="0076136C" w:rsidRDefault="00AA1F42" w:rsidP="00AA1F42">
      <w:pPr>
        <w:pStyle w:val="Heading3"/>
        <w:rPr>
          <w:rFonts w:ascii="Arial" w:hAnsi="Arial" w:cs="Arial"/>
          <w:color w:val="0070C0"/>
          <w:sz w:val="24"/>
          <w:szCs w:val="24"/>
        </w:rPr>
      </w:pPr>
    </w:p>
    <w:p w14:paraId="4A60311C" w14:textId="08E39F73" w:rsidR="00AA1F42" w:rsidRPr="0076136C" w:rsidRDefault="00AA1F42" w:rsidP="00640963">
      <w:pPr>
        <w:pStyle w:val="Heading3"/>
        <w:rPr>
          <w:rFonts w:ascii="Arial" w:hAnsi="Arial" w:cs="Arial"/>
          <w:color w:val="0070C0"/>
        </w:rPr>
      </w:pPr>
      <w:bookmarkStart w:id="14" w:name="_Toc228882939"/>
      <w:r w:rsidRPr="0076136C">
        <w:rPr>
          <w:rFonts w:ascii="Arial" w:hAnsi="Arial" w:cs="Arial"/>
          <w:color w:val="0070C0"/>
        </w:rPr>
        <w:t xml:space="preserve">2.2. </w:t>
      </w:r>
      <w:r w:rsidR="003B3D98">
        <w:rPr>
          <w:rFonts w:ascii="Arial" w:hAnsi="Arial" w:cs="Arial"/>
          <w:color w:val="0070C0"/>
        </w:rPr>
        <w:t>Police Legitimacy and Procedural Justice</w:t>
      </w:r>
      <w:bookmarkEnd w:id="14"/>
    </w:p>
    <w:p w14:paraId="7D31F532" w14:textId="77777777" w:rsidR="00674026" w:rsidRDefault="00674026" w:rsidP="00674026">
      <w:pPr>
        <w:rPr>
          <w:rFonts w:ascii="Arial" w:hAnsi="Arial" w:cs="Arial"/>
        </w:rPr>
      </w:pPr>
      <w:r>
        <w:rPr>
          <w:rFonts w:ascii="Arial" w:hAnsi="Arial" w:cs="Arial"/>
        </w:rPr>
        <w:t>The concept of police legitimacy is central to understanding public confidence in policing. Legitimacy refers to the belief that the police have the rightful authority to exercise power and that their actions are morally justified. (Tyler, 2006)</w:t>
      </w:r>
    </w:p>
    <w:p w14:paraId="53AC6969" w14:textId="77777777" w:rsidR="00ED35DB" w:rsidRDefault="00ED35DB" w:rsidP="00674026">
      <w:pPr>
        <w:rPr>
          <w:rFonts w:ascii="Arial" w:hAnsi="Arial" w:cs="Arial"/>
        </w:rPr>
      </w:pPr>
    </w:p>
    <w:p w14:paraId="52816175" w14:textId="48FDF252" w:rsidR="00ED35DB" w:rsidRDefault="00ED35DB" w:rsidP="00674026">
      <w:pPr>
        <w:rPr>
          <w:rFonts w:ascii="Arial" w:hAnsi="Arial" w:cs="Arial"/>
        </w:rPr>
      </w:pPr>
      <w:r>
        <w:rPr>
          <w:rFonts w:ascii="Arial" w:hAnsi="Arial" w:cs="Arial"/>
        </w:rPr>
        <w:t>Levels of confidence in policing are currently low</w:t>
      </w:r>
      <w:r w:rsidR="004A3E76">
        <w:rPr>
          <w:rFonts w:ascii="Arial" w:hAnsi="Arial" w:cs="Arial"/>
        </w:rPr>
        <w:t xml:space="preserve"> with a recent survey showing less than half of the </w:t>
      </w:r>
      <w:r w:rsidR="00830940">
        <w:rPr>
          <w:rFonts w:ascii="Arial" w:hAnsi="Arial" w:cs="Arial"/>
        </w:rPr>
        <w:t>participants</w:t>
      </w:r>
      <w:r w:rsidR="004A3E76">
        <w:rPr>
          <w:rFonts w:ascii="Arial" w:hAnsi="Arial" w:cs="Arial"/>
        </w:rPr>
        <w:t xml:space="preserve"> reporting feeling </w:t>
      </w:r>
      <w:r w:rsidR="00D75D03">
        <w:rPr>
          <w:rFonts w:ascii="Arial" w:hAnsi="Arial" w:cs="Arial"/>
        </w:rPr>
        <w:t>positive</w:t>
      </w:r>
      <w:r w:rsidR="004A3E76">
        <w:rPr>
          <w:rFonts w:ascii="Arial" w:hAnsi="Arial" w:cs="Arial"/>
        </w:rPr>
        <w:t xml:space="preserve"> towards the police or believing that the Independent Office of Police Complaints will deal fairly with the complaints. (IOPC, 2024).</w:t>
      </w:r>
    </w:p>
    <w:p w14:paraId="6727F4C1" w14:textId="77777777" w:rsidR="00D75D03" w:rsidRDefault="00D75D03" w:rsidP="00674026">
      <w:pPr>
        <w:rPr>
          <w:rFonts w:ascii="Arial" w:hAnsi="Arial" w:cs="Arial"/>
        </w:rPr>
      </w:pPr>
    </w:p>
    <w:p w14:paraId="069EDB8D" w14:textId="13B16939" w:rsidR="00D75D03" w:rsidRDefault="00D75D03" w:rsidP="00D75D03">
      <w:pPr>
        <w:rPr>
          <w:rStyle w:val="extn-css-1g9q2al"/>
          <w:rFonts w:ascii="Arial" w:hAnsi="Arial" w:cs="Arial"/>
          <w:color w:val="000000" w:themeColor="text1"/>
        </w:rPr>
      </w:pPr>
      <w:r>
        <w:rPr>
          <w:rStyle w:val="extn-css-1g9q2al"/>
          <w:rFonts w:ascii="Arial" w:hAnsi="Arial" w:cs="Arial"/>
          <w:color w:val="000000" w:themeColor="text1"/>
        </w:rPr>
        <w:t xml:space="preserve">High levels of racial disproportionality in the use of stop and search powers in </w:t>
      </w:r>
      <w:r>
        <w:rPr>
          <w:rStyle w:val="extn-css-1g9q2al"/>
          <w:rFonts w:ascii="Arial" w:hAnsi="Arial" w:cs="Arial"/>
          <w:color w:val="000000" w:themeColor="text1"/>
        </w:rPr>
        <w:t>Wales’s</w:t>
      </w:r>
      <w:r>
        <w:rPr>
          <w:rStyle w:val="extn-css-1g9q2al"/>
          <w:rFonts w:ascii="Arial" w:hAnsi="Arial" w:cs="Arial"/>
          <w:color w:val="000000" w:themeColor="text1"/>
        </w:rPr>
        <w:t xml:space="preserve"> four police forces are confirmed by the 2020-2021 data provided by Cardiff University’s Wales Governance Centre, showing significant racial disparities in imprisonment, arrests and custodial sentences. </w:t>
      </w:r>
    </w:p>
    <w:p w14:paraId="17595E62" w14:textId="77777777" w:rsidR="00D75D03" w:rsidRDefault="00D75D03" w:rsidP="00D75D03">
      <w:pPr>
        <w:rPr>
          <w:rStyle w:val="extn-css-1g9q2al"/>
          <w:rFonts w:ascii="Arial" w:hAnsi="Arial" w:cs="Arial"/>
          <w:color w:val="000000" w:themeColor="text1"/>
        </w:rPr>
      </w:pPr>
    </w:p>
    <w:p w14:paraId="5A8684E1" w14:textId="77777777" w:rsidR="00D75D03" w:rsidRPr="005834E0" w:rsidRDefault="00D75D03" w:rsidP="00D75D03">
      <w:pPr>
        <w:rPr>
          <w:rStyle w:val="extn-css-1g9q2al"/>
          <w:rFonts w:ascii="Arial" w:hAnsi="Arial" w:cs="Arial"/>
          <w:color w:val="000000" w:themeColor="text1"/>
        </w:rPr>
      </w:pPr>
      <w:r>
        <w:rPr>
          <w:rStyle w:val="extn-css-1g9q2al"/>
          <w:rFonts w:ascii="Arial" w:hAnsi="Arial" w:cs="Arial"/>
          <w:color w:val="000000" w:themeColor="text1"/>
        </w:rPr>
        <w:t xml:space="preserve">Eight out of every 1,000 white residents of Wales were stopped and searched in the year 2020-2021, in contrast, the rates for black individuals are 56 per 1,000. Asian people are 16 per 1,000 and mixed-race individuals are 28 per 1,000. </w:t>
      </w:r>
      <w:r w:rsidRPr="005834E0">
        <w:rPr>
          <w:rFonts w:ascii="Arial" w:hAnsi="Arial" w:cs="Arial"/>
          <w:color w:val="000000"/>
        </w:rPr>
        <w:t>(Jones, 2022)</w:t>
      </w:r>
    </w:p>
    <w:p w14:paraId="3A37B81C" w14:textId="77777777" w:rsidR="00D75D03" w:rsidRDefault="00D75D03" w:rsidP="00674026">
      <w:pPr>
        <w:rPr>
          <w:rFonts w:ascii="Arial" w:hAnsi="Arial" w:cs="Arial"/>
        </w:rPr>
      </w:pPr>
    </w:p>
    <w:p w14:paraId="72C308B1" w14:textId="77777777" w:rsidR="00674026" w:rsidRDefault="00674026" w:rsidP="00674026">
      <w:pPr>
        <w:rPr>
          <w:rFonts w:ascii="Arial" w:hAnsi="Arial" w:cs="Arial"/>
        </w:rPr>
      </w:pPr>
      <w:r>
        <w:rPr>
          <w:rFonts w:ascii="Arial" w:hAnsi="Arial" w:cs="Arial"/>
        </w:rPr>
        <w:t>According to procedural justice theory, individuals are more likely to trust and cooperate with the police when they perceive that the officers act fairly, respectfully and transparently during their interactions. In the context of stop and search, procedural justice is particularly relevant because the practice involves direct encounters between police officers and members of the public.</w:t>
      </w:r>
    </w:p>
    <w:p w14:paraId="3F3166F0" w14:textId="4F21DB03" w:rsidR="00674026" w:rsidRDefault="00674026" w:rsidP="00674026">
      <w:pPr>
        <w:rPr>
          <w:rFonts w:ascii="Arial" w:hAnsi="Arial" w:cs="Arial"/>
        </w:rPr>
      </w:pPr>
      <w:r>
        <w:rPr>
          <w:rFonts w:ascii="Arial" w:hAnsi="Arial" w:cs="Arial"/>
        </w:rPr>
        <w:br/>
        <w:t>Encounters that are perceived as respectful and justified can improve perceptions of police legitimacy, whereas interactions perceived as discriminatory or unjust have the opposite effect. (Bradford, 2009).</w:t>
      </w:r>
    </w:p>
    <w:p w14:paraId="6546D522" w14:textId="77777777" w:rsidR="00674026" w:rsidRDefault="00674026" w:rsidP="00674026">
      <w:pPr>
        <w:rPr>
          <w:rFonts w:ascii="Arial" w:hAnsi="Arial" w:cs="Arial"/>
        </w:rPr>
      </w:pPr>
    </w:p>
    <w:p w14:paraId="696B7249" w14:textId="77777777" w:rsidR="00674026" w:rsidRDefault="00674026" w:rsidP="00674026">
      <w:pPr>
        <w:rPr>
          <w:rFonts w:ascii="Arial" w:hAnsi="Arial" w:cs="Arial"/>
        </w:rPr>
      </w:pPr>
      <w:r>
        <w:rPr>
          <w:rFonts w:ascii="Arial" w:hAnsi="Arial" w:cs="Arial"/>
        </w:rPr>
        <w:t>Studies conducted in England and Wales have demonstrated that the quality of police interactions play a significant role in shaping public attitudes towards the police, often more so the outcome of the encounter itself.</w:t>
      </w:r>
    </w:p>
    <w:p w14:paraId="357F0EAB" w14:textId="77777777" w:rsidR="005834E0" w:rsidRDefault="005834E0" w:rsidP="00674026">
      <w:pPr>
        <w:rPr>
          <w:rFonts w:ascii="Arial" w:hAnsi="Arial" w:cs="Arial"/>
        </w:rPr>
      </w:pPr>
    </w:p>
    <w:p w14:paraId="6A7C6D1A" w14:textId="78E1DB32" w:rsidR="005834E0" w:rsidRDefault="005834E0" w:rsidP="00674026">
      <w:pPr>
        <w:rPr>
          <w:rFonts w:ascii="Arial" w:hAnsi="Arial" w:cs="Arial"/>
        </w:rPr>
      </w:pPr>
      <w:r>
        <w:rPr>
          <w:rFonts w:ascii="Arial" w:hAnsi="Arial" w:cs="Arial"/>
        </w:rPr>
        <w:t>Overall, t</w:t>
      </w:r>
      <w:r w:rsidRPr="00B52E53">
        <w:rPr>
          <w:rFonts w:ascii="Arial" w:hAnsi="Arial" w:cs="Arial"/>
        </w:rPr>
        <w:t xml:space="preserve">he concept of police legitimacy remains central to understanding public confidence. As outlined by Tyler (2006), legitimacy is grounded in public perceptions of fairness, rather than simply the effectiveness of policing outcomes. Procedural </w:t>
      </w:r>
      <w:r w:rsidRPr="00B52E53">
        <w:rPr>
          <w:rFonts w:ascii="Arial" w:hAnsi="Arial" w:cs="Arial"/>
        </w:rPr>
        <w:lastRenderedPageBreak/>
        <w:t>justice theory has been widely supported in U</w:t>
      </w:r>
      <w:r>
        <w:rPr>
          <w:rFonts w:ascii="Arial" w:hAnsi="Arial" w:cs="Arial"/>
        </w:rPr>
        <w:t xml:space="preserve">nited Kingdom </w:t>
      </w:r>
      <w:r w:rsidRPr="00B52E53">
        <w:rPr>
          <w:rFonts w:ascii="Arial" w:hAnsi="Arial" w:cs="Arial"/>
        </w:rPr>
        <w:t xml:space="preserve">based studies. For example, Bradford et al. (2014) demonstrate that individuals who perceive police encounters as respectful and unbiased are more likely to express trust and willingness to </w:t>
      </w:r>
      <w:r>
        <w:rPr>
          <w:rFonts w:ascii="Arial" w:hAnsi="Arial" w:cs="Arial"/>
        </w:rPr>
        <w:t>c</w:t>
      </w:r>
      <w:r w:rsidRPr="00B52E53">
        <w:rPr>
          <w:rFonts w:ascii="Arial" w:hAnsi="Arial" w:cs="Arial"/>
        </w:rPr>
        <w:t>ooperate</w:t>
      </w:r>
      <w:r>
        <w:rPr>
          <w:rFonts w:ascii="Arial" w:hAnsi="Arial" w:cs="Arial"/>
        </w:rPr>
        <w:t>.</w:t>
      </w:r>
    </w:p>
    <w:p w14:paraId="0471428C" w14:textId="77777777" w:rsidR="005834E0" w:rsidRDefault="005834E0" w:rsidP="00674026">
      <w:pPr>
        <w:rPr>
          <w:rFonts w:ascii="Arial" w:hAnsi="Arial" w:cs="Arial"/>
        </w:rPr>
      </w:pPr>
    </w:p>
    <w:p w14:paraId="0010C90D" w14:textId="02BBC57D" w:rsidR="005834E0" w:rsidRDefault="005834E0" w:rsidP="005834E0">
      <w:pPr>
        <w:autoSpaceDE w:val="0"/>
        <w:autoSpaceDN w:val="0"/>
        <w:adjustRightInd w:val="0"/>
        <w:rPr>
          <w:rFonts w:ascii="Arial" w:hAnsi="Arial" w:cs="Arial"/>
        </w:rPr>
      </w:pPr>
      <w:r w:rsidRPr="00B52E53">
        <w:rPr>
          <w:rFonts w:ascii="Arial" w:hAnsi="Arial" w:cs="Arial"/>
        </w:rPr>
        <w:t>A key case study</w:t>
      </w:r>
      <w:r>
        <w:rPr>
          <w:rFonts w:ascii="Arial" w:hAnsi="Arial" w:cs="Arial"/>
        </w:rPr>
        <w:t xml:space="preserve">, </w:t>
      </w:r>
      <w:r w:rsidRPr="00B52E53">
        <w:rPr>
          <w:rFonts w:ascii="Arial" w:hAnsi="Arial" w:cs="Arial"/>
        </w:rPr>
        <w:t>reinforcing this framework is the Metropolitan Police Service’s public confidence surveys, which consistently show that perceived fairness is a stronger predictor of trust than perceived effectiveness (Jackson et al., 2012). This finding highlights the importance of how policing is conducted, not just what it achieves.</w:t>
      </w:r>
    </w:p>
    <w:p w14:paraId="7DEF4997" w14:textId="77777777" w:rsidR="005834E0" w:rsidRPr="00B52E53" w:rsidRDefault="005834E0" w:rsidP="005834E0">
      <w:pPr>
        <w:autoSpaceDE w:val="0"/>
        <w:autoSpaceDN w:val="0"/>
        <w:adjustRightInd w:val="0"/>
        <w:rPr>
          <w:rFonts w:ascii="Arial" w:hAnsi="Arial" w:cs="Arial"/>
        </w:rPr>
      </w:pPr>
    </w:p>
    <w:p w14:paraId="1EFDBA1D" w14:textId="77777777" w:rsidR="005834E0" w:rsidRPr="00B52E53" w:rsidRDefault="005834E0" w:rsidP="005834E0">
      <w:pPr>
        <w:autoSpaceDE w:val="0"/>
        <w:autoSpaceDN w:val="0"/>
        <w:adjustRightInd w:val="0"/>
        <w:rPr>
          <w:rFonts w:ascii="Arial" w:hAnsi="Arial" w:cs="Arial"/>
        </w:rPr>
      </w:pPr>
      <w:r w:rsidRPr="00B52E53">
        <w:rPr>
          <w:rFonts w:ascii="Arial" w:hAnsi="Arial" w:cs="Arial"/>
        </w:rPr>
        <w:t>However, legitimacy is not evenly distributed across society. Loader and Mulcahy (2003) argue that trust in policing is shaped by historical and cultural narratives, particularly among marginalised groups. This suggests that procedural justice alone cannot fully address entrenched distrust without addressing broader structural inequalities.</w:t>
      </w:r>
    </w:p>
    <w:p w14:paraId="4D4F8E3E" w14:textId="77777777" w:rsidR="005834E0" w:rsidRDefault="005834E0" w:rsidP="00674026">
      <w:pPr>
        <w:rPr>
          <w:rFonts w:ascii="Arial" w:hAnsi="Arial" w:cs="Arial"/>
        </w:rPr>
      </w:pPr>
    </w:p>
    <w:p w14:paraId="2A137E96" w14:textId="77777777" w:rsidR="005834E0" w:rsidRDefault="005834E0" w:rsidP="00674026">
      <w:pPr>
        <w:rPr>
          <w:rFonts w:ascii="Arial" w:hAnsi="Arial" w:cs="Arial"/>
        </w:rPr>
      </w:pPr>
    </w:p>
    <w:p w14:paraId="4998148D" w14:textId="77777777" w:rsidR="00AA1F42" w:rsidRPr="0076136C" w:rsidRDefault="00AA1F42" w:rsidP="00AA1F42">
      <w:pPr>
        <w:spacing w:line="360" w:lineRule="auto"/>
        <w:rPr>
          <w:rFonts w:ascii="Arial" w:hAnsi="Arial" w:cs="Arial"/>
          <w:color w:val="0070C0"/>
        </w:rPr>
      </w:pPr>
    </w:p>
    <w:p w14:paraId="6A594235" w14:textId="3046FA91" w:rsidR="00AA1F42" w:rsidRPr="0076136C" w:rsidRDefault="00AA1F42" w:rsidP="00640963">
      <w:pPr>
        <w:pStyle w:val="Heading3"/>
        <w:rPr>
          <w:rFonts w:ascii="Arial" w:hAnsi="Arial" w:cs="Arial"/>
          <w:color w:val="0070C0"/>
        </w:rPr>
      </w:pPr>
      <w:bookmarkStart w:id="15" w:name="_Toc228882940"/>
      <w:r w:rsidRPr="0076136C">
        <w:rPr>
          <w:rFonts w:ascii="Arial" w:hAnsi="Arial" w:cs="Arial"/>
          <w:color w:val="0070C0"/>
        </w:rPr>
        <w:t xml:space="preserve">2.3. </w:t>
      </w:r>
      <w:r w:rsidR="003B3D98">
        <w:rPr>
          <w:rFonts w:ascii="Arial" w:hAnsi="Arial" w:cs="Arial"/>
          <w:color w:val="0070C0"/>
        </w:rPr>
        <w:t>Public Perceptions of Stop and Search</w:t>
      </w:r>
      <w:bookmarkEnd w:id="15"/>
    </w:p>
    <w:p w14:paraId="59DA8009" w14:textId="77777777" w:rsidR="00674026" w:rsidRDefault="00674026" w:rsidP="00674026">
      <w:pPr>
        <w:rPr>
          <w:rFonts w:ascii="Arial" w:hAnsi="Arial" w:cs="Arial"/>
        </w:rPr>
      </w:pPr>
      <w:r>
        <w:rPr>
          <w:rFonts w:ascii="Arial" w:hAnsi="Arial" w:cs="Arial"/>
        </w:rPr>
        <w:t>Public perceptions of stop and search are complex and vary across different communities. Surveys conducted in England and Wales indicate that while many members of the public recognise stop and search as a legitimate policing tactic, there is considerable concern how it is implemented in practice. (Home Office, 2023).</w:t>
      </w:r>
    </w:p>
    <w:p w14:paraId="2E6EB07D" w14:textId="77777777" w:rsidR="00674026" w:rsidRDefault="00674026" w:rsidP="00674026">
      <w:pPr>
        <w:rPr>
          <w:rFonts w:ascii="Arial" w:hAnsi="Arial" w:cs="Arial"/>
        </w:rPr>
      </w:pPr>
    </w:p>
    <w:p w14:paraId="67756F5E" w14:textId="77777777" w:rsidR="00674026" w:rsidRDefault="00674026" w:rsidP="00674026">
      <w:pPr>
        <w:rPr>
          <w:rFonts w:ascii="Arial" w:hAnsi="Arial" w:cs="Arial"/>
        </w:rPr>
      </w:pPr>
      <w:r>
        <w:rPr>
          <w:rFonts w:ascii="Arial" w:hAnsi="Arial" w:cs="Arial"/>
        </w:rPr>
        <w:t>Public opinion tends to be more supportive when stop and search is perceived as being necessary for preventing serious crime, particularly violent offences, such as knife crime.</w:t>
      </w:r>
    </w:p>
    <w:p w14:paraId="1F3E5FB0" w14:textId="77777777" w:rsidR="00674026" w:rsidRDefault="00674026" w:rsidP="00674026">
      <w:pPr>
        <w:rPr>
          <w:rFonts w:ascii="Arial" w:hAnsi="Arial" w:cs="Arial"/>
        </w:rPr>
      </w:pPr>
    </w:p>
    <w:p w14:paraId="36E9A40D" w14:textId="77777777" w:rsidR="00674026" w:rsidRDefault="00674026" w:rsidP="00674026">
      <w:pPr>
        <w:rPr>
          <w:rFonts w:ascii="Arial" w:hAnsi="Arial" w:cs="Arial"/>
        </w:rPr>
      </w:pPr>
      <w:r>
        <w:rPr>
          <w:rFonts w:ascii="Arial" w:hAnsi="Arial" w:cs="Arial"/>
        </w:rPr>
        <w:t>However, research suggests that personal experiences with the stop and search can significantly influence public attitudes.</w:t>
      </w:r>
    </w:p>
    <w:p w14:paraId="3C475AA5" w14:textId="77777777" w:rsidR="00674026" w:rsidRDefault="00674026" w:rsidP="00674026">
      <w:pPr>
        <w:rPr>
          <w:rFonts w:ascii="Arial" w:hAnsi="Arial" w:cs="Arial"/>
        </w:rPr>
      </w:pPr>
    </w:p>
    <w:p w14:paraId="186D3034" w14:textId="77777777" w:rsidR="00674026" w:rsidRDefault="00674026" w:rsidP="00674026">
      <w:pPr>
        <w:rPr>
          <w:rFonts w:ascii="Arial" w:hAnsi="Arial" w:cs="Arial"/>
        </w:rPr>
      </w:pPr>
      <w:r>
        <w:rPr>
          <w:rFonts w:ascii="Arial" w:hAnsi="Arial" w:cs="Arial"/>
        </w:rPr>
        <w:t>Negative encounters with police, particularly those perceives as unfair and unjustified can reduce trust and confidence in the police. In contrast, encounters characterised by respectful communication and clear explanations for police actions are more likely to be perceived positively.</w:t>
      </w:r>
    </w:p>
    <w:p w14:paraId="2FDF0093" w14:textId="77777777" w:rsidR="00674026" w:rsidRDefault="00674026" w:rsidP="00674026">
      <w:pPr>
        <w:rPr>
          <w:rFonts w:ascii="Arial" w:hAnsi="Arial" w:cs="Arial"/>
        </w:rPr>
      </w:pPr>
    </w:p>
    <w:p w14:paraId="1925DE66" w14:textId="77777777" w:rsidR="00674026" w:rsidRDefault="00674026" w:rsidP="00674026">
      <w:pPr>
        <w:rPr>
          <w:rFonts w:ascii="Arial" w:hAnsi="Arial" w:cs="Arial"/>
        </w:rPr>
      </w:pPr>
      <w:r>
        <w:rPr>
          <w:rFonts w:ascii="Arial" w:hAnsi="Arial" w:cs="Arial"/>
        </w:rPr>
        <w:t xml:space="preserve">Media coverage and wider societal narratives can also play a role in shaping public perceptions of stop and search. High-profile cases involving allegations of discriminatory policing can influence broader public opinion and contribute to scepticism regarding police accountability (Loader and Mulcahy, 2003). As a result, public confidence in policing is not solely shaped by direct experiences but also by broader social and political discourse surrounding policing practices. </w:t>
      </w:r>
    </w:p>
    <w:p w14:paraId="5BF67021" w14:textId="77777777" w:rsidR="00AA1F42" w:rsidRPr="0076136C" w:rsidRDefault="00AA1F42" w:rsidP="00AA1F42">
      <w:pPr>
        <w:pStyle w:val="Heading3"/>
        <w:rPr>
          <w:rFonts w:ascii="Arial" w:hAnsi="Arial" w:cs="Arial"/>
          <w:color w:val="0070C0"/>
        </w:rPr>
      </w:pPr>
    </w:p>
    <w:p w14:paraId="18387AC8" w14:textId="21547A6F" w:rsidR="00AA1F42" w:rsidRPr="0076136C" w:rsidRDefault="00AA1F42" w:rsidP="00343C6D">
      <w:pPr>
        <w:pStyle w:val="Heading3"/>
        <w:rPr>
          <w:rFonts w:ascii="Arial" w:hAnsi="Arial" w:cs="Arial"/>
          <w:color w:val="0070C0"/>
        </w:rPr>
      </w:pPr>
      <w:bookmarkStart w:id="16" w:name="_Toc228882941"/>
      <w:r w:rsidRPr="0076136C">
        <w:rPr>
          <w:rFonts w:ascii="Arial" w:hAnsi="Arial" w:cs="Arial"/>
          <w:color w:val="0070C0"/>
        </w:rPr>
        <w:t xml:space="preserve">2.4. </w:t>
      </w:r>
      <w:r w:rsidR="003B3D98">
        <w:rPr>
          <w:rFonts w:ascii="Arial" w:hAnsi="Arial" w:cs="Arial"/>
          <w:color w:val="0070C0"/>
        </w:rPr>
        <w:t>Disproportionality and Racial Inequality</w:t>
      </w:r>
      <w:bookmarkEnd w:id="16"/>
    </w:p>
    <w:p w14:paraId="600CF9C5" w14:textId="77777777" w:rsidR="00674026" w:rsidRDefault="00674026" w:rsidP="00674026">
      <w:pPr>
        <w:rPr>
          <w:rFonts w:ascii="Arial" w:hAnsi="Arial" w:cs="Arial"/>
        </w:rPr>
      </w:pPr>
      <w:r>
        <w:rPr>
          <w:rFonts w:ascii="Arial" w:hAnsi="Arial" w:cs="Arial"/>
        </w:rPr>
        <w:t xml:space="preserve">One of the most significant issues identified within the literature on stop and search is the disproportionate use of these powers against minority ethnic groups (BAME). Data consistently show that Black individuals in England and Wales are significantly more likely to be stopped and searched than White individuals. (Home Office, 2023), </w:t>
      </w:r>
    </w:p>
    <w:p w14:paraId="6CD6DC6C" w14:textId="77777777" w:rsidR="00674026" w:rsidRDefault="00674026" w:rsidP="00674026">
      <w:pPr>
        <w:rPr>
          <w:rFonts w:ascii="Arial" w:hAnsi="Arial" w:cs="Arial"/>
        </w:rPr>
      </w:pPr>
    </w:p>
    <w:p w14:paraId="09D2FD9E" w14:textId="77777777" w:rsidR="00674026" w:rsidRDefault="00674026" w:rsidP="00674026">
      <w:pPr>
        <w:rPr>
          <w:rFonts w:ascii="Arial" w:hAnsi="Arial" w:cs="Arial"/>
        </w:rPr>
      </w:pPr>
      <w:r>
        <w:rPr>
          <w:rFonts w:ascii="Arial" w:hAnsi="Arial" w:cs="Arial"/>
        </w:rPr>
        <w:t xml:space="preserve">This disproportionality has been widely cited as a major factor contributing to distrust between certain communities and the police. </w:t>
      </w:r>
    </w:p>
    <w:p w14:paraId="7E585CE7" w14:textId="77777777" w:rsidR="00674026" w:rsidRDefault="00674026" w:rsidP="00674026">
      <w:pPr>
        <w:rPr>
          <w:rFonts w:ascii="Arial" w:hAnsi="Arial" w:cs="Arial"/>
        </w:rPr>
      </w:pPr>
    </w:p>
    <w:p w14:paraId="1EF10733" w14:textId="49345B42" w:rsidR="00674026" w:rsidRPr="00993202" w:rsidRDefault="00674026" w:rsidP="00674026">
      <w:pPr>
        <w:rPr>
          <w:rFonts w:ascii="Arial" w:hAnsi="Arial" w:cs="Arial"/>
        </w:rPr>
      </w:pPr>
      <w:r>
        <w:rPr>
          <w:rFonts w:ascii="Arial" w:hAnsi="Arial" w:cs="Arial"/>
        </w:rPr>
        <w:t>There</w:t>
      </w:r>
      <w:r w:rsidRPr="00993202">
        <w:rPr>
          <w:rFonts w:ascii="Arial" w:hAnsi="Arial" w:cs="Arial"/>
        </w:rPr>
        <w:t xml:space="preserve"> have been several high-profile cases of gross misconduct and illegal behaviour from police officers </w:t>
      </w:r>
      <w:r>
        <w:rPr>
          <w:rFonts w:ascii="Arial" w:hAnsi="Arial" w:cs="Arial"/>
        </w:rPr>
        <w:t xml:space="preserve">over the years and to present date </w:t>
      </w:r>
      <w:r w:rsidRPr="00993202">
        <w:rPr>
          <w:rFonts w:ascii="Arial" w:hAnsi="Arial" w:cs="Arial"/>
        </w:rPr>
        <w:t xml:space="preserve">which has resulted in the loss of </w:t>
      </w:r>
      <w:r>
        <w:rPr>
          <w:rFonts w:ascii="Arial" w:hAnsi="Arial" w:cs="Arial"/>
        </w:rPr>
        <w:t xml:space="preserve">the </w:t>
      </w:r>
      <w:r w:rsidRPr="00993202">
        <w:rPr>
          <w:rFonts w:ascii="Arial" w:hAnsi="Arial" w:cs="Arial"/>
        </w:rPr>
        <w:t>public</w:t>
      </w:r>
      <w:r>
        <w:rPr>
          <w:rFonts w:ascii="Arial" w:hAnsi="Arial" w:cs="Arial"/>
        </w:rPr>
        <w:t>’s</w:t>
      </w:r>
      <w:r w:rsidRPr="00993202">
        <w:rPr>
          <w:rFonts w:ascii="Arial" w:hAnsi="Arial" w:cs="Arial"/>
        </w:rPr>
        <w:t xml:space="preserve"> trust and confidence. One </w:t>
      </w:r>
      <w:r>
        <w:rPr>
          <w:rFonts w:ascii="Arial" w:hAnsi="Arial" w:cs="Arial"/>
        </w:rPr>
        <w:t xml:space="preserve">of these </w:t>
      </w:r>
      <w:r w:rsidRPr="00993202">
        <w:rPr>
          <w:rFonts w:ascii="Arial" w:hAnsi="Arial" w:cs="Arial"/>
        </w:rPr>
        <w:t>case</w:t>
      </w:r>
      <w:r>
        <w:rPr>
          <w:rFonts w:ascii="Arial" w:hAnsi="Arial" w:cs="Arial"/>
        </w:rPr>
        <w:t>s</w:t>
      </w:r>
      <w:r w:rsidRPr="00993202">
        <w:rPr>
          <w:rFonts w:ascii="Arial" w:hAnsi="Arial" w:cs="Arial"/>
        </w:rPr>
        <w:t xml:space="preserve"> in British history was the 1981 Brixton riots which a prominent factor was due to growing tensions between the black community and the Metropolitan police. There was racial discrimination through the stop and search law which allowed police to stop anyone they thought acted suspiciously. Thus, enabling racial profiling. </w:t>
      </w:r>
    </w:p>
    <w:p w14:paraId="1FADFDFB" w14:textId="77777777" w:rsidR="00674026" w:rsidRDefault="00674026" w:rsidP="00674026">
      <w:pPr>
        <w:rPr>
          <w:rFonts w:ascii="Arial" w:hAnsi="Arial" w:cs="Arial"/>
        </w:rPr>
      </w:pPr>
    </w:p>
    <w:p w14:paraId="70F5407A" w14:textId="04A78B89" w:rsidR="00674026" w:rsidRDefault="00674026" w:rsidP="00674026">
      <w:pPr>
        <w:rPr>
          <w:rFonts w:ascii="Arial" w:hAnsi="Arial" w:cs="Arial"/>
        </w:rPr>
      </w:pPr>
      <w:r>
        <w:rPr>
          <w:rFonts w:ascii="Arial" w:hAnsi="Arial" w:cs="Arial"/>
        </w:rPr>
        <w:t>The Scarman Report following the 1981 Brixton Riots highlighted concerns regarding discriminatory policing practices and the relationship between the police and minority communit</w:t>
      </w:r>
      <w:r w:rsidR="00737100">
        <w:rPr>
          <w:rFonts w:ascii="Arial" w:hAnsi="Arial" w:cs="Arial"/>
        </w:rPr>
        <w:t>ies</w:t>
      </w:r>
      <w:r>
        <w:rPr>
          <w:rFonts w:ascii="Arial" w:hAnsi="Arial" w:cs="Arial"/>
        </w:rPr>
        <w:t>. (Scarman, 1981).</w:t>
      </w:r>
    </w:p>
    <w:p w14:paraId="68084DB5" w14:textId="77777777" w:rsidR="003E48FC" w:rsidRDefault="003E48FC" w:rsidP="00674026">
      <w:pPr>
        <w:rPr>
          <w:rFonts w:ascii="Arial" w:hAnsi="Arial" w:cs="Arial"/>
        </w:rPr>
      </w:pPr>
    </w:p>
    <w:p w14:paraId="3EAFF5F4" w14:textId="77777777" w:rsidR="003E48FC" w:rsidRDefault="003E48FC" w:rsidP="003E48FC">
      <w:pPr>
        <w:autoSpaceDE w:val="0"/>
        <w:autoSpaceDN w:val="0"/>
        <w:adjustRightInd w:val="0"/>
        <w:rPr>
          <w:rFonts w:ascii="Arial" w:hAnsi="Arial" w:cs="Arial"/>
          <w14:ligatures w14:val="standardContextual"/>
        </w:rPr>
      </w:pPr>
      <w:r w:rsidRPr="00B327B2">
        <w:rPr>
          <w:rFonts w:ascii="Arial" w:hAnsi="Arial" w:cs="Arial"/>
          <w14:ligatures w14:val="standardContextual"/>
        </w:rPr>
        <w:t xml:space="preserve">Both the Brixton riots and more recent controversies involving the Metropolitan Police Service demonstrate the complex relationship between policing practices and public trust. </w:t>
      </w:r>
    </w:p>
    <w:p w14:paraId="7F7B797D" w14:textId="77777777" w:rsidR="003E48FC" w:rsidRDefault="003E48FC" w:rsidP="003E48FC">
      <w:pPr>
        <w:autoSpaceDE w:val="0"/>
        <w:autoSpaceDN w:val="0"/>
        <w:adjustRightInd w:val="0"/>
        <w:rPr>
          <w:rFonts w:ascii="Arial" w:hAnsi="Arial" w:cs="Arial"/>
          <w14:ligatures w14:val="standardContextual"/>
        </w:rPr>
      </w:pPr>
    </w:p>
    <w:p w14:paraId="3EF0A72C" w14:textId="77777777" w:rsidR="003E48FC" w:rsidRDefault="003E48FC" w:rsidP="003E48FC">
      <w:pPr>
        <w:autoSpaceDE w:val="0"/>
        <w:autoSpaceDN w:val="0"/>
        <w:adjustRightInd w:val="0"/>
        <w:rPr>
          <w:rFonts w:ascii="Arial" w:hAnsi="Arial" w:cs="Arial"/>
          <w14:ligatures w14:val="standardContextual"/>
        </w:rPr>
      </w:pPr>
      <w:r w:rsidRPr="00B327B2">
        <w:rPr>
          <w:rFonts w:ascii="Arial" w:hAnsi="Arial" w:cs="Arial"/>
          <w14:ligatures w14:val="standardContextual"/>
        </w:rPr>
        <w:t>These cases illustrate that policing strategies perceived as unfair, discriminatory, or lacking accountability can significantly damage the legitimacy of policing institutions.</w:t>
      </w:r>
    </w:p>
    <w:p w14:paraId="314A1914" w14:textId="77777777" w:rsidR="003E48FC" w:rsidRPr="00B327B2" w:rsidRDefault="003E48FC" w:rsidP="003E48FC">
      <w:pPr>
        <w:autoSpaceDE w:val="0"/>
        <w:autoSpaceDN w:val="0"/>
        <w:adjustRightInd w:val="0"/>
        <w:rPr>
          <w:rFonts w:ascii="Arial" w:hAnsi="Arial" w:cs="Arial"/>
          <w14:ligatures w14:val="standardContextual"/>
        </w:rPr>
      </w:pPr>
    </w:p>
    <w:p w14:paraId="02B0E2CB" w14:textId="77777777" w:rsidR="003E48FC" w:rsidRDefault="003E48FC" w:rsidP="003E48FC">
      <w:pPr>
        <w:autoSpaceDE w:val="0"/>
        <w:autoSpaceDN w:val="0"/>
        <w:adjustRightInd w:val="0"/>
        <w:rPr>
          <w:rFonts w:ascii="Arial" w:hAnsi="Arial" w:cs="Arial"/>
          <w14:ligatures w14:val="standardContextual"/>
        </w:rPr>
      </w:pPr>
      <w:r w:rsidRPr="00B327B2">
        <w:rPr>
          <w:rFonts w:ascii="Arial" w:hAnsi="Arial" w:cs="Arial"/>
          <w14:ligatures w14:val="standardContextual"/>
        </w:rPr>
        <w:t>Research on police legitimacy emphasises that public cooperation with law enforcement depends heavily on perceptions of fairness and procedural justice (Tyler, 2006). When individuals believe that police officers exercise their powers fairly and respectfully, they are more likely to support policing institutions and comply with the law.</w:t>
      </w:r>
    </w:p>
    <w:p w14:paraId="56F94702" w14:textId="77777777" w:rsidR="003E48FC" w:rsidRPr="00B327B2" w:rsidRDefault="003E48FC" w:rsidP="003E48FC">
      <w:pPr>
        <w:autoSpaceDE w:val="0"/>
        <w:autoSpaceDN w:val="0"/>
        <w:adjustRightInd w:val="0"/>
        <w:rPr>
          <w:rFonts w:ascii="Arial" w:hAnsi="Arial" w:cs="Arial"/>
          <w14:ligatures w14:val="standardContextual"/>
        </w:rPr>
      </w:pPr>
    </w:p>
    <w:p w14:paraId="3425F996" w14:textId="77777777" w:rsidR="003E48FC" w:rsidRPr="00B327B2" w:rsidRDefault="003E48FC" w:rsidP="003E48FC">
      <w:pPr>
        <w:autoSpaceDE w:val="0"/>
        <w:autoSpaceDN w:val="0"/>
        <w:adjustRightInd w:val="0"/>
        <w:rPr>
          <w:rFonts w:ascii="Arial" w:hAnsi="Arial" w:cs="Arial"/>
          <w14:ligatures w14:val="standardContextual"/>
        </w:rPr>
      </w:pPr>
      <w:r w:rsidRPr="00B327B2">
        <w:rPr>
          <w:rFonts w:ascii="Arial" w:hAnsi="Arial" w:cs="Arial"/>
          <w14:ligatures w14:val="standardContextual"/>
        </w:rPr>
        <w:t>Consequently, addressing issues such as disproportionality in stop and search, improving transparency, and strengthening accountability mechanisms are essential steps toward rebuilding public confidence. By learning from historical events such as the Brixton riots and responding effectively to contemporary challenges, police institutions may be better positioned to improve relationships with the communities they serve.</w:t>
      </w:r>
    </w:p>
    <w:p w14:paraId="2F5A8513" w14:textId="77777777" w:rsidR="003E48FC" w:rsidRDefault="003E48FC" w:rsidP="00674026">
      <w:pPr>
        <w:rPr>
          <w:rFonts w:ascii="Arial" w:hAnsi="Arial" w:cs="Arial"/>
        </w:rPr>
      </w:pPr>
    </w:p>
    <w:p w14:paraId="170F3BB1" w14:textId="323DB4F9" w:rsidR="00674026" w:rsidRPr="00595E8E" w:rsidRDefault="00674026" w:rsidP="00674026">
      <w:pPr>
        <w:rPr>
          <w:rFonts w:ascii="Arial" w:hAnsi="Arial" w:cs="Arial"/>
          <w:color w:val="2C3E50"/>
          <w:shd w:val="clear" w:color="auto" w:fill="FFFFFF"/>
        </w:rPr>
      </w:pPr>
      <w:r>
        <w:rPr>
          <w:rFonts w:ascii="Arial" w:hAnsi="Arial" w:cs="Arial"/>
        </w:rPr>
        <w:t>The</w:t>
      </w:r>
      <w:r w:rsidRPr="00993202">
        <w:rPr>
          <w:rFonts w:ascii="Arial" w:hAnsi="Arial" w:cs="Arial"/>
        </w:rPr>
        <w:t xml:space="preserve"> public </w:t>
      </w:r>
      <w:r>
        <w:rPr>
          <w:rFonts w:ascii="Arial" w:hAnsi="Arial" w:cs="Arial"/>
        </w:rPr>
        <w:t xml:space="preserve">also </w:t>
      </w:r>
      <w:r w:rsidRPr="00993202">
        <w:rPr>
          <w:rFonts w:ascii="Arial" w:hAnsi="Arial" w:cs="Arial"/>
        </w:rPr>
        <w:t xml:space="preserve">lost faith in policing </w:t>
      </w:r>
      <w:r>
        <w:rPr>
          <w:rFonts w:ascii="Arial" w:hAnsi="Arial" w:cs="Arial"/>
        </w:rPr>
        <w:t>with</w:t>
      </w:r>
      <w:r w:rsidRPr="00993202">
        <w:rPr>
          <w:rFonts w:ascii="Arial" w:hAnsi="Arial" w:cs="Arial"/>
        </w:rPr>
        <w:t xml:space="preserve"> how they handled the investigation after the unprovoked racist attack</w:t>
      </w:r>
      <w:r>
        <w:rPr>
          <w:rFonts w:ascii="Arial" w:hAnsi="Arial" w:cs="Arial"/>
        </w:rPr>
        <w:t xml:space="preserve"> which</w:t>
      </w:r>
      <w:r w:rsidRPr="00993202">
        <w:rPr>
          <w:rFonts w:ascii="Arial" w:hAnsi="Arial" w:cs="Arial"/>
        </w:rPr>
        <w:t xml:space="preserve"> resulted In Stephen Lawrence being killed in 1993. </w:t>
      </w:r>
      <w:r w:rsidRPr="00595E8E">
        <w:rPr>
          <w:rFonts w:ascii="Arial" w:hAnsi="Arial" w:cs="Arial"/>
        </w:rPr>
        <w:t xml:space="preserve">Stephen Lawrence’s death prompted an inquiry into the police investigation. The inquiry led to the Macpherson report being published and diagnosed the Metropolitan Police Service as being ‘’institutionally racist’’ </w:t>
      </w:r>
      <w:r w:rsidR="00377FDF">
        <w:rPr>
          <w:rFonts w:ascii="Arial" w:hAnsi="Arial" w:cs="Arial"/>
        </w:rPr>
        <w:t>(</w:t>
      </w:r>
      <w:r w:rsidR="00377FDF" w:rsidRPr="00040537">
        <w:rPr>
          <w:rFonts w:ascii="Arial" w:hAnsi="Arial" w:cs="Arial"/>
          <w:color w:val="000000"/>
        </w:rPr>
        <w:t>Home Office</w:t>
      </w:r>
      <w:r w:rsidR="00377FDF">
        <w:rPr>
          <w:rFonts w:ascii="Arial" w:hAnsi="Arial" w:cs="Arial"/>
          <w:color w:val="000000"/>
        </w:rPr>
        <w:t>,</w:t>
      </w:r>
      <w:r w:rsidR="00377FDF" w:rsidRPr="00040537">
        <w:rPr>
          <w:rFonts w:ascii="Arial" w:hAnsi="Arial" w:cs="Arial"/>
          <w:color w:val="000000"/>
        </w:rPr>
        <w:t xml:space="preserve"> 2021b).</w:t>
      </w:r>
      <w:r w:rsidR="00377FDF" w:rsidRPr="00040537">
        <w:rPr>
          <w:rStyle w:val="apple-converted-space"/>
          <w:rFonts w:ascii="Arial" w:hAnsi="Arial" w:cs="Arial"/>
          <w:color w:val="000000"/>
        </w:rPr>
        <w:t> </w:t>
      </w:r>
    </w:p>
    <w:p w14:paraId="3E71C639" w14:textId="77777777" w:rsidR="00674026" w:rsidRPr="00595E8E" w:rsidRDefault="00674026" w:rsidP="00674026">
      <w:pPr>
        <w:rPr>
          <w:rFonts w:ascii="Arial" w:hAnsi="Arial" w:cs="Arial"/>
          <w:color w:val="2C3E50"/>
          <w:shd w:val="clear" w:color="auto" w:fill="FFFFFF"/>
        </w:rPr>
      </w:pPr>
    </w:p>
    <w:p w14:paraId="2DCE5924" w14:textId="77777777" w:rsidR="00674026" w:rsidRPr="00595E8E" w:rsidRDefault="00674026" w:rsidP="00674026">
      <w:pPr>
        <w:rPr>
          <w:rFonts w:ascii="Arial" w:hAnsi="Arial" w:cs="Arial"/>
          <w:color w:val="2C3E50"/>
          <w:shd w:val="clear" w:color="auto" w:fill="FFFFFF"/>
        </w:rPr>
      </w:pPr>
      <w:r w:rsidRPr="00595E8E">
        <w:rPr>
          <w:rFonts w:ascii="Arial" w:hAnsi="Arial" w:cs="Arial"/>
          <w:color w:val="000000" w:themeColor="text1"/>
          <w:shd w:val="clear" w:color="auto" w:fill="FFFFFF"/>
        </w:rPr>
        <w:lastRenderedPageBreak/>
        <w:t xml:space="preserve">These incidents over the past years and present have raised concerns about policing standards and culture, which has led to commitments from the government and policing bodies to combat the issue, resulting in the launch of several inquiries. The inquiries have ranged from police forces looking at broader issues such as vetting processes, professional standards and workplace behaviour. </w:t>
      </w:r>
      <w:r w:rsidRPr="00595E8E">
        <w:rPr>
          <w:rFonts w:ascii="Arial" w:hAnsi="Arial" w:cs="Arial"/>
          <w:color w:val="2C3E50"/>
          <w:shd w:val="clear" w:color="auto" w:fill="FFFFFF"/>
        </w:rPr>
        <w:t>(Tudor, 2023)</w:t>
      </w:r>
    </w:p>
    <w:p w14:paraId="603E8B26" w14:textId="77777777" w:rsidR="00674026" w:rsidRPr="00370024" w:rsidRDefault="00674026" w:rsidP="00674026">
      <w:pPr>
        <w:rPr>
          <w:rFonts w:ascii="Arial" w:hAnsi="Arial" w:cs="Arial"/>
        </w:rPr>
      </w:pPr>
    </w:p>
    <w:p w14:paraId="5A6D1F2C" w14:textId="77777777" w:rsidR="00674026" w:rsidRDefault="00674026" w:rsidP="00674026">
      <w:pPr>
        <w:rPr>
          <w:rFonts w:ascii="Arial" w:hAnsi="Arial" w:cs="Arial"/>
        </w:rPr>
      </w:pPr>
      <w:r>
        <w:rPr>
          <w:rFonts w:ascii="Arial" w:hAnsi="Arial" w:cs="Arial"/>
        </w:rPr>
        <w:t>More recently, the Lammy Review (2017) reiterated concerns about racial disparities within the criminal justice system, including the use of stop and search powers.</w:t>
      </w:r>
    </w:p>
    <w:p w14:paraId="2751CA2E" w14:textId="77777777" w:rsidR="00674026" w:rsidRDefault="00674026" w:rsidP="00674026">
      <w:pPr>
        <w:rPr>
          <w:rFonts w:ascii="Arial" w:hAnsi="Arial" w:cs="Arial"/>
        </w:rPr>
      </w:pPr>
      <w:r>
        <w:rPr>
          <w:rFonts w:ascii="Arial" w:hAnsi="Arial" w:cs="Arial"/>
        </w:rPr>
        <w:t xml:space="preserve">Scholars argue that perceived racial bias within policing can undermine police legitimacy and weaken public cooperation with law enforcement (Bowling and Phillips. 2007). This is particularly significant because effective policing relies heavily on public support and willingness to engage with the police. </w:t>
      </w:r>
    </w:p>
    <w:p w14:paraId="07C60F78" w14:textId="77777777" w:rsidR="00674026" w:rsidRDefault="00674026" w:rsidP="00674026">
      <w:pPr>
        <w:rPr>
          <w:rFonts w:ascii="Arial" w:hAnsi="Arial" w:cs="Arial"/>
        </w:rPr>
      </w:pPr>
    </w:p>
    <w:p w14:paraId="68280821" w14:textId="77777777" w:rsidR="00AC698A" w:rsidRPr="00B327B2" w:rsidRDefault="00AC698A" w:rsidP="00AC698A">
      <w:pPr>
        <w:autoSpaceDE w:val="0"/>
        <w:autoSpaceDN w:val="0"/>
        <w:adjustRightInd w:val="0"/>
        <w:rPr>
          <w:rFonts w:ascii="Arial" w:hAnsi="Arial" w:cs="Arial"/>
          <w14:ligatures w14:val="standardContextual"/>
        </w:rPr>
      </w:pPr>
      <w:r>
        <w:rPr>
          <w:rFonts w:ascii="Arial" w:hAnsi="Arial" w:cs="Arial"/>
          <w14:ligatures w14:val="standardContextual"/>
        </w:rPr>
        <w:t>I</w:t>
      </w:r>
      <w:r w:rsidRPr="00B327B2">
        <w:rPr>
          <w:rFonts w:ascii="Arial" w:hAnsi="Arial" w:cs="Arial"/>
          <w14:ligatures w14:val="standardContextual"/>
        </w:rPr>
        <w:t>n more recent years, the Metropolitan Police Service has again faced scrutiny regarding public trust and legitimacy. Several high-profile incidents and institutional reviews have raised concerns about policing practices and internal accountability.</w:t>
      </w:r>
    </w:p>
    <w:p w14:paraId="62CCCCDA" w14:textId="77777777" w:rsidR="00AC698A" w:rsidRDefault="00AC698A" w:rsidP="00AC698A">
      <w:pPr>
        <w:autoSpaceDE w:val="0"/>
        <w:autoSpaceDN w:val="0"/>
        <w:adjustRightInd w:val="0"/>
        <w:rPr>
          <w:rFonts w:ascii="Arial" w:hAnsi="Arial" w:cs="Arial"/>
          <w14:ligatures w14:val="standardContextual"/>
        </w:rPr>
      </w:pPr>
      <w:r w:rsidRPr="00B327B2">
        <w:rPr>
          <w:rFonts w:ascii="Arial" w:hAnsi="Arial" w:cs="Arial"/>
          <w14:ligatures w14:val="standardContextual"/>
        </w:rPr>
        <w:t xml:space="preserve">One significant review was conducted by Her Majesty’s Inspectorate of Constabulary and Fire &amp; Rescue Services, which examined issues such as police vetting procedures, misconduct, and cultural problems within policing. </w:t>
      </w:r>
    </w:p>
    <w:p w14:paraId="2CFA67BA" w14:textId="77777777" w:rsidR="00AC698A" w:rsidRDefault="00AC698A" w:rsidP="00AC698A">
      <w:pPr>
        <w:autoSpaceDE w:val="0"/>
        <w:autoSpaceDN w:val="0"/>
        <w:adjustRightInd w:val="0"/>
        <w:rPr>
          <w:rFonts w:ascii="Arial" w:hAnsi="Arial" w:cs="Arial"/>
          <w14:ligatures w14:val="standardContextual"/>
        </w:rPr>
      </w:pPr>
    </w:p>
    <w:p w14:paraId="1EB7B8B5" w14:textId="77777777" w:rsidR="00AC698A" w:rsidRDefault="00AC698A" w:rsidP="00AC698A">
      <w:pPr>
        <w:autoSpaceDE w:val="0"/>
        <w:autoSpaceDN w:val="0"/>
        <w:adjustRightInd w:val="0"/>
        <w:rPr>
          <w:rFonts w:ascii="Arial" w:hAnsi="Arial" w:cs="Arial"/>
          <w14:ligatures w14:val="standardContextual"/>
        </w:rPr>
      </w:pPr>
      <w:r w:rsidRPr="00B327B2">
        <w:rPr>
          <w:rFonts w:ascii="Arial" w:hAnsi="Arial" w:cs="Arial"/>
          <w14:ligatures w14:val="standardContextual"/>
        </w:rPr>
        <w:t>The review highlighted concerns about systemic failures to address inappropriate behaviour among officers and called for stronger accountability mechanisms within police forces.</w:t>
      </w:r>
    </w:p>
    <w:p w14:paraId="07749654" w14:textId="77777777" w:rsidR="00AC698A" w:rsidRDefault="00AC698A" w:rsidP="00AC698A">
      <w:pPr>
        <w:autoSpaceDE w:val="0"/>
        <w:autoSpaceDN w:val="0"/>
        <w:adjustRightInd w:val="0"/>
        <w:rPr>
          <w:rFonts w:ascii="Arial" w:hAnsi="Arial" w:cs="Arial"/>
          <w14:ligatures w14:val="standardContextual"/>
        </w:rPr>
      </w:pPr>
    </w:p>
    <w:p w14:paraId="544C3061" w14:textId="77777777" w:rsidR="00674026" w:rsidRDefault="00674026" w:rsidP="00674026">
      <w:pPr>
        <w:rPr>
          <w:rFonts w:ascii="Arial" w:hAnsi="Arial" w:cs="Arial"/>
          <w:color w:val="000000" w:themeColor="text1"/>
          <w:shd w:val="clear" w:color="auto" w:fill="FFFFFF"/>
        </w:rPr>
      </w:pPr>
      <w:r>
        <w:rPr>
          <w:rFonts w:ascii="Arial" w:hAnsi="Arial" w:cs="Arial"/>
          <w:color w:val="000000" w:themeColor="text1"/>
          <w:shd w:val="clear" w:color="auto" w:fill="FFFFFF"/>
        </w:rPr>
        <w:t>Another case impacting the public’s perception of police,</w:t>
      </w:r>
      <w:r w:rsidRPr="00993202">
        <w:rPr>
          <w:rFonts w:ascii="Arial" w:hAnsi="Arial" w:cs="Arial"/>
          <w:color w:val="000000" w:themeColor="text1"/>
          <w:shd w:val="clear" w:color="auto" w:fill="FFFFFF"/>
        </w:rPr>
        <w:t xml:space="preserve"> is the brutal kidnapping and murder of Sarah Everhard by </w:t>
      </w:r>
      <w:r>
        <w:rPr>
          <w:rFonts w:ascii="Arial" w:hAnsi="Arial" w:cs="Arial"/>
          <w:color w:val="000000" w:themeColor="text1"/>
          <w:shd w:val="clear" w:color="auto" w:fill="FFFFFF"/>
        </w:rPr>
        <w:t xml:space="preserve">police officer, </w:t>
      </w:r>
      <w:r w:rsidRPr="00993202">
        <w:rPr>
          <w:rFonts w:ascii="Arial" w:hAnsi="Arial" w:cs="Arial"/>
          <w:color w:val="000000" w:themeColor="text1"/>
          <w:shd w:val="clear" w:color="auto" w:fill="FFFFFF"/>
        </w:rPr>
        <w:t>Wayne Couzens in March 2021. Sarah Everhard was the victim of kidnap, rape and murder</w:t>
      </w:r>
      <w:r>
        <w:rPr>
          <w:rFonts w:ascii="Arial" w:hAnsi="Arial" w:cs="Arial"/>
          <w:color w:val="000000" w:themeColor="text1"/>
          <w:shd w:val="clear" w:color="auto" w:fill="FFFFFF"/>
        </w:rPr>
        <w:t xml:space="preserve">, all </w:t>
      </w:r>
      <w:r w:rsidRPr="00993202">
        <w:rPr>
          <w:rFonts w:ascii="Arial" w:hAnsi="Arial" w:cs="Arial"/>
          <w:color w:val="000000" w:themeColor="text1"/>
          <w:shd w:val="clear" w:color="auto" w:fill="FFFFFF"/>
        </w:rPr>
        <w:t xml:space="preserve">at the hands of a serving police officer in the Metropolitan police. </w:t>
      </w:r>
    </w:p>
    <w:p w14:paraId="09E8E583" w14:textId="77777777" w:rsidR="00674026" w:rsidRDefault="00674026" w:rsidP="00674026">
      <w:pPr>
        <w:rPr>
          <w:rFonts w:ascii="Arial" w:hAnsi="Arial" w:cs="Arial"/>
          <w:color w:val="000000" w:themeColor="text1"/>
          <w:shd w:val="clear" w:color="auto" w:fill="FFFFFF"/>
        </w:rPr>
      </w:pPr>
    </w:p>
    <w:p w14:paraId="46B99820" w14:textId="77777777" w:rsidR="00674026" w:rsidRDefault="00674026" w:rsidP="00674026">
      <w:pPr>
        <w:rPr>
          <w:rFonts w:ascii="Arial" w:eastAsia="Times New Roman" w:hAnsi="Arial" w:cs="Arial"/>
          <w:lang w:eastAsia="en-GB"/>
        </w:rPr>
      </w:pPr>
      <w:r w:rsidRPr="00993202">
        <w:rPr>
          <w:rFonts w:ascii="Arial" w:hAnsi="Arial" w:cs="Arial"/>
          <w:color w:val="000000" w:themeColor="text1"/>
          <w:shd w:val="clear" w:color="auto" w:fill="FFFFFF"/>
        </w:rPr>
        <w:t>This severely damaged public trust in the police</w:t>
      </w:r>
      <w:r>
        <w:rPr>
          <w:rFonts w:ascii="Arial" w:hAnsi="Arial" w:cs="Arial"/>
          <w:color w:val="000000" w:themeColor="text1"/>
          <w:shd w:val="clear" w:color="auto" w:fill="FFFFFF"/>
        </w:rPr>
        <w:t xml:space="preserve">, with the public questioning </w:t>
      </w:r>
      <w:r w:rsidRPr="00993202">
        <w:rPr>
          <w:rFonts w:ascii="Arial" w:hAnsi="Arial" w:cs="Arial"/>
          <w:color w:val="000000" w:themeColor="text1"/>
          <w:shd w:val="clear" w:color="auto" w:fill="FFFFFF"/>
        </w:rPr>
        <w:t xml:space="preserve">their ability to ‘police by consent’. </w:t>
      </w:r>
      <w:r>
        <w:rPr>
          <w:rFonts w:ascii="Arial" w:hAnsi="Arial" w:cs="Arial"/>
          <w:color w:val="000000" w:themeColor="text1"/>
          <w:shd w:val="clear" w:color="auto" w:fill="FFFFFF"/>
        </w:rPr>
        <w:t>Abusing</w:t>
      </w:r>
      <w:r w:rsidRPr="00993202">
        <w:rPr>
          <w:rFonts w:ascii="Arial" w:hAnsi="Arial" w:cs="Arial"/>
          <w:color w:val="000000" w:themeColor="text1"/>
          <w:shd w:val="clear" w:color="auto" w:fill="FFFFFF"/>
        </w:rPr>
        <w:t xml:space="preserve"> his position as a police officer and us</w:t>
      </w:r>
      <w:r>
        <w:rPr>
          <w:rFonts w:ascii="Arial" w:hAnsi="Arial" w:cs="Arial"/>
          <w:color w:val="000000" w:themeColor="text1"/>
          <w:shd w:val="clear" w:color="auto" w:fill="FFFFFF"/>
        </w:rPr>
        <w:t>ing</w:t>
      </w:r>
      <w:r w:rsidRPr="00993202">
        <w:rPr>
          <w:rFonts w:ascii="Arial" w:hAnsi="Arial" w:cs="Arial"/>
          <w:color w:val="000000" w:themeColor="text1"/>
          <w:shd w:val="clear" w:color="auto" w:fill="FFFFFF"/>
        </w:rPr>
        <w:t xml:space="preserve"> his authority as a serving officer to target Sarah Everhard. This has critically undermined the reputation of the Metropolitan Police and the wider police force. The police service, reputation and public trust are its most important assets because of the policing by consent approach the police adopts. </w:t>
      </w:r>
      <w:r w:rsidRPr="00595E8E">
        <w:rPr>
          <w:rFonts w:ascii="Arial" w:eastAsia="Times New Roman" w:hAnsi="Arial" w:cs="Arial"/>
          <w:lang w:eastAsia="en-GB"/>
        </w:rPr>
        <w:t>(</w:t>
      </w:r>
      <w:proofErr w:type="spellStart"/>
      <w:r w:rsidRPr="00595E8E">
        <w:rPr>
          <w:rFonts w:ascii="Arial" w:eastAsia="Times New Roman" w:hAnsi="Arial" w:cs="Arial"/>
          <w:lang w:eastAsia="en-GB"/>
        </w:rPr>
        <w:t>BaMaung</w:t>
      </w:r>
      <w:proofErr w:type="spellEnd"/>
      <w:r w:rsidRPr="00595E8E">
        <w:rPr>
          <w:rFonts w:ascii="Arial" w:eastAsia="Times New Roman" w:hAnsi="Arial" w:cs="Arial"/>
          <w:lang w:eastAsia="en-GB"/>
        </w:rPr>
        <w:t>, 2021)</w:t>
      </w:r>
    </w:p>
    <w:p w14:paraId="22D5D8DA" w14:textId="77777777" w:rsidR="008F4F4B" w:rsidRDefault="008F4F4B" w:rsidP="00674026">
      <w:pPr>
        <w:rPr>
          <w:rFonts w:ascii="Arial" w:eastAsia="Times New Roman" w:hAnsi="Arial" w:cs="Arial"/>
          <w:lang w:eastAsia="en-GB"/>
        </w:rPr>
      </w:pPr>
    </w:p>
    <w:p w14:paraId="18F73608" w14:textId="5ADDCC2A" w:rsidR="008F4F4B" w:rsidRPr="00993202" w:rsidRDefault="008F4F4B" w:rsidP="00674026">
      <w:pPr>
        <w:rPr>
          <w:rFonts w:ascii="Arial" w:eastAsia="Times New Roman" w:hAnsi="Arial" w:cs="Arial"/>
          <w:lang w:eastAsia="en-GB"/>
        </w:rPr>
      </w:pPr>
      <w:r>
        <w:rPr>
          <w:rFonts w:ascii="Arial" w:hAnsi="Arial" w:cs="Arial"/>
          <w:color w:val="000000"/>
        </w:rPr>
        <w:t xml:space="preserve">The Angiolini inquiry was an </w:t>
      </w:r>
      <w:r w:rsidR="00377FDF">
        <w:rPr>
          <w:rFonts w:ascii="Arial" w:hAnsi="Arial" w:cs="Arial"/>
          <w:color w:val="000000"/>
        </w:rPr>
        <w:t>independent</w:t>
      </w:r>
      <w:r>
        <w:rPr>
          <w:rFonts w:ascii="Arial" w:hAnsi="Arial" w:cs="Arial"/>
          <w:color w:val="000000"/>
        </w:rPr>
        <w:t xml:space="preserve"> investigation, established to examine the </w:t>
      </w:r>
      <w:r w:rsidR="00377FDF">
        <w:rPr>
          <w:rFonts w:ascii="Arial" w:hAnsi="Arial" w:cs="Arial"/>
          <w:color w:val="000000"/>
        </w:rPr>
        <w:t>failures</w:t>
      </w:r>
      <w:r>
        <w:rPr>
          <w:rFonts w:ascii="Arial" w:hAnsi="Arial" w:cs="Arial"/>
          <w:color w:val="000000"/>
        </w:rPr>
        <w:t xml:space="preserve"> that allowed Wayne Couzens, to murder Sarah </w:t>
      </w:r>
      <w:r w:rsidR="00377FDF">
        <w:rPr>
          <w:rFonts w:ascii="Arial" w:hAnsi="Arial" w:cs="Arial"/>
          <w:color w:val="000000"/>
        </w:rPr>
        <w:t>Everhard</w:t>
      </w:r>
      <w:r>
        <w:rPr>
          <w:rFonts w:ascii="Arial" w:hAnsi="Arial" w:cs="Arial"/>
          <w:color w:val="000000"/>
        </w:rPr>
        <w:t>.</w:t>
      </w:r>
      <w:r w:rsidR="00377FDF">
        <w:rPr>
          <w:rFonts w:ascii="Arial" w:hAnsi="Arial" w:cs="Arial"/>
          <w:color w:val="000000"/>
        </w:rPr>
        <w:t xml:space="preserve"> Led by Eilish Angiolini, investigating the police vetting process and culture the report found serious red flags and missed opportunities regarding Couzens’s behaviour, resulting in 16 recommendations to change policing. </w:t>
      </w:r>
      <w:r>
        <w:rPr>
          <w:rFonts w:ascii="Arial" w:hAnsi="Arial" w:cs="Arial"/>
          <w:color w:val="000000"/>
        </w:rPr>
        <w:t xml:space="preserve"> </w:t>
      </w:r>
      <w:r w:rsidR="00377FDF">
        <w:rPr>
          <w:rFonts w:ascii="Arial" w:hAnsi="Arial" w:cs="Arial"/>
          <w:color w:val="000000"/>
        </w:rPr>
        <w:t>(</w:t>
      </w:r>
      <w:r w:rsidRPr="00E64252">
        <w:rPr>
          <w:rFonts w:ascii="Arial" w:hAnsi="Arial" w:cs="Arial"/>
          <w:color w:val="000000"/>
        </w:rPr>
        <w:t>Angiolini, E</w:t>
      </w:r>
      <w:r w:rsidR="00CC7656">
        <w:rPr>
          <w:rFonts w:ascii="Arial" w:hAnsi="Arial" w:cs="Arial"/>
          <w:color w:val="000000"/>
        </w:rPr>
        <w:t xml:space="preserve">, </w:t>
      </w:r>
      <w:r w:rsidRPr="00E64252">
        <w:rPr>
          <w:rFonts w:ascii="Arial" w:hAnsi="Arial" w:cs="Arial"/>
          <w:color w:val="000000"/>
        </w:rPr>
        <w:t>2024).</w:t>
      </w:r>
      <w:r w:rsidRPr="00E64252">
        <w:rPr>
          <w:rStyle w:val="apple-converted-space"/>
          <w:rFonts w:ascii="Arial" w:hAnsi="Arial" w:cs="Arial"/>
          <w:color w:val="000000"/>
        </w:rPr>
        <w:t> </w:t>
      </w:r>
    </w:p>
    <w:p w14:paraId="590DCCAE" w14:textId="77777777" w:rsidR="00674026" w:rsidRDefault="00674026" w:rsidP="00674026">
      <w:pPr>
        <w:rPr>
          <w:rFonts w:ascii="Arial" w:hAnsi="Arial" w:cs="Arial"/>
        </w:rPr>
      </w:pPr>
    </w:p>
    <w:p w14:paraId="01720CE0" w14:textId="77777777" w:rsidR="00674026" w:rsidRDefault="00674026" w:rsidP="00674026">
      <w:pPr>
        <w:rPr>
          <w:rFonts w:ascii="Arial" w:hAnsi="Arial" w:cs="Arial"/>
        </w:rPr>
      </w:pPr>
      <w:r>
        <w:rPr>
          <w:rFonts w:ascii="Arial" w:hAnsi="Arial" w:cs="Arial"/>
        </w:rPr>
        <w:t>When communities perceive policing practices as discriminatory and unlawful this can result in reduced reporting of crimes, a much lower level of cooperation and increased tensions between police and the public.</w:t>
      </w:r>
    </w:p>
    <w:p w14:paraId="190DDA23" w14:textId="77777777" w:rsidR="003B3D98" w:rsidRDefault="003B3D98" w:rsidP="003B3D98">
      <w:pPr>
        <w:pStyle w:val="Heading3"/>
        <w:rPr>
          <w:rFonts w:ascii="Arial" w:hAnsi="Arial" w:cs="Arial"/>
          <w:color w:val="0070C0"/>
        </w:rPr>
      </w:pPr>
    </w:p>
    <w:p w14:paraId="2862B1BB" w14:textId="428A64BB" w:rsidR="003B3D98" w:rsidRPr="0076136C" w:rsidRDefault="003B3D98" w:rsidP="003B3D98">
      <w:pPr>
        <w:pStyle w:val="Heading3"/>
        <w:rPr>
          <w:rFonts w:ascii="Arial" w:hAnsi="Arial" w:cs="Arial"/>
          <w:color w:val="0070C0"/>
        </w:rPr>
      </w:pPr>
      <w:bookmarkStart w:id="17" w:name="_Toc228882942"/>
      <w:r w:rsidRPr="0076136C">
        <w:rPr>
          <w:rFonts w:ascii="Arial" w:hAnsi="Arial" w:cs="Arial"/>
          <w:color w:val="0070C0"/>
        </w:rPr>
        <w:t xml:space="preserve">2.5. </w:t>
      </w:r>
      <w:r>
        <w:rPr>
          <w:rFonts w:ascii="Arial" w:hAnsi="Arial" w:cs="Arial"/>
          <w:color w:val="0070C0"/>
        </w:rPr>
        <w:t>Improving Public Trust and Confidence</w:t>
      </w:r>
      <w:bookmarkEnd w:id="17"/>
      <w:r>
        <w:rPr>
          <w:rFonts w:ascii="Arial" w:hAnsi="Arial" w:cs="Arial"/>
          <w:color w:val="0070C0"/>
        </w:rPr>
        <w:t xml:space="preserve"> </w:t>
      </w:r>
    </w:p>
    <w:p w14:paraId="40E46064" w14:textId="77777777" w:rsidR="00674026" w:rsidRDefault="00674026" w:rsidP="00674026">
      <w:pPr>
        <w:rPr>
          <w:rFonts w:ascii="Arial" w:hAnsi="Arial" w:cs="Arial"/>
        </w:rPr>
      </w:pPr>
      <w:r>
        <w:rPr>
          <w:rFonts w:ascii="Arial" w:hAnsi="Arial" w:cs="Arial"/>
        </w:rPr>
        <w:t>Given the challenges associated with stop and search practices, researchers and policymakers have proposed several strategies for improving public confidence in the police.</w:t>
      </w:r>
    </w:p>
    <w:p w14:paraId="1452A89C" w14:textId="77777777" w:rsidR="00674026" w:rsidRDefault="00674026" w:rsidP="00674026">
      <w:pPr>
        <w:rPr>
          <w:rFonts w:ascii="Arial" w:hAnsi="Arial" w:cs="Arial"/>
        </w:rPr>
      </w:pPr>
    </w:p>
    <w:p w14:paraId="421B18B3" w14:textId="77777777" w:rsidR="00674026" w:rsidRDefault="00674026" w:rsidP="00674026">
      <w:pPr>
        <w:rPr>
          <w:rFonts w:ascii="Arial" w:hAnsi="Arial" w:cs="Arial"/>
        </w:rPr>
      </w:pPr>
      <w:r>
        <w:rPr>
          <w:rFonts w:ascii="Arial" w:hAnsi="Arial" w:cs="Arial"/>
        </w:rPr>
        <w:t>One key approach involves increasing transparency and accountability in the use of stop and search powers. The introduction of body-worn cameras and improved recording of stop and search encounters have been suggested as ways to be able to enhance public oversight and ensure that policing powers are exercised appropriately (College of Policing, 2022).</w:t>
      </w:r>
    </w:p>
    <w:p w14:paraId="248F756D" w14:textId="77777777" w:rsidR="00674026" w:rsidRDefault="00674026" w:rsidP="00674026">
      <w:pPr>
        <w:rPr>
          <w:rFonts w:ascii="Arial" w:hAnsi="Arial" w:cs="Arial"/>
        </w:rPr>
      </w:pPr>
    </w:p>
    <w:p w14:paraId="2E98ADBE" w14:textId="53BA908D" w:rsidR="00674026" w:rsidRDefault="00674026" w:rsidP="00674026">
      <w:pPr>
        <w:rPr>
          <w:rFonts w:ascii="Arial" w:hAnsi="Arial" w:cs="Arial"/>
        </w:rPr>
      </w:pPr>
      <w:r>
        <w:rPr>
          <w:rFonts w:ascii="Arial" w:hAnsi="Arial" w:cs="Arial"/>
        </w:rPr>
        <w:t xml:space="preserve">Community engagement has also been highlighted as an important factor in improving trust. Initiatives that involve local communities in discussions about policing strategies can help build stronger relationships between the police and the public. </w:t>
      </w:r>
    </w:p>
    <w:p w14:paraId="324E0F04" w14:textId="77777777" w:rsidR="00674026" w:rsidRDefault="00674026" w:rsidP="00674026">
      <w:pPr>
        <w:rPr>
          <w:rFonts w:ascii="Arial" w:hAnsi="Arial" w:cs="Arial"/>
        </w:rPr>
      </w:pPr>
    </w:p>
    <w:p w14:paraId="77A2E0BF" w14:textId="77777777" w:rsidR="00674026" w:rsidRDefault="00674026" w:rsidP="00674026">
      <w:pPr>
        <w:rPr>
          <w:rFonts w:ascii="Arial" w:hAnsi="Arial" w:cs="Arial"/>
        </w:rPr>
      </w:pPr>
      <w:r>
        <w:rPr>
          <w:rFonts w:ascii="Arial" w:hAnsi="Arial" w:cs="Arial"/>
        </w:rPr>
        <w:t xml:space="preserve">Additionally, training programmes focusing on procedural justice and cultural awareness may improve the quality of police-public interactions and reduce perceptions of bias. </w:t>
      </w:r>
    </w:p>
    <w:p w14:paraId="71BD2C7B" w14:textId="77777777" w:rsidR="00D04264" w:rsidRDefault="00D04264" w:rsidP="00674026">
      <w:pPr>
        <w:rPr>
          <w:rFonts w:ascii="Arial" w:hAnsi="Arial" w:cs="Arial"/>
        </w:rPr>
      </w:pPr>
    </w:p>
    <w:p w14:paraId="715B20D9" w14:textId="77777777" w:rsidR="00674026" w:rsidRDefault="00674026" w:rsidP="00674026">
      <w:pPr>
        <w:rPr>
          <w:rFonts w:ascii="Arial" w:hAnsi="Arial" w:cs="Arial"/>
        </w:rPr>
      </w:pPr>
      <w:r>
        <w:rPr>
          <w:rFonts w:ascii="Arial" w:hAnsi="Arial" w:cs="Arial"/>
        </w:rPr>
        <w:t>Ultimately, the literature suggests that the legitimacy of policing practices depends not only on their effectiveness in preventing crime but also on how they are perceived by the public. Stop and search practices that are perceives as fair, transparent and proportionate are more likely to maintain public trust, whereas those perceived as unjust or discriminatory may undermine confidence in the police.</w:t>
      </w:r>
    </w:p>
    <w:p w14:paraId="7EA608A3" w14:textId="77777777" w:rsidR="00AC698A" w:rsidRDefault="00AC698A" w:rsidP="00674026">
      <w:pPr>
        <w:rPr>
          <w:rFonts w:ascii="Arial" w:hAnsi="Arial" w:cs="Arial"/>
        </w:rPr>
      </w:pPr>
    </w:p>
    <w:p w14:paraId="04D27CD0" w14:textId="36965757" w:rsidR="00AC698A" w:rsidRPr="00B327B2" w:rsidRDefault="00AC698A" w:rsidP="00AC698A">
      <w:pPr>
        <w:autoSpaceDE w:val="0"/>
        <w:autoSpaceDN w:val="0"/>
        <w:adjustRightInd w:val="0"/>
        <w:rPr>
          <w:rFonts w:ascii="Arial" w:hAnsi="Arial" w:cs="Arial"/>
          <w14:ligatures w14:val="standardContextual"/>
        </w:rPr>
      </w:pPr>
      <w:r w:rsidRPr="00B327B2">
        <w:rPr>
          <w:rFonts w:ascii="Arial" w:hAnsi="Arial" w:cs="Arial"/>
          <w14:ligatures w14:val="standardContextual"/>
        </w:rPr>
        <w:t xml:space="preserve">Furthermore, high-profile cases involving police misconduct have also influenced public attitudes toward policing institutions. Incidents such as the </w:t>
      </w:r>
      <w:r>
        <w:rPr>
          <w:rFonts w:ascii="Arial" w:hAnsi="Arial" w:cs="Arial"/>
          <w14:ligatures w14:val="standardContextual"/>
        </w:rPr>
        <w:t xml:space="preserve">case referenced earlier, the </w:t>
      </w:r>
      <w:r w:rsidRPr="00B327B2">
        <w:rPr>
          <w:rFonts w:ascii="Arial" w:hAnsi="Arial" w:cs="Arial"/>
          <w14:ligatures w14:val="standardContextual"/>
        </w:rPr>
        <w:t>murder of Sarah Everard by a serving police officer significantly affected public perceptions of police accountability and integrity. These events contributed to wider discussions about the need for reform within the Metropolitan Police Service and the importance of rebuilding public trust.</w:t>
      </w:r>
    </w:p>
    <w:p w14:paraId="7FAF5811" w14:textId="77777777" w:rsidR="00AC698A" w:rsidRDefault="00AC698A" w:rsidP="00674026">
      <w:pPr>
        <w:rPr>
          <w:rFonts w:ascii="Arial" w:hAnsi="Arial" w:cs="Arial"/>
        </w:rPr>
      </w:pPr>
    </w:p>
    <w:p w14:paraId="4E0BF0DC" w14:textId="77777777" w:rsidR="00D04264" w:rsidRDefault="00D04264" w:rsidP="00674026">
      <w:pPr>
        <w:rPr>
          <w:rFonts w:ascii="Arial" w:hAnsi="Arial" w:cs="Arial"/>
        </w:rPr>
      </w:pPr>
    </w:p>
    <w:p w14:paraId="1FFE4348" w14:textId="77777777" w:rsidR="003B3D98" w:rsidRPr="003B3D98" w:rsidRDefault="003B3D98" w:rsidP="003B3D98"/>
    <w:p w14:paraId="3D66F56E" w14:textId="6416AA60" w:rsidR="00AA1F42" w:rsidRPr="0076136C" w:rsidRDefault="00AA1F42" w:rsidP="00343C6D">
      <w:pPr>
        <w:pStyle w:val="Heading3"/>
        <w:rPr>
          <w:rFonts w:ascii="Arial" w:hAnsi="Arial" w:cs="Arial"/>
          <w:color w:val="0070C0"/>
        </w:rPr>
      </w:pPr>
      <w:bookmarkStart w:id="18" w:name="_Toc228882943"/>
      <w:r w:rsidRPr="0076136C">
        <w:rPr>
          <w:rFonts w:ascii="Arial" w:hAnsi="Arial" w:cs="Arial"/>
          <w:color w:val="0070C0"/>
        </w:rPr>
        <w:t>2.</w:t>
      </w:r>
      <w:r w:rsidR="003B3D98">
        <w:rPr>
          <w:rFonts w:ascii="Arial" w:hAnsi="Arial" w:cs="Arial"/>
          <w:color w:val="0070C0"/>
        </w:rPr>
        <w:t>6</w:t>
      </w:r>
      <w:r w:rsidRPr="0076136C">
        <w:rPr>
          <w:rFonts w:ascii="Arial" w:hAnsi="Arial" w:cs="Arial"/>
          <w:color w:val="0070C0"/>
        </w:rPr>
        <w:t xml:space="preserve"> Conclusion</w:t>
      </w:r>
      <w:bookmarkEnd w:id="18"/>
    </w:p>
    <w:p w14:paraId="738BF45D" w14:textId="77777777" w:rsidR="005834E0" w:rsidRDefault="005834E0" w:rsidP="005834E0">
      <w:pPr>
        <w:rPr>
          <w:rFonts w:ascii="Arial" w:hAnsi="Arial" w:cs="Arial"/>
        </w:rPr>
      </w:pPr>
      <w:r w:rsidRPr="00B52E53">
        <w:rPr>
          <w:rFonts w:ascii="Arial" w:hAnsi="Arial" w:cs="Arial"/>
        </w:rPr>
        <w:t xml:space="preserve">Disproportionality remains one of the most persistent and controversial aspects of stop and search. </w:t>
      </w:r>
      <w:r>
        <w:rPr>
          <w:rFonts w:ascii="Arial" w:hAnsi="Arial" w:cs="Arial"/>
        </w:rPr>
        <w:t xml:space="preserve">Data from the Home Office, </w:t>
      </w:r>
      <w:r w:rsidRPr="00B52E53">
        <w:rPr>
          <w:rFonts w:ascii="Arial" w:hAnsi="Arial" w:cs="Arial"/>
        </w:rPr>
        <w:t>indicates that Black individuals are approximately seven times more likely to be stopped and searched than White individuals. This disparity has been consistently documented over decades</w:t>
      </w:r>
      <w:r>
        <w:rPr>
          <w:rFonts w:ascii="Arial" w:hAnsi="Arial" w:cs="Arial"/>
        </w:rPr>
        <w:t>. (</w:t>
      </w:r>
      <w:r w:rsidRPr="00B52E53">
        <w:rPr>
          <w:rFonts w:ascii="Arial" w:hAnsi="Arial" w:cs="Arial"/>
        </w:rPr>
        <w:t>Home Office</w:t>
      </w:r>
      <w:r>
        <w:rPr>
          <w:rFonts w:ascii="Arial" w:hAnsi="Arial" w:cs="Arial"/>
        </w:rPr>
        <w:t xml:space="preserve">, </w:t>
      </w:r>
      <w:r w:rsidRPr="00B52E53">
        <w:rPr>
          <w:rFonts w:ascii="Arial" w:hAnsi="Arial" w:cs="Arial"/>
        </w:rPr>
        <w:t>2023)</w:t>
      </w:r>
      <w:r>
        <w:rPr>
          <w:rFonts w:ascii="Arial" w:hAnsi="Arial" w:cs="Arial"/>
        </w:rPr>
        <w:t>.</w:t>
      </w:r>
    </w:p>
    <w:p w14:paraId="129C2242" w14:textId="77777777" w:rsidR="005834E0" w:rsidRDefault="005834E0" w:rsidP="005834E0">
      <w:pPr>
        <w:rPr>
          <w:rFonts w:ascii="Arial" w:hAnsi="Arial" w:cs="Arial"/>
        </w:rPr>
      </w:pPr>
    </w:p>
    <w:p w14:paraId="7C8FAD96" w14:textId="1743691C" w:rsidR="005834E0" w:rsidRPr="00B52E53" w:rsidRDefault="005834E0" w:rsidP="005834E0">
      <w:pPr>
        <w:autoSpaceDE w:val="0"/>
        <w:autoSpaceDN w:val="0"/>
        <w:adjustRightInd w:val="0"/>
        <w:rPr>
          <w:rFonts w:ascii="Arial" w:hAnsi="Arial" w:cs="Arial"/>
        </w:rPr>
      </w:pPr>
      <w:r w:rsidRPr="00B52E53">
        <w:rPr>
          <w:rFonts w:ascii="Arial" w:hAnsi="Arial" w:cs="Arial"/>
        </w:rPr>
        <w:t xml:space="preserve">The Stephen Lawrence Inquiry (Macpherson, 1999) remains a landmark case in highlighting institutional racism within UK policing. Although not solely focused on </w:t>
      </w:r>
      <w:r w:rsidR="00D04264">
        <w:rPr>
          <w:rFonts w:ascii="Arial" w:hAnsi="Arial" w:cs="Arial"/>
        </w:rPr>
        <w:t xml:space="preserve">the </w:t>
      </w:r>
      <w:r w:rsidRPr="00B52E53">
        <w:rPr>
          <w:rFonts w:ascii="Arial" w:hAnsi="Arial" w:cs="Arial"/>
        </w:rPr>
        <w:t>stop and search</w:t>
      </w:r>
      <w:r w:rsidR="00D04264">
        <w:rPr>
          <w:rFonts w:ascii="Arial" w:hAnsi="Arial" w:cs="Arial"/>
        </w:rPr>
        <w:t xml:space="preserve"> tactic</w:t>
      </w:r>
      <w:r w:rsidRPr="00B52E53">
        <w:rPr>
          <w:rFonts w:ascii="Arial" w:hAnsi="Arial" w:cs="Arial"/>
        </w:rPr>
        <w:t>, the report identified systemic failures that continue to shape</w:t>
      </w:r>
      <w:r w:rsidR="00D04264">
        <w:rPr>
          <w:rFonts w:ascii="Arial" w:hAnsi="Arial" w:cs="Arial"/>
        </w:rPr>
        <w:t xml:space="preserve"> the</w:t>
      </w:r>
      <w:r w:rsidRPr="00B52E53">
        <w:rPr>
          <w:rFonts w:ascii="Arial" w:hAnsi="Arial" w:cs="Arial"/>
        </w:rPr>
        <w:t xml:space="preserve"> perceptions of police bias.</w:t>
      </w:r>
    </w:p>
    <w:p w14:paraId="10789242" w14:textId="77777777" w:rsidR="005834E0" w:rsidRDefault="005834E0" w:rsidP="005834E0">
      <w:pPr>
        <w:rPr>
          <w:rFonts w:ascii="Arial" w:hAnsi="Arial" w:cs="Arial"/>
        </w:rPr>
      </w:pPr>
    </w:p>
    <w:p w14:paraId="4A2547B0" w14:textId="2838A3B7" w:rsidR="003B3D98" w:rsidRDefault="003B3D98" w:rsidP="003B3D98">
      <w:pPr>
        <w:rPr>
          <w:rFonts w:ascii="Arial" w:hAnsi="Arial" w:cs="Arial"/>
        </w:rPr>
      </w:pPr>
      <w:r>
        <w:rPr>
          <w:rFonts w:ascii="Arial" w:hAnsi="Arial" w:cs="Arial"/>
        </w:rPr>
        <w:lastRenderedPageBreak/>
        <w:t>The literature demonstrates that stop and search remains a complex and contested policing tactic within the United Kingdom. While it is intended to prevent crime and maintain public safety, concerns about fairness, effectiveness and racial disproportionality have raised important questions about its impact on public trust in the police. Understanding these factors is essential for identifying ways in which stop and search practices can be improved in order to be able to enhance the public confidence in policing.</w:t>
      </w:r>
    </w:p>
    <w:p w14:paraId="18687555" w14:textId="77777777" w:rsidR="002F792F" w:rsidRDefault="002F792F" w:rsidP="002F792F">
      <w:pPr>
        <w:autoSpaceDE w:val="0"/>
        <w:autoSpaceDN w:val="0"/>
        <w:adjustRightInd w:val="0"/>
        <w:rPr>
          <w:rFonts w:ascii="Arial" w:hAnsi="Arial" w:cs="Arial"/>
          <w:color w:val="000000" w:themeColor="text1"/>
          <w:shd w:val="clear" w:color="auto" w:fill="FBFBFB"/>
        </w:rPr>
      </w:pPr>
    </w:p>
    <w:p w14:paraId="0BDA2207" w14:textId="77777777" w:rsidR="002F792F" w:rsidRDefault="002F792F" w:rsidP="002F792F">
      <w:pPr>
        <w:autoSpaceDE w:val="0"/>
        <w:autoSpaceDN w:val="0"/>
        <w:adjustRightInd w:val="0"/>
        <w:rPr>
          <w:rFonts w:ascii="Arial" w:hAnsi="Arial" w:cs="Arial"/>
        </w:rPr>
      </w:pPr>
      <w:r>
        <w:rPr>
          <w:rFonts w:ascii="Arial" w:hAnsi="Arial" w:cs="Arial"/>
        </w:rPr>
        <w:t>Overall, with t</w:t>
      </w:r>
      <w:r w:rsidRPr="003C0DCD">
        <w:rPr>
          <w:rFonts w:ascii="Arial" w:hAnsi="Arial" w:cs="Arial"/>
        </w:rPr>
        <w:t>he introduction of body-worn cameras h</w:t>
      </w:r>
      <w:r>
        <w:rPr>
          <w:rFonts w:ascii="Arial" w:hAnsi="Arial" w:cs="Arial"/>
        </w:rPr>
        <w:t xml:space="preserve">aving </w:t>
      </w:r>
      <w:r w:rsidRPr="003C0DCD">
        <w:rPr>
          <w:rFonts w:ascii="Arial" w:hAnsi="Arial" w:cs="Arial"/>
        </w:rPr>
        <w:t>been suggested as one method of improving accountability and monitoring police behaviour during encounters with members of the public</w:t>
      </w:r>
      <w:r>
        <w:rPr>
          <w:rFonts w:ascii="Arial" w:hAnsi="Arial" w:cs="Arial"/>
        </w:rPr>
        <w:t xml:space="preserve">, </w:t>
      </w:r>
      <w:r>
        <w:rPr>
          <w:rFonts w:ascii="Arial" w:hAnsi="Arial" w:cs="Arial"/>
        </w:rPr>
        <w:t xml:space="preserve">the </w:t>
      </w:r>
      <w:r w:rsidRPr="003C0DCD">
        <w:rPr>
          <w:rFonts w:ascii="Arial" w:hAnsi="Arial" w:cs="Arial"/>
        </w:rPr>
        <w:t xml:space="preserve">recording </w:t>
      </w:r>
      <w:r>
        <w:rPr>
          <w:rFonts w:ascii="Arial" w:hAnsi="Arial" w:cs="Arial"/>
        </w:rPr>
        <w:t xml:space="preserve">of </w:t>
      </w:r>
      <w:r>
        <w:rPr>
          <w:rFonts w:ascii="Arial" w:hAnsi="Arial" w:cs="Arial"/>
        </w:rPr>
        <w:t xml:space="preserve">these </w:t>
      </w:r>
      <w:r w:rsidRPr="003C0DCD">
        <w:rPr>
          <w:rFonts w:ascii="Arial" w:hAnsi="Arial" w:cs="Arial"/>
        </w:rPr>
        <w:t xml:space="preserve">interactions between officers and </w:t>
      </w:r>
      <w:r>
        <w:rPr>
          <w:rFonts w:ascii="Arial" w:hAnsi="Arial" w:cs="Arial"/>
        </w:rPr>
        <w:t>members of the public,</w:t>
      </w:r>
      <w:r w:rsidRPr="003C0DCD">
        <w:rPr>
          <w:rFonts w:ascii="Arial" w:hAnsi="Arial" w:cs="Arial"/>
        </w:rPr>
        <w:t xml:space="preserve"> body-worn cameras may </w:t>
      </w:r>
      <w:r>
        <w:rPr>
          <w:rFonts w:ascii="Arial" w:hAnsi="Arial" w:cs="Arial"/>
        </w:rPr>
        <w:t xml:space="preserve">be able to </w:t>
      </w:r>
      <w:r w:rsidRPr="003C0DCD">
        <w:rPr>
          <w:rFonts w:ascii="Arial" w:hAnsi="Arial" w:cs="Arial"/>
        </w:rPr>
        <w:t xml:space="preserve">provide </w:t>
      </w:r>
      <w:r>
        <w:rPr>
          <w:rFonts w:ascii="Arial" w:hAnsi="Arial" w:cs="Arial"/>
        </w:rPr>
        <w:t xml:space="preserve">a </w:t>
      </w:r>
      <w:r w:rsidRPr="003C0DCD">
        <w:rPr>
          <w:rFonts w:ascii="Arial" w:hAnsi="Arial" w:cs="Arial"/>
        </w:rPr>
        <w:t xml:space="preserve">greater transparency and help address </w:t>
      </w:r>
      <w:r>
        <w:rPr>
          <w:rFonts w:ascii="Arial" w:hAnsi="Arial" w:cs="Arial"/>
        </w:rPr>
        <w:t xml:space="preserve">all these </w:t>
      </w:r>
      <w:r w:rsidRPr="003C0DCD">
        <w:rPr>
          <w:rFonts w:ascii="Arial" w:hAnsi="Arial" w:cs="Arial"/>
        </w:rPr>
        <w:t>complaints regarding inappropriate conduct.</w:t>
      </w:r>
    </w:p>
    <w:p w14:paraId="31C85988" w14:textId="77777777" w:rsidR="002F792F" w:rsidRDefault="002F792F" w:rsidP="002F792F">
      <w:pPr>
        <w:autoSpaceDE w:val="0"/>
        <w:autoSpaceDN w:val="0"/>
        <w:adjustRightInd w:val="0"/>
        <w:rPr>
          <w:rFonts w:ascii="Arial" w:hAnsi="Arial" w:cs="Arial"/>
        </w:rPr>
      </w:pPr>
    </w:p>
    <w:p w14:paraId="380EF54B" w14:textId="380E9572" w:rsidR="004F785C" w:rsidRDefault="004F785C" w:rsidP="004F785C">
      <w:pPr>
        <w:autoSpaceDE w:val="0"/>
        <w:autoSpaceDN w:val="0"/>
        <w:adjustRightInd w:val="0"/>
        <w:rPr>
          <w:rFonts w:ascii="Arial" w:hAnsi="Arial" w:cs="Arial"/>
          <w14:ligatures w14:val="standardContextual"/>
        </w:rPr>
      </w:pPr>
      <w:r>
        <w:rPr>
          <w:rFonts w:ascii="Arial" w:hAnsi="Arial" w:cs="Arial"/>
        </w:rPr>
        <w:t>Furthermore, t</w:t>
      </w:r>
      <w:r w:rsidRPr="002B70DE">
        <w:rPr>
          <w:rFonts w:ascii="Arial" w:hAnsi="Arial" w:cs="Arial"/>
          <w14:ligatures w14:val="standardContextual"/>
        </w:rPr>
        <w:t xml:space="preserve">he literature surrounding stop and search highlights </w:t>
      </w:r>
      <w:r>
        <w:rPr>
          <w:rFonts w:ascii="Arial" w:hAnsi="Arial" w:cs="Arial"/>
          <w14:ligatures w14:val="standardContextual"/>
        </w:rPr>
        <w:t xml:space="preserve">further </w:t>
      </w:r>
      <w:r w:rsidRPr="002B70DE">
        <w:rPr>
          <w:rFonts w:ascii="Arial" w:hAnsi="Arial" w:cs="Arial"/>
          <w14:ligatures w14:val="standardContextual"/>
        </w:rPr>
        <w:t>the complex relationship between policing practices and public trust. Although stop and search powers are intended to prevent crime and enhance public safety, their use raises important questions regarding fairness, effectiveness, and legitimacy.</w:t>
      </w:r>
    </w:p>
    <w:p w14:paraId="577FEF52" w14:textId="77777777" w:rsidR="004F785C" w:rsidRPr="002B70DE" w:rsidRDefault="004F785C" w:rsidP="004F785C">
      <w:pPr>
        <w:autoSpaceDE w:val="0"/>
        <w:autoSpaceDN w:val="0"/>
        <w:adjustRightInd w:val="0"/>
        <w:rPr>
          <w:rFonts w:ascii="Arial" w:hAnsi="Arial" w:cs="Arial"/>
          <w14:ligatures w14:val="standardContextual"/>
        </w:rPr>
      </w:pPr>
    </w:p>
    <w:p w14:paraId="30E4FCF6" w14:textId="361E3646" w:rsidR="004F785C"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 xml:space="preserve">Research consistently demonstrates that procedural justice plays a critical role in shaping public perceptions of the police. </w:t>
      </w:r>
      <w:r>
        <w:rPr>
          <w:rFonts w:ascii="Arial" w:hAnsi="Arial" w:cs="Arial"/>
          <w14:ligatures w14:val="standardContextual"/>
        </w:rPr>
        <w:t>Showing that e</w:t>
      </w:r>
      <w:r w:rsidRPr="002B70DE">
        <w:rPr>
          <w:rFonts w:ascii="Arial" w:hAnsi="Arial" w:cs="Arial"/>
          <w14:ligatures w14:val="standardContextual"/>
        </w:rPr>
        <w:t xml:space="preserve">ncounters perceived as fair and respectful can enhance trust and legitimacy, whereas experiences perceived as discriminatory or unjust may undermine </w:t>
      </w:r>
      <w:r>
        <w:rPr>
          <w:rFonts w:ascii="Arial" w:hAnsi="Arial" w:cs="Arial"/>
          <w14:ligatures w14:val="standardContextual"/>
        </w:rPr>
        <w:t xml:space="preserve">the </w:t>
      </w:r>
      <w:r w:rsidRPr="002B70DE">
        <w:rPr>
          <w:rFonts w:ascii="Arial" w:hAnsi="Arial" w:cs="Arial"/>
          <w14:ligatures w14:val="standardContextual"/>
        </w:rPr>
        <w:t xml:space="preserve">confidence in </w:t>
      </w:r>
      <w:r>
        <w:rPr>
          <w:rFonts w:ascii="Arial" w:hAnsi="Arial" w:cs="Arial"/>
          <w14:ligatures w14:val="standardContextual"/>
        </w:rPr>
        <w:t>the police.</w:t>
      </w:r>
      <w:r w:rsidRPr="002B70DE">
        <w:rPr>
          <w:rFonts w:ascii="Arial" w:hAnsi="Arial" w:cs="Arial"/>
          <w14:ligatures w14:val="standardContextual"/>
        </w:rPr>
        <w:t xml:space="preserve"> Concerns regarding racial disproportionality further complicate this issue, as disparities in the use of stop and search powers may contribute to tensions between the police and certain communities.</w:t>
      </w:r>
    </w:p>
    <w:p w14:paraId="7C7D15DE" w14:textId="77777777" w:rsidR="004F785C" w:rsidRPr="002B70DE" w:rsidRDefault="004F785C" w:rsidP="004F785C">
      <w:pPr>
        <w:autoSpaceDE w:val="0"/>
        <w:autoSpaceDN w:val="0"/>
        <w:adjustRightInd w:val="0"/>
        <w:rPr>
          <w:rFonts w:ascii="Arial" w:hAnsi="Arial" w:cs="Arial"/>
          <w14:ligatures w14:val="standardContextual"/>
        </w:rPr>
      </w:pPr>
    </w:p>
    <w:p w14:paraId="5BC9447B" w14:textId="77777777" w:rsidR="004F785C" w:rsidRPr="002B70DE"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Addressing these challenges requires a multifaceted approach that emphasises transparency, accountability, and community engagement. By improving the fairness and openness of policing practices, it may be possible to strengthen public confidence in the police while maintaining effective crime prevention strategies.</w:t>
      </w:r>
    </w:p>
    <w:p w14:paraId="5354F7BA" w14:textId="77777777" w:rsidR="004F785C" w:rsidRPr="002B70DE" w:rsidRDefault="004F785C" w:rsidP="004F785C">
      <w:pPr>
        <w:rPr>
          <w:rFonts w:ascii="Arial" w:hAnsi="Arial" w:cs="Arial"/>
        </w:rPr>
      </w:pPr>
      <w:r w:rsidRPr="002B70DE">
        <w:rPr>
          <w:rFonts w:ascii="Arial" w:hAnsi="Arial" w:cs="Arial"/>
          <w14:ligatures w14:val="standardContextual"/>
        </w:rPr>
        <w:t>Understanding these issues is therefore essential when considering how stop and search practices can be improved in order to enhance public trust and confidence in policing within the United Kingdom.</w:t>
      </w:r>
    </w:p>
    <w:p w14:paraId="5B664CA0" w14:textId="7DB07AA0" w:rsidR="004F785C" w:rsidRDefault="004F785C" w:rsidP="002F792F">
      <w:pPr>
        <w:autoSpaceDE w:val="0"/>
        <w:autoSpaceDN w:val="0"/>
        <w:adjustRightInd w:val="0"/>
        <w:rPr>
          <w:rFonts w:ascii="Arial" w:hAnsi="Arial" w:cs="Arial"/>
        </w:rPr>
      </w:pPr>
    </w:p>
    <w:p w14:paraId="757193D1" w14:textId="40A507DD" w:rsidR="002F792F" w:rsidRDefault="002F792F" w:rsidP="002F792F">
      <w:pPr>
        <w:autoSpaceDE w:val="0"/>
        <w:autoSpaceDN w:val="0"/>
        <w:adjustRightInd w:val="0"/>
        <w:rPr>
          <w:rFonts w:ascii="Arial" w:hAnsi="Arial" w:cs="Arial"/>
        </w:rPr>
      </w:pPr>
      <w:r>
        <w:rPr>
          <w:rFonts w:ascii="Arial" w:hAnsi="Arial" w:cs="Arial"/>
        </w:rPr>
        <w:t>As stated above by m</w:t>
      </w:r>
      <w:r w:rsidRPr="003C0DCD">
        <w:rPr>
          <w:rFonts w:ascii="Arial" w:hAnsi="Arial" w:cs="Arial"/>
        </w:rPr>
        <w:t>aking such information publicly accessible</w:t>
      </w:r>
      <w:r>
        <w:rPr>
          <w:rFonts w:ascii="Arial" w:hAnsi="Arial" w:cs="Arial"/>
        </w:rPr>
        <w:t xml:space="preserve">, will </w:t>
      </w:r>
      <w:r w:rsidRPr="003C0DCD">
        <w:rPr>
          <w:rFonts w:ascii="Arial" w:hAnsi="Arial" w:cs="Arial"/>
        </w:rPr>
        <w:t xml:space="preserve">allow communities to </w:t>
      </w:r>
      <w:r>
        <w:rPr>
          <w:rFonts w:ascii="Arial" w:hAnsi="Arial" w:cs="Arial"/>
        </w:rPr>
        <w:t xml:space="preserve">be able to </w:t>
      </w:r>
      <w:r w:rsidRPr="003C0DCD">
        <w:rPr>
          <w:rFonts w:ascii="Arial" w:hAnsi="Arial" w:cs="Arial"/>
        </w:rPr>
        <w:t>scrutinise policing practices and identify potential patterns of disproportionality.</w:t>
      </w:r>
    </w:p>
    <w:p w14:paraId="2140A3A0" w14:textId="77777777" w:rsidR="002F792F" w:rsidRPr="003C0DCD" w:rsidRDefault="002F792F" w:rsidP="002F792F">
      <w:pPr>
        <w:autoSpaceDE w:val="0"/>
        <w:autoSpaceDN w:val="0"/>
        <w:adjustRightInd w:val="0"/>
        <w:rPr>
          <w:rFonts w:ascii="Arial" w:hAnsi="Arial" w:cs="Arial"/>
        </w:rPr>
      </w:pPr>
    </w:p>
    <w:p w14:paraId="47D1FDC7" w14:textId="77777777" w:rsidR="002F792F" w:rsidRDefault="002F792F" w:rsidP="002F792F">
      <w:pPr>
        <w:autoSpaceDE w:val="0"/>
        <w:autoSpaceDN w:val="0"/>
        <w:adjustRightInd w:val="0"/>
        <w:rPr>
          <w:rFonts w:ascii="Arial" w:hAnsi="Arial" w:cs="Arial"/>
        </w:rPr>
      </w:pPr>
      <w:r w:rsidRPr="003C0DCD">
        <w:rPr>
          <w:rFonts w:ascii="Arial" w:hAnsi="Arial" w:cs="Arial"/>
        </w:rPr>
        <w:t xml:space="preserve">Community engagement is another strategy frequently highlighted within the literature. </w:t>
      </w:r>
      <w:r>
        <w:rPr>
          <w:rFonts w:ascii="Arial" w:hAnsi="Arial" w:cs="Arial"/>
        </w:rPr>
        <w:t xml:space="preserve">By </w:t>
      </w:r>
      <w:r w:rsidRPr="003C0DCD">
        <w:rPr>
          <w:rFonts w:ascii="Arial" w:hAnsi="Arial" w:cs="Arial"/>
        </w:rPr>
        <w:t>emphasis</w:t>
      </w:r>
      <w:r>
        <w:rPr>
          <w:rFonts w:ascii="Arial" w:hAnsi="Arial" w:cs="Arial"/>
        </w:rPr>
        <w:t>ing</w:t>
      </w:r>
      <w:r w:rsidRPr="003C0DCD">
        <w:rPr>
          <w:rFonts w:ascii="Arial" w:hAnsi="Arial" w:cs="Arial"/>
        </w:rPr>
        <w:t xml:space="preserve"> the importance of dialogue between police and local communities in building trust and improving relationships. Initiatives that involve community representatives in discussions about policing strategies may help address concerns and promote greater mutual understanding.</w:t>
      </w:r>
    </w:p>
    <w:p w14:paraId="5E018E2A" w14:textId="77777777" w:rsidR="002F792F" w:rsidRPr="003C0DCD" w:rsidRDefault="002F792F" w:rsidP="002F792F">
      <w:pPr>
        <w:autoSpaceDE w:val="0"/>
        <w:autoSpaceDN w:val="0"/>
        <w:adjustRightInd w:val="0"/>
        <w:rPr>
          <w:rFonts w:ascii="Arial" w:hAnsi="Arial" w:cs="Arial"/>
        </w:rPr>
      </w:pPr>
    </w:p>
    <w:p w14:paraId="7CB7B70C" w14:textId="5A92C7D3" w:rsidR="002F792F" w:rsidRPr="003C0DCD" w:rsidRDefault="002F792F" w:rsidP="002F792F">
      <w:pPr>
        <w:autoSpaceDE w:val="0"/>
        <w:autoSpaceDN w:val="0"/>
        <w:adjustRightInd w:val="0"/>
        <w:rPr>
          <w:rFonts w:ascii="Arial" w:hAnsi="Arial" w:cs="Arial"/>
        </w:rPr>
      </w:pPr>
      <w:r>
        <w:rPr>
          <w:rFonts w:ascii="Arial" w:hAnsi="Arial" w:cs="Arial"/>
        </w:rPr>
        <w:t>In conclusion, by</w:t>
      </w:r>
      <w:r w:rsidRPr="003C0DCD">
        <w:rPr>
          <w:rFonts w:ascii="Arial" w:hAnsi="Arial" w:cs="Arial"/>
        </w:rPr>
        <w:t xml:space="preserve"> emphasising fairness, respect, and clear communication, such training may help reduce perceptions of bias and strengthen public confidence in policing institutions.</w:t>
      </w:r>
    </w:p>
    <w:p w14:paraId="43CE7E3F" w14:textId="2EF646BD" w:rsidR="002F792F" w:rsidRPr="0076136C" w:rsidRDefault="002F792F" w:rsidP="00AA1F42">
      <w:pPr>
        <w:spacing w:line="360" w:lineRule="auto"/>
        <w:rPr>
          <w:rFonts w:ascii="Arial" w:hAnsi="Arial" w:cs="Arial"/>
          <w:color w:val="000000" w:themeColor="text1"/>
          <w:shd w:val="clear" w:color="auto" w:fill="FBFBFB"/>
        </w:rPr>
      </w:pPr>
    </w:p>
    <w:p w14:paraId="52EF4ABB" w14:textId="77777777" w:rsidR="00AA1F42" w:rsidRPr="0076136C" w:rsidRDefault="00AA1F42" w:rsidP="00AA1F42">
      <w:pPr>
        <w:spacing w:line="360" w:lineRule="auto"/>
        <w:rPr>
          <w:rFonts w:ascii="Arial" w:hAnsi="Arial" w:cs="Arial"/>
          <w:color w:val="000000" w:themeColor="text1"/>
          <w:shd w:val="clear" w:color="auto" w:fill="FBFBFB"/>
        </w:rPr>
      </w:pPr>
    </w:p>
    <w:p w14:paraId="2797FC86" w14:textId="54E87BD5" w:rsidR="005F01BF" w:rsidRPr="0076136C" w:rsidRDefault="005F01BF" w:rsidP="00B67F46">
      <w:pPr>
        <w:pStyle w:val="Heading1"/>
        <w:rPr>
          <w:rFonts w:ascii="Arial" w:hAnsi="Arial" w:cs="Arial"/>
          <w:color w:val="000000" w:themeColor="text1"/>
          <w:sz w:val="32"/>
          <w:szCs w:val="32"/>
          <w:u w:val="single"/>
        </w:rPr>
      </w:pPr>
      <w:bookmarkStart w:id="19" w:name="_Toc228882944"/>
      <w:r w:rsidRPr="0076136C">
        <w:rPr>
          <w:rFonts w:ascii="Arial" w:hAnsi="Arial" w:cs="Arial"/>
          <w:color w:val="000000" w:themeColor="text1"/>
          <w:sz w:val="32"/>
          <w:szCs w:val="32"/>
          <w:u w:val="single"/>
        </w:rPr>
        <w:t>Chapter Three – Methodology</w:t>
      </w:r>
      <w:bookmarkEnd w:id="19"/>
      <w:r w:rsidRPr="0076136C">
        <w:rPr>
          <w:rFonts w:ascii="Arial" w:hAnsi="Arial" w:cs="Arial"/>
          <w:color w:val="000000" w:themeColor="text1"/>
          <w:sz w:val="32"/>
          <w:szCs w:val="32"/>
          <w:u w:val="single"/>
        </w:rPr>
        <w:t xml:space="preserve"> </w:t>
      </w:r>
    </w:p>
    <w:p w14:paraId="733B2F52" w14:textId="77777777" w:rsidR="00E24A9B" w:rsidRPr="0076136C" w:rsidRDefault="00E24A9B" w:rsidP="00E24A9B">
      <w:pPr>
        <w:pStyle w:val="Heading3"/>
        <w:rPr>
          <w:rFonts w:ascii="Arial" w:hAnsi="Arial" w:cs="Arial"/>
          <w:color w:val="0070C0"/>
        </w:rPr>
      </w:pPr>
      <w:bookmarkStart w:id="20" w:name="_Toc228882945"/>
      <w:r w:rsidRPr="0076136C">
        <w:rPr>
          <w:rFonts w:ascii="Arial" w:hAnsi="Arial" w:cs="Arial"/>
          <w:color w:val="0070C0"/>
        </w:rPr>
        <w:t>3.1. Introduction</w:t>
      </w:r>
      <w:bookmarkEnd w:id="20"/>
      <w:r w:rsidRPr="0076136C">
        <w:rPr>
          <w:rFonts w:ascii="Arial" w:hAnsi="Arial" w:cs="Arial"/>
          <w:color w:val="0070C0"/>
        </w:rPr>
        <w:t xml:space="preserve"> </w:t>
      </w:r>
    </w:p>
    <w:p w14:paraId="2D5854A0" w14:textId="77777777" w:rsidR="003B3D98" w:rsidRDefault="003B3D98" w:rsidP="003B3D98">
      <w:pPr>
        <w:rPr>
          <w:rFonts w:ascii="Arial" w:hAnsi="Arial" w:cs="Arial"/>
        </w:rPr>
      </w:pPr>
      <w:r>
        <w:rPr>
          <w:rFonts w:ascii="Arial" w:hAnsi="Arial" w:cs="Arial"/>
        </w:rPr>
        <w:t>This chapter outlines the research methodology used to investigate public perceptions of police stop and search powers and their impact on trust and confidence in policing within the United Kingdom. The purpose of the methodology is to explain the research design, data collection methods, sampling strategy, ethical considerations and the limitations of the study.</w:t>
      </w:r>
    </w:p>
    <w:p w14:paraId="30B34289" w14:textId="77777777" w:rsidR="003B3D98" w:rsidRDefault="003B3D98" w:rsidP="003B3D98">
      <w:pPr>
        <w:rPr>
          <w:rFonts w:ascii="Arial" w:hAnsi="Arial" w:cs="Arial"/>
        </w:rPr>
      </w:pPr>
    </w:p>
    <w:p w14:paraId="680C5563" w14:textId="77777777" w:rsidR="003B3D98" w:rsidRDefault="003B3D98" w:rsidP="003B3D98">
      <w:pPr>
        <w:rPr>
          <w:rFonts w:ascii="Arial" w:hAnsi="Arial" w:cs="Arial"/>
        </w:rPr>
      </w:pPr>
      <w:r>
        <w:rPr>
          <w:rFonts w:ascii="Arial" w:hAnsi="Arial" w:cs="Arial"/>
        </w:rPr>
        <w:t>By clearly outlining these elements, the research process can be evaluated for its reliability, validity and overall suitability for addressing the research aims.</w:t>
      </w:r>
    </w:p>
    <w:p w14:paraId="3C34AC14" w14:textId="77777777" w:rsidR="003B3D98" w:rsidRDefault="003B3D98" w:rsidP="003B3D98">
      <w:pPr>
        <w:rPr>
          <w:rFonts w:ascii="Arial" w:hAnsi="Arial" w:cs="Arial"/>
        </w:rPr>
      </w:pPr>
    </w:p>
    <w:p w14:paraId="4BBA516F" w14:textId="77777777" w:rsidR="003B3D98" w:rsidRDefault="003B3D98" w:rsidP="003B3D98">
      <w:pPr>
        <w:rPr>
          <w:rFonts w:ascii="Arial" w:hAnsi="Arial" w:cs="Arial"/>
        </w:rPr>
      </w:pPr>
      <w:r>
        <w:rPr>
          <w:rFonts w:ascii="Arial" w:hAnsi="Arial" w:cs="Arial"/>
        </w:rPr>
        <w:t xml:space="preserve">The primary aim of this research is to explore how the use of stop and search powers influences public trust in the police and to consider possible approaches that may improve public confidence in policing practices. To achieve this aim, a quantitative research approach was adopted using an online survey to gather date from members of the public. </w:t>
      </w:r>
    </w:p>
    <w:p w14:paraId="6B80C860" w14:textId="77777777" w:rsidR="004F785C" w:rsidRDefault="004F785C" w:rsidP="003B3D98">
      <w:pPr>
        <w:rPr>
          <w:rFonts w:ascii="Arial" w:hAnsi="Arial" w:cs="Arial"/>
        </w:rPr>
      </w:pPr>
    </w:p>
    <w:p w14:paraId="135C49F0" w14:textId="76F7D5BE" w:rsidR="004F785C" w:rsidRPr="002B70DE"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 xml:space="preserve">The results were presented using </w:t>
      </w:r>
      <w:r>
        <w:rPr>
          <w:rFonts w:ascii="Arial" w:hAnsi="Arial" w:cs="Arial"/>
          <w14:ligatures w14:val="standardContextual"/>
        </w:rPr>
        <w:t>bar</w:t>
      </w:r>
      <w:r w:rsidRPr="002B70DE">
        <w:rPr>
          <w:rFonts w:ascii="Arial" w:hAnsi="Arial" w:cs="Arial"/>
          <w14:ligatures w14:val="standardContextual"/>
        </w:rPr>
        <w:t xml:space="preserve"> charts, and </w:t>
      </w:r>
      <w:r>
        <w:rPr>
          <w:rFonts w:ascii="Arial" w:hAnsi="Arial" w:cs="Arial"/>
          <w14:ligatures w14:val="standardContextual"/>
        </w:rPr>
        <w:t xml:space="preserve">pie charts </w:t>
      </w:r>
      <w:r w:rsidRPr="002B70DE">
        <w:rPr>
          <w:rFonts w:ascii="Arial" w:hAnsi="Arial" w:cs="Arial"/>
          <w14:ligatures w14:val="standardContextual"/>
        </w:rPr>
        <w:t>to illustrate the distribution of responses. This allowed to clearly identify key trends within the data, such as levels of support for stop and search and perceptions of police fairness.</w:t>
      </w:r>
    </w:p>
    <w:p w14:paraId="568D3582" w14:textId="77777777" w:rsidR="004F785C" w:rsidRDefault="004F785C" w:rsidP="004F785C">
      <w:pPr>
        <w:rPr>
          <w:rFonts w:ascii="Arial" w:hAnsi="Arial" w:cs="Arial"/>
          <w14:ligatures w14:val="standardContextual"/>
        </w:rPr>
      </w:pPr>
      <w:r w:rsidRPr="002B70DE">
        <w:rPr>
          <w:rFonts w:ascii="Arial" w:hAnsi="Arial" w:cs="Arial"/>
          <w14:ligatures w14:val="standardContextual"/>
        </w:rPr>
        <w:t>Although the analysis primarily focuses on descriptive statistics, comparisons between demographic groups may also be explored where relevant.</w:t>
      </w:r>
    </w:p>
    <w:p w14:paraId="031B0CAC" w14:textId="77777777" w:rsidR="009A0698" w:rsidRPr="002B70DE" w:rsidRDefault="009A0698" w:rsidP="004F785C">
      <w:pPr>
        <w:rPr>
          <w:rFonts w:ascii="Arial" w:hAnsi="Arial" w:cs="Arial"/>
        </w:rPr>
      </w:pPr>
    </w:p>
    <w:p w14:paraId="3485FD89" w14:textId="77777777" w:rsidR="004F785C" w:rsidRDefault="004F785C" w:rsidP="003B3D98">
      <w:pPr>
        <w:rPr>
          <w:rFonts w:ascii="Arial" w:hAnsi="Arial" w:cs="Arial"/>
        </w:rPr>
      </w:pPr>
    </w:p>
    <w:p w14:paraId="2D99AF81" w14:textId="77777777" w:rsidR="00E24A9B" w:rsidRPr="0076136C" w:rsidRDefault="00E24A9B" w:rsidP="00E24A9B">
      <w:pPr>
        <w:spacing w:line="360" w:lineRule="auto"/>
        <w:rPr>
          <w:rFonts w:ascii="Arial" w:hAnsi="Arial" w:cs="Arial"/>
          <w:color w:val="000000" w:themeColor="text1"/>
        </w:rPr>
      </w:pPr>
    </w:p>
    <w:p w14:paraId="250C7886" w14:textId="77777777" w:rsidR="00AD3D63" w:rsidRDefault="00E24A9B" w:rsidP="00E24A9B">
      <w:pPr>
        <w:pStyle w:val="Heading3"/>
        <w:rPr>
          <w:rFonts w:ascii="Arial" w:hAnsi="Arial" w:cs="Arial"/>
          <w:color w:val="0070C0"/>
        </w:rPr>
      </w:pPr>
      <w:bookmarkStart w:id="21" w:name="_Toc228882946"/>
      <w:r w:rsidRPr="0076136C">
        <w:rPr>
          <w:rFonts w:ascii="Arial" w:hAnsi="Arial" w:cs="Arial"/>
          <w:color w:val="0070C0"/>
        </w:rPr>
        <w:t xml:space="preserve">3.2. </w:t>
      </w:r>
      <w:r w:rsidR="00AD3D63">
        <w:rPr>
          <w:rFonts w:ascii="Arial" w:hAnsi="Arial" w:cs="Arial"/>
          <w:color w:val="0070C0"/>
        </w:rPr>
        <w:t>Research Approach</w:t>
      </w:r>
      <w:bookmarkEnd w:id="21"/>
    </w:p>
    <w:p w14:paraId="6A786519" w14:textId="77777777" w:rsidR="00AD3D63" w:rsidRDefault="00AD3D63" w:rsidP="00AD3D63">
      <w:pPr>
        <w:rPr>
          <w:rFonts w:ascii="Arial" w:hAnsi="Arial" w:cs="Arial"/>
        </w:rPr>
      </w:pPr>
      <w:r>
        <w:rPr>
          <w:rFonts w:ascii="Arial" w:hAnsi="Arial" w:cs="Arial"/>
        </w:rPr>
        <w:t>This study adopts a quantitative research approach in order to examine patterns in public attitudes towards stop and search and policing.</w:t>
      </w:r>
    </w:p>
    <w:p w14:paraId="27CB67AB" w14:textId="77777777" w:rsidR="00AD3D63" w:rsidRDefault="00AD3D63" w:rsidP="00AD3D63">
      <w:pPr>
        <w:rPr>
          <w:rFonts w:ascii="Arial" w:hAnsi="Arial" w:cs="Arial"/>
        </w:rPr>
      </w:pPr>
    </w:p>
    <w:p w14:paraId="4154E110" w14:textId="77777777" w:rsidR="00AD3D63" w:rsidRDefault="00AD3D63" w:rsidP="00AD3D63">
      <w:pPr>
        <w:rPr>
          <w:rFonts w:ascii="Arial" w:hAnsi="Arial" w:cs="Arial"/>
        </w:rPr>
      </w:pPr>
      <w:r>
        <w:rPr>
          <w:rFonts w:ascii="Arial" w:hAnsi="Arial" w:cs="Arial"/>
        </w:rPr>
        <w:t>Quantitative research focuses on collecting numerical data that can be analysed to identify trends, relationships and patterns within a population (Bryman, 2016).</w:t>
      </w:r>
    </w:p>
    <w:p w14:paraId="704B09C3" w14:textId="77777777" w:rsidR="00AD3D63" w:rsidRDefault="00AD3D63" w:rsidP="00AD3D63">
      <w:pPr>
        <w:rPr>
          <w:rFonts w:ascii="Arial" w:hAnsi="Arial" w:cs="Arial"/>
        </w:rPr>
      </w:pPr>
    </w:p>
    <w:p w14:paraId="09C26DB6" w14:textId="77777777" w:rsidR="00AD3D63" w:rsidRDefault="00AD3D63" w:rsidP="00AD3D63">
      <w:pPr>
        <w:rPr>
          <w:rFonts w:ascii="Arial" w:hAnsi="Arial" w:cs="Arial"/>
        </w:rPr>
      </w:pPr>
      <w:r>
        <w:rPr>
          <w:rFonts w:ascii="Arial" w:hAnsi="Arial" w:cs="Arial"/>
        </w:rPr>
        <w:t>This approach is appropriate for this study as it enables being able to gather measurable data on public perceptions and levels of trust in the police.</w:t>
      </w:r>
    </w:p>
    <w:p w14:paraId="02F799F1" w14:textId="77777777" w:rsidR="00AD3D63" w:rsidRDefault="00AD3D63" w:rsidP="00AD3D63">
      <w:pPr>
        <w:rPr>
          <w:rFonts w:ascii="Arial" w:hAnsi="Arial" w:cs="Arial"/>
        </w:rPr>
      </w:pPr>
    </w:p>
    <w:p w14:paraId="6FD95637" w14:textId="4B54F194" w:rsidR="00AD3D63" w:rsidRDefault="00AD3D63" w:rsidP="00AD3D63">
      <w:pPr>
        <w:rPr>
          <w:rFonts w:ascii="Arial" w:hAnsi="Arial" w:cs="Arial"/>
        </w:rPr>
      </w:pPr>
      <w:r>
        <w:rPr>
          <w:rFonts w:ascii="Arial" w:hAnsi="Arial" w:cs="Arial"/>
        </w:rPr>
        <w:t>Quantitative metho</w:t>
      </w:r>
      <w:r w:rsidR="0080698C">
        <w:rPr>
          <w:rFonts w:ascii="Arial" w:hAnsi="Arial" w:cs="Arial"/>
        </w:rPr>
        <w:t>d</w:t>
      </w:r>
      <w:r>
        <w:rPr>
          <w:rFonts w:ascii="Arial" w:hAnsi="Arial" w:cs="Arial"/>
        </w:rPr>
        <w:t xml:space="preserve">s are commonly used in research examining public attitudes towards policing because they allow researchers to analyse responses from a larger group of participants and identify general patterns in public opinion. Surveys are particularly useful when studying perceptions and attitudes, as they allow the participants to provide responses to structured questions that can be easily compared and analysed, </w:t>
      </w:r>
    </w:p>
    <w:p w14:paraId="7FCD6780" w14:textId="77777777" w:rsidR="00AD3D63" w:rsidRDefault="00AD3D63" w:rsidP="00AD3D63">
      <w:pPr>
        <w:rPr>
          <w:rFonts w:ascii="Arial" w:hAnsi="Arial" w:cs="Arial"/>
        </w:rPr>
      </w:pPr>
    </w:p>
    <w:p w14:paraId="0608A372" w14:textId="77777777" w:rsidR="00AD3D63" w:rsidRDefault="00AD3D63" w:rsidP="00AD3D63">
      <w:pPr>
        <w:rPr>
          <w:rFonts w:ascii="Arial" w:hAnsi="Arial" w:cs="Arial"/>
        </w:rPr>
      </w:pPr>
      <w:r>
        <w:rPr>
          <w:rFonts w:ascii="Arial" w:hAnsi="Arial" w:cs="Arial"/>
        </w:rPr>
        <w:lastRenderedPageBreak/>
        <w:t xml:space="preserve">While qualitative methods such as interviews can provide a more detailed insight into individual experiences, the Quantitative approach adopted in this study allows for a broader understanding of the public attitudes toward stop and search practices. </w:t>
      </w:r>
    </w:p>
    <w:p w14:paraId="7BEEB02A" w14:textId="2838C5E4" w:rsidR="00E24A9B" w:rsidRPr="0076136C" w:rsidRDefault="00E24A9B" w:rsidP="00E24A9B">
      <w:pPr>
        <w:pStyle w:val="Heading3"/>
        <w:rPr>
          <w:rFonts w:ascii="Arial" w:hAnsi="Arial" w:cs="Arial"/>
          <w:color w:val="0070C0"/>
        </w:rPr>
      </w:pPr>
      <w:r w:rsidRPr="0076136C">
        <w:rPr>
          <w:rFonts w:ascii="Arial" w:hAnsi="Arial" w:cs="Arial"/>
          <w:color w:val="0070C0"/>
        </w:rPr>
        <w:t xml:space="preserve"> </w:t>
      </w:r>
    </w:p>
    <w:p w14:paraId="38C06818" w14:textId="14A4428E" w:rsidR="00E24A9B" w:rsidRPr="0076136C" w:rsidRDefault="00E24A9B" w:rsidP="00E24A9B">
      <w:pPr>
        <w:pStyle w:val="Heading3"/>
        <w:rPr>
          <w:rFonts w:ascii="Arial" w:hAnsi="Arial" w:cs="Arial"/>
          <w:color w:val="0070C0"/>
        </w:rPr>
      </w:pPr>
      <w:bookmarkStart w:id="22" w:name="_Toc228882947"/>
      <w:r w:rsidRPr="0076136C">
        <w:rPr>
          <w:rFonts w:ascii="Arial" w:hAnsi="Arial" w:cs="Arial"/>
          <w:color w:val="0070C0"/>
        </w:rPr>
        <w:t>3.</w:t>
      </w:r>
      <w:r w:rsidR="0080698C">
        <w:rPr>
          <w:rFonts w:ascii="Arial" w:hAnsi="Arial" w:cs="Arial"/>
          <w:color w:val="0070C0"/>
        </w:rPr>
        <w:t>3.</w:t>
      </w:r>
      <w:r w:rsidRPr="0076136C">
        <w:rPr>
          <w:rFonts w:ascii="Arial" w:hAnsi="Arial" w:cs="Arial"/>
          <w:color w:val="0070C0"/>
        </w:rPr>
        <w:t xml:space="preserve"> </w:t>
      </w:r>
      <w:r w:rsidR="00AD3D63">
        <w:rPr>
          <w:rFonts w:ascii="Arial" w:hAnsi="Arial" w:cs="Arial"/>
          <w:color w:val="0070C0"/>
        </w:rPr>
        <w:t>Research Design</w:t>
      </w:r>
      <w:bookmarkEnd w:id="22"/>
      <w:r w:rsidRPr="0076136C">
        <w:rPr>
          <w:rFonts w:ascii="Arial" w:hAnsi="Arial" w:cs="Arial"/>
          <w:color w:val="0070C0"/>
        </w:rPr>
        <w:t xml:space="preserve"> </w:t>
      </w:r>
    </w:p>
    <w:p w14:paraId="5097B725" w14:textId="0AB2FB20" w:rsidR="00AD3D63" w:rsidRDefault="00AD3D63" w:rsidP="00AD3D63">
      <w:pPr>
        <w:rPr>
          <w:rFonts w:ascii="Arial" w:hAnsi="Arial" w:cs="Arial"/>
        </w:rPr>
      </w:pPr>
      <w:r>
        <w:rPr>
          <w:rFonts w:ascii="Arial" w:hAnsi="Arial" w:cs="Arial"/>
        </w:rPr>
        <w:t xml:space="preserve">The research design for this study is based on a cross-sectional survey. A cross-sectional design involves collecting data from participants at a single </w:t>
      </w:r>
      <w:r w:rsidR="0080698C">
        <w:rPr>
          <w:rFonts w:ascii="Arial" w:hAnsi="Arial" w:cs="Arial"/>
        </w:rPr>
        <w:t>point</w:t>
      </w:r>
      <w:r>
        <w:rPr>
          <w:rFonts w:ascii="Arial" w:hAnsi="Arial" w:cs="Arial"/>
        </w:rPr>
        <w:t xml:space="preserve"> in time in order to examine attitudes or behaviours within a population (Bryman, 2016).</w:t>
      </w:r>
    </w:p>
    <w:p w14:paraId="6759DA22" w14:textId="77777777" w:rsidR="00AD3D63" w:rsidRDefault="00AD3D63" w:rsidP="00AD3D63">
      <w:pPr>
        <w:rPr>
          <w:rFonts w:ascii="Arial" w:hAnsi="Arial" w:cs="Arial"/>
        </w:rPr>
      </w:pPr>
    </w:p>
    <w:p w14:paraId="7D12466E" w14:textId="77777777" w:rsidR="00AD3D63" w:rsidRDefault="00AD3D63" w:rsidP="00AD3D63">
      <w:pPr>
        <w:rPr>
          <w:rFonts w:ascii="Arial" w:hAnsi="Arial" w:cs="Arial"/>
        </w:rPr>
      </w:pPr>
      <w:r>
        <w:rPr>
          <w:rFonts w:ascii="Arial" w:hAnsi="Arial" w:cs="Arial"/>
        </w:rPr>
        <w:t xml:space="preserve">This design is suitable for the present study as it captures current public perceptions of stop and search practices and trust in the police. </w:t>
      </w:r>
    </w:p>
    <w:p w14:paraId="4124E25F" w14:textId="77777777" w:rsidR="00AD3D63" w:rsidRDefault="00AD3D63" w:rsidP="00AD3D63">
      <w:pPr>
        <w:rPr>
          <w:rFonts w:ascii="Arial" w:hAnsi="Arial" w:cs="Arial"/>
        </w:rPr>
      </w:pPr>
    </w:p>
    <w:p w14:paraId="3F0D2C74" w14:textId="594E1D07" w:rsidR="00AD3D63" w:rsidRDefault="00AD3D63" w:rsidP="00AD3D63">
      <w:pPr>
        <w:rPr>
          <w:rFonts w:ascii="Arial" w:hAnsi="Arial" w:cs="Arial"/>
        </w:rPr>
      </w:pPr>
      <w:r>
        <w:rPr>
          <w:rFonts w:ascii="Arial" w:hAnsi="Arial" w:cs="Arial"/>
        </w:rPr>
        <w:t>The survey consisted of a ser</w:t>
      </w:r>
      <w:r w:rsidR="0080698C">
        <w:rPr>
          <w:rFonts w:ascii="Arial" w:hAnsi="Arial" w:cs="Arial"/>
        </w:rPr>
        <w:t xml:space="preserve">ies </w:t>
      </w:r>
      <w:r>
        <w:rPr>
          <w:rFonts w:ascii="Arial" w:hAnsi="Arial" w:cs="Arial"/>
        </w:rPr>
        <w:t>of structured questions designed to measure participants attitudes toward stop and search and their level of trust in policing.</w:t>
      </w:r>
    </w:p>
    <w:p w14:paraId="776F4517" w14:textId="77777777" w:rsidR="00AD3D63" w:rsidRDefault="00AD3D63" w:rsidP="00AD3D63">
      <w:pPr>
        <w:rPr>
          <w:rFonts w:ascii="Arial" w:hAnsi="Arial" w:cs="Arial"/>
        </w:rPr>
      </w:pPr>
    </w:p>
    <w:p w14:paraId="02BA733A" w14:textId="67468019" w:rsidR="00AD3D63" w:rsidRDefault="00AD3D63" w:rsidP="00AD3D63">
      <w:pPr>
        <w:rPr>
          <w:rFonts w:ascii="Arial" w:hAnsi="Arial" w:cs="Arial"/>
        </w:rPr>
      </w:pPr>
      <w:r>
        <w:rPr>
          <w:rFonts w:ascii="Arial" w:hAnsi="Arial" w:cs="Arial"/>
        </w:rPr>
        <w:t xml:space="preserve">The questionnaire included a combination of closed questions, </w:t>
      </w:r>
      <w:r w:rsidR="0080698C">
        <w:rPr>
          <w:rFonts w:ascii="Arial" w:hAnsi="Arial" w:cs="Arial"/>
        </w:rPr>
        <w:t>Likert</w:t>
      </w:r>
      <w:r>
        <w:rPr>
          <w:rFonts w:ascii="Arial" w:hAnsi="Arial" w:cs="Arial"/>
        </w:rPr>
        <w:t>-scale questions and demographic questions. Likert-scale questions were used to measure levels of agreement with specific statements related to police behaviour, fairness and the effectiveness of stop and search practices.</w:t>
      </w:r>
    </w:p>
    <w:p w14:paraId="45E332E4" w14:textId="77777777" w:rsidR="00AD3D63" w:rsidRDefault="00AD3D63" w:rsidP="00AD3D63">
      <w:pPr>
        <w:rPr>
          <w:rFonts w:ascii="Arial" w:hAnsi="Arial" w:cs="Arial"/>
        </w:rPr>
      </w:pPr>
    </w:p>
    <w:p w14:paraId="38241EDC" w14:textId="77777777" w:rsidR="00AD3D63" w:rsidRDefault="00AD3D63" w:rsidP="00AD3D63">
      <w:pPr>
        <w:rPr>
          <w:rFonts w:ascii="Arial" w:hAnsi="Arial" w:cs="Arial"/>
        </w:rPr>
      </w:pPr>
      <w:r>
        <w:rPr>
          <w:rFonts w:ascii="Arial" w:hAnsi="Arial" w:cs="Arial"/>
        </w:rPr>
        <w:t>The use of structure questions ensures consistency across responses and allows for having straightforward analysis of the collected data.</w:t>
      </w:r>
    </w:p>
    <w:p w14:paraId="2F4EA6BE" w14:textId="77777777" w:rsidR="005834E0" w:rsidRDefault="005834E0" w:rsidP="00AD3D63">
      <w:pPr>
        <w:rPr>
          <w:rFonts w:ascii="Arial" w:hAnsi="Arial" w:cs="Arial"/>
        </w:rPr>
      </w:pPr>
    </w:p>
    <w:p w14:paraId="215A85C4" w14:textId="77777777" w:rsidR="005834E0" w:rsidRPr="005834E0" w:rsidRDefault="005834E0" w:rsidP="005834E0">
      <w:pPr>
        <w:autoSpaceDE w:val="0"/>
        <w:autoSpaceDN w:val="0"/>
        <w:adjustRightInd w:val="0"/>
        <w:rPr>
          <w:rFonts w:ascii="Arial" w:hAnsi="Arial" w:cs="Arial"/>
        </w:rPr>
      </w:pPr>
      <w:r w:rsidRPr="005834E0">
        <w:rPr>
          <w:rFonts w:ascii="Arial" w:hAnsi="Arial" w:cs="Arial"/>
        </w:rPr>
        <w:t>Secondary data analysis offers several methodological advantages:</w:t>
      </w:r>
    </w:p>
    <w:p w14:paraId="77B23821" w14:textId="77777777" w:rsidR="005834E0" w:rsidRPr="005834E0" w:rsidRDefault="005834E0" w:rsidP="005834E0">
      <w:pPr>
        <w:numPr>
          <w:ilvl w:val="0"/>
          <w:numId w:val="15"/>
        </w:numPr>
        <w:autoSpaceDE w:val="0"/>
        <w:autoSpaceDN w:val="0"/>
        <w:adjustRightInd w:val="0"/>
        <w:ind w:left="0" w:firstLine="0"/>
        <w:rPr>
          <w:rFonts w:ascii="Arial" w:hAnsi="Arial" w:cs="Arial"/>
        </w:rPr>
      </w:pPr>
      <w:r w:rsidRPr="005834E0">
        <w:rPr>
          <w:rFonts w:ascii="Arial" w:hAnsi="Arial" w:cs="Arial"/>
        </w:rPr>
        <w:t>Cost and time efficiency</w:t>
      </w:r>
    </w:p>
    <w:p w14:paraId="0B204553" w14:textId="77777777" w:rsidR="005834E0" w:rsidRPr="005834E0" w:rsidRDefault="005834E0" w:rsidP="005834E0">
      <w:pPr>
        <w:numPr>
          <w:ilvl w:val="0"/>
          <w:numId w:val="15"/>
        </w:numPr>
        <w:autoSpaceDE w:val="0"/>
        <w:autoSpaceDN w:val="0"/>
        <w:adjustRightInd w:val="0"/>
        <w:ind w:left="0" w:firstLine="0"/>
        <w:rPr>
          <w:rFonts w:ascii="Arial" w:hAnsi="Arial" w:cs="Arial"/>
        </w:rPr>
      </w:pPr>
      <w:r w:rsidRPr="005834E0">
        <w:rPr>
          <w:rFonts w:ascii="Arial" w:hAnsi="Arial" w:cs="Arial"/>
        </w:rPr>
        <w:t>Ability to analyse trends over time</w:t>
      </w:r>
    </w:p>
    <w:p w14:paraId="701033E0" w14:textId="38B6A26C" w:rsidR="005834E0" w:rsidRPr="005834E0" w:rsidRDefault="005834E0" w:rsidP="005834E0">
      <w:pPr>
        <w:autoSpaceDE w:val="0"/>
        <w:autoSpaceDN w:val="0"/>
        <w:adjustRightInd w:val="0"/>
        <w:rPr>
          <w:rFonts w:ascii="Arial" w:hAnsi="Arial" w:cs="Arial"/>
        </w:rPr>
      </w:pPr>
      <w:r>
        <w:rPr>
          <w:rFonts w:ascii="Arial" w:hAnsi="Arial" w:cs="Arial"/>
        </w:rPr>
        <w:t xml:space="preserve">An </w:t>
      </w:r>
      <w:r w:rsidRPr="005834E0">
        <w:rPr>
          <w:rFonts w:ascii="Arial" w:hAnsi="Arial" w:cs="Arial"/>
        </w:rPr>
        <w:t>example, Home Office data</w:t>
      </w:r>
      <w:r>
        <w:rPr>
          <w:rFonts w:ascii="Arial" w:hAnsi="Arial" w:cs="Arial"/>
        </w:rPr>
        <w:t xml:space="preserve"> </w:t>
      </w:r>
      <w:r w:rsidRPr="005834E0">
        <w:rPr>
          <w:rFonts w:ascii="Arial" w:hAnsi="Arial" w:cs="Arial"/>
        </w:rPr>
        <w:t>allow</w:t>
      </w:r>
      <w:r>
        <w:rPr>
          <w:rFonts w:ascii="Arial" w:hAnsi="Arial" w:cs="Arial"/>
        </w:rPr>
        <w:t>s</w:t>
      </w:r>
      <w:r w:rsidRPr="005834E0">
        <w:rPr>
          <w:rFonts w:ascii="Arial" w:hAnsi="Arial" w:cs="Arial"/>
        </w:rPr>
        <w:t xml:space="preserve"> for examination of disproportionality ratios across multiple years, providing insight into whether reforms have had a measurable impact.</w:t>
      </w:r>
    </w:p>
    <w:p w14:paraId="28C825AF" w14:textId="77777777" w:rsidR="005834E0" w:rsidRDefault="005834E0" w:rsidP="00AD3D63">
      <w:pPr>
        <w:rPr>
          <w:rFonts w:ascii="Arial" w:hAnsi="Arial" w:cs="Arial"/>
        </w:rPr>
      </w:pPr>
    </w:p>
    <w:p w14:paraId="3FC1D06A" w14:textId="77777777" w:rsidR="009A0698" w:rsidRDefault="009A0698" w:rsidP="009A0698">
      <w:pPr>
        <w:rPr>
          <w:rFonts w:ascii="Arial" w:hAnsi="Arial" w:cs="Arial"/>
        </w:rPr>
      </w:pPr>
      <w:r>
        <w:rPr>
          <w:rFonts w:ascii="Arial" w:hAnsi="Arial" w:cs="Arial"/>
        </w:rPr>
        <w:t>While existing research provides valuable insights into the relationship between policing practices and public confidence, there remains a need to explore contemporary public attitudes toward stop and search within the United Kingdom.</w:t>
      </w:r>
    </w:p>
    <w:p w14:paraId="0965599D" w14:textId="77777777" w:rsidR="009A0698" w:rsidRDefault="009A0698" w:rsidP="009A0698">
      <w:pPr>
        <w:rPr>
          <w:rFonts w:ascii="Arial" w:hAnsi="Arial" w:cs="Arial"/>
        </w:rPr>
      </w:pPr>
    </w:p>
    <w:p w14:paraId="102BA41F" w14:textId="77777777" w:rsidR="009A0698" w:rsidRPr="00827178" w:rsidRDefault="009A0698" w:rsidP="009A0698">
      <w:pPr>
        <w:rPr>
          <w:rFonts w:ascii="Arial" w:hAnsi="Arial" w:cs="Arial"/>
        </w:rPr>
      </w:pPr>
      <w:r>
        <w:rPr>
          <w:rFonts w:ascii="Arial" w:hAnsi="Arial" w:cs="Arial"/>
        </w:rPr>
        <w:t>In particular, understanding how individuals perceive fairness. Effectiveness and legitimacy of the stop and search powers may help identify factors that influence trust in the police</w:t>
      </w:r>
    </w:p>
    <w:p w14:paraId="7543E2B2" w14:textId="77777777" w:rsidR="009A0698" w:rsidRDefault="009A0698" w:rsidP="009A0698">
      <w:pPr>
        <w:autoSpaceDE w:val="0"/>
        <w:autoSpaceDN w:val="0"/>
        <w:adjustRightInd w:val="0"/>
        <w:rPr>
          <w:rFonts w:ascii="Arial" w:hAnsi="Arial" w:cs="Arial"/>
          <w14:ligatures w14:val="standardContextual"/>
        </w:rPr>
      </w:pPr>
    </w:p>
    <w:p w14:paraId="12D6402A" w14:textId="41591B5A" w:rsidR="00E24A9B" w:rsidRPr="009A0698" w:rsidRDefault="009A0698" w:rsidP="009A0698">
      <w:pPr>
        <w:autoSpaceDE w:val="0"/>
        <w:autoSpaceDN w:val="0"/>
        <w:adjustRightInd w:val="0"/>
        <w:rPr>
          <w:rFonts w:ascii="Arial" w:hAnsi="Arial" w:cs="Arial"/>
          <w14:ligatures w14:val="standardContextual"/>
        </w:rPr>
      </w:pPr>
      <w:r w:rsidRPr="00827178">
        <w:rPr>
          <w:rFonts w:ascii="Arial" w:hAnsi="Arial" w:cs="Arial"/>
          <w14:ligatures w14:val="standardContextual"/>
        </w:rPr>
        <w:t>Therefore, in order to address these issues, this study adopts a quantitative research approach using a survey to examine public perceptions of stop and search and levels of trust in the police. The methodology chapter that follows outlines the research design</w:t>
      </w:r>
      <w:r>
        <w:rPr>
          <w:rFonts w:ascii="Arial" w:hAnsi="Arial" w:cs="Arial"/>
          <w14:ligatures w14:val="standardContextual"/>
        </w:rPr>
        <w:t xml:space="preserve">, </w:t>
      </w:r>
      <w:r w:rsidRPr="00827178">
        <w:rPr>
          <w:rFonts w:ascii="Arial" w:hAnsi="Arial" w:cs="Arial"/>
          <w14:ligatures w14:val="standardContextual"/>
        </w:rPr>
        <w:t>data collection methods, and analytical techniques used to investigate these perceptions and to explore how public trust in policing may be improved.</w:t>
      </w:r>
    </w:p>
    <w:p w14:paraId="40684A59" w14:textId="4034E390" w:rsidR="00E24A9B" w:rsidRPr="0076136C" w:rsidRDefault="00E24A9B" w:rsidP="00E24A9B">
      <w:pPr>
        <w:pStyle w:val="Heading3"/>
        <w:rPr>
          <w:rFonts w:ascii="Arial" w:hAnsi="Arial" w:cs="Arial"/>
          <w:color w:val="0070C0"/>
        </w:rPr>
      </w:pPr>
      <w:bookmarkStart w:id="23" w:name="_Toc228882948"/>
      <w:r w:rsidRPr="0076136C">
        <w:rPr>
          <w:rFonts w:ascii="Arial" w:hAnsi="Arial" w:cs="Arial"/>
          <w:color w:val="0070C0"/>
        </w:rPr>
        <w:t>3.</w:t>
      </w:r>
      <w:r w:rsidR="0080698C">
        <w:rPr>
          <w:rFonts w:ascii="Arial" w:hAnsi="Arial" w:cs="Arial"/>
          <w:color w:val="0070C0"/>
        </w:rPr>
        <w:t>4.</w:t>
      </w:r>
      <w:r w:rsidRPr="0076136C">
        <w:rPr>
          <w:rFonts w:ascii="Arial" w:hAnsi="Arial" w:cs="Arial"/>
          <w:color w:val="0070C0"/>
        </w:rPr>
        <w:t xml:space="preserve"> </w:t>
      </w:r>
      <w:r w:rsidR="00AD3D63">
        <w:rPr>
          <w:rFonts w:ascii="Arial" w:hAnsi="Arial" w:cs="Arial"/>
          <w:color w:val="0070C0"/>
        </w:rPr>
        <w:t>Data Collection Method</w:t>
      </w:r>
      <w:bookmarkEnd w:id="23"/>
      <w:r w:rsidRPr="0076136C">
        <w:rPr>
          <w:rFonts w:ascii="Arial" w:hAnsi="Arial" w:cs="Arial"/>
          <w:color w:val="0070C0"/>
        </w:rPr>
        <w:t xml:space="preserve"> </w:t>
      </w:r>
    </w:p>
    <w:p w14:paraId="725BFD6F" w14:textId="77777777" w:rsidR="00AD3D63" w:rsidRDefault="00AD3D63" w:rsidP="00AD3D63">
      <w:pPr>
        <w:rPr>
          <w:rFonts w:ascii="Arial" w:hAnsi="Arial" w:cs="Arial"/>
        </w:rPr>
      </w:pPr>
      <w:r>
        <w:rPr>
          <w:rFonts w:ascii="Arial" w:hAnsi="Arial" w:cs="Arial"/>
        </w:rPr>
        <w:t xml:space="preserve">Data for this research was collected solely using an online questionnaire. Online surveys are widely used in social research because they provide a convenient and </w:t>
      </w:r>
      <w:r>
        <w:rPr>
          <w:rFonts w:ascii="Arial" w:hAnsi="Arial" w:cs="Arial"/>
        </w:rPr>
        <w:lastRenderedPageBreak/>
        <w:t>efficient method for being able to collect data from participants (Denscombe, 2017). The questionnaire was distributed electronically through online platforms, allowing participants to complete the survey anonymously.</w:t>
      </w:r>
    </w:p>
    <w:p w14:paraId="4E16726D" w14:textId="77777777" w:rsidR="00AD3D63" w:rsidRDefault="00AD3D63" w:rsidP="00AD3D63">
      <w:pPr>
        <w:rPr>
          <w:rFonts w:ascii="Arial" w:hAnsi="Arial" w:cs="Arial"/>
        </w:rPr>
      </w:pPr>
    </w:p>
    <w:p w14:paraId="4E30970A" w14:textId="5C3686D7" w:rsidR="00AD3D63" w:rsidRDefault="00AD3D63" w:rsidP="00AD3D63">
      <w:pPr>
        <w:rPr>
          <w:rFonts w:ascii="Arial" w:hAnsi="Arial" w:cs="Arial"/>
        </w:rPr>
      </w:pPr>
      <w:r>
        <w:rPr>
          <w:rFonts w:ascii="Arial" w:hAnsi="Arial" w:cs="Arial"/>
        </w:rPr>
        <w:t>The questionnaire consisted of several sections. The first section collected was demographic information such as, age, gender and ethnicit</w:t>
      </w:r>
      <w:r w:rsidR="00946634">
        <w:rPr>
          <w:rFonts w:ascii="Arial" w:hAnsi="Arial" w:cs="Arial"/>
        </w:rPr>
        <w:t xml:space="preserve">y along with what best describes the area the individual lives in. </w:t>
      </w:r>
    </w:p>
    <w:p w14:paraId="391F3380" w14:textId="77777777" w:rsidR="00AD3D63" w:rsidRDefault="00AD3D63" w:rsidP="00AD3D63">
      <w:pPr>
        <w:rPr>
          <w:rFonts w:ascii="Arial" w:hAnsi="Arial" w:cs="Arial"/>
        </w:rPr>
      </w:pPr>
    </w:p>
    <w:p w14:paraId="7D07794F" w14:textId="77777777" w:rsidR="00AD3D63" w:rsidRDefault="00AD3D63" w:rsidP="00AD3D63">
      <w:pPr>
        <w:rPr>
          <w:rFonts w:ascii="Arial" w:hAnsi="Arial" w:cs="Arial"/>
        </w:rPr>
      </w:pPr>
      <w:r>
        <w:rPr>
          <w:rFonts w:ascii="Arial" w:hAnsi="Arial" w:cs="Arial"/>
        </w:rPr>
        <w:t>The information was important for being able to understand whether perceptions of stop and search vary across different demographic groups.</w:t>
      </w:r>
    </w:p>
    <w:p w14:paraId="22C5B44D" w14:textId="77777777" w:rsidR="00AD3D63" w:rsidRDefault="00AD3D63" w:rsidP="00AD3D63">
      <w:pPr>
        <w:rPr>
          <w:rFonts w:ascii="Arial" w:hAnsi="Arial" w:cs="Arial"/>
        </w:rPr>
      </w:pPr>
    </w:p>
    <w:p w14:paraId="15A2B755" w14:textId="77777777" w:rsidR="00AD3D63" w:rsidRDefault="00AD3D63" w:rsidP="00AD3D63">
      <w:pPr>
        <w:rPr>
          <w:rFonts w:ascii="Arial" w:hAnsi="Arial" w:cs="Arial"/>
        </w:rPr>
      </w:pPr>
      <w:r>
        <w:rPr>
          <w:rFonts w:ascii="Arial" w:hAnsi="Arial" w:cs="Arial"/>
        </w:rPr>
        <w:t>The second section focused on participants’ awareness and experiences of stop and search practices. Participants of the survey were asked whether they had personally experienced a stop and search encounter or knew someone who had experience the stop and search.</w:t>
      </w:r>
    </w:p>
    <w:p w14:paraId="1E5FE4B0" w14:textId="77777777" w:rsidR="00AD3D63" w:rsidRDefault="00AD3D63" w:rsidP="00AD3D63">
      <w:pPr>
        <w:rPr>
          <w:rFonts w:ascii="Arial" w:hAnsi="Arial" w:cs="Arial"/>
        </w:rPr>
      </w:pPr>
    </w:p>
    <w:p w14:paraId="5FD4FF3D" w14:textId="77777777" w:rsidR="00AD3D63" w:rsidRDefault="00AD3D63" w:rsidP="00AD3D63">
      <w:pPr>
        <w:rPr>
          <w:rFonts w:ascii="Arial" w:hAnsi="Arial" w:cs="Arial"/>
        </w:rPr>
      </w:pPr>
      <w:r>
        <w:rPr>
          <w:rFonts w:ascii="Arial" w:hAnsi="Arial" w:cs="Arial"/>
        </w:rPr>
        <w:t xml:space="preserve">The final section examined participants’ attitudes towards policing and trust in the police. Participants were asked to indicate their level of agreement with statements relating to police fairness, transparency and the effectiveness of stop and search in preventing crimes. </w:t>
      </w:r>
    </w:p>
    <w:p w14:paraId="0950B60F" w14:textId="77777777" w:rsidR="00AD3D63" w:rsidRDefault="00AD3D63" w:rsidP="00AD3D63">
      <w:pPr>
        <w:rPr>
          <w:rFonts w:ascii="Arial" w:hAnsi="Arial" w:cs="Arial"/>
        </w:rPr>
      </w:pPr>
    </w:p>
    <w:p w14:paraId="78650A54" w14:textId="77777777" w:rsidR="00AD3D63" w:rsidRDefault="00AD3D63" w:rsidP="00AD3D63">
      <w:pPr>
        <w:rPr>
          <w:rFonts w:ascii="Arial" w:hAnsi="Arial" w:cs="Arial"/>
        </w:rPr>
      </w:pPr>
      <w:r>
        <w:rPr>
          <w:rFonts w:ascii="Arial" w:hAnsi="Arial" w:cs="Arial"/>
        </w:rPr>
        <w:t>The use of an online survey allowed participants to response at their confidence and provided a cost-effective method of collecting data.</w:t>
      </w:r>
    </w:p>
    <w:p w14:paraId="2E5506C1" w14:textId="77777777" w:rsidR="00A35773" w:rsidRDefault="00A35773" w:rsidP="00AD3D63">
      <w:pPr>
        <w:rPr>
          <w:rFonts w:ascii="Arial" w:hAnsi="Arial" w:cs="Arial"/>
        </w:rPr>
      </w:pPr>
    </w:p>
    <w:p w14:paraId="4B08749F" w14:textId="64FD616C" w:rsidR="00A35773" w:rsidRDefault="00A35773" w:rsidP="00AD3D63">
      <w:pPr>
        <w:rPr>
          <w:rFonts w:ascii="Arial" w:hAnsi="Arial" w:cs="Arial"/>
        </w:rPr>
      </w:pPr>
      <w:r>
        <w:rPr>
          <w:rFonts w:ascii="Arial" w:hAnsi="Arial" w:cs="Arial"/>
        </w:rPr>
        <w:t>The survey does not rely on direct interaction with members of the public so presents minimal ethical risks. However, ethical considerations remain important. Participation was voluntary and informed consent was obtained through the questionnaire. Responses were also anonymous, ensuring participant’s rights and privacy were protected.</w:t>
      </w:r>
    </w:p>
    <w:p w14:paraId="1CE4B78A" w14:textId="77777777" w:rsidR="00E24A9B" w:rsidRPr="0076136C" w:rsidRDefault="00E24A9B" w:rsidP="00E24A9B">
      <w:pPr>
        <w:spacing w:line="360" w:lineRule="auto"/>
        <w:rPr>
          <w:rFonts w:ascii="Arial" w:hAnsi="Arial" w:cs="Arial"/>
          <w:color w:val="0070C0"/>
        </w:rPr>
      </w:pPr>
    </w:p>
    <w:p w14:paraId="0D33056E" w14:textId="41F26785" w:rsidR="00E24A9B" w:rsidRDefault="00E24A9B" w:rsidP="005E2E2E">
      <w:pPr>
        <w:pStyle w:val="Heading3"/>
        <w:rPr>
          <w:rFonts w:ascii="Arial" w:hAnsi="Arial" w:cs="Arial"/>
          <w:color w:val="0070C0"/>
        </w:rPr>
      </w:pPr>
      <w:bookmarkStart w:id="24" w:name="_Toc228882949"/>
      <w:r w:rsidRPr="0076136C">
        <w:rPr>
          <w:rFonts w:ascii="Arial" w:hAnsi="Arial" w:cs="Arial"/>
          <w:color w:val="0070C0"/>
        </w:rPr>
        <w:t>3.</w:t>
      </w:r>
      <w:r w:rsidR="0080698C">
        <w:rPr>
          <w:rFonts w:ascii="Arial" w:hAnsi="Arial" w:cs="Arial"/>
          <w:color w:val="0070C0"/>
        </w:rPr>
        <w:t>5.</w:t>
      </w:r>
      <w:r w:rsidRPr="0076136C">
        <w:rPr>
          <w:rFonts w:ascii="Arial" w:hAnsi="Arial" w:cs="Arial"/>
          <w:color w:val="0070C0"/>
        </w:rPr>
        <w:t xml:space="preserve"> Limitations</w:t>
      </w:r>
      <w:bookmarkEnd w:id="24"/>
      <w:r w:rsidRPr="0076136C">
        <w:rPr>
          <w:rFonts w:ascii="Arial" w:hAnsi="Arial" w:cs="Arial"/>
          <w:color w:val="0070C0"/>
        </w:rPr>
        <w:t xml:space="preserve"> </w:t>
      </w:r>
    </w:p>
    <w:p w14:paraId="2B8A288A" w14:textId="77777777" w:rsidR="00A35773" w:rsidRDefault="00A35773" w:rsidP="00A35773"/>
    <w:p w14:paraId="7964144B" w14:textId="6DEB5F3B" w:rsidR="00E24A9B" w:rsidRDefault="00A35773" w:rsidP="00A35773">
      <w:pPr>
        <w:rPr>
          <w:rFonts w:ascii="Arial" w:hAnsi="Arial" w:cs="Arial"/>
          <w:color w:val="000000" w:themeColor="text1"/>
        </w:rPr>
      </w:pPr>
      <w:r w:rsidRPr="00A35773">
        <w:rPr>
          <w:rFonts w:ascii="Arial" w:hAnsi="Arial" w:cs="Arial"/>
        </w:rPr>
        <w:t xml:space="preserve">While a qualitative literature-based approach provides valuable insight it also presents certain limitations. </w:t>
      </w:r>
      <w:r w:rsidR="00E24A9B" w:rsidRPr="0076136C">
        <w:rPr>
          <w:rFonts w:ascii="Arial" w:hAnsi="Arial" w:cs="Arial"/>
          <w:color w:val="000000" w:themeColor="text1"/>
        </w:rPr>
        <w:t xml:space="preserve">The limitations </w:t>
      </w:r>
      <w:r w:rsidR="008913D7" w:rsidRPr="0076136C">
        <w:rPr>
          <w:rFonts w:ascii="Arial" w:hAnsi="Arial" w:cs="Arial"/>
          <w:color w:val="000000" w:themeColor="text1"/>
        </w:rPr>
        <w:t xml:space="preserve">could include </w:t>
      </w:r>
      <w:r w:rsidR="00E24A9B" w:rsidRPr="0076136C">
        <w:rPr>
          <w:rFonts w:ascii="Arial" w:hAnsi="Arial" w:cs="Arial"/>
          <w:color w:val="000000" w:themeColor="text1"/>
        </w:rPr>
        <w:t>participants rush</w:t>
      </w:r>
      <w:r w:rsidR="008913D7" w:rsidRPr="0076136C">
        <w:rPr>
          <w:rFonts w:ascii="Arial" w:hAnsi="Arial" w:cs="Arial"/>
          <w:color w:val="000000" w:themeColor="text1"/>
        </w:rPr>
        <w:t>ing</w:t>
      </w:r>
      <w:r w:rsidR="00E24A9B" w:rsidRPr="0076136C">
        <w:rPr>
          <w:rFonts w:ascii="Arial" w:hAnsi="Arial" w:cs="Arial"/>
          <w:color w:val="000000" w:themeColor="text1"/>
        </w:rPr>
        <w:t xml:space="preserve"> the </w:t>
      </w:r>
      <w:r w:rsidR="00257833">
        <w:rPr>
          <w:rFonts w:ascii="Arial" w:hAnsi="Arial" w:cs="Arial"/>
          <w:color w:val="000000" w:themeColor="text1"/>
        </w:rPr>
        <w:t xml:space="preserve">survey </w:t>
      </w:r>
      <w:r w:rsidR="00E24A9B" w:rsidRPr="0076136C">
        <w:rPr>
          <w:rFonts w:ascii="Arial" w:hAnsi="Arial" w:cs="Arial"/>
          <w:color w:val="000000" w:themeColor="text1"/>
        </w:rPr>
        <w:t xml:space="preserve">or answer </w:t>
      </w:r>
      <w:r w:rsidR="00257833">
        <w:rPr>
          <w:rFonts w:ascii="Arial" w:hAnsi="Arial" w:cs="Arial"/>
          <w:color w:val="000000" w:themeColor="text1"/>
        </w:rPr>
        <w:t xml:space="preserve">the survey </w:t>
      </w:r>
      <w:r w:rsidR="00E24A9B" w:rsidRPr="0076136C">
        <w:rPr>
          <w:rFonts w:ascii="Arial" w:hAnsi="Arial" w:cs="Arial"/>
          <w:color w:val="000000" w:themeColor="text1"/>
        </w:rPr>
        <w:t>based on what they think the answers should be and not</w:t>
      </w:r>
      <w:r w:rsidR="00BF7BA9">
        <w:rPr>
          <w:rFonts w:ascii="Arial" w:hAnsi="Arial" w:cs="Arial"/>
          <w:color w:val="000000" w:themeColor="text1"/>
        </w:rPr>
        <w:t xml:space="preserve"> </w:t>
      </w:r>
      <w:r w:rsidR="00257833">
        <w:rPr>
          <w:rFonts w:ascii="Arial" w:hAnsi="Arial" w:cs="Arial"/>
          <w:color w:val="000000" w:themeColor="text1"/>
        </w:rPr>
        <w:t>of their own opinion</w:t>
      </w:r>
      <w:r w:rsidR="00E45BB1" w:rsidRPr="0076136C">
        <w:rPr>
          <w:rFonts w:ascii="Arial" w:hAnsi="Arial" w:cs="Arial"/>
          <w:color w:val="000000" w:themeColor="text1"/>
        </w:rPr>
        <w:t>.</w:t>
      </w:r>
      <w:r w:rsidR="00E24A9B" w:rsidRPr="0076136C">
        <w:rPr>
          <w:rFonts w:ascii="Arial" w:hAnsi="Arial" w:cs="Arial"/>
          <w:color w:val="000000" w:themeColor="text1"/>
        </w:rPr>
        <w:t xml:space="preserve"> </w:t>
      </w:r>
      <w:r w:rsidR="00E45BB1" w:rsidRPr="0076136C">
        <w:rPr>
          <w:rFonts w:ascii="Arial" w:hAnsi="Arial" w:cs="Arial"/>
          <w:color w:val="000000" w:themeColor="text1"/>
        </w:rPr>
        <w:t>T</w:t>
      </w:r>
      <w:r w:rsidR="00E24A9B" w:rsidRPr="0076136C">
        <w:rPr>
          <w:rFonts w:ascii="Arial" w:hAnsi="Arial" w:cs="Arial"/>
          <w:color w:val="000000" w:themeColor="text1"/>
        </w:rPr>
        <w:t xml:space="preserve">his would </w:t>
      </w:r>
      <w:r w:rsidR="00257833">
        <w:rPr>
          <w:rFonts w:ascii="Arial" w:hAnsi="Arial" w:cs="Arial"/>
          <w:color w:val="000000" w:themeColor="text1"/>
        </w:rPr>
        <w:t>not be beneficial as it would collect false facts and the findings would not be true to purpose</w:t>
      </w:r>
      <w:r w:rsidR="00E24A9B" w:rsidRPr="0076136C">
        <w:rPr>
          <w:rFonts w:ascii="Arial" w:hAnsi="Arial" w:cs="Arial"/>
          <w:color w:val="000000" w:themeColor="text1"/>
          <w:shd w:val="clear" w:color="auto" w:fill="FFFFFF"/>
        </w:rPr>
        <w:t xml:space="preserve"> (Murdoc </w:t>
      </w:r>
      <w:r w:rsidR="00E24A9B" w:rsidRPr="0076136C">
        <w:rPr>
          <w:rFonts w:ascii="Arial" w:hAnsi="Arial" w:cs="Arial"/>
          <w:i/>
          <w:iCs/>
          <w:color w:val="000000" w:themeColor="text1"/>
        </w:rPr>
        <w:t xml:space="preserve">et al, </w:t>
      </w:r>
      <w:r w:rsidR="00E24A9B" w:rsidRPr="0076136C">
        <w:rPr>
          <w:rFonts w:ascii="Arial" w:hAnsi="Arial" w:cs="Arial"/>
          <w:color w:val="000000" w:themeColor="text1"/>
          <w:shd w:val="clear" w:color="auto" w:fill="FFFFFF"/>
        </w:rPr>
        <w:t>2014)</w:t>
      </w:r>
      <w:r w:rsidR="00E24A9B" w:rsidRPr="0076136C">
        <w:rPr>
          <w:rFonts w:ascii="Arial" w:hAnsi="Arial" w:cs="Arial"/>
          <w:color w:val="000000" w:themeColor="text1"/>
        </w:rPr>
        <w:t xml:space="preserve">. </w:t>
      </w:r>
      <w:r w:rsidR="00257833">
        <w:rPr>
          <w:rFonts w:ascii="Arial" w:hAnsi="Arial" w:cs="Arial"/>
          <w:color w:val="000000" w:themeColor="text1"/>
        </w:rPr>
        <w:t xml:space="preserve">Other limitations of the online </w:t>
      </w:r>
      <w:r>
        <w:rPr>
          <w:rFonts w:ascii="Arial" w:hAnsi="Arial" w:cs="Arial"/>
          <w:color w:val="000000" w:themeColor="text1"/>
        </w:rPr>
        <w:t>survey may be biased towards certain age groups or social media users. Despite the limitations that are present the survey however provides valuable insight into the public perceptions of stop and search.</w:t>
      </w:r>
    </w:p>
    <w:p w14:paraId="2A8FEC43" w14:textId="77777777" w:rsidR="004F785C" w:rsidRDefault="004F785C" w:rsidP="00A35773">
      <w:pPr>
        <w:rPr>
          <w:rFonts w:ascii="Arial" w:hAnsi="Arial" w:cs="Arial"/>
          <w:color w:val="000000" w:themeColor="text1"/>
        </w:rPr>
      </w:pPr>
    </w:p>
    <w:p w14:paraId="47C28CDC" w14:textId="75F872B5" w:rsidR="004F785C"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Despite the strengths of the research design, several limitations should be acknowledged. First, the use of convenience sampling means that the sample may not be fully representative of the wider U</w:t>
      </w:r>
      <w:r>
        <w:rPr>
          <w:rFonts w:ascii="Arial" w:hAnsi="Arial" w:cs="Arial"/>
          <w14:ligatures w14:val="standardContextual"/>
        </w:rPr>
        <w:t xml:space="preserve">nited </w:t>
      </w:r>
      <w:r w:rsidRPr="002B70DE">
        <w:rPr>
          <w:rFonts w:ascii="Arial" w:hAnsi="Arial" w:cs="Arial"/>
          <w14:ligatures w14:val="standardContextual"/>
        </w:rPr>
        <w:t>K</w:t>
      </w:r>
      <w:r>
        <w:rPr>
          <w:rFonts w:ascii="Arial" w:hAnsi="Arial" w:cs="Arial"/>
          <w14:ligatures w14:val="standardContextual"/>
        </w:rPr>
        <w:t>ingdom</w:t>
      </w:r>
      <w:r w:rsidRPr="002B70DE">
        <w:rPr>
          <w:rFonts w:ascii="Arial" w:hAnsi="Arial" w:cs="Arial"/>
          <w14:ligatures w14:val="standardContextual"/>
        </w:rPr>
        <w:t xml:space="preserve"> population</w:t>
      </w:r>
      <w:r>
        <w:rPr>
          <w:rFonts w:ascii="Arial" w:hAnsi="Arial" w:cs="Arial"/>
          <w14:ligatures w14:val="standardContextual"/>
        </w:rPr>
        <w:t xml:space="preserve"> as a whole</w:t>
      </w:r>
      <w:r w:rsidRPr="002B70DE">
        <w:rPr>
          <w:rFonts w:ascii="Arial" w:hAnsi="Arial" w:cs="Arial"/>
          <w14:ligatures w14:val="standardContextual"/>
        </w:rPr>
        <w:t>. As a result, the findings cannot be generalised to all members of the public.</w:t>
      </w:r>
    </w:p>
    <w:p w14:paraId="03A39B55" w14:textId="77777777" w:rsidR="004F785C" w:rsidRPr="002B70DE" w:rsidRDefault="004F785C" w:rsidP="004F785C">
      <w:pPr>
        <w:autoSpaceDE w:val="0"/>
        <w:autoSpaceDN w:val="0"/>
        <w:adjustRightInd w:val="0"/>
        <w:rPr>
          <w:rFonts w:ascii="Arial" w:hAnsi="Arial" w:cs="Arial"/>
          <w14:ligatures w14:val="standardContextual"/>
        </w:rPr>
      </w:pPr>
    </w:p>
    <w:p w14:paraId="0DA2A3F3" w14:textId="77777777" w:rsidR="004F785C"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lastRenderedPageBreak/>
        <w:t>Second, the use of an online survey may exclude individuals who do not have access to the internet or who are less familiar with digital technologies. This may influence the demographic composition of the sample.</w:t>
      </w:r>
    </w:p>
    <w:p w14:paraId="0354BDD0" w14:textId="77777777" w:rsidR="004F785C" w:rsidRPr="002B70DE" w:rsidRDefault="004F785C" w:rsidP="004F785C">
      <w:pPr>
        <w:autoSpaceDE w:val="0"/>
        <w:autoSpaceDN w:val="0"/>
        <w:adjustRightInd w:val="0"/>
        <w:rPr>
          <w:rFonts w:ascii="Arial" w:hAnsi="Arial" w:cs="Arial"/>
          <w14:ligatures w14:val="standardContextual"/>
        </w:rPr>
      </w:pPr>
    </w:p>
    <w:p w14:paraId="69DC6A6F" w14:textId="77777777" w:rsidR="00AC698A"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 xml:space="preserve">Additionally, surveys rely on self-reported data, which may be influenced by participants’ personal biases or willingness to provide honest responses. </w:t>
      </w:r>
    </w:p>
    <w:p w14:paraId="448AD708" w14:textId="77777777" w:rsidR="00AC698A" w:rsidRDefault="00AC698A" w:rsidP="004F785C">
      <w:pPr>
        <w:autoSpaceDE w:val="0"/>
        <w:autoSpaceDN w:val="0"/>
        <w:adjustRightInd w:val="0"/>
        <w:rPr>
          <w:rFonts w:ascii="Arial" w:hAnsi="Arial" w:cs="Arial"/>
          <w14:ligatures w14:val="standardContextual"/>
        </w:rPr>
      </w:pPr>
    </w:p>
    <w:p w14:paraId="33785474" w14:textId="47EC050E" w:rsidR="004F785C" w:rsidRPr="002B70DE" w:rsidRDefault="004F785C" w:rsidP="004F785C">
      <w:pPr>
        <w:autoSpaceDE w:val="0"/>
        <w:autoSpaceDN w:val="0"/>
        <w:adjustRightInd w:val="0"/>
        <w:rPr>
          <w:rFonts w:ascii="Arial" w:hAnsi="Arial" w:cs="Arial"/>
          <w14:ligatures w14:val="standardContextual"/>
        </w:rPr>
      </w:pPr>
      <w:r w:rsidRPr="002B70DE">
        <w:rPr>
          <w:rFonts w:ascii="Arial" w:hAnsi="Arial" w:cs="Arial"/>
          <w14:ligatures w14:val="standardContextual"/>
        </w:rPr>
        <w:t>Participants’ perceptions of policing may also be influenced by external factors such as media coverage or recent events.</w:t>
      </w:r>
    </w:p>
    <w:p w14:paraId="2A4CC24E" w14:textId="77777777" w:rsidR="004F785C" w:rsidRPr="002B70DE" w:rsidRDefault="004F785C" w:rsidP="004F785C">
      <w:pPr>
        <w:rPr>
          <w:rFonts w:ascii="Arial" w:hAnsi="Arial" w:cs="Arial"/>
        </w:rPr>
      </w:pPr>
      <w:r w:rsidRPr="002B70DE">
        <w:rPr>
          <w:rFonts w:ascii="Arial" w:hAnsi="Arial" w:cs="Arial"/>
          <w14:ligatures w14:val="standardContextual"/>
        </w:rPr>
        <w:t>Finally, the cross-sectional nature of the study means that it captures public perceptions at a single point in time. Public attitudes toward policing may change over time, particularly in response to significant social or political developments.</w:t>
      </w:r>
    </w:p>
    <w:p w14:paraId="1639F040" w14:textId="77777777" w:rsidR="004F785C" w:rsidRPr="00A35773" w:rsidRDefault="004F785C" w:rsidP="00A35773">
      <w:pPr>
        <w:rPr>
          <w:rFonts w:ascii="Arial" w:hAnsi="Arial" w:cs="Arial"/>
        </w:rPr>
      </w:pPr>
    </w:p>
    <w:p w14:paraId="479D1176" w14:textId="4B8A762A" w:rsidR="005834E0" w:rsidRPr="00AC698A" w:rsidRDefault="00AC698A" w:rsidP="00AC698A">
      <w:pPr>
        <w:spacing w:line="360" w:lineRule="auto"/>
        <w:rPr>
          <w:rFonts w:ascii="Arial" w:hAnsi="Arial" w:cs="Arial"/>
          <w:color w:val="000000" w:themeColor="text1"/>
        </w:rPr>
      </w:pPr>
      <w:r>
        <w:rPr>
          <w:rFonts w:ascii="Arial" w:hAnsi="Arial" w:cs="Arial"/>
          <w:color w:val="000000" w:themeColor="text1"/>
        </w:rPr>
        <w:t>Overall, d</w:t>
      </w:r>
      <w:r w:rsidR="005834E0" w:rsidRPr="005834E0">
        <w:rPr>
          <w:rFonts w:ascii="Arial" w:hAnsi="Arial" w:cs="Arial"/>
        </w:rPr>
        <w:t>espite its strengths, the methodology has limitations:</w:t>
      </w:r>
    </w:p>
    <w:p w14:paraId="6FB3B9AD" w14:textId="77777777" w:rsidR="005834E0" w:rsidRPr="005834E0" w:rsidRDefault="005834E0" w:rsidP="005834E0">
      <w:pPr>
        <w:numPr>
          <w:ilvl w:val="0"/>
          <w:numId w:val="14"/>
        </w:numPr>
        <w:autoSpaceDE w:val="0"/>
        <w:autoSpaceDN w:val="0"/>
        <w:adjustRightInd w:val="0"/>
        <w:ind w:left="0" w:firstLine="0"/>
        <w:rPr>
          <w:rFonts w:ascii="Arial" w:hAnsi="Arial" w:cs="Arial"/>
        </w:rPr>
      </w:pPr>
      <w:r w:rsidRPr="005834E0">
        <w:rPr>
          <w:rFonts w:ascii="Arial" w:hAnsi="Arial" w:cs="Arial"/>
        </w:rPr>
        <w:t>Reliance on secondary data limits control over variables</w:t>
      </w:r>
    </w:p>
    <w:p w14:paraId="5CE70B92" w14:textId="77777777" w:rsidR="005834E0" w:rsidRPr="005834E0" w:rsidRDefault="005834E0" w:rsidP="005834E0">
      <w:pPr>
        <w:numPr>
          <w:ilvl w:val="0"/>
          <w:numId w:val="14"/>
        </w:numPr>
        <w:autoSpaceDE w:val="0"/>
        <w:autoSpaceDN w:val="0"/>
        <w:adjustRightInd w:val="0"/>
        <w:ind w:left="0" w:firstLine="0"/>
        <w:rPr>
          <w:rFonts w:ascii="Arial" w:hAnsi="Arial" w:cs="Arial"/>
        </w:rPr>
      </w:pPr>
      <w:r w:rsidRPr="005834E0">
        <w:rPr>
          <w:rFonts w:ascii="Arial" w:hAnsi="Arial" w:cs="Arial"/>
        </w:rPr>
        <w:t>Small qualitative sample reduces generalisability</w:t>
      </w:r>
    </w:p>
    <w:p w14:paraId="26B3C545" w14:textId="77777777" w:rsidR="005834E0" w:rsidRPr="005834E0" w:rsidRDefault="005834E0" w:rsidP="005834E0">
      <w:pPr>
        <w:numPr>
          <w:ilvl w:val="0"/>
          <w:numId w:val="14"/>
        </w:numPr>
        <w:autoSpaceDE w:val="0"/>
        <w:autoSpaceDN w:val="0"/>
        <w:adjustRightInd w:val="0"/>
        <w:ind w:left="0" w:firstLine="0"/>
        <w:rPr>
          <w:rFonts w:ascii="Arial" w:hAnsi="Arial" w:cs="Arial"/>
        </w:rPr>
      </w:pPr>
      <w:r w:rsidRPr="005834E0">
        <w:rPr>
          <w:rFonts w:ascii="Arial" w:hAnsi="Arial" w:cs="Arial"/>
        </w:rPr>
        <w:t>Potential for response bias in interviews</w:t>
      </w:r>
    </w:p>
    <w:p w14:paraId="59A3AAC0" w14:textId="77777777" w:rsidR="005834E0" w:rsidRPr="005834E0" w:rsidRDefault="005834E0" w:rsidP="005834E0">
      <w:pPr>
        <w:numPr>
          <w:ilvl w:val="0"/>
          <w:numId w:val="14"/>
        </w:numPr>
        <w:autoSpaceDE w:val="0"/>
        <w:autoSpaceDN w:val="0"/>
        <w:adjustRightInd w:val="0"/>
        <w:ind w:left="0" w:firstLine="0"/>
        <w:rPr>
          <w:rFonts w:ascii="Arial" w:hAnsi="Arial" w:cs="Arial"/>
        </w:rPr>
      </w:pPr>
      <w:r w:rsidRPr="005834E0">
        <w:rPr>
          <w:rFonts w:ascii="Arial" w:hAnsi="Arial" w:cs="Arial"/>
        </w:rPr>
        <w:t>Time constraints may limit depth of analysis</w:t>
      </w:r>
    </w:p>
    <w:p w14:paraId="5652F565" w14:textId="77777777" w:rsidR="005834E0" w:rsidRPr="0076136C" w:rsidRDefault="005834E0" w:rsidP="00E24A9B">
      <w:pPr>
        <w:spacing w:line="360" w:lineRule="auto"/>
        <w:rPr>
          <w:rFonts w:ascii="Arial" w:hAnsi="Arial" w:cs="Arial"/>
          <w:color w:val="000000" w:themeColor="text1"/>
        </w:rPr>
      </w:pPr>
    </w:p>
    <w:p w14:paraId="27914E20" w14:textId="0F87464F" w:rsidR="00E24A9B" w:rsidRDefault="00E24A9B" w:rsidP="005E2E2E">
      <w:pPr>
        <w:pStyle w:val="Heading3"/>
        <w:rPr>
          <w:rFonts w:ascii="Arial" w:hAnsi="Arial" w:cs="Arial"/>
          <w:color w:val="0070C0"/>
        </w:rPr>
      </w:pPr>
      <w:bookmarkStart w:id="25" w:name="_Toc228882950"/>
      <w:r w:rsidRPr="0076136C">
        <w:rPr>
          <w:rFonts w:ascii="Arial" w:hAnsi="Arial" w:cs="Arial"/>
          <w:color w:val="0070C0"/>
        </w:rPr>
        <w:t>3.</w:t>
      </w:r>
      <w:r w:rsidR="0080698C">
        <w:rPr>
          <w:rFonts w:ascii="Arial" w:hAnsi="Arial" w:cs="Arial"/>
          <w:color w:val="0070C0"/>
        </w:rPr>
        <w:t>6.</w:t>
      </w:r>
      <w:r w:rsidRPr="0076136C">
        <w:rPr>
          <w:rFonts w:ascii="Arial" w:hAnsi="Arial" w:cs="Arial"/>
          <w:color w:val="0070C0"/>
        </w:rPr>
        <w:t xml:space="preserve"> Conclusion</w:t>
      </w:r>
      <w:bookmarkEnd w:id="25"/>
    </w:p>
    <w:p w14:paraId="785F5948" w14:textId="77777777" w:rsidR="004F785C" w:rsidRPr="004F785C" w:rsidRDefault="004F785C" w:rsidP="004F785C"/>
    <w:p w14:paraId="757F1D4F" w14:textId="2E0AA3CA" w:rsidR="00302E8D" w:rsidRPr="005834E0" w:rsidRDefault="00FF6F4B" w:rsidP="00D12997">
      <w:pPr>
        <w:rPr>
          <w:rFonts w:ascii="Arial" w:hAnsi="Arial" w:cs="Arial"/>
        </w:rPr>
      </w:pPr>
      <w:r w:rsidRPr="005834E0">
        <w:rPr>
          <w:rFonts w:ascii="Arial" w:hAnsi="Arial" w:cs="Arial"/>
        </w:rPr>
        <w:t>The methodology proposes that the survey will identify the public’s perceptions of the stop and search policing tactic. It is vital to ensure the consent of the participant; this ensures respecting the participants rights before they attempt to take part in the dissertation survey. The survey will be presented to 40 members of the public via an online survey; the public will be from the age of 18+.</w:t>
      </w:r>
    </w:p>
    <w:p w14:paraId="3B024328" w14:textId="77777777" w:rsidR="005834E0" w:rsidRPr="005834E0" w:rsidRDefault="005834E0" w:rsidP="00D12997">
      <w:pPr>
        <w:rPr>
          <w:rFonts w:ascii="Arial" w:hAnsi="Arial" w:cs="Arial"/>
        </w:rPr>
      </w:pPr>
    </w:p>
    <w:p w14:paraId="493319A2" w14:textId="77777777" w:rsidR="005834E0" w:rsidRPr="005834E0" w:rsidRDefault="005834E0" w:rsidP="005834E0">
      <w:pPr>
        <w:autoSpaceDE w:val="0"/>
        <w:autoSpaceDN w:val="0"/>
        <w:adjustRightInd w:val="0"/>
        <w:rPr>
          <w:rFonts w:ascii="Arial" w:hAnsi="Arial" w:cs="Arial"/>
        </w:rPr>
      </w:pPr>
      <w:r w:rsidRPr="005834E0">
        <w:rPr>
          <w:rFonts w:ascii="Arial" w:hAnsi="Arial" w:cs="Arial"/>
        </w:rPr>
        <w:t>The emphasis on ethical integrity, and critical evaluation ensures that the findings will be both robust and meaningful. By integrating quantitative within a pragmatic framework, the study is well-positioned to address the complexity of the research problem.</w:t>
      </w:r>
    </w:p>
    <w:p w14:paraId="15EE0BB1" w14:textId="77777777" w:rsidR="005834E0" w:rsidRPr="005834E0" w:rsidRDefault="005834E0" w:rsidP="005834E0">
      <w:pPr>
        <w:autoSpaceDE w:val="0"/>
        <w:autoSpaceDN w:val="0"/>
        <w:adjustRightInd w:val="0"/>
        <w:rPr>
          <w:rFonts w:ascii="Arial" w:hAnsi="Arial" w:cs="Arial"/>
        </w:rPr>
      </w:pPr>
    </w:p>
    <w:p w14:paraId="579B151E" w14:textId="280654C0" w:rsidR="005834E0" w:rsidRPr="005834E0" w:rsidRDefault="005834E0" w:rsidP="005834E0">
      <w:pPr>
        <w:autoSpaceDE w:val="0"/>
        <w:autoSpaceDN w:val="0"/>
        <w:adjustRightInd w:val="0"/>
        <w:rPr>
          <w:rFonts w:ascii="Arial" w:hAnsi="Arial" w:cs="Arial"/>
        </w:rPr>
      </w:pPr>
      <w:r w:rsidRPr="005834E0">
        <w:rPr>
          <w:rFonts w:ascii="Arial" w:hAnsi="Arial" w:cs="Arial"/>
        </w:rPr>
        <w:t>This methodological foundation supports the dissertation’s broader aim of contributing to academic knowledge and informing evidence-based policing practices.</w:t>
      </w:r>
    </w:p>
    <w:p w14:paraId="39B45E86" w14:textId="77777777" w:rsidR="005834E0" w:rsidRPr="005834E0" w:rsidRDefault="005834E0" w:rsidP="00D12997">
      <w:pPr>
        <w:rPr>
          <w:rFonts w:ascii="Arial" w:hAnsi="Arial" w:cs="Arial"/>
        </w:rPr>
      </w:pPr>
    </w:p>
    <w:p w14:paraId="5F52711C" w14:textId="226300C9" w:rsidR="00302E8D" w:rsidRPr="005834E0" w:rsidRDefault="000B4A22" w:rsidP="000B4A22">
      <w:pPr>
        <w:tabs>
          <w:tab w:val="left" w:pos="1295"/>
        </w:tabs>
        <w:rPr>
          <w:rFonts w:ascii="Arial" w:hAnsi="Arial" w:cs="Arial"/>
        </w:rPr>
      </w:pPr>
      <w:r w:rsidRPr="005834E0">
        <w:rPr>
          <w:rFonts w:ascii="Arial" w:hAnsi="Arial" w:cs="Arial"/>
        </w:rPr>
        <w:tab/>
      </w:r>
    </w:p>
    <w:p w14:paraId="6FDC5288" w14:textId="77777777" w:rsidR="000B4A22" w:rsidRPr="0076136C" w:rsidRDefault="000B4A22" w:rsidP="000B4A22">
      <w:pPr>
        <w:tabs>
          <w:tab w:val="left" w:pos="1295"/>
        </w:tabs>
        <w:rPr>
          <w:rFonts w:ascii="Arial" w:hAnsi="Arial" w:cs="Arial"/>
        </w:rPr>
      </w:pPr>
    </w:p>
    <w:p w14:paraId="2FE3CBCB" w14:textId="77777777" w:rsidR="000B4A22" w:rsidRPr="0076136C" w:rsidRDefault="000B4A22" w:rsidP="000B4A22">
      <w:pPr>
        <w:tabs>
          <w:tab w:val="left" w:pos="1295"/>
        </w:tabs>
        <w:rPr>
          <w:rFonts w:ascii="Arial" w:hAnsi="Arial" w:cs="Arial"/>
        </w:rPr>
      </w:pPr>
    </w:p>
    <w:p w14:paraId="5654AA8F" w14:textId="77777777" w:rsidR="00EB6B65" w:rsidRPr="0076136C" w:rsidRDefault="00EB6B65" w:rsidP="000B4A22">
      <w:pPr>
        <w:tabs>
          <w:tab w:val="left" w:pos="1295"/>
        </w:tabs>
        <w:rPr>
          <w:rFonts w:ascii="Arial" w:hAnsi="Arial" w:cs="Arial"/>
        </w:rPr>
      </w:pPr>
    </w:p>
    <w:p w14:paraId="2CCB4011" w14:textId="77777777" w:rsidR="00EB6B65" w:rsidRPr="0076136C" w:rsidRDefault="00EB6B65" w:rsidP="000B4A22">
      <w:pPr>
        <w:tabs>
          <w:tab w:val="left" w:pos="1295"/>
        </w:tabs>
        <w:rPr>
          <w:rFonts w:ascii="Arial" w:hAnsi="Arial" w:cs="Arial"/>
        </w:rPr>
      </w:pPr>
    </w:p>
    <w:p w14:paraId="3E56D82F" w14:textId="77777777" w:rsidR="00EB6B65" w:rsidRPr="0076136C" w:rsidRDefault="00EB6B65" w:rsidP="000B4A22">
      <w:pPr>
        <w:tabs>
          <w:tab w:val="left" w:pos="1295"/>
        </w:tabs>
        <w:rPr>
          <w:rFonts w:ascii="Arial" w:hAnsi="Arial" w:cs="Arial"/>
        </w:rPr>
      </w:pPr>
    </w:p>
    <w:p w14:paraId="3CD902B6" w14:textId="77777777" w:rsidR="00EB6B65" w:rsidRPr="0076136C" w:rsidRDefault="00EB6B65" w:rsidP="000B4A22">
      <w:pPr>
        <w:tabs>
          <w:tab w:val="left" w:pos="1295"/>
        </w:tabs>
        <w:rPr>
          <w:rFonts w:ascii="Arial" w:hAnsi="Arial" w:cs="Arial"/>
        </w:rPr>
      </w:pPr>
    </w:p>
    <w:p w14:paraId="0D726E08" w14:textId="356114C1" w:rsidR="005F01BF" w:rsidRPr="0076136C" w:rsidRDefault="00D12997" w:rsidP="00AA328E">
      <w:pPr>
        <w:pStyle w:val="Heading1"/>
        <w:rPr>
          <w:rFonts w:ascii="Arial" w:hAnsi="Arial" w:cs="Arial"/>
          <w:color w:val="000000" w:themeColor="text1"/>
          <w:sz w:val="32"/>
          <w:szCs w:val="32"/>
          <w:u w:val="single"/>
        </w:rPr>
      </w:pPr>
      <w:bookmarkStart w:id="26" w:name="_Toc228882951"/>
      <w:r w:rsidRPr="0076136C">
        <w:rPr>
          <w:rFonts w:ascii="Arial" w:hAnsi="Arial" w:cs="Arial"/>
          <w:color w:val="000000" w:themeColor="text1"/>
          <w:sz w:val="32"/>
          <w:szCs w:val="32"/>
          <w:u w:val="single"/>
        </w:rPr>
        <w:lastRenderedPageBreak/>
        <w:t xml:space="preserve">Chapter four – </w:t>
      </w:r>
      <w:r w:rsidR="00950118">
        <w:rPr>
          <w:rFonts w:ascii="Arial" w:hAnsi="Arial" w:cs="Arial"/>
          <w:color w:val="000000" w:themeColor="text1"/>
          <w:sz w:val="32"/>
          <w:szCs w:val="32"/>
          <w:u w:val="single"/>
        </w:rPr>
        <w:t>Findings</w:t>
      </w:r>
      <w:bookmarkEnd w:id="26"/>
      <w:r w:rsidRPr="0076136C">
        <w:rPr>
          <w:rFonts w:ascii="Arial" w:hAnsi="Arial" w:cs="Arial"/>
          <w:color w:val="000000" w:themeColor="text1"/>
          <w:sz w:val="32"/>
          <w:szCs w:val="32"/>
          <w:u w:val="single"/>
        </w:rPr>
        <w:t xml:space="preserve"> </w:t>
      </w:r>
    </w:p>
    <w:p w14:paraId="6634B95E" w14:textId="77777777" w:rsidR="0027304D" w:rsidRDefault="0027304D" w:rsidP="005A6708">
      <w:pPr>
        <w:pStyle w:val="Heading3"/>
        <w:rPr>
          <w:rFonts w:ascii="Arial" w:hAnsi="Arial" w:cs="Arial"/>
          <w:color w:val="0070C0"/>
        </w:rPr>
      </w:pPr>
      <w:bookmarkStart w:id="27" w:name="_Toc228882952"/>
      <w:r w:rsidRPr="0076136C">
        <w:rPr>
          <w:rFonts w:ascii="Arial" w:hAnsi="Arial" w:cs="Arial"/>
          <w:color w:val="0070C0"/>
        </w:rPr>
        <w:t>4.1. Introduction</w:t>
      </w:r>
      <w:bookmarkEnd w:id="27"/>
      <w:r w:rsidRPr="0076136C">
        <w:rPr>
          <w:rFonts w:ascii="Arial" w:hAnsi="Arial" w:cs="Arial"/>
          <w:color w:val="0070C0"/>
        </w:rPr>
        <w:t xml:space="preserve"> </w:t>
      </w:r>
    </w:p>
    <w:p w14:paraId="44650456" w14:textId="77777777" w:rsidR="00CC0DD8" w:rsidRPr="00094744" w:rsidRDefault="00CC0DD8" w:rsidP="00CC0DD8">
      <w:pPr>
        <w:rPr>
          <w:rFonts w:ascii="Arial" w:hAnsi="Arial" w:cs="Arial"/>
        </w:rPr>
      </w:pPr>
      <w:r w:rsidRPr="00094744">
        <w:rPr>
          <w:rFonts w:ascii="Arial" w:hAnsi="Arial" w:cs="Arial"/>
        </w:rPr>
        <w:t xml:space="preserve">The chapter will be analysing the answers from the primary research to gain an insight into the public’s perception of the police and provide primary evidence to support the literature review. The research consisted of a questionnaire with 13 questions which was released to the public online in the form of a survey. The analysis chapter aims to answer all the objectives of the dissertation. </w:t>
      </w:r>
    </w:p>
    <w:p w14:paraId="44246C8C" w14:textId="77777777" w:rsidR="00CC0DD8" w:rsidRPr="00CC0DD8" w:rsidRDefault="00CC0DD8" w:rsidP="00CC0DD8"/>
    <w:p w14:paraId="6486543E" w14:textId="77777777" w:rsidR="0027304D" w:rsidRDefault="0027304D" w:rsidP="005A6708">
      <w:pPr>
        <w:pStyle w:val="Heading3"/>
        <w:rPr>
          <w:rFonts w:ascii="Arial" w:hAnsi="Arial" w:cs="Arial"/>
          <w:color w:val="0070C0"/>
          <w:shd w:val="clear" w:color="auto" w:fill="FFFFFF"/>
        </w:rPr>
      </w:pPr>
      <w:bookmarkStart w:id="28" w:name="_Toc228882953"/>
      <w:r w:rsidRPr="0076136C">
        <w:rPr>
          <w:rFonts w:ascii="Arial" w:hAnsi="Arial" w:cs="Arial"/>
          <w:color w:val="0070C0"/>
          <w:shd w:val="clear" w:color="auto" w:fill="FFFFFF"/>
        </w:rPr>
        <w:t>4.2. Research data analysis</w:t>
      </w:r>
      <w:bookmarkEnd w:id="28"/>
      <w:r w:rsidRPr="0076136C">
        <w:rPr>
          <w:rFonts w:ascii="Arial" w:hAnsi="Arial" w:cs="Arial"/>
          <w:color w:val="0070C0"/>
          <w:shd w:val="clear" w:color="auto" w:fill="FFFFFF"/>
        </w:rPr>
        <w:t xml:space="preserve"> </w:t>
      </w:r>
    </w:p>
    <w:p w14:paraId="2E4AFFC0" w14:textId="77777777" w:rsidR="003F1724" w:rsidRPr="00950118" w:rsidRDefault="003F1724" w:rsidP="003F1724">
      <w:pPr>
        <w:autoSpaceDE w:val="0"/>
        <w:autoSpaceDN w:val="0"/>
        <w:adjustRightInd w:val="0"/>
        <w:rPr>
          <w:rFonts w:ascii="Arial" w:hAnsi="Arial" w:cs="Arial"/>
        </w:rPr>
      </w:pPr>
      <w:r w:rsidRPr="00950118">
        <w:rPr>
          <w:rFonts w:ascii="Arial" w:hAnsi="Arial" w:cs="Arial"/>
        </w:rPr>
        <w:t xml:space="preserve">This chapter presents the findings from the primary research conducted for this dissertation and provides an analysis of the data collected through the online survey. </w:t>
      </w:r>
    </w:p>
    <w:p w14:paraId="0E42243F" w14:textId="77777777" w:rsidR="003F1724" w:rsidRPr="00950118" w:rsidRDefault="003F1724" w:rsidP="003F1724">
      <w:pPr>
        <w:autoSpaceDE w:val="0"/>
        <w:autoSpaceDN w:val="0"/>
        <w:adjustRightInd w:val="0"/>
        <w:rPr>
          <w:rFonts w:ascii="Arial" w:hAnsi="Arial" w:cs="Arial"/>
        </w:rPr>
      </w:pPr>
    </w:p>
    <w:p w14:paraId="1A7540E8" w14:textId="77777777" w:rsidR="003F1724" w:rsidRPr="00950118" w:rsidRDefault="003F1724" w:rsidP="003F1724">
      <w:pPr>
        <w:autoSpaceDE w:val="0"/>
        <w:autoSpaceDN w:val="0"/>
        <w:adjustRightInd w:val="0"/>
        <w:rPr>
          <w:rFonts w:ascii="Arial" w:hAnsi="Arial" w:cs="Arial"/>
        </w:rPr>
      </w:pPr>
      <w:r w:rsidRPr="00950118">
        <w:rPr>
          <w:rFonts w:ascii="Arial" w:hAnsi="Arial" w:cs="Arial"/>
        </w:rPr>
        <w:t>The purpose of this chapter is to examine participants’ perceptions of police stop and search practices and to explore how these perceptions influence levels of public trust and confidence in the police within the United Kingdom. The analysis also considers whether demographic factors and personal experiences with policing affect attitudes toward stop and search.</w:t>
      </w:r>
    </w:p>
    <w:p w14:paraId="1F47CAB7" w14:textId="77777777" w:rsidR="003F1724" w:rsidRPr="00950118" w:rsidRDefault="003F1724" w:rsidP="003F1724">
      <w:pPr>
        <w:autoSpaceDE w:val="0"/>
        <w:autoSpaceDN w:val="0"/>
        <w:adjustRightInd w:val="0"/>
        <w:rPr>
          <w:rFonts w:ascii="Arial" w:hAnsi="Arial" w:cs="Arial"/>
        </w:rPr>
      </w:pPr>
    </w:p>
    <w:p w14:paraId="20389E6E" w14:textId="77777777" w:rsidR="003F1724" w:rsidRPr="00950118" w:rsidRDefault="003F1724" w:rsidP="003F1724">
      <w:pPr>
        <w:autoSpaceDE w:val="0"/>
        <w:autoSpaceDN w:val="0"/>
        <w:adjustRightInd w:val="0"/>
        <w:rPr>
          <w:rFonts w:ascii="Arial" w:hAnsi="Arial" w:cs="Arial"/>
        </w:rPr>
      </w:pPr>
      <w:r w:rsidRPr="00950118">
        <w:rPr>
          <w:rFonts w:ascii="Arial" w:hAnsi="Arial" w:cs="Arial"/>
        </w:rPr>
        <w:t>The findings are analysed in relation to the research objectives outlined earlier in the study. These objectives focus on understanding public perceptions of stop and search, examining how experiences with police encounters influence trust, and identifying potential strategies for improving public confidence in policing practices. Where appropriate, the findings are also linked to themes identified in the literature review, including procedural justice, police legitimacy, and issues of disproportionality.</w:t>
      </w:r>
    </w:p>
    <w:p w14:paraId="6C661437" w14:textId="77777777" w:rsidR="003F1724" w:rsidRDefault="003F1724" w:rsidP="003F1724"/>
    <w:p w14:paraId="7B4E34D2" w14:textId="77777777" w:rsidR="003F1724" w:rsidRPr="003F1724" w:rsidRDefault="003F1724" w:rsidP="003F1724"/>
    <w:p w14:paraId="105AB015" w14:textId="474DDA85" w:rsidR="0027304D" w:rsidRPr="0076136C" w:rsidRDefault="0027304D" w:rsidP="009469AB">
      <w:pPr>
        <w:pStyle w:val="Heading3"/>
        <w:rPr>
          <w:rFonts w:ascii="Arial" w:hAnsi="Arial" w:cs="Arial"/>
          <w:color w:val="0070C0"/>
        </w:rPr>
      </w:pPr>
      <w:bookmarkStart w:id="29" w:name="_Toc228882954"/>
      <w:r w:rsidRPr="0076136C">
        <w:rPr>
          <w:rFonts w:ascii="Arial" w:hAnsi="Arial" w:cs="Arial"/>
          <w:color w:val="0070C0"/>
        </w:rPr>
        <w:t xml:space="preserve">4.2.1. What is your age </w:t>
      </w:r>
      <w:r w:rsidR="00486242">
        <w:rPr>
          <w:rFonts w:ascii="Arial" w:hAnsi="Arial" w:cs="Arial"/>
          <w:color w:val="0070C0"/>
        </w:rPr>
        <w:t>group</w:t>
      </w:r>
      <w:r w:rsidRPr="0076136C">
        <w:rPr>
          <w:rFonts w:ascii="Arial" w:hAnsi="Arial" w:cs="Arial"/>
          <w:color w:val="0070C0"/>
        </w:rPr>
        <w:t>?</w:t>
      </w:r>
      <w:bookmarkEnd w:id="29"/>
    </w:p>
    <w:p w14:paraId="0221DC24" w14:textId="6503E567" w:rsidR="0027304D" w:rsidRPr="00CC0DD8" w:rsidRDefault="003F1724" w:rsidP="00CC0DD8">
      <w:pPr>
        <w:rPr>
          <w:rFonts w:ascii="Arial" w:hAnsi="Arial" w:cs="Arial"/>
          <w:color w:val="000000"/>
        </w:rPr>
      </w:pPr>
      <w:r w:rsidRPr="00CC0DD8">
        <w:rPr>
          <w:rFonts w:ascii="Arial" w:hAnsi="Arial" w:cs="Arial"/>
        </w:rPr>
        <w:t>The survey was completed by 40 members of the public. The results were that the age range was relatively diverse, with the largest groups taking part aged 25-34, followed by 35-44. Older age groups such as 55-64 and 65+ were less represented.</w:t>
      </w:r>
    </w:p>
    <w:p w14:paraId="54A113F4" w14:textId="10BB5F6D" w:rsidR="00D371A3" w:rsidRDefault="00D371A3" w:rsidP="0027304D">
      <w:pPr>
        <w:spacing w:line="360" w:lineRule="auto"/>
        <w:rPr>
          <w:rFonts w:ascii="Arial" w:hAnsi="Arial" w:cs="Arial"/>
        </w:rPr>
      </w:pPr>
    </w:p>
    <w:p w14:paraId="3A8A2CFF" w14:textId="6FF9D222" w:rsidR="00CA4DE1" w:rsidRPr="00CA4DE1" w:rsidRDefault="00CA4DE1" w:rsidP="00CA4DE1">
      <w:pPr>
        <w:rPr>
          <w:rFonts w:ascii="Times New Roman" w:eastAsia="Times New Roman" w:hAnsi="Times New Roman" w:cs="Times New Roman"/>
          <w:color w:val="000000"/>
          <w:lang w:eastAsia="en-GB"/>
        </w:rPr>
      </w:pPr>
      <w:r w:rsidRPr="00CA4DE1">
        <w:rPr>
          <w:rFonts w:ascii="Times New Roman" w:eastAsia="Times New Roman" w:hAnsi="Times New Roman" w:cs="Times New Roman"/>
          <w:noProof/>
          <w:color w:val="000000"/>
          <w:lang w:eastAsia="en-GB"/>
        </w:rPr>
        <w:lastRenderedPageBreak/>
        <w:drawing>
          <wp:inline distT="0" distB="0" distL="0" distR="0" wp14:anchorId="76F1EFD1" wp14:editId="2F017E07">
            <wp:extent cx="5768502" cy="3490837"/>
            <wp:effectExtent l="0" t="0" r="0" b="1905"/>
            <wp:docPr id="5408430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8823" cy="3521289"/>
                    </a:xfrm>
                    <a:prstGeom prst="rect">
                      <a:avLst/>
                    </a:prstGeom>
                    <a:noFill/>
                    <a:ln>
                      <a:noFill/>
                    </a:ln>
                  </pic:spPr>
                </pic:pic>
              </a:graphicData>
            </a:graphic>
          </wp:inline>
        </w:drawing>
      </w:r>
    </w:p>
    <w:p w14:paraId="689969D0" w14:textId="76D204D3" w:rsidR="002E4247" w:rsidRPr="002E4247" w:rsidRDefault="002E4247" w:rsidP="002E4247">
      <w:pPr>
        <w:rPr>
          <w:rFonts w:ascii="Times New Roman" w:eastAsia="Times New Roman" w:hAnsi="Times New Roman" w:cs="Times New Roman"/>
          <w:color w:val="000000"/>
          <w:lang w:eastAsia="en-GB"/>
        </w:rPr>
      </w:pPr>
    </w:p>
    <w:p w14:paraId="7A514299" w14:textId="4F0790AB" w:rsidR="002E4247" w:rsidRPr="002E4247" w:rsidRDefault="002E4247" w:rsidP="002E4247">
      <w:pPr>
        <w:rPr>
          <w:rFonts w:ascii="Times New Roman" w:eastAsia="Times New Roman" w:hAnsi="Times New Roman" w:cs="Times New Roman"/>
          <w:color w:val="000000"/>
          <w:lang w:eastAsia="en-GB"/>
        </w:rPr>
      </w:pPr>
    </w:p>
    <w:p w14:paraId="78EB417D" w14:textId="50707DDF" w:rsidR="002E4247" w:rsidRPr="002E4247" w:rsidRDefault="002E4247" w:rsidP="002E4247">
      <w:pPr>
        <w:rPr>
          <w:rFonts w:ascii="Times New Roman" w:eastAsia="Times New Roman" w:hAnsi="Times New Roman" w:cs="Times New Roman"/>
          <w:color w:val="000000"/>
          <w:lang w:eastAsia="en-GB"/>
        </w:rPr>
      </w:pPr>
    </w:p>
    <w:p w14:paraId="680701A1" w14:textId="4C66D931" w:rsidR="0027304D" w:rsidRPr="0076136C" w:rsidRDefault="0027304D" w:rsidP="009469AB">
      <w:pPr>
        <w:pStyle w:val="Heading3"/>
        <w:rPr>
          <w:rFonts w:ascii="Arial" w:hAnsi="Arial" w:cs="Arial"/>
          <w:color w:val="0070C0"/>
        </w:rPr>
      </w:pPr>
      <w:bookmarkStart w:id="30" w:name="_Toc228882955"/>
      <w:r w:rsidRPr="0076136C">
        <w:rPr>
          <w:rFonts w:ascii="Arial" w:hAnsi="Arial" w:cs="Arial"/>
          <w:color w:val="0070C0"/>
        </w:rPr>
        <w:t>4.2.2. What is your gender?</w:t>
      </w:r>
      <w:bookmarkEnd w:id="30"/>
    </w:p>
    <w:p w14:paraId="0C70AB08" w14:textId="7102D8F7" w:rsidR="00486242" w:rsidRPr="00CC0DD8" w:rsidRDefault="003F1724" w:rsidP="00CC0DD8">
      <w:pPr>
        <w:rPr>
          <w:rFonts w:ascii="Arial" w:hAnsi="Arial" w:cs="Arial"/>
        </w:rPr>
      </w:pPr>
      <w:r w:rsidRPr="00CC0DD8">
        <w:rPr>
          <w:rFonts w:ascii="Arial" w:hAnsi="Arial" w:cs="Arial"/>
        </w:rPr>
        <w:t xml:space="preserve">In terms of gender, the survey was slightly skewed towards more female </w:t>
      </w:r>
      <w:r w:rsidR="00830940" w:rsidRPr="00CC0DD8">
        <w:rPr>
          <w:rFonts w:ascii="Arial" w:hAnsi="Arial" w:cs="Arial"/>
        </w:rPr>
        <w:t>participants</w:t>
      </w:r>
      <w:r w:rsidRPr="00CC0DD8">
        <w:rPr>
          <w:rFonts w:ascii="Arial" w:hAnsi="Arial" w:cs="Arial"/>
        </w:rPr>
        <w:t xml:space="preserve"> </w:t>
      </w:r>
      <w:r w:rsidR="009C48A4" w:rsidRPr="00CC0DD8">
        <w:rPr>
          <w:rFonts w:ascii="Arial" w:hAnsi="Arial" w:cs="Arial"/>
        </w:rPr>
        <w:t xml:space="preserve">with the next largest group being male. Other survey </w:t>
      </w:r>
      <w:r w:rsidR="00830940" w:rsidRPr="00CC0DD8">
        <w:rPr>
          <w:rFonts w:ascii="Arial" w:hAnsi="Arial" w:cs="Arial"/>
        </w:rPr>
        <w:t>participants</w:t>
      </w:r>
      <w:r w:rsidR="009C48A4" w:rsidRPr="00CC0DD8">
        <w:rPr>
          <w:rFonts w:ascii="Arial" w:hAnsi="Arial" w:cs="Arial"/>
        </w:rPr>
        <w:t xml:space="preserve"> chose other with preferring not to say being the lowest represented.</w:t>
      </w:r>
    </w:p>
    <w:p w14:paraId="3ED3DE9F" w14:textId="37690BC8" w:rsidR="00707655" w:rsidRPr="00707655" w:rsidRDefault="00707655" w:rsidP="00707655">
      <w:pPr>
        <w:rPr>
          <w:rFonts w:ascii="Times New Roman" w:eastAsia="Times New Roman" w:hAnsi="Times New Roman" w:cs="Times New Roman"/>
          <w:color w:val="000000"/>
          <w:lang w:eastAsia="en-GB"/>
        </w:rPr>
      </w:pPr>
      <w:r w:rsidRPr="00707655">
        <w:rPr>
          <w:rFonts w:ascii="Times New Roman" w:eastAsia="Times New Roman" w:hAnsi="Times New Roman" w:cs="Times New Roman"/>
          <w:noProof/>
          <w:color w:val="000000"/>
          <w:lang w:eastAsia="en-GB"/>
        </w:rPr>
        <w:drawing>
          <wp:inline distT="0" distB="0" distL="0" distR="0" wp14:anchorId="0B726686" wp14:editId="23CEDA40">
            <wp:extent cx="6101250" cy="3608962"/>
            <wp:effectExtent l="0" t="0" r="0" b="0"/>
            <wp:docPr id="917521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1477" cy="3632757"/>
                    </a:xfrm>
                    <a:prstGeom prst="rect">
                      <a:avLst/>
                    </a:prstGeom>
                    <a:noFill/>
                    <a:ln>
                      <a:noFill/>
                    </a:ln>
                  </pic:spPr>
                </pic:pic>
              </a:graphicData>
            </a:graphic>
          </wp:inline>
        </w:drawing>
      </w:r>
    </w:p>
    <w:p w14:paraId="00D2429A" w14:textId="77777777" w:rsidR="00486242" w:rsidRDefault="00486242" w:rsidP="0027304D">
      <w:pPr>
        <w:spacing w:line="360" w:lineRule="auto"/>
        <w:rPr>
          <w:rFonts w:ascii="Arial" w:hAnsi="Arial" w:cs="Arial"/>
        </w:rPr>
      </w:pPr>
    </w:p>
    <w:p w14:paraId="61EC7B22" w14:textId="77777777" w:rsidR="00486242" w:rsidRDefault="00486242" w:rsidP="0027304D">
      <w:pPr>
        <w:spacing w:line="360" w:lineRule="auto"/>
        <w:rPr>
          <w:rFonts w:ascii="Arial" w:hAnsi="Arial" w:cs="Arial"/>
        </w:rPr>
      </w:pPr>
    </w:p>
    <w:p w14:paraId="5C40D112" w14:textId="77777777" w:rsidR="00486242" w:rsidRPr="0076136C" w:rsidRDefault="00486242" w:rsidP="0027304D">
      <w:pPr>
        <w:spacing w:line="360" w:lineRule="auto"/>
        <w:rPr>
          <w:rFonts w:ascii="Arial" w:hAnsi="Arial" w:cs="Arial"/>
        </w:rPr>
      </w:pPr>
    </w:p>
    <w:p w14:paraId="45BB82D6" w14:textId="77777777" w:rsidR="0027304D" w:rsidRPr="0076136C" w:rsidRDefault="0027304D" w:rsidP="00343C6D">
      <w:pPr>
        <w:pStyle w:val="Heading1"/>
        <w:rPr>
          <w:rFonts w:ascii="Arial" w:hAnsi="Arial" w:cs="Arial"/>
          <w:sz w:val="44"/>
          <w:szCs w:val="44"/>
        </w:rPr>
      </w:pPr>
    </w:p>
    <w:p w14:paraId="4597358A" w14:textId="756B63AD" w:rsidR="0027304D" w:rsidRDefault="0027304D" w:rsidP="009469AB">
      <w:pPr>
        <w:pStyle w:val="Heading3"/>
        <w:rPr>
          <w:rFonts w:ascii="Arial" w:hAnsi="Arial" w:cs="Arial"/>
          <w:color w:val="0070C0"/>
        </w:rPr>
      </w:pPr>
      <w:bookmarkStart w:id="31" w:name="_Toc228882956"/>
      <w:r w:rsidRPr="0076136C">
        <w:rPr>
          <w:rFonts w:ascii="Arial" w:hAnsi="Arial" w:cs="Arial"/>
          <w:color w:val="0070C0"/>
        </w:rPr>
        <w:t xml:space="preserve">4.2.3. </w:t>
      </w:r>
      <w:r w:rsidR="00707655">
        <w:rPr>
          <w:rFonts w:ascii="Arial" w:hAnsi="Arial" w:cs="Arial"/>
          <w:color w:val="0070C0"/>
        </w:rPr>
        <w:t>What is your ethnicity?</w:t>
      </w:r>
      <w:bookmarkEnd w:id="31"/>
    </w:p>
    <w:p w14:paraId="162D33DF" w14:textId="3AD020A9" w:rsidR="00707655" w:rsidRPr="009C48A4" w:rsidRDefault="009C48A4" w:rsidP="00707655">
      <w:pPr>
        <w:rPr>
          <w:rFonts w:ascii="Arial" w:hAnsi="Arial" w:cs="Arial"/>
        </w:rPr>
      </w:pPr>
      <w:r w:rsidRPr="009C48A4">
        <w:rPr>
          <w:rFonts w:ascii="Arial" w:hAnsi="Arial" w:cs="Arial"/>
        </w:rPr>
        <w:t xml:space="preserve">Majority of </w:t>
      </w:r>
      <w:r>
        <w:rPr>
          <w:rFonts w:ascii="Arial" w:hAnsi="Arial" w:cs="Arial"/>
        </w:rPr>
        <w:t xml:space="preserve">the </w:t>
      </w:r>
      <w:r w:rsidR="00830940">
        <w:rPr>
          <w:rFonts w:ascii="Arial" w:hAnsi="Arial" w:cs="Arial"/>
        </w:rPr>
        <w:t>survey participants</w:t>
      </w:r>
      <w:r>
        <w:rPr>
          <w:rFonts w:ascii="Arial" w:hAnsi="Arial" w:cs="Arial"/>
        </w:rPr>
        <w:t xml:space="preserve"> taking part were of white ethnicity</w:t>
      </w:r>
      <w:r w:rsidR="00950118">
        <w:rPr>
          <w:rFonts w:ascii="Arial" w:hAnsi="Arial" w:cs="Arial"/>
        </w:rPr>
        <w:t>, the second biggest group were Black, African, or Caribbean with the lower participants being Asian, or Asian British, Mixed or Multiple Ethnic groups or Other Ethnic Groups.</w:t>
      </w:r>
    </w:p>
    <w:p w14:paraId="44012A93" w14:textId="3FBCD138" w:rsidR="0027304D" w:rsidRPr="009C48A4" w:rsidRDefault="00707655" w:rsidP="009C48A4">
      <w:pPr>
        <w:rPr>
          <w:rFonts w:ascii="Times New Roman" w:eastAsia="Times New Roman" w:hAnsi="Times New Roman" w:cs="Times New Roman"/>
          <w:color w:val="000000"/>
          <w:lang w:eastAsia="en-GB"/>
        </w:rPr>
      </w:pPr>
      <w:r w:rsidRPr="00707655">
        <w:rPr>
          <w:rFonts w:ascii="Times New Roman" w:eastAsia="Times New Roman" w:hAnsi="Times New Roman" w:cs="Times New Roman"/>
          <w:noProof/>
          <w:color w:val="000000"/>
          <w:lang w:eastAsia="en-GB"/>
        </w:rPr>
        <w:drawing>
          <wp:inline distT="0" distB="0" distL="0" distR="0" wp14:anchorId="0343CE57" wp14:editId="232E5F79">
            <wp:extent cx="5904689" cy="3327449"/>
            <wp:effectExtent l="0" t="0" r="1270" b="0"/>
            <wp:docPr id="6586455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4291" cy="3355401"/>
                    </a:xfrm>
                    <a:prstGeom prst="rect">
                      <a:avLst/>
                    </a:prstGeom>
                    <a:noFill/>
                    <a:ln>
                      <a:noFill/>
                    </a:ln>
                  </pic:spPr>
                </pic:pic>
              </a:graphicData>
            </a:graphic>
          </wp:inline>
        </w:drawing>
      </w:r>
    </w:p>
    <w:p w14:paraId="7BCB1AB2" w14:textId="77777777" w:rsidR="0027304D" w:rsidRPr="0076136C" w:rsidRDefault="0027304D" w:rsidP="0027304D">
      <w:pPr>
        <w:pStyle w:val="Heading2"/>
        <w:rPr>
          <w:rFonts w:ascii="Arial" w:hAnsi="Arial" w:cs="Arial"/>
        </w:rPr>
      </w:pPr>
    </w:p>
    <w:p w14:paraId="39CC21F0" w14:textId="5DEDE79F" w:rsidR="0027304D" w:rsidRPr="0076136C" w:rsidRDefault="0027304D" w:rsidP="009469AB">
      <w:pPr>
        <w:pStyle w:val="Heading3"/>
        <w:rPr>
          <w:rFonts w:ascii="Arial" w:hAnsi="Arial" w:cs="Arial"/>
          <w:color w:val="0070C0"/>
        </w:rPr>
      </w:pPr>
      <w:bookmarkStart w:id="32" w:name="_Toc228882957"/>
      <w:r w:rsidRPr="0076136C">
        <w:rPr>
          <w:rFonts w:ascii="Arial" w:hAnsi="Arial" w:cs="Arial"/>
          <w:color w:val="0070C0"/>
        </w:rPr>
        <w:t xml:space="preserve">4.2.4. </w:t>
      </w:r>
      <w:r w:rsidR="00707655">
        <w:rPr>
          <w:rFonts w:ascii="Arial" w:hAnsi="Arial" w:cs="Arial"/>
          <w:color w:val="0070C0"/>
        </w:rPr>
        <w:t>What best describes the area you live in?</w:t>
      </w:r>
      <w:bookmarkEnd w:id="32"/>
    </w:p>
    <w:p w14:paraId="755B7900" w14:textId="60BE72B2" w:rsidR="00C32E69" w:rsidRDefault="00950118" w:rsidP="00CC0DD8">
      <w:pPr>
        <w:rPr>
          <w:rFonts w:ascii="Arial" w:hAnsi="Arial" w:cs="Arial"/>
        </w:rPr>
      </w:pPr>
      <w:r w:rsidRPr="00CC0DD8">
        <w:rPr>
          <w:rFonts w:ascii="Arial" w:hAnsi="Arial" w:cs="Arial"/>
        </w:rPr>
        <w:t xml:space="preserve">The question was asked in order to find out what best describes the area the participant lives in. </w:t>
      </w:r>
      <w:r w:rsidR="00966B0B" w:rsidRPr="00CC0DD8">
        <w:rPr>
          <w:rFonts w:ascii="Arial" w:hAnsi="Arial" w:cs="Arial"/>
        </w:rPr>
        <w:t xml:space="preserve">Rural was the highest result with 43% of participants living in a rural area, the second highest findings were urban with 35%. </w:t>
      </w:r>
    </w:p>
    <w:p w14:paraId="6BBDF8BF" w14:textId="77777777" w:rsidR="00CC0DD8" w:rsidRPr="00CC0DD8" w:rsidRDefault="00CC0DD8" w:rsidP="00CC0DD8">
      <w:pPr>
        <w:rPr>
          <w:rFonts w:ascii="Arial" w:hAnsi="Arial" w:cs="Arial"/>
        </w:rPr>
      </w:pPr>
    </w:p>
    <w:p w14:paraId="786124DF" w14:textId="72FBB51C" w:rsidR="00966B0B" w:rsidRPr="00CC0DD8" w:rsidRDefault="00966B0B" w:rsidP="00CC0DD8">
      <w:pPr>
        <w:rPr>
          <w:rFonts w:ascii="Arial" w:hAnsi="Arial" w:cs="Arial"/>
        </w:rPr>
      </w:pPr>
      <w:r w:rsidRPr="00CC0DD8">
        <w:rPr>
          <w:rFonts w:ascii="Arial" w:hAnsi="Arial" w:cs="Arial"/>
        </w:rPr>
        <w:t xml:space="preserve">Suburban was third highest with 15% of participants living in suburban areas whereas 8% of participants chose other option. </w:t>
      </w:r>
    </w:p>
    <w:p w14:paraId="50032880" w14:textId="0ADB99BA" w:rsidR="00C32E69" w:rsidRDefault="00C32E69" w:rsidP="0027304D">
      <w:pPr>
        <w:spacing w:line="360" w:lineRule="auto"/>
        <w:rPr>
          <w:rFonts w:ascii="Arial" w:hAnsi="Arial" w:cs="Arial"/>
        </w:rPr>
      </w:pPr>
    </w:p>
    <w:p w14:paraId="69B6AAEB" w14:textId="473A57F1" w:rsidR="00707655" w:rsidRPr="00707655" w:rsidRDefault="00707655" w:rsidP="00707655">
      <w:pPr>
        <w:rPr>
          <w:rFonts w:ascii="Times New Roman" w:eastAsia="Times New Roman" w:hAnsi="Times New Roman" w:cs="Times New Roman"/>
          <w:color w:val="000000"/>
          <w:lang w:eastAsia="en-GB"/>
        </w:rPr>
      </w:pPr>
      <w:r w:rsidRPr="00707655">
        <w:rPr>
          <w:rFonts w:ascii="Times New Roman" w:eastAsia="Times New Roman" w:hAnsi="Times New Roman" w:cs="Times New Roman"/>
          <w:noProof/>
          <w:color w:val="000000"/>
          <w:lang w:eastAsia="en-GB"/>
        </w:rPr>
        <w:lastRenderedPageBreak/>
        <w:drawing>
          <wp:inline distT="0" distB="0" distL="0" distR="0" wp14:anchorId="57300EDA" wp14:editId="732899BE">
            <wp:extent cx="5787957" cy="3297769"/>
            <wp:effectExtent l="0" t="0" r="3810" b="4445"/>
            <wp:docPr id="4680262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4650" cy="3312977"/>
                    </a:xfrm>
                    <a:prstGeom prst="rect">
                      <a:avLst/>
                    </a:prstGeom>
                    <a:noFill/>
                    <a:ln>
                      <a:noFill/>
                    </a:ln>
                  </pic:spPr>
                </pic:pic>
              </a:graphicData>
            </a:graphic>
          </wp:inline>
        </w:drawing>
      </w:r>
    </w:p>
    <w:p w14:paraId="4EEF4426" w14:textId="77777777" w:rsidR="00707655" w:rsidRDefault="00707655" w:rsidP="0027304D">
      <w:pPr>
        <w:spacing w:line="360" w:lineRule="auto"/>
        <w:rPr>
          <w:rFonts w:ascii="Arial" w:hAnsi="Arial" w:cs="Arial"/>
        </w:rPr>
      </w:pPr>
    </w:p>
    <w:p w14:paraId="40014718" w14:textId="77777777" w:rsidR="00707655" w:rsidRDefault="00707655" w:rsidP="0027304D">
      <w:pPr>
        <w:spacing w:line="360" w:lineRule="auto"/>
        <w:rPr>
          <w:rFonts w:ascii="Arial" w:hAnsi="Arial" w:cs="Arial"/>
        </w:rPr>
      </w:pPr>
    </w:p>
    <w:p w14:paraId="70CBA4B1" w14:textId="1DE75AEC" w:rsidR="0027304D" w:rsidRPr="0076136C" w:rsidRDefault="0027304D" w:rsidP="0027304D">
      <w:pPr>
        <w:spacing w:line="360" w:lineRule="auto"/>
        <w:rPr>
          <w:rFonts w:ascii="Arial" w:hAnsi="Arial" w:cs="Arial"/>
        </w:rPr>
      </w:pPr>
    </w:p>
    <w:p w14:paraId="3FC59C26" w14:textId="77777777" w:rsidR="0027304D" w:rsidRPr="0076136C" w:rsidRDefault="0027304D" w:rsidP="004E3BF8">
      <w:pPr>
        <w:pStyle w:val="Heading1"/>
        <w:rPr>
          <w:rFonts w:ascii="Arial" w:hAnsi="Arial" w:cs="Arial"/>
          <w:color w:val="0070C0"/>
          <w:sz w:val="28"/>
          <w:szCs w:val="28"/>
        </w:rPr>
      </w:pPr>
    </w:p>
    <w:p w14:paraId="6BD3388E" w14:textId="77777777" w:rsidR="0033602B" w:rsidRPr="0076136C" w:rsidRDefault="0033602B" w:rsidP="0033602B">
      <w:pPr>
        <w:rPr>
          <w:rFonts w:ascii="Arial" w:hAnsi="Arial" w:cs="Arial"/>
        </w:rPr>
      </w:pPr>
    </w:p>
    <w:p w14:paraId="6AC5C341" w14:textId="77777777" w:rsidR="0033602B" w:rsidRPr="0076136C" w:rsidRDefault="0033602B" w:rsidP="0033602B">
      <w:pPr>
        <w:rPr>
          <w:rFonts w:ascii="Arial" w:hAnsi="Arial" w:cs="Arial"/>
        </w:rPr>
      </w:pPr>
    </w:p>
    <w:p w14:paraId="5BAD54C3" w14:textId="77777777" w:rsidR="0033602B" w:rsidRPr="0076136C" w:rsidRDefault="0033602B" w:rsidP="0033602B">
      <w:pPr>
        <w:rPr>
          <w:rFonts w:ascii="Arial" w:hAnsi="Arial" w:cs="Arial"/>
        </w:rPr>
      </w:pPr>
    </w:p>
    <w:p w14:paraId="365F1FA9" w14:textId="77777777" w:rsidR="0033602B" w:rsidRPr="0076136C" w:rsidRDefault="0033602B" w:rsidP="0033602B">
      <w:pPr>
        <w:rPr>
          <w:rFonts w:ascii="Arial" w:hAnsi="Arial" w:cs="Arial"/>
        </w:rPr>
      </w:pPr>
    </w:p>
    <w:p w14:paraId="1B0439AB" w14:textId="78BF16CC" w:rsidR="0027304D" w:rsidRDefault="0027304D" w:rsidP="009469AB">
      <w:pPr>
        <w:pStyle w:val="Heading3"/>
        <w:rPr>
          <w:rFonts w:ascii="Arial" w:hAnsi="Arial" w:cs="Arial"/>
          <w:color w:val="0070C0"/>
        </w:rPr>
      </w:pPr>
      <w:bookmarkStart w:id="33" w:name="_Toc228882958"/>
      <w:r w:rsidRPr="0076136C">
        <w:rPr>
          <w:rFonts w:ascii="Arial" w:hAnsi="Arial" w:cs="Arial"/>
          <w:color w:val="0070C0"/>
        </w:rPr>
        <w:t xml:space="preserve">4.2.5. </w:t>
      </w:r>
      <w:r w:rsidR="00E87B3F">
        <w:rPr>
          <w:rFonts w:ascii="Arial" w:hAnsi="Arial" w:cs="Arial"/>
          <w:color w:val="0070C0"/>
        </w:rPr>
        <w:t>Are you aware of what a stop and search is? Have you ever personally experienced a stop and search? Do you know of anyone who has experienced a stop and search?</w:t>
      </w:r>
      <w:bookmarkEnd w:id="33"/>
    </w:p>
    <w:p w14:paraId="0EA7AB3A" w14:textId="203D2EA2" w:rsidR="009C48A4" w:rsidRDefault="009C48A4" w:rsidP="009C48A4">
      <w:pPr>
        <w:rPr>
          <w:rFonts w:ascii="Arial" w:hAnsi="Arial" w:cs="Arial"/>
        </w:rPr>
      </w:pPr>
      <w:r w:rsidRPr="00966B0B">
        <w:rPr>
          <w:rFonts w:ascii="Arial" w:hAnsi="Arial" w:cs="Arial"/>
        </w:rPr>
        <w:t xml:space="preserve">Awareness of stop and search was notably high among </w:t>
      </w:r>
      <w:r w:rsidR="00830940">
        <w:rPr>
          <w:rFonts w:ascii="Arial" w:hAnsi="Arial" w:cs="Arial"/>
        </w:rPr>
        <w:t>participants</w:t>
      </w:r>
      <w:r w:rsidRPr="00966B0B">
        <w:rPr>
          <w:rFonts w:ascii="Arial" w:hAnsi="Arial" w:cs="Arial"/>
        </w:rPr>
        <w:t xml:space="preserve">, with majority indicating they were aware of the policing tactic </w:t>
      </w:r>
      <w:r w:rsidR="00966B0B">
        <w:rPr>
          <w:rFonts w:ascii="Arial" w:hAnsi="Arial" w:cs="Arial"/>
        </w:rPr>
        <w:t>knew exactly what the stop and search tactic was.</w:t>
      </w:r>
      <w:r w:rsidRPr="00966B0B">
        <w:rPr>
          <w:rFonts w:ascii="Arial" w:hAnsi="Arial" w:cs="Arial"/>
        </w:rPr>
        <w:t xml:space="preserve"> </w:t>
      </w:r>
      <w:r w:rsidR="00966B0B">
        <w:rPr>
          <w:rFonts w:ascii="Arial" w:hAnsi="Arial" w:cs="Arial"/>
        </w:rPr>
        <w:t>With the research findings, 35 of the participants knew of the policing tactic with 88% indicating ‘Yes’</w:t>
      </w:r>
    </w:p>
    <w:p w14:paraId="183E61B0" w14:textId="77777777" w:rsidR="00966B0B" w:rsidRDefault="00966B0B" w:rsidP="009C48A4">
      <w:pPr>
        <w:rPr>
          <w:rFonts w:ascii="Arial" w:hAnsi="Arial" w:cs="Arial"/>
        </w:rPr>
      </w:pPr>
    </w:p>
    <w:p w14:paraId="3DC2C122" w14:textId="77777777" w:rsidR="00966B0B" w:rsidRDefault="00966B0B" w:rsidP="009C48A4">
      <w:pPr>
        <w:rPr>
          <w:rFonts w:ascii="Arial" w:hAnsi="Arial" w:cs="Arial"/>
        </w:rPr>
      </w:pPr>
    </w:p>
    <w:p w14:paraId="5F36849E" w14:textId="6501F2A7" w:rsidR="00966B0B" w:rsidRPr="00966B0B" w:rsidRDefault="00966B0B" w:rsidP="009C48A4">
      <w:pPr>
        <w:rPr>
          <w:rFonts w:ascii="Arial" w:hAnsi="Arial" w:cs="Arial"/>
        </w:rPr>
      </w:pPr>
      <w:r>
        <w:rPr>
          <w:rFonts w:ascii="Arial" w:hAnsi="Arial" w:cs="Arial"/>
          <w:noProof/>
        </w:rPr>
        <w:lastRenderedPageBreak/>
        <w:drawing>
          <wp:inline distT="0" distB="0" distL="0" distR="0" wp14:anchorId="16C6D659" wp14:editId="14491034">
            <wp:extent cx="5727700" cy="2364105"/>
            <wp:effectExtent l="0" t="0" r="0" b="0"/>
            <wp:docPr id="883308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080" name="Picture 883308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364105"/>
                    </a:xfrm>
                    <a:prstGeom prst="rect">
                      <a:avLst/>
                    </a:prstGeom>
                  </pic:spPr>
                </pic:pic>
              </a:graphicData>
            </a:graphic>
          </wp:inline>
        </w:drawing>
      </w:r>
    </w:p>
    <w:p w14:paraId="230D1BF8" w14:textId="77777777" w:rsidR="009C48A4" w:rsidRPr="00966B0B" w:rsidRDefault="009C48A4" w:rsidP="009C48A4">
      <w:pPr>
        <w:rPr>
          <w:rFonts w:ascii="Arial" w:hAnsi="Arial" w:cs="Arial"/>
        </w:rPr>
      </w:pPr>
    </w:p>
    <w:p w14:paraId="3A416EF8" w14:textId="3299A92B" w:rsidR="009C48A4" w:rsidRPr="00966B0B" w:rsidRDefault="009C48A4" w:rsidP="009C48A4">
      <w:pPr>
        <w:rPr>
          <w:rFonts w:ascii="Arial" w:hAnsi="Arial" w:cs="Arial"/>
        </w:rPr>
      </w:pPr>
      <w:r w:rsidRPr="00966B0B">
        <w:rPr>
          <w:rFonts w:ascii="Arial" w:hAnsi="Arial" w:cs="Arial"/>
        </w:rPr>
        <w:t>Despite this high level of awareness, direct experience of a stop and search was significantly lower. This suggests that public understanding of stop and search is largely shaped by indirect sources rather than personal experiences.</w:t>
      </w:r>
    </w:p>
    <w:p w14:paraId="74574781" w14:textId="77777777" w:rsidR="00E87B3F" w:rsidRDefault="00E87B3F" w:rsidP="00E87B3F"/>
    <w:p w14:paraId="7FFE7234" w14:textId="10A3D06B" w:rsidR="00E87B3F" w:rsidRDefault="00E87B3F" w:rsidP="00E87B3F">
      <w:pPr>
        <w:rPr>
          <w:rFonts w:ascii="Times New Roman" w:eastAsia="Times New Roman" w:hAnsi="Times New Roman" w:cs="Times New Roman"/>
          <w:color w:val="000000"/>
          <w:lang w:eastAsia="en-GB"/>
        </w:rPr>
      </w:pPr>
      <w:r w:rsidRPr="00E87B3F">
        <w:rPr>
          <w:rFonts w:ascii="Times New Roman" w:eastAsia="Times New Roman" w:hAnsi="Times New Roman" w:cs="Times New Roman"/>
          <w:noProof/>
          <w:color w:val="000000"/>
          <w:lang w:eastAsia="en-GB"/>
        </w:rPr>
        <w:drawing>
          <wp:inline distT="0" distB="0" distL="0" distR="0" wp14:anchorId="4486BC9B" wp14:editId="57AC7C60">
            <wp:extent cx="6001966" cy="3543465"/>
            <wp:effectExtent l="0" t="0" r="5715" b="0"/>
            <wp:docPr id="9103077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33414" cy="3562031"/>
                    </a:xfrm>
                    <a:prstGeom prst="rect">
                      <a:avLst/>
                    </a:prstGeom>
                    <a:noFill/>
                    <a:ln>
                      <a:noFill/>
                    </a:ln>
                  </pic:spPr>
                </pic:pic>
              </a:graphicData>
            </a:graphic>
          </wp:inline>
        </w:drawing>
      </w:r>
    </w:p>
    <w:p w14:paraId="79482A6A" w14:textId="77777777" w:rsidR="00E14129" w:rsidRDefault="00E14129" w:rsidP="00E87B3F">
      <w:pPr>
        <w:rPr>
          <w:rFonts w:ascii="Times New Roman" w:eastAsia="Times New Roman" w:hAnsi="Times New Roman" w:cs="Times New Roman"/>
          <w:color w:val="000000"/>
          <w:lang w:eastAsia="en-GB"/>
        </w:rPr>
      </w:pPr>
    </w:p>
    <w:p w14:paraId="15952397" w14:textId="77777777" w:rsidR="00E14129" w:rsidRDefault="00E14129" w:rsidP="00E87B3F">
      <w:pPr>
        <w:rPr>
          <w:rFonts w:ascii="Times New Roman" w:eastAsia="Times New Roman" w:hAnsi="Times New Roman" w:cs="Times New Roman"/>
          <w:color w:val="000000"/>
          <w:lang w:eastAsia="en-GB"/>
        </w:rPr>
      </w:pPr>
    </w:p>
    <w:p w14:paraId="61089A05" w14:textId="77777777" w:rsidR="00E14129" w:rsidRDefault="00E14129" w:rsidP="00E87B3F">
      <w:pPr>
        <w:rPr>
          <w:rFonts w:ascii="Times New Roman" w:eastAsia="Times New Roman" w:hAnsi="Times New Roman" w:cs="Times New Roman"/>
          <w:color w:val="000000"/>
          <w:lang w:eastAsia="en-GB"/>
        </w:rPr>
      </w:pPr>
    </w:p>
    <w:p w14:paraId="09D2659E" w14:textId="3036A372" w:rsidR="00E14129" w:rsidRPr="00E14129" w:rsidRDefault="00E14129" w:rsidP="00E14129">
      <w:pPr>
        <w:rPr>
          <w:rFonts w:ascii="Times New Roman" w:eastAsia="Times New Roman" w:hAnsi="Times New Roman" w:cs="Times New Roman"/>
          <w:color w:val="000000"/>
          <w:lang w:eastAsia="en-GB"/>
        </w:rPr>
      </w:pPr>
      <w:r w:rsidRPr="00E14129">
        <w:rPr>
          <w:rFonts w:ascii="Times New Roman" w:eastAsia="Times New Roman" w:hAnsi="Times New Roman" w:cs="Times New Roman"/>
          <w:noProof/>
          <w:color w:val="000000"/>
          <w:lang w:eastAsia="en-GB"/>
        </w:rPr>
        <w:lastRenderedPageBreak/>
        <w:drawing>
          <wp:inline distT="0" distB="0" distL="0" distR="0" wp14:anchorId="22F41B92" wp14:editId="465C5C34">
            <wp:extent cx="6001385" cy="3856420"/>
            <wp:effectExtent l="0" t="0" r="5715" b="4445"/>
            <wp:docPr id="5025505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42530" cy="3882859"/>
                    </a:xfrm>
                    <a:prstGeom prst="rect">
                      <a:avLst/>
                    </a:prstGeom>
                    <a:noFill/>
                    <a:ln>
                      <a:noFill/>
                    </a:ln>
                  </pic:spPr>
                </pic:pic>
              </a:graphicData>
            </a:graphic>
          </wp:inline>
        </w:drawing>
      </w:r>
    </w:p>
    <w:p w14:paraId="67A92AE0" w14:textId="77777777" w:rsidR="00E14129" w:rsidRDefault="00E14129" w:rsidP="00E87B3F">
      <w:pPr>
        <w:rPr>
          <w:rFonts w:ascii="Times New Roman" w:eastAsia="Times New Roman" w:hAnsi="Times New Roman" w:cs="Times New Roman"/>
          <w:color w:val="000000"/>
          <w:lang w:eastAsia="en-GB"/>
        </w:rPr>
      </w:pPr>
    </w:p>
    <w:p w14:paraId="0D43C35E" w14:textId="3B837F71" w:rsidR="009C48A4" w:rsidRPr="009C48A4" w:rsidRDefault="009C48A4" w:rsidP="00E87B3F">
      <w:pPr>
        <w:rPr>
          <w:rFonts w:ascii="Arial" w:eastAsia="Times New Roman" w:hAnsi="Arial" w:cs="Arial"/>
          <w:color w:val="000000"/>
          <w:lang w:eastAsia="en-GB"/>
        </w:rPr>
      </w:pPr>
      <w:r w:rsidRPr="009C48A4">
        <w:rPr>
          <w:rFonts w:ascii="Arial" w:eastAsia="Times New Roman" w:hAnsi="Arial" w:cs="Arial"/>
          <w:color w:val="000000"/>
          <w:lang w:eastAsia="en-GB"/>
        </w:rPr>
        <w:t xml:space="preserve">A pie </w:t>
      </w:r>
      <w:r>
        <w:rPr>
          <w:rFonts w:ascii="Arial" w:eastAsia="Times New Roman" w:hAnsi="Arial" w:cs="Arial"/>
          <w:color w:val="000000"/>
          <w:lang w:eastAsia="en-GB"/>
        </w:rPr>
        <w:t xml:space="preserve">chart used to capture the data showed that 13.57% of the survey </w:t>
      </w:r>
      <w:r w:rsidR="00830940">
        <w:rPr>
          <w:rFonts w:ascii="Arial" w:eastAsia="Times New Roman" w:hAnsi="Arial" w:cs="Arial"/>
          <w:color w:val="000000"/>
          <w:lang w:eastAsia="en-GB"/>
        </w:rPr>
        <w:t>participants</w:t>
      </w:r>
      <w:r>
        <w:rPr>
          <w:rFonts w:ascii="Arial" w:eastAsia="Times New Roman" w:hAnsi="Arial" w:cs="Arial"/>
          <w:color w:val="000000"/>
          <w:lang w:eastAsia="en-GB"/>
        </w:rPr>
        <w:t xml:space="preserve"> had not experienced a stop and search whereas 10.43% had experienced a stop and search.</w:t>
      </w:r>
    </w:p>
    <w:p w14:paraId="7F19AF10" w14:textId="77777777" w:rsidR="00E87B3F" w:rsidRPr="00E87B3F" w:rsidRDefault="00E87B3F" w:rsidP="00E87B3F"/>
    <w:p w14:paraId="1AC6AF4D" w14:textId="2E1810CD" w:rsidR="0027304D" w:rsidRDefault="0027304D" w:rsidP="009469AB">
      <w:pPr>
        <w:pStyle w:val="Heading3"/>
        <w:rPr>
          <w:rFonts w:ascii="Arial" w:hAnsi="Arial" w:cs="Arial"/>
          <w:color w:val="0070C0"/>
        </w:rPr>
      </w:pPr>
      <w:bookmarkStart w:id="34" w:name="_Toc228882959"/>
      <w:r w:rsidRPr="0076136C">
        <w:rPr>
          <w:rFonts w:ascii="Arial" w:hAnsi="Arial" w:cs="Arial"/>
          <w:color w:val="0070C0"/>
        </w:rPr>
        <w:t xml:space="preserve">4.2.6. </w:t>
      </w:r>
      <w:r w:rsidR="00174D2A">
        <w:rPr>
          <w:rFonts w:ascii="Arial" w:hAnsi="Arial" w:cs="Arial"/>
          <w:color w:val="0070C0"/>
        </w:rPr>
        <w:t>On a scale of 1-10 how much confidence do you have in the police? (1 = Not much confidence, 10 = Very confident)</w:t>
      </w:r>
      <w:bookmarkEnd w:id="34"/>
      <w:r w:rsidR="00174D2A">
        <w:rPr>
          <w:rStyle w:val="apple-converted-space"/>
          <w:rFonts w:ascii="Segoe UI" w:hAnsi="Segoe UI" w:cs="Segoe UI"/>
          <w:color w:val="323130"/>
          <w:sz w:val="21"/>
          <w:szCs w:val="21"/>
          <w:shd w:val="clear" w:color="auto" w:fill="FFFFFF"/>
        </w:rPr>
        <w:t> </w:t>
      </w:r>
    </w:p>
    <w:p w14:paraId="3136BB6F" w14:textId="06021994" w:rsidR="00174D2A" w:rsidRPr="009C48A4" w:rsidRDefault="009C48A4" w:rsidP="00174D2A">
      <w:pPr>
        <w:rPr>
          <w:rFonts w:ascii="Arial" w:hAnsi="Arial" w:cs="Arial"/>
        </w:rPr>
      </w:pPr>
      <w:r w:rsidRPr="009C48A4">
        <w:rPr>
          <w:rFonts w:ascii="Arial" w:hAnsi="Arial" w:cs="Arial"/>
        </w:rPr>
        <w:t xml:space="preserve">With the survey question asking </w:t>
      </w:r>
      <w:r>
        <w:rPr>
          <w:rFonts w:ascii="Arial" w:hAnsi="Arial" w:cs="Arial"/>
        </w:rPr>
        <w:t xml:space="preserve">the members of public to rate their confidence in the police on a scale of 1 to 10, the overall results showed a moderate level of trust overall. </w:t>
      </w:r>
      <w:r w:rsidR="00CB2F96">
        <w:rPr>
          <w:rFonts w:ascii="Arial" w:hAnsi="Arial" w:cs="Arial"/>
        </w:rPr>
        <w:t>However,</w:t>
      </w:r>
      <w:r>
        <w:rPr>
          <w:rFonts w:ascii="Arial" w:hAnsi="Arial" w:cs="Arial"/>
        </w:rPr>
        <w:t xml:space="preserve"> with the bar chart below the findings show that the confidence in the police is not evenly distributed but rather it reflects the differing personal experiences and perceptions from the survey </w:t>
      </w:r>
      <w:r w:rsidR="00830940">
        <w:rPr>
          <w:rFonts w:ascii="Arial" w:hAnsi="Arial" w:cs="Arial"/>
        </w:rPr>
        <w:t>participants</w:t>
      </w:r>
      <w:r>
        <w:rPr>
          <w:rFonts w:ascii="Arial" w:hAnsi="Arial" w:cs="Arial"/>
        </w:rPr>
        <w:t xml:space="preserve">. </w:t>
      </w:r>
    </w:p>
    <w:p w14:paraId="6E77C276" w14:textId="65FD5C8B" w:rsidR="00174D2A" w:rsidRDefault="00174D2A" w:rsidP="00174D2A">
      <w:pPr>
        <w:rPr>
          <w:rFonts w:ascii="Times New Roman" w:eastAsia="Times New Roman" w:hAnsi="Times New Roman" w:cs="Times New Roman"/>
          <w:color w:val="000000"/>
          <w:lang w:eastAsia="en-GB"/>
        </w:rPr>
      </w:pPr>
      <w:r w:rsidRPr="00174D2A">
        <w:rPr>
          <w:rFonts w:ascii="Times New Roman" w:eastAsia="Times New Roman" w:hAnsi="Times New Roman" w:cs="Times New Roman"/>
          <w:noProof/>
          <w:color w:val="000000"/>
          <w:lang w:eastAsia="en-GB"/>
        </w:rPr>
        <w:lastRenderedPageBreak/>
        <w:drawing>
          <wp:inline distT="0" distB="0" distL="0" distR="0" wp14:anchorId="0733EF80" wp14:editId="1D130CC9">
            <wp:extent cx="6136182" cy="3579779"/>
            <wp:effectExtent l="0" t="0" r="0" b="1905"/>
            <wp:docPr id="8498628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60691" cy="3594077"/>
                    </a:xfrm>
                    <a:prstGeom prst="rect">
                      <a:avLst/>
                    </a:prstGeom>
                    <a:noFill/>
                    <a:ln>
                      <a:noFill/>
                    </a:ln>
                  </pic:spPr>
                </pic:pic>
              </a:graphicData>
            </a:graphic>
          </wp:inline>
        </w:drawing>
      </w:r>
    </w:p>
    <w:p w14:paraId="646EFCBC" w14:textId="77777777" w:rsidR="00A47546" w:rsidRDefault="00A47546" w:rsidP="00174D2A">
      <w:pPr>
        <w:rPr>
          <w:rFonts w:ascii="Times New Roman" w:eastAsia="Times New Roman" w:hAnsi="Times New Roman" w:cs="Times New Roman"/>
          <w:color w:val="000000"/>
          <w:lang w:eastAsia="en-GB"/>
        </w:rPr>
      </w:pPr>
    </w:p>
    <w:p w14:paraId="62295690" w14:textId="77777777" w:rsidR="00A47546" w:rsidRDefault="00A47546" w:rsidP="00174D2A">
      <w:pPr>
        <w:rPr>
          <w:rFonts w:ascii="Times New Roman" w:eastAsia="Times New Roman" w:hAnsi="Times New Roman" w:cs="Times New Roman"/>
          <w:color w:val="000000"/>
          <w:lang w:eastAsia="en-GB"/>
        </w:rPr>
      </w:pPr>
    </w:p>
    <w:p w14:paraId="16BDDB1C" w14:textId="3E524B63" w:rsidR="00A47546" w:rsidRDefault="00A47546" w:rsidP="00A47546">
      <w:pPr>
        <w:autoSpaceDE w:val="0"/>
        <w:autoSpaceDN w:val="0"/>
        <w:adjustRightInd w:val="0"/>
        <w:rPr>
          <w:rFonts w:ascii="Arial" w:hAnsi="Arial" w:cs="Arial"/>
        </w:rPr>
      </w:pPr>
      <w:r>
        <w:rPr>
          <w:rFonts w:ascii="Arial" w:hAnsi="Arial" w:cs="Arial"/>
        </w:rPr>
        <w:t>The s</w:t>
      </w:r>
      <w:r>
        <w:rPr>
          <w:rFonts w:ascii="Arial" w:hAnsi="Arial" w:cs="Arial"/>
        </w:rPr>
        <w:t xml:space="preserve">urvey participants </w:t>
      </w:r>
      <w:r w:rsidRPr="00644D23">
        <w:rPr>
          <w:rFonts w:ascii="Arial" w:hAnsi="Arial" w:cs="Arial"/>
        </w:rPr>
        <w:t>were asked to rate their confidence in the police on a scale from 1 to 10.</w:t>
      </w:r>
      <w:r>
        <w:rPr>
          <w:rFonts w:ascii="Arial" w:hAnsi="Arial" w:cs="Arial"/>
        </w:rPr>
        <w:t xml:space="preserve"> </w:t>
      </w:r>
    </w:p>
    <w:p w14:paraId="0C8B7C72" w14:textId="77777777" w:rsidR="00A47546" w:rsidRDefault="00A47546" w:rsidP="00A47546">
      <w:pPr>
        <w:autoSpaceDE w:val="0"/>
        <w:autoSpaceDN w:val="0"/>
        <w:adjustRightInd w:val="0"/>
        <w:rPr>
          <w:rFonts w:ascii="Arial" w:hAnsi="Arial" w:cs="Arial"/>
        </w:rPr>
      </w:pPr>
    </w:p>
    <w:p w14:paraId="5E31C886" w14:textId="77777777" w:rsidR="00A47546" w:rsidRPr="00644D23" w:rsidRDefault="00A47546" w:rsidP="00A47546">
      <w:pPr>
        <w:autoSpaceDE w:val="0"/>
        <w:autoSpaceDN w:val="0"/>
        <w:adjustRightInd w:val="0"/>
        <w:rPr>
          <w:rFonts w:ascii="Arial" w:hAnsi="Arial" w:cs="Arial"/>
        </w:rPr>
      </w:pPr>
      <w:r>
        <w:rPr>
          <w:rFonts w:ascii="Arial" w:hAnsi="Arial" w:cs="Arial"/>
        </w:rPr>
        <w:t xml:space="preserve">The results of the findings, show that the </w:t>
      </w:r>
      <w:r w:rsidRPr="00644D23">
        <w:rPr>
          <w:rFonts w:ascii="Arial" w:hAnsi="Arial" w:cs="Arial"/>
        </w:rPr>
        <w:t>mean confidence score was 6.88, indicating a moderate level of trust overall.</w:t>
      </w:r>
    </w:p>
    <w:p w14:paraId="36E6B5D7" w14:textId="77777777" w:rsidR="00A47546" w:rsidRDefault="00A47546" w:rsidP="00A47546">
      <w:pPr>
        <w:rPr>
          <w:rFonts w:ascii="Arial" w:hAnsi="Arial" w:cs="Arial"/>
        </w:rPr>
      </w:pPr>
      <w:r w:rsidRPr="00644D23">
        <w:rPr>
          <w:rFonts w:ascii="Arial" w:hAnsi="Arial" w:cs="Arial"/>
        </w:rPr>
        <w:t>However, the distribution of responses showed variation, with both lower and higher scores present. This suggests that confidence in the police is not evenly distributed but rather reflects differing personal experiences and perceptions.</w:t>
      </w:r>
    </w:p>
    <w:p w14:paraId="357DC304" w14:textId="77777777" w:rsidR="00A47546" w:rsidRDefault="00A47546" w:rsidP="00A47546">
      <w:pPr>
        <w:rPr>
          <w:rFonts w:ascii="Arial" w:hAnsi="Arial" w:cs="Arial"/>
        </w:rPr>
      </w:pPr>
    </w:p>
    <w:p w14:paraId="44462AF8" w14:textId="4D0D55D6" w:rsidR="00A47546" w:rsidRPr="00644D23" w:rsidRDefault="00A47546" w:rsidP="00A47546">
      <w:pPr>
        <w:rPr>
          <w:rFonts w:ascii="Arial" w:hAnsi="Arial" w:cs="Arial"/>
        </w:rPr>
      </w:pPr>
      <w:r>
        <w:rPr>
          <w:rFonts w:ascii="Arial" w:hAnsi="Arial" w:cs="Arial"/>
        </w:rPr>
        <w:t>The diagram below shows the results:</w:t>
      </w:r>
    </w:p>
    <w:p w14:paraId="55313673" w14:textId="77777777" w:rsidR="00A47546" w:rsidRDefault="00A47546" w:rsidP="00174D2A">
      <w:pPr>
        <w:rPr>
          <w:rFonts w:ascii="Times New Roman" w:eastAsia="Times New Roman" w:hAnsi="Times New Roman" w:cs="Times New Roman"/>
          <w:color w:val="000000"/>
          <w:lang w:eastAsia="en-GB"/>
        </w:rPr>
      </w:pPr>
    </w:p>
    <w:p w14:paraId="6FDF587D" w14:textId="77777777" w:rsidR="00A47546" w:rsidRDefault="00A47546" w:rsidP="00174D2A">
      <w:pPr>
        <w:rPr>
          <w:rFonts w:ascii="Times New Roman" w:eastAsia="Times New Roman" w:hAnsi="Times New Roman" w:cs="Times New Roman"/>
          <w:color w:val="000000"/>
          <w:lang w:eastAsia="en-GB"/>
        </w:rPr>
      </w:pPr>
    </w:p>
    <w:p w14:paraId="2653D8DB" w14:textId="77777777" w:rsidR="00A47546" w:rsidRDefault="00A47546" w:rsidP="00174D2A">
      <w:pPr>
        <w:rPr>
          <w:rFonts w:ascii="Times New Roman" w:eastAsia="Times New Roman" w:hAnsi="Times New Roman" w:cs="Times New Roman"/>
          <w:color w:val="000000"/>
          <w:lang w:eastAsia="en-GB"/>
        </w:rPr>
      </w:pPr>
    </w:p>
    <w:p w14:paraId="620E550A" w14:textId="10980296" w:rsidR="00A47546" w:rsidRPr="00174D2A" w:rsidRDefault="00A47546" w:rsidP="00174D2A">
      <w:pPr>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32A7E340" wp14:editId="632A98B1">
            <wp:extent cx="5727700" cy="2205355"/>
            <wp:effectExtent l="0" t="0" r="0" b="4445"/>
            <wp:docPr id="278087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08726" name="Picture 2780872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2205355"/>
                    </a:xfrm>
                    <a:prstGeom prst="rect">
                      <a:avLst/>
                    </a:prstGeom>
                  </pic:spPr>
                </pic:pic>
              </a:graphicData>
            </a:graphic>
          </wp:inline>
        </w:drawing>
      </w:r>
    </w:p>
    <w:p w14:paraId="530FB33B" w14:textId="6FB7F4E5" w:rsidR="0027304D" w:rsidRDefault="00F0409A" w:rsidP="0027304D">
      <w:pPr>
        <w:spacing w:line="360" w:lineRule="auto"/>
        <w:rPr>
          <w:rFonts w:ascii="Arial" w:hAnsi="Arial" w:cs="Arial"/>
        </w:rPr>
      </w:pPr>
      <w:r>
        <w:rPr>
          <w:rFonts w:ascii="Arial" w:hAnsi="Arial" w:cs="Arial"/>
        </w:rPr>
        <w:t xml:space="preserve"> </w:t>
      </w:r>
    </w:p>
    <w:p w14:paraId="1963EBAE" w14:textId="77777777" w:rsidR="00A47546" w:rsidRDefault="00A47546" w:rsidP="0027304D">
      <w:pPr>
        <w:spacing w:line="360" w:lineRule="auto"/>
        <w:rPr>
          <w:rFonts w:ascii="Arial" w:hAnsi="Arial" w:cs="Arial"/>
        </w:rPr>
      </w:pPr>
    </w:p>
    <w:p w14:paraId="0D1AC21C" w14:textId="508A4409" w:rsidR="00F0409A" w:rsidRDefault="00F0409A" w:rsidP="00F0409A">
      <w:pPr>
        <w:pStyle w:val="Heading3"/>
        <w:rPr>
          <w:rFonts w:ascii="Segoe UI" w:hAnsi="Segoe UI" w:cs="Segoe UI"/>
          <w:color w:val="323130"/>
          <w:sz w:val="21"/>
          <w:szCs w:val="21"/>
          <w:shd w:val="clear" w:color="auto" w:fill="FFFFFF"/>
        </w:rPr>
      </w:pPr>
      <w:bookmarkStart w:id="35" w:name="_Toc228882960"/>
      <w:r w:rsidRPr="0076136C">
        <w:rPr>
          <w:rFonts w:ascii="Arial" w:hAnsi="Arial" w:cs="Arial"/>
          <w:color w:val="0070C0"/>
        </w:rPr>
        <w:lastRenderedPageBreak/>
        <w:t>4.2.</w:t>
      </w:r>
      <w:r>
        <w:rPr>
          <w:rFonts w:ascii="Arial" w:hAnsi="Arial" w:cs="Arial"/>
          <w:color w:val="0070C0"/>
        </w:rPr>
        <w:t>7. On a scale from 1 to 10, how safe do you feel because of stop and search? (1 = not safe at all, 10 = very safe)</w:t>
      </w:r>
      <w:bookmarkEnd w:id="35"/>
      <w:r>
        <w:rPr>
          <w:rFonts w:ascii="Segoe UI" w:hAnsi="Segoe UI" w:cs="Segoe UI"/>
          <w:color w:val="323130"/>
          <w:sz w:val="21"/>
          <w:szCs w:val="21"/>
          <w:shd w:val="clear" w:color="auto" w:fill="FFFFFF"/>
        </w:rPr>
        <w:t xml:space="preserve"> </w:t>
      </w:r>
    </w:p>
    <w:p w14:paraId="6B271191" w14:textId="5C451726" w:rsidR="00A47546" w:rsidRDefault="00A47546" w:rsidP="00A47546">
      <w:pPr>
        <w:autoSpaceDE w:val="0"/>
        <w:autoSpaceDN w:val="0"/>
        <w:adjustRightInd w:val="0"/>
        <w:rPr>
          <w:rFonts w:ascii="Arial" w:hAnsi="Arial" w:cs="Arial"/>
        </w:rPr>
      </w:pPr>
      <w:r>
        <w:rPr>
          <w:rFonts w:ascii="Arial" w:hAnsi="Arial" w:cs="Arial"/>
        </w:rPr>
        <w:t xml:space="preserve">With the following question asking </w:t>
      </w:r>
      <w:r w:rsidRPr="00644D23">
        <w:rPr>
          <w:rFonts w:ascii="Arial" w:hAnsi="Arial" w:cs="Arial"/>
        </w:rPr>
        <w:t xml:space="preserve">how safe </w:t>
      </w:r>
      <w:r>
        <w:rPr>
          <w:rFonts w:ascii="Arial" w:hAnsi="Arial" w:cs="Arial"/>
        </w:rPr>
        <w:t>they feel</w:t>
      </w:r>
      <w:r w:rsidRPr="00644D23">
        <w:rPr>
          <w:rFonts w:ascii="Arial" w:hAnsi="Arial" w:cs="Arial"/>
        </w:rPr>
        <w:t xml:space="preserve"> as a result of stop and searc</w:t>
      </w:r>
      <w:r>
        <w:rPr>
          <w:rFonts w:ascii="Arial" w:hAnsi="Arial" w:cs="Arial"/>
        </w:rPr>
        <w:t>h, t</w:t>
      </w:r>
      <w:r w:rsidRPr="00644D23">
        <w:rPr>
          <w:rFonts w:ascii="Arial" w:hAnsi="Arial" w:cs="Arial"/>
        </w:rPr>
        <w:t>he mean score was 6.8</w:t>
      </w:r>
      <w:r w:rsidR="00F0409A">
        <w:rPr>
          <w:rFonts w:ascii="Arial" w:hAnsi="Arial" w:cs="Arial"/>
        </w:rPr>
        <w:t>3</w:t>
      </w:r>
      <w:r>
        <w:rPr>
          <w:rFonts w:ascii="Arial" w:hAnsi="Arial" w:cs="Arial"/>
        </w:rPr>
        <w:t>.</w:t>
      </w:r>
    </w:p>
    <w:p w14:paraId="54D9CC9A" w14:textId="77777777" w:rsidR="00A47546" w:rsidRPr="00644D23" w:rsidRDefault="00A47546" w:rsidP="00A47546">
      <w:pPr>
        <w:autoSpaceDE w:val="0"/>
        <w:autoSpaceDN w:val="0"/>
        <w:adjustRightInd w:val="0"/>
        <w:rPr>
          <w:rFonts w:ascii="Arial" w:hAnsi="Arial" w:cs="Arial"/>
        </w:rPr>
      </w:pPr>
    </w:p>
    <w:p w14:paraId="428B238F" w14:textId="77777777" w:rsidR="00A47546" w:rsidRPr="00644D23" w:rsidRDefault="00A47546" w:rsidP="00A47546">
      <w:pPr>
        <w:autoSpaceDE w:val="0"/>
        <w:autoSpaceDN w:val="0"/>
        <w:adjustRightInd w:val="0"/>
        <w:rPr>
          <w:rFonts w:ascii="Arial" w:hAnsi="Arial" w:cs="Arial"/>
        </w:rPr>
      </w:pPr>
      <w:r w:rsidRPr="00644D23">
        <w:rPr>
          <w:rFonts w:ascii="Arial" w:hAnsi="Arial" w:cs="Arial"/>
        </w:rPr>
        <w:t>This again indicates a moderate perception of safety, closely aligned with confidence levels in the police.</w:t>
      </w:r>
    </w:p>
    <w:p w14:paraId="6EE00933" w14:textId="77777777" w:rsidR="00A47546" w:rsidRPr="00644D23" w:rsidRDefault="00A47546" w:rsidP="00A47546">
      <w:pPr>
        <w:autoSpaceDE w:val="0"/>
        <w:autoSpaceDN w:val="0"/>
        <w:adjustRightInd w:val="0"/>
        <w:rPr>
          <w:rFonts w:ascii="Arial" w:hAnsi="Arial" w:cs="Arial"/>
        </w:rPr>
      </w:pPr>
      <w:r w:rsidRPr="00644D23">
        <w:rPr>
          <w:rFonts w:ascii="Arial" w:hAnsi="Arial" w:cs="Arial"/>
        </w:rPr>
        <w:t>The similarity between these averages suggests a potential relationship between trust in the police and perceived effectiveness of stop and search.</w:t>
      </w:r>
    </w:p>
    <w:p w14:paraId="4314FCCA" w14:textId="77777777" w:rsidR="00A47546" w:rsidRDefault="00A47546" w:rsidP="0027304D">
      <w:pPr>
        <w:spacing w:line="360" w:lineRule="auto"/>
        <w:rPr>
          <w:rFonts w:ascii="Arial" w:hAnsi="Arial" w:cs="Arial"/>
        </w:rPr>
      </w:pPr>
    </w:p>
    <w:p w14:paraId="5DFAB605" w14:textId="160317F8" w:rsidR="00A47546" w:rsidRDefault="00A47546" w:rsidP="0027304D">
      <w:pPr>
        <w:spacing w:line="360" w:lineRule="auto"/>
        <w:rPr>
          <w:rFonts w:ascii="Arial" w:hAnsi="Arial" w:cs="Arial"/>
        </w:rPr>
      </w:pPr>
      <w:r>
        <w:rPr>
          <w:rFonts w:ascii="Arial" w:hAnsi="Arial" w:cs="Arial"/>
        </w:rPr>
        <w:t>The diagram below shows the results from the survey participant’s answers:</w:t>
      </w:r>
    </w:p>
    <w:p w14:paraId="4B452D02" w14:textId="77777777" w:rsidR="00A47546" w:rsidRDefault="00A47546" w:rsidP="0027304D">
      <w:pPr>
        <w:spacing w:line="360" w:lineRule="auto"/>
        <w:rPr>
          <w:rFonts w:ascii="Arial" w:hAnsi="Arial" w:cs="Arial"/>
        </w:rPr>
      </w:pPr>
    </w:p>
    <w:p w14:paraId="1B9085C3" w14:textId="6CD46F20" w:rsidR="00A47546" w:rsidRDefault="00A47546" w:rsidP="0027304D">
      <w:pPr>
        <w:spacing w:line="360" w:lineRule="auto"/>
        <w:rPr>
          <w:rFonts w:ascii="Arial" w:hAnsi="Arial" w:cs="Arial"/>
        </w:rPr>
      </w:pPr>
      <w:r>
        <w:rPr>
          <w:rFonts w:ascii="Arial" w:hAnsi="Arial" w:cs="Arial"/>
          <w:noProof/>
        </w:rPr>
        <w:drawing>
          <wp:inline distT="0" distB="0" distL="0" distR="0" wp14:anchorId="2CB81F6E" wp14:editId="20727CCD">
            <wp:extent cx="5727700" cy="2272665"/>
            <wp:effectExtent l="0" t="0" r="0" b="635"/>
            <wp:docPr id="171379088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90886" name="Picture 171379088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272665"/>
                    </a:xfrm>
                    <a:prstGeom prst="rect">
                      <a:avLst/>
                    </a:prstGeom>
                  </pic:spPr>
                </pic:pic>
              </a:graphicData>
            </a:graphic>
          </wp:inline>
        </w:drawing>
      </w:r>
    </w:p>
    <w:p w14:paraId="1C5BCB88" w14:textId="4FB09670" w:rsidR="0027304D" w:rsidRDefault="0027304D" w:rsidP="009469AB">
      <w:pPr>
        <w:pStyle w:val="Heading3"/>
        <w:rPr>
          <w:rFonts w:ascii="Arial" w:hAnsi="Arial" w:cs="Arial"/>
          <w:color w:val="0070C0"/>
        </w:rPr>
      </w:pPr>
      <w:bookmarkStart w:id="36" w:name="_Toc228882961"/>
      <w:r w:rsidRPr="0076136C">
        <w:rPr>
          <w:rFonts w:ascii="Arial" w:hAnsi="Arial" w:cs="Arial"/>
          <w:color w:val="0070C0"/>
        </w:rPr>
        <w:t>4.2.</w:t>
      </w:r>
      <w:r w:rsidR="00F0409A">
        <w:rPr>
          <w:rFonts w:ascii="Arial" w:hAnsi="Arial" w:cs="Arial"/>
          <w:color w:val="0070C0"/>
        </w:rPr>
        <w:t>8</w:t>
      </w:r>
      <w:r w:rsidR="00072485">
        <w:rPr>
          <w:rFonts w:ascii="Arial" w:hAnsi="Arial" w:cs="Arial"/>
          <w:color w:val="0070C0"/>
        </w:rPr>
        <w:t>. Please indicate your level of agreement with the following statements.</w:t>
      </w:r>
      <w:bookmarkEnd w:id="36"/>
    </w:p>
    <w:p w14:paraId="3A86E7AB" w14:textId="16C8E122" w:rsidR="00BA2DA1" w:rsidRPr="00CB2F96" w:rsidRDefault="008042EE" w:rsidP="008042EE">
      <w:pPr>
        <w:rPr>
          <w:rFonts w:ascii="Arial" w:hAnsi="Arial" w:cs="Arial"/>
        </w:rPr>
      </w:pPr>
      <w:r w:rsidRPr="00CB2F96">
        <w:rPr>
          <w:rFonts w:ascii="Arial" w:hAnsi="Arial" w:cs="Arial"/>
        </w:rPr>
        <w:t xml:space="preserve">Survey responses to whether the police treat all members of the public equally were mixed, with noticeable levels of disagreement alongside agreement. The findings indicated uncertainty and division in perceptions of fairness and equality. </w:t>
      </w:r>
    </w:p>
    <w:p w14:paraId="6C163E33" w14:textId="77777777" w:rsidR="008042EE" w:rsidRPr="00CB2F96" w:rsidRDefault="008042EE" w:rsidP="008042EE">
      <w:pPr>
        <w:rPr>
          <w:rFonts w:ascii="Arial" w:hAnsi="Arial" w:cs="Arial"/>
        </w:rPr>
      </w:pPr>
    </w:p>
    <w:p w14:paraId="08B98DAC" w14:textId="5F20AC86" w:rsidR="008042EE" w:rsidRPr="00CB2F96" w:rsidRDefault="008042EE" w:rsidP="008042EE">
      <w:pPr>
        <w:rPr>
          <w:rFonts w:ascii="Arial" w:hAnsi="Arial" w:cs="Arial"/>
        </w:rPr>
      </w:pPr>
      <w:r w:rsidRPr="00CB2F96">
        <w:rPr>
          <w:rFonts w:ascii="Arial" w:hAnsi="Arial" w:cs="Arial"/>
        </w:rPr>
        <w:t xml:space="preserve">Perceptions of police accountability were generally more negative, with a higher proportion of survey </w:t>
      </w:r>
      <w:r w:rsidR="00830940">
        <w:rPr>
          <w:rFonts w:ascii="Arial" w:hAnsi="Arial" w:cs="Arial"/>
        </w:rPr>
        <w:t>participants</w:t>
      </w:r>
      <w:r w:rsidRPr="00CB2F96">
        <w:rPr>
          <w:rFonts w:ascii="Arial" w:hAnsi="Arial" w:cs="Arial"/>
        </w:rPr>
        <w:t xml:space="preserve"> expressing their disagreement. The findings suggest limited confidence in mechanisms that hold the police accountable. </w:t>
      </w:r>
    </w:p>
    <w:p w14:paraId="28D6D971" w14:textId="77777777" w:rsidR="008042EE" w:rsidRPr="00CB2F96" w:rsidRDefault="008042EE" w:rsidP="008042EE">
      <w:pPr>
        <w:rPr>
          <w:rFonts w:ascii="Arial" w:hAnsi="Arial" w:cs="Arial"/>
        </w:rPr>
      </w:pPr>
    </w:p>
    <w:p w14:paraId="76E0C222" w14:textId="60228989" w:rsidR="008042EE" w:rsidRPr="00CB2F96" w:rsidRDefault="008042EE" w:rsidP="008042EE">
      <w:pPr>
        <w:rPr>
          <w:rFonts w:ascii="Arial" w:hAnsi="Arial" w:cs="Arial"/>
        </w:rPr>
      </w:pPr>
      <w:r w:rsidRPr="00CB2F96">
        <w:rPr>
          <w:rFonts w:ascii="Arial" w:hAnsi="Arial" w:cs="Arial"/>
        </w:rPr>
        <w:t xml:space="preserve">In contrast many </w:t>
      </w:r>
      <w:r w:rsidR="00830940">
        <w:rPr>
          <w:rFonts w:ascii="Arial" w:hAnsi="Arial" w:cs="Arial"/>
        </w:rPr>
        <w:t>survey participants</w:t>
      </w:r>
      <w:r w:rsidRPr="00CB2F96">
        <w:rPr>
          <w:rFonts w:ascii="Arial" w:hAnsi="Arial" w:cs="Arial"/>
        </w:rPr>
        <w:t xml:space="preserve"> were more positive about reporting crime, with many indicating agreement or strong agreement. Overall suggesting that despite concerns, a baseline level of trust in police services remain.</w:t>
      </w:r>
    </w:p>
    <w:p w14:paraId="7E9EB541" w14:textId="77777777" w:rsidR="008042EE" w:rsidRPr="00CB2F96" w:rsidRDefault="008042EE" w:rsidP="008042EE">
      <w:pPr>
        <w:rPr>
          <w:rFonts w:ascii="Arial" w:hAnsi="Arial" w:cs="Arial"/>
        </w:rPr>
      </w:pPr>
    </w:p>
    <w:p w14:paraId="735DEDCF" w14:textId="71313FC8" w:rsidR="008042EE" w:rsidRPr="00CB2F96" w:rsidRDefault="008042EE" w:rsidP="008042EE">
      <w:pPr>
        <w:rPr>
          <w:rFonts w:ascii="Arial" w:hAnsi="Arial" w:cs="Arial"/>
        </w:rPr>
      </w:pPr>
      <w:r w:rsidRPr="00CB2F96">
        <w:rPr>
          <w:rFonts w:ascii="Arial" w:hAnsi="Arial" w:cs="Arial"/>
        </w:rPr>
        <w:t xml:space="preserve">When asked about media influence, a large number of </w:t>
      </w:r>
      <w:r w:rsidR="00830940">
        <w:rPr>
          <w:rFonts w:ascii="Arial" w:hAnsi="Arial" w:cs="Arial"/>
        </w:rPr>
        <w:t>participants</w:t>
      </w:r>
      <w:r w:rsidRPr="00CB2F96">
        <w:rPr>
          <w:rFonts w:ascii="Arial" w:hAnsi="Arial" w:cs="Arial"/>
        </w:rPr>
        <w:t xml:space="preserve"> agreed that the news and social media influenced their perception of the police, indicating that public opinion is shaped not only by direct experiences of encounters with the police but also external narratives which could be due to current negative police headlines in the news.</w:t>
      </w:r>
    </w:p>
    <w:p w14:paraId="2BFC02B5" w14:textId="77777777" w:rsidR="008042EE" w:rsidRPr="00CB2F96" w:rsidRDefault="008042EE" w:rsidP="008042EE">
      <w:pPr>
        <w:rPr>
          <w:rFonts w:ascii="Arial" w:hAnsi="Arial" w:cs="Arial"/>
        </w:rPr>
      </w:pPr>
    </w:p>
    <w:p w14:paraId="7C1EDE14" w14:textId="121A75CB" w:rsidR="008042EE" w:rsidRPr="00CB2F96" w:rsidRDefault="008042EE" w:rsidP="008042EE">
      <w:pPr>
        <w:rPr>
          <w:rFonts w:ascii="Arial" w:hAnsi="Arial" w:cs="Arial"/>
        </w:rPr>
      </w:pPr>
      <w:r w:rsidRPr="00CB2F96">
        <w:rPr>
          <w:rFonts w:ascii="Arial" w:hAnsi="Arial" w:cs="Arial"/>
        </w:rPr>
        <w:lastRenderedPageBreak/>
        <w:t>One of the strongest findings was support for improved police training. Majority agreed or strongly agreed that additional training (e.g. mental health, unconscious bias, de-escalation) would improve public confidence.</w:t>
      </w:r>
    </w:p>
    <w:p w14:paraId="6B32B45C" w14:textId="77777777" w:rsidR="008042EE" w:rsidRDefault="008042EE" w:rsidP="008042EE"/>
    <w:p w14:paraId="4F8C515C" w14:textId="27A78219" w:rsidR="008042EE" w:rsidRPr="00CB2F96" w:rsidRDefault="008042EE" w:rsidP="008042EE">
      <w:pPr>
        <w:rPr>
          <w:rFonts w:ascii="Arial" w:hAnsi="Arial" w:cs="Arial"/>
        </w:rPr>
      </w:pPr>
      <w:r w:rsidRPr="00CB2F96">
        <w:rPr>
          <w:rFonts w:ascii="Arial" w:hAnsi="Arial" w:cs="Arial"/>
        </w:rPr>
        <w:t xml:space="preserve">Views on whether the stop and search tactic is effective in preventing crime were mixed, with responses </w:t>
      </w:r>
      <w:r w:rsidR="00A077D3" w:rsidRPr="00CB2F96">
        <w:rPr>
          <w:rFonts w:ascii="Arial" w:hAnsi="Arial" w:cs="Arial"/>
        </w:rPr>
        <w:t xml:space="preserve">spread across agreement, neutrality and disagreement. The findings </w:t>
      </w:r>
      <w:r w:rsidR="00CB2F96" w:rsidRPr="00CB2F96">
        <w:rPr>
          <w:rFonts w:ascii="Arial" w:hAnsi="Arial" w:cs="Arial"/>
        </w:rPr>
        <w:t>suggest</w:t>
      </w:r>
      <w:r w:rsidR="00A077D3" w:rsidRPr="00CB2F96">
        <w:rPr>
          <w:rFonts w:ascii="Arial" w:hAnsi="Arial" w:cs="Arial"/>
        </w:rPr>
        <w:t xml:space="preserve"> no clear consensus on its effectiveness. </w:t>
      </w:r>
    </w:p>
    <w:p w14:paraId="00DFEEF0" w14:textId="77777777" w:rsidR="00A077D3" w:rsidRPr="008042EE" w:rsidRDefault="00A077D3" w:rsidP="008042EE"/>
    <w:p w14:paraId="1D49EA73" w14:textId="6102B2EA" w:rsidR="00072485" w:rsidRPr="00072485" w:rsidRDefault="00072485" w:rsidP="00072485">
      <w:pPr>
        <w:rPr>
          <w:rFonts w:ascii="Times New Roman" w:eastAsia="Times New Roman" w:hAnsi="Times New Roman" w:cs="Times New Roman"/>
          <w:color w:val="000000"/>
          <w:lang w:eastAsia="en-GB"/>
        </w:rPr>
      </w:pPr>
      <w:r w:rsidRPr="00072485">
        <w:rPr>
          <w:rFonts w:ascii="Times New Roman" w:eastAsia="Times New Roman" w:hAnsi="Times New Roman" w:cs="Times New Roman"/>
          <w:noProof/>
          <w:color w:val="000000"/>
          <w:lang w:eastAsia="en-GB"/>
        </w:rPr>
        <w:drawing>
          <wp:inline distT="0" distB="0" distL="0" distR="0" wp14:anchorId="1B54BFAC" wp14:editId="07E047BC">
            <wp:extent cx="6273911" cy="3560323"/>
            <wp:effectExtent l="0" t="0" r="0" b="0"/>
            <wp:docPr id="148425961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00381" cy="3575344"/>
                    </a:xfrm>
                    <a:prstGeom prst="rect">
                      <a:avLst/>
                    </a:prstGeom>
                    <a:noFill/>
                    <a:ln>
                      <a:noFill/>
                    </a:ln>
                  </pic:spPr>
                </pic:pic>
              </a:graphicData>
            </a:graphic>
          </wp:inline>
        </w:drawing>
      </w:r>
    </w:p>
    <w:p w14:paraId="27D11CC3" w14:textId="77777777" w:rsidR="00072485" w:rsidRDefault="00072485" w:rsidP="00BA2DA1">
      <w:pPr>
        <w:spacing w:line="360" w:lineRule="auto"/>
        <w:rPr>
          <w:rFonts w:ascii="Arial" w:hAnsi="Arial" w:cs="Arial"/>
        </w:rPr>
      </w:pPr>
    </w:p>
    <w:p w14:paraId="46CF0B81" w14:textId="3643F329" w:rsidR="00A077D3" w:rsidRPr="00CC0DD8" w:rsidRDefault="00A077D3" w:rsidP="00CC0DD8">
      <w:pPr>
        <w:rPr>
          <w:rFonts w:ascii="Arial" w:hAnsi="Arial" w:cs="Arial"/>
        </w:rPr>
      </w:pPr>
      <w:r w:rsidRPr="00CC0DD8">
        <w:rPr>
          <w:rFonts w:ascii="Arial" w:hAnsi="Arial" w:cs="Arial"/>
        </w:rPr>
        <w:t>Overall, several key patterns emerge from the findings, these are:</w:t>
      </w:r>
    </w:p>
    <w:p w14:paraId="4190D0A6" w14:textId="57CA3940" w:rsidR="00A077D3" w:rsidRPr="00CC0DD8" w:rsidRDefault="00A077D3" w:rsidP="00CC0DD8">
      <w:pPr>
        <w:rPr>
          <w:rFonts w:ascii="Arial" w:hAnsi="Arial" w:cs="Arial"/>
        </w:rPr>
      </w:pPr>
      <w:r w:rsidRPr="00CC0DD8">
        <w:rPr>
          <w:rFonts w:ascii="Arial" w:hAnsi="Arial" w:cs="Arial"/>
        </w:rPr>
        <w:t>High awareness but low direct experience suggests perceptions are largely shaped indirectly.</w:t>
      </w:r>
    </w:p>
    <w:p w14:paraId="099C5DBA" w14:textId="74B730C0" w:rsidR="00A077D3" w:rsidRPr="00CC0DD8" w:rsidRDefault="00A077D3" w:rsidP="00CC0DD8">
      <w:pPr>
        <w:rPr>
          <w:rFonts w:ascii="Arial" w:hAnsi="Arial" w:cs="Arial"/>
        </w:rPr>
      </w:pPr>
      <w:r w:rsidRPr="00CC0DD8">
        <w:rPr>
          <w:rFonts w:ascii="Arial" w:hAnsi="Arial" w:cs="Arial"/>
        </w:rPr>
        <w:t>Moderate confidence indicates neither strong trust nor strong distrust.</w:t>
      </w:r>
    </w:p>
    <w:p w14:paraId="0C774CCE" w14:textId="1F1F10B8" w:rsidR="00A077D3" w:rsidRDefault="00A077D3" w:rsidP="00CC0DD8">
      <w:pPr>
        <w:rPr>
          <w:rFonts w:ascii="Arial" w:hAnsi="Arial" w:cs="Arial"/>
        </w:rPr>
      </w:pPr>
      <w:r w:rsidRPr="00CC0DD8">
        <w:rPr>
          <w:rFonts w:ascii="Arial" w:hAnsi="Arial" w:cs="Arial"/>
        </w:rPr>
        <w:t>Divided opinions on fairness and accountability highlight concerns about policing practices.</w:t>
      </w:r>
    </w:p>
    <w:p w14:paraId="67684C95" w14:textId="77777777" w:rsidR="00CC0DD8" w:rsidRPr="00CC0DD8" w:rsidRDefault="00CC0DD8" w:rsidP="00CC0DD8">
      <w:pPr>
        <w:rPr>
          <w:rFonts w:ascii="Arial" w:hAnsi="Arial" w:cs="Arial"/>
        </w:rPr>
      </w:pPr>
    </w:p>
    <w:p w14:paraId="446895E5" w14:textId="68836102" w:rsidR="00A077D3" w:rsidRPr="00CC0DD8" w:rsidRDefault="00A077D3" w:rsidP="00CC0DD8">
      <w:pPr>
        <w:rPr>
          <w:rFonts w:ascii="Arial" w:hAnsi="Arial" w:cs="Arial"/>
        </w:rPr>
      </w:pPr>
      <w:r w:rsidRPr="00CC0DD8">
        <w:rPr>
          <w:rFonts w:ascii="Arial" w:hAnsi="Arial" w:cs="Arial"/>
        </w:rPr>
        <w:t xml:space="preserve">Strong support for increased training suggests a clear area for policing improvement. </w:t>
      </w:r>
    </w:p>
    <w:p w14:paraId="511586FE" w14:textId="196922CA" w:rsidR="00A077D3" w:rsidRDefault="00A077D3" w:rsidP="00CC0DD8">
      <w:pPr>
        <w:rPr>
          <w:rFonts w:ascii="Arial" w:hAnsi="Arial" w:cs="Arial"/>
        </w:rPr>
      </w:pPr>
      <w:r w:rsidRPr="00CC0DD8">
        <w:rPr>
          <w:rFonts w:ascii="Arial" w:hAnsi="Arial" w:cs="Arial"/>
        </w:rPr>
        <w:t>Media influence plays a significant role in shaping public attitudes and their perceptions to policing.</w:t>
      </w:r>
    </w:p>
    <w:p w14:paraId="16A0EA02" w14:textId="77777777" w:rsidR="00CC0DD8" w:rsidRPr="00CC0DD8" w:rsidRDefault="00CC0DD8" w:rsidP="00CC0DD8">
      <w:pPr>
        <w:rPr>
          <w:rFonts w:ascii="Arial" w:hAnsi="Arial" w:cs="Arial"/>
        </w:rPr>
      </w:pPr>
    </w:p>
    <w:p w14:paraId="6CD24E56" w14:textId="7C2F4848" w:rsidR="00A077D3" w:rsidRDefault="00A077D3" w:rsidP="00CC0DD8">
      <w:r w:rsidRPr="00CC0DD8">
        <w:rPr>
          <w:rFonts w:ascii="Arial" w:hAnsi="Arial" w:cs="Arial"/>
        </w:rPr>
        <w:t>The findings indicate overall that the public’s perceptions of stop and search and the police are complex and often divided, influenced by a combination of personal experience, societal nar</w:t>
      </w:r>
      <w:r>
        <w:t>ratives and broader concerns about fairness and accountability.</w:t>
      </w:r>
    </w:p>
    <w:p w14:paraId="72B8151F" w14:textId="77777777" w:rsidR="00A077D3" w:rsidRDefault="00A077D3" w:rsidP="00A077D3">
      <w:pPr>
        <w:spacing w:line="360" w:lineRule="auto"/>
        <w:rPr>
          <w:rFonts w:ascii="Arial" w:hAnsi="Arial" w:cs="Arial"/>
        </w:rPr>
      </w:pPr>
    </w:p>
    <w:p w14:paraId="1B4D6D3E" w14:textId="77777777" w:rsidR="00A077D3" w:rsidRPr="00A077D3" w:rsidRDefault="00A077D3" w:rsidP="00A077D3">
      <w:pPr>
        <w:spacing w:line="360" w:lineRule="auto"/>
        <w:rPr>
          <w:rFonts w:ascii="Arial" w:hAnsi="Arial" w:cs="Arial"/>
        </w:rPr>
      </w:pPr>
    </w:p>
    <w:p w14:paraId="6F11A60E" w14:textId="77777777" w:rsidR="0027304D" w:rsidRPr="0076136C" w:rsidRDefault="0027304D" w:rsidP="002F23F0">
      <w:pPr>
        <w:pStyle w:val="Heading3"/>
        <w:rPr>
          <w:rFonts w:ascii="Arial" w:hAnsi="Arial" w:cs="Arial"/>
          <w:color w:val="0070C0"/>
        </w:rPr>
      </w:pPr>
      <w:bookmarkStart w:id="37" w:name="_Toc228882962"/>
      <w:r w:rsidRPr="0076136C">
        <w:rPr>
          <w:rFonts w:ascii="Arial" w:hAnsi="Arial" w:cs="Arial"/>
          <w:color w:val="0070C0"/>
        </w:rPr>
        <w:lastRenderedPageBreak/>
        <w:t>4.3. Conclusion</w:t>
      </w:r>
      <w:bookmarkEnd w:id="37"/>
      <w:r w:rsidRPr="0076136C">
        <w:rPr>
          <w:rFonts w:ascii="Arial" w:hAnsi="Arial" w:cs="Arial"/>
          <w:color w:val="0070C0"/>
        </w:rPr>
        <w:t xml:space="preserve"> </w:t>
      </w:r>
    </w:p>
    <w:p w14:paraId="174B7C0D" w14:textId="0EDCE839" w:rsidR="007B640E" w:rsidRPr="00CC0DD8" w:rsidRDefault="00A077D3" w:rsidP="00CC0DD8">
      <w:pPr>
        <w:rPr>
          <w:rFonts w:ascii="Arial" w:hAnsi="Arial" w:cs="Arial"/>
        </w:rPr>
      </w:pPr>
      <w:r w:rsidRPr="00CC0DD8">
        <w:rPr>
          <w:rFonts w:ascii="Arial" w:hAnsi="Arial" w:cs="Arial"/>
        </w:rPr>
        <w:t xml:space="preserve">Overall, the findings suggest that public confidence in the police is shaped by a combination of direct experience, perceived fairness and external influences such as media, resulting in complex and often divided attitudes towards the police and stop and search tactics. </w:t>
      </w:r>
    </w:p>
    <w:p w14:paraId="3CC7832D" w14:textId="77777777" w:rsidR="00323EBE" w:rsidRPr="00CC0DD8" w:rsidRDefault="00323EBE" w:rsidP="00CC0DD8">
      <w:pPr>
        <w:rPr>
          <w:rFonts w:ascii="Arial" w:hAnsi="Arial" w:cs="Arial"/>
        </w:rPr>
      </w:pPr>
    </w:p>
    <w:p w14:paraId="1C8945D1" w14:textId="774A5ED2" w:rsidR="00323EBE" w:rsidRDefault="00323EBE" w:rsidP="00CC0DD8">
      <w:pPr>
        <w:rPr>
          <w:rFonts w:ascii="Arial" w:hAnsi="Arial" w:cs="Arial"/>
        </w:rPr>
      </w:pPr>
      <w:r w:rsidRPr="00CC0DD8">
        <w:rPr>
          <w:rFonts w:ascii="Arial" w:hAnsi="Arial" w:cs="Arial"/>
        </w:rPr>
        <w:t>While the findings provide useful insights, several limitations should be acknowledged:</w:t>
      </w:r>
    </w:p>
    <w:p w14:paraId="61B9347B" w14:textId="77777777" w:rsidR="00CC0DD8" w:rsidRPr="00CC0DD8" w:rsidRDefault="00CC0DD8" w:rsidP="00CC0DD8">
      <w:pPr>
        <w:rPr>
          <w:rFonts w:ascii="Arial" w:hAnsi="Arial" w:cs="Arial"/>
        </w:rPr>
      </w:pPr>
    </w:p>
    <w:p w14:paraId="71D4F41E" w14:textId="4EBF59CA" w:rsidR="00323EBE" w:rsidRPr="00CC0DD8" w:rsidRDefault="00323EBE" w:rsidP="00CC0DD8">
      <w:pPr>
        <w:pStyle w:val="ListParagraph"/>
        <w:numPr>
          <w:ilvl w:val="0"/>
          <w:numId w:val="18"/>
        </w:numPr>
        <w:rPr>
          <w:rFonts w:ascii="Arial" w:hAnsi="Arial" w:cs="Arial"/>
        </w:rPr>
      </w:pPr>
      <w:r w:rsidRPr="00CC0DD8">
        <w:rPr>
          <w:rFonts w:ascii="Arial" w:hAnsi="Arial" w:cs="Arial"/>
        </w:rPr>
        <w:t>Survey size (40) limits generalisability. A bigger sample would’ve provided more opinions and possibly a wider range of participants from over the United Kingdom.</w:t>
      </w:r>
    </w:p>
    <w:p w14:paraId="6ADCD0A1" w14:textId="2C9646C1" w:rsidR="00323EBE" w:rsidRPr="00CC0DD8" w:rsidRDefault="00323EBE" w:rsidP="00CC0DD8">
      <w:pPr>
        <w:pStyle w:val="ListParagraph"/>
        <w:numPr>
          <w:ilvl w:val="0"/>
          <w:numId w:val="18"/>
        </w:numPr>
        <w:rPr>
          <w:rFonts w:ascii="Arial" w:hAnsi="Arial" w:cs="Arial"/>
        </w:rPr>
      </w:pPr>
      <w:r w:rsidRPr="00CC0DD8">
        <w:rPr>
          <w:rFonts w:ascii="Arial" w:hAnsi="Arial" w:cs="Arial"/>
        </w:rPr>
        <w:t>Self-selection bias, participants of the survey may already have strong opinions on stop and search and the police.</w:t>
      </w:r>
    </w:p>
    <w:p w14:paraId="5C327FE5" w14:textId="77777777" w:rsidR="00CC0DD8" w:rsidRPr="00CC0DD8" w:rsidRDefault="00CC0DD8" w:rsidP="00CC0DD8">
      <w:pPr>
        <w:rPr>
          <w:rFonts w:ascii="Arial" w:hAnsi="Arial" w:cs="Arial"/>
        </w:rPr>
      </w:pPr>
    </w:p>
    <w:p w14:paraId="561F5929" w14:textId="2F9DE897" w:rsidR="00323EBE" w:rsidRPr="00CC0DD8" w:rsidRDefault="00323EBE" w:rsidP="00CC0DD8">
      <w:pPr>
        <w:pStyle w:val="ListParagraph"/>
        <w:numPr>
          <w:ilvl w:val="0"/>
          <w:numId w:val="18"/>
        </w:numPr>
        <w:rPr>
          <w:rFonts w:ascii="Arial" w:hAnsi="Arial" w:cs="Arial"/>
        </w:rPr>
      </w:pPr>
      <w:r w:rsidRPr="00CC0DD8">
        <w:rPr>
          <w:rFonts w:ascii="Arial" w:hAnsi="Arial" w:cs="Arial"/>
        </w:rPr>
        <w:t>Overrepresentation of certain age groups (e.g. 25-44)</w:t>
      </w:r>
    </w:p>
    <w:p w14:paraId="46CC61FB" w14:textId="655EF04D" w:rsidR="00323EBE" w:rsidRPr="00CC0DD8" w:rsidRDefault="00323EBE" w:rsidP="00CC0DD8">
      <w:pPr>
        <w:pStyle w:val="ListParagraph"/>
        <w:numPr>
          <w:ilvl w:val="0"/>
          <w:numId w:val="18"/>
        </w:numPr>
        <w:rPr>
          <w:rFonts w:ascii="Arial" w:hAnsi="Arial" w:cs="Arial"/>
        </w:rPr>
      </w:pPr>
      <w:r w:rsidRPr="00CC0DD8">
        <w:rPr>
          <w:rFonts w:ascii="Arial" w:hAnsi="Arial" w:cs="Arial"/>
        </w:rPr>
        <w:t>Reliance on self-reported perceptions, which may be influenced by the media or personal bias.</w:t>
      </w:r>
    </w:p>
    <w:p w14:paraId="67ADBE11" w14:textId="77777777" w:rsidR="00CC0DD8" w:rsidRPr="00CC0DD8" w:rsidRDefault="00CC0DD8" w:rsidP="00CC0DD8">
      <w:pPr>
        <w:rPr>
          <w:rFonts w:ascii="Arial" w:hAnsi="Arial" w:cs="Arial"/>
        </w:rPr>
      </w:pPr>
    </w:p>
    <w:p w14:paraId="0B45D4AE" w14:textId="310B581C" w:rsidR="00D04264" w:rsidRPr="00CC0DD8" w:rsidRDefault="00D04264" w:rsidP="00CC0DD8">
      <w:pPr>
        <w:pStyle w:val="ListParagraph"/>
        <w:numPr>
          <w:ilvl w:val="0"/>
          <w:numId w:val="18"/>
        </w:numPr>
        <w:rPr>
          <w:rFonts w:ascii="Arial" w:hAnsi="Arial" w:cs="Arial"/>
        </w:rPr>
      </w:pPr>
      <w:r w:rsidRPr="00CC0DD8">
        <w:rPr>
          <w:rFonts w:ascii="Arial" w:hAnsi="Arial" w:cs="Arial"/>
        </w:rPr>
        <w:t xml:space="preserve">Questions were limited to ensure that it would not be time consuming for the participants. With more questions, more data could’ve been used to enhance the dissertation. </w:t>
      </w:r>
    </w:p>
    <w:p w14:paraId="729EA60D" w14:textId="77777777" w:rsidR="00323EBE" w:rsidRPr="00CC0DD8" w:rsidRDefault="00323EBE" w:rsidP="00CC0DD8">
      <w:pPr>
        <w:rPr>
          <w:rFonts w:ascii="Arial" w:hAnsi="Arial" w:cs="Arial"/>
        </w:rPr>
      </w:pPr>
    </w:p>
    <w:p w14:paraId="240949A4" w14:textId="4C7E882E" w:rsidR="007B640E" w:rsidRPr="00CC0DD8" w:rsidRDefault="00323EBE" w:rsidP="00CC0DD8">
      <w:pPr>
        <w:rPr>
          <w:rFonts w:ascii="Arial" w:hAnsi="Arial" w:cs="Arial"/>
        </w:rPr>
      </w:pPr>
      <w:r w:rsidRPr="00CC0DD8">
        <w:rPr>
          <w:rFonts w:ascii="Arial" w:hAnsi="Arial" w:cs="Arial"/>
        </w:rPr>
        <w:t xml:space="preserve">Despite these limitations listed, the data and findings still reveal meaningful patterns regarding the publics’ attitudes towards stop and search and policing overall. </w:t>
      </w:r>
    </w:p>
    <w:p w14:paraId="2218AFCC" w14:textId="7855C54A" w:rsidR="007B640E" w:rsidRPr="00CC0DD8" w:rsidRDefault="00323EBE" w:rsidP="00CC0DD8">
      <w:pPr>
        <w:rPr>
          <w:rFonts w:ascii="Arial" w:hAnsi="Arial" w:cs="Arial"/>
        </w:rPr>
      </w:pPr>
      <w:r w:rsidRPr="00CC0DD8">
        <w:rPr>
          <w:rFonts w:ascii="Arial" w:hAnsi="Arial" w:cs="Arial"/>
        </w:rPr>
        <w:t xml:space="preserve">The findings suggest that public confidence in the police is shaped by a combination of </w:t>
      </w:r>
      <w:r w:rsidR="00D04264" w:rsidRPr="00CC0DD8">
        <w:rPr>
          <w:rFonts w:ascii="Arial" w:hAnsi="Arial" w:cs="Arial"/>
        </w:rPr>
        <w:t xml:space="preserve">their own </w:t>
      </w:r>
      <w:r w:rsidRPr="00CC0DD8">
        <w:rPr>
          <w:rFonts w:ascii="Arial" w:hAnsi="Arial" w:cs="Arial"/>
        </w:rPr>
        <w:t xml:space="preserve">direct experience, perceived fairness and external influences such as media, </w:t>
      </w:r>
      <w:r w:rsidR="00D04264" w:rsidRPr="00CC0DD8">
        <w:rPr>
          <w:rFonts w:ascii="Arial" w:hAnsi="Arial" w:cs="Arial"/>
        </w:rPr>
        <w:t>influencing their perceptions, overall, r</w:t>
      </w:r>
      <w:r w:rsidRPr="00CC0DD8">
        <w:rPr>
          <w:rFonts w:ascii="Arial" w:hAnsi="Arial" w:cs="Arial"/>
        </w:rPr>
        <w:t xml:space="preserve">esulting in complex and often divided attitudes when it comes toward stop and search tactics and policing practices. </w:t>
      </w:r>
    </w:p>
    <w:p w14:paraId="77994E0C" w14:textId="77777777" w:rsidR="007B640E" w:rsidRPr="0076136C" w:rsidRDefault="007B640E" w:rsidP="00F741ED">
      <w:pPr>
        <w:spacing w:line="360" w:lineRule="auto"/>
        <w:rPr>
          <w:rFonts w:ascii="Arial" w:hAnsi="Arial" w:cs="Arial"/>
        </w:rPr>
      </w:pPr>
    </w:p>
    <w:p w14:paraId="678E3933" w14:textId="77777777" w:rsidR="007B640E" w:rsidRPr="0076136C" w:rsidRDefault="007B640E" w:rsidP="00F741ED">
      <w:pPr>
        <w:spacing w:line="360" w:lineRule="auto"/>
        <w:rPr>
          <w:rFonts w:ascii="Arial" w:hAnsi="Arial" w:cs="Arial"/>
        </w:rPr>
      </w:pPr>
    </w:p>
    <w:p w14:paraId="576150DF" w14:textId="77777777" w:rsidR="007B640E" w:rsidRPr="0076136C" w:rsidRDefault="007B640E" w:rsidP="00F741ED">
      <w:pPr>
        <w:spacing w:line="360" w:lineRule="auto"/>
        <w:rPr>
          <w:rFonts w:ascii="Arial" w:hAnsi="Arial" w:cs="Arial"/>
        </w:rPr>
      </w:pPr>
    </w:p>
    <w:p w14:paraId="7F9CBD8F" w14:textId="77777777" w:rsidR="007B640E" w:rsidRPr="0076136C" w:rsidRDefault="007B640E" w:rsidP="00F741ED">
      <w:pPr>
        <w:spacing w:line="360" w:lineRule="auto"/>
        <w:rPr>
          <w:rFonts w:ascii="Arial" w:hAnsi="Arial" w:cs="Arial"/>
        </w:rPr>
      </w:pPr>
    </w:p>
    <w:p w14:paraId="7D90BB5C" w14:textId="77777777" w:rsidR="007B640E" w:rsidRPr="0076136C" w:rsidRDefault="007B640E" w:rsidP="00F741ED">
      <w:pPr>
        <w:spacing w:line="360" w:lineRule="auto"/>
        <w:rPr>
          <w:rFonts w:ascii="Arial" w:hAnsi="Arial" w:cs="Arial"/>
        </w:rPr>
      </w:pPr>
    </w:p>
    <w:p w14:paraId="6308C836" w14:textId="77777777" w:rsidR="007B640E" w:rsidRPr="0076136C" w:rsidRDefault="007B640E" w:rsidP="00F741ED">
      <w:pPr>
        <w:spacing w:line="360" w:lineRule="auto"/>
        <w:rPr>
          <w:rFonts w:ascii="Arial" w:hAnsi="Arial" w:cs="Arial"/>
        </w:rPr>
      </w:pPr>
    </w:p>
    <w:p w14:paraId="083453D2" w14:textId="77777777" w:rsidR="007B640E" w:rsidRPr="0076136C" w:rsidRDefault="007B640E" w:rsidP="00F741ED">
      <w:pPr>
        <w:spacing w:line="360" w:lineRule="auto"/>
        <w:rPr>
          <w:rFonts w:ascii="Arial" w:hAnsi="Arial" w:cs="Arial"/>
        </w:rPr>
      </w:pPr>
    </w:p>
    <w:p w14:paraId="061F6FF5" w14:textId="77777777" w:rsidR="007B640E" w:rsidRPr="0076136C" w:rsidRDefault="007B640E" w:rsidP="00F741ED">
      <w:pPr>
        <w:spacing w:line="360" w:lineRule="auto"/>
        <w:rPr>
          <w:rFonts w:ascii="Arial" w:hAnsi="Arial" w:cs="Arial"/>
        </w:rPr>
      </w:pPr>
    </w:p>
    <w:p w14:paraId="294CE861" w14:textId="77777777" w:rsidR="007B640E" w:rsidRPr="0076136C" w:rsidRDefault="007B640E" w:rsidP="00F741ED">
      <w:pPr>
        <w:spacing w:line="360" w:lineRule="auto"/>
        <w:rPr>
          <w:rFonts w:ascii="Arial" w:hAnsi="Arial" w:cs="Arial"/>
        </w:rPr>
      </w:pPr>
    </w:p>
    <w:p w14:paraId="1BE46711" w14:textId="5AF4E2FB" w:rsidR="005F01BF" w:rsidRPr="0076136C" w:rsidRDefault="00155BF7" w:rsidP="00A35655">
      <w:pPr>
        <w:pStyle w:val="Heading1"/>
        <w:rPr>
          <w:rFonts w:ascii="Arial" w:hAnsi="Arial" w:cs="Arial"/>
          <w:color w:val="000000" w:themeColor="text1"/>
          <w:sz w:val="32"/>
          <w:szCs w:val="32"/>
          <w:u w:val="single"/>
        </w:rPr>
      </w:pPr>
      <w:bookmarkStart w:id="38" w:name="_Toc228882963"/>
      <w:r w:rsidRPr="0076136C">
        <w:rPr>
          <w:rFonts w:ascii="Arial" w:hAnsi="Arial" w:cs="Arial"/>
          <w:color w:val="000000" w:themeColor="text1"/>
          <w:sz w:val="32"/>
          <w:szCs w:val="32"/>
          <w:u w:val="single"/>
        </w:rPr>
        <w:t>Chapter Five - Conclusion</w:t>
      </w:r>
      <w:bookmarkEnd w:id="38"/>
    </w:p>
    <w:p w14:paraId="47CD3736" w14:textId="77777777" w:rsidR="00A35655" w:rsidRPr="0076136C" w:rsidRDefault="00A35655" w:rsidP="00A35655">
      <w:pPr>
        <w:pStyle w:val="Heading3"/>
        <w:rPr>
          <w:rFonts w:ascii="Arial" w:hAnsi="Arial" w:cs="Arial"/>
          <w:color w:val="0070C0"/>
        </w:rPr>
      </w:pPr>
      <w:bookmarkStart w:id="39" w:name="_Toc228882964"/>
      <w:r w:rsidRPr="0076136C">
        <w:rPr>
          <w:rFonts w:ascii="Arial" w:hAnsi="Arial" w:cs="Arial"/>
          <w:color w:val="0070C0"/>
        </w:rPr>
        <w:t>5.1. Introduction</w:t>
      </w:r>
      <w:bookmarkEnd w:id="39"/>
      <w:r w:rsidRPr="0076136C">
        <w:rPr>
          <w:rFonts w:ascii="Arial" w:hAnsi="Arial" w:cs="Arial"/>
          <w:color w:val="0070C0"/>
        </w:rPr>
        <w:t xml:space="preserve"> </w:t>
      </w:r>
    </w:p>
    <w:p w14:paraId="22C5BC92" w14:textId="5F762A07" w:rsidR="001350F1" w:rsidRDefault="001350F1" w:rsidP="001350F1">
      <w:pPr>
        <w:autoSpaceDE w:val="0"/>
        <w:autoSpaceDN w:val="0"/>
        <w:adjustRightInd w:val="0"/>
        <w:rPr>
          <w:rFonts w:ascii="Arial" w:hAnsi="Arial" w:cs="Arial"/>
        </w:rPr>
      </w:pPr>
      <w:r w:rsidRPr="00944119">
        <w:rPr>
          <w:rFonts w:ascii="Arial" w:hAnsi="Arial" w:cs="Arial"/>
        </w:rPr>
        <w:t xml:space="preserve">This dissertation has critically examined the relationship between stop and search practices and public trust in the police within the United Kingdom, with a particular </w:t>
      </w:r>
      <w:r w:rsidRPr="00944119">
        <w:rPr>
          <w:rFonts w:ascii="Arial" w:hAnsi="Arial" w:cs="Arial"/>
        </w:rPr>
        <w:lastRenderedPageBreak/>
        <w:t>focus on how confidence may be improved. Drawing upon existing academic literature and policy research, the findings demonstrate that while stop and search remains a key policing tool, its impact on public perception is both significant and complex.</w:t>
      </w:r>
      <w:r w:rsidR="0022549E">
        <w:rPr>
          <w:rFonts w:ascii="Arial" w:hAnsi="Arial" w:cs="Arial"/>
        </w:rPr>
        <w:t xml:space="preserve"> </w:t>
      </w:r>
      <w:r w:rsidR="0022549E" w:rsidRPr="00FF352A">
        <w:rPr>
          <w:rFonts w:ascii="Arial" w:hAnsi="Arial" w:cs="Arial"/>
        </w:rPr>
        <w:t>The literature consistently highlights the importance of procedural justice, with fairness, respect, and transparency emerging as critical factors in shaping public attitudes. Where individuals perceive police encounters to be conducted in a procedurally just manner, trust and legitimacy are more likely to be maintained, even in situations involving intrusive powers such as stop and search.</w:t>
      </w:r>
    </w:p>
    <w:p w14:paraId="16DFFF51" w14:textId="77777777" w:rsidR="001350F1" w:rsidRPr="00944119" w:rsidRDefault="001350F1" w:rsidP="001350F1">
      <w:pPr>
        <w:autoSpaceDE w:val="0"/>
        <w:autoSpaceDN w:val="0"/>
        <w:adjustRightInd w:val="0"/>
        <w:rPr>
          <w:rFonts w:ascii="Arial" w:hAnsi="Arial" w:cs="Arial"/>
        </w:rPr>
      </w:pPr>
    </w:p>
    <w:p w14:paraId="2A5272DC" w14:textId="77777777" w:rsidR="001350F1" w:rsidRDefault="001350F1" w:rsidP="001350F1">
      <w:pPr>
        <w:autoSpaceDE w:val="0"/>
        <w:autoSpaceDN w:val="0"/>
        <w:adjustRightInd w:val="0"/>
        <w:rPr>
          <w:rFonts w:ascii="Arial" w:hAnsi="Arial" w:cs="Arial"/>
        </w:rPr>
      </w:pPr>
      <w:r>
        <w:rPr>
          <w:rFonts w:ascii="Arial" w:hAnsi="Arial" w:cs="Arial"/>
        </w:rPr>
        <w:t xml:space="preserve">In conclusion </w:t>
      </w:r>
      <w:r w:rsidRPr="00944119">
        <w:rPr>
          <w:rFonts w:ascii="Arial" w:hAnsi="Arial" w:cs="Arial"/>
        </w:rPr>
        <w:t>of this study</w:t>
      </w:r>
      <w:r>
        <w:rPr>
          <w:rFonts w:ascii="Arial" w:hAnsi="Arial" w:cs="Arial"/>
        </w:rPr>
        <w:t xml:space="preserve">, </w:t>
      </w:r>
      <w:r w:rsidRPr="00944119">
        <w:rPr>
          <w:rFonts w:ascii="Arial" w:hAnsi="Arial" w:cs="Arial"/>
        </w:rPr>
        <w:t>public trust is shaped less by the existence of police powers and more by how th</w:t>
      </w:r>
      <w:r>
        <w:rPr>
          <w:rFonts w:ascii="Arial" w:hAnsi="Arial" w:cs="Arial"/>
        </w:rPr>
        <w:t>ese policing</w:t>
      </w:r>
      <w:r w:rsidRPr="00944119">
        <w:rPr>
          <w:rFonts w:ascii="Arial" w:hAnsi="Arial" w:cs="Arial"/>
        </w:rPr>
        <w:t xml:space="preserve"> powers are exercised. The literature consistently highlights the importance of procedural justice, with fairness, respect, and transparency emerging as critical factors in shaping public attitudes. Where individuals perceive police encounters to be conducted in a procedurally just manner, trust and legitimacy are more likely to be maintained, even in situations involving intrusive powers such as stop and search.</w:t>
      </w:r>
    </w:p>
    <w:p w14:paraId="380D30BF" w14:textId="77777777" w:rsidR="001350F1" w:rsidRPr="00944119" w:rsidRDefault="001350F1" w:rsidP="001350F1">
      <w:pPr>
        <w:autoSpaceDE w:val="0"/>
        <w:autoSpaceDN w:val="0"/>
        <w:adjustRightInd w:val="0"/>
        <w:rPr>
          <w:rFonts w:ascii="Arial" w:hAnsi="Arial" w:cs="Arial"/>
        </w:rPr>
      </w:pPr>
    </w:p>
    <w:p w14:paraId="6D13EC85" w14:textId="77777777" w:rsidR="001350F1" w:rsidRDefault="001350F1" w:rsidP="001350F1">
      <w:pPr>
        <w:autoSpaceDE w:val="0"/>
        <w:autoSpaceDN w:val="0"/>
        <w:adjustRightInd w:val="0"/>
        <w:rPr>
          <w:rFonts w:ascii="Arial" w:hAnsi="Arial" w:cs="Arial"/>
        </w:rPr>
      </w:pPr>
      <w:r w:rsidRPr="00944119">
        <w:rPr>
          <w:rFonts w:ascii="Arial" w:hAnsi="Arial" w:cs="Arial"/>
        </w:rPr>
        <w:t xml:space="preserve">However, </w:t>
      </w:r>
      <w:r>
        <w:rPr>
          <w:rFonts w:ascii="Arial" w:hAnsi="Arial" w:cs="Arial"/>
        </w:rPr>
        <w:t xml:space="preserve">with </w:t>
      </w:r>
      <w:r w:rsidRPr="00944119">
        <w:rPr>
          <w:rFonts w:ascii="Arial" w:hAnsi="Arial" w:cs="Arial"/>
        </w:rPr>
        <w:t xml:space="preserve">the persistence of disproportionality, particularly in relation to ethnic minority groups, </w:t>
      </w:r>
      <w:r>
        <w:rPr>
          <w:rFonts w:ascii="Arial" w:hAnsi="Arial" w:cs="Arial"/>
        </w:rPr>
        <w:t xml:space="preserve">this </w:t>
      </w:r>
      <w:r w:rsidRPr="00944119">
        <w:rPr>
          <w:rFonts w:ascii="Arial" w:hAnsi="Arial" w:cs="Arial"/>
        </w:rPr>
        <w:t>presents a substantial challenge to public confidence. Evidence suggests that perceptions of discrimination have a profound and lasting impact on trust, not only among those directly affected but also within wider communities. This undermines the principle of policing by consent and raises important questions regarding equality, accountability, and institutional legitimacy.</w:t>
      </w:r>
    </w:p>
    <w:p w14:paraId="3065A20E" w14:textId="77777777" w:rsidR="001350F1" w:rsidRPr="00944119" w:rsidRDefault="001350F1" w:rsidP="001350F1">
      <w:pPr>
        <w:autoSpaceDE w:val="0"/>
        <w:autoSpaceDN w:val="0"/>
        <w:adjustRightInd w:val="0"/>
        <w:rPr>
          <w:rFonts w:ascii="Arial" w:hAnsi="Arial" w:cs="Arial"/>
        </w:rPr>
      </w:pPr>
    </w:p>
    <w:p w14:paraId="4606B09A" w14:textId="77777777" w:rsidR="001350F1" w:rsidRDefault="001350F1" w:rsidP="001350F1">
      <w:pPr>
        <w:autoSpaceDE w:val="0"/>
        <w:autoSpaceDN w:val="0"/>
        <w:adjustRightInd w:val="0"/>
        <w:rPr>
          <w:rFonts w:ascii="Arial" w:hAnsi="Arial" w:cs="Arial"/>
        </w:rPr>
      </w:pPr>
      <w:r w:rsidRPr="00944119">
        <w:rPr>
          <w:rFonts w:ascii="Arial" w:hAnsi="Arial" w:cs="Arial"/>
        </w:rPr>
        <w:t>Furthermore, the findings indicate that although stop and search may contribute to crime prevention, its effectiveness remains contested, particularly when weighed against its potential to damage police</w:t>
      </w:r>
      <w:r>
        <w:rPr>
          <w:rFonts w:ascii="Arial" w:hAnsi="Arial" w:cs="Arial"/>
        </w:rPr>
        <w:t xml:space="preserve"> and </w:t>
      </w:r>
      <w:r w:rsidRPr="00944119">
        <w:rPr>
          <w:rFonts w:ascii="Arial" w:hAnsi="Arial" w:cs="Arial"/>
        </w:rPr>
        <w:t xml:space="preserve">community relations. This reflects an ongoing tension within </w:t>
      </w:r>
      <w:r>
        <w:rPr>
          <w:rFonts w:ascii="Arial" w:hAnsi="Arial" w:cs="Arial"/>
        </w:rPr>
        <w:t xml:space="preserve">policing in the United Kingdom, </w:t>
      </w:r>
      <w:r w:rsidRPr="00944119">
        <w:rPr>
          <w:rFonts w:ascii="Arial" w:hAnsi="Arial" w:cs="Arial"/>
        </w:rPr>
        <w:t>between the pursuit of security and the maintenance of public trust. Ultimately, the research suggests that without legitimacy, the long-term effectiveness of policing strategies is significantly weakened.</w:t>
      </w:r>
    </w:p>
    <w:p w14:paraId="09B1E2A9" w14:textId="77777777" w:rsidR="001350F1" w:rsidRPr="00944119" w:rsidRDefault="001350F1" w:rsidP="001350F1">
      <w:pPr>
        <w:autoSpaceDE w:val="0"/>
        <w:autoSpaceDN w:val="0"/>
        <w:adjustRightInd w:val="0"/>
        <w:rPr>
          <w:rFonts w:ascii="Arial" w:hAnsi="Arial" w:cs="Arial"/>
        </w:rPr>
      </w:pPr>
    </w:p>
    <w:p w14:paraId="0851114A"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 xml:space="preserve">In addressing the research question, it is clear that improving public trust is not dependent on the removal of stop and search powers, but rather on their fair, proportionate, and transparent application. Meaningful reform must therefore focus on enhancing the quality of </w:t>
      </w:r>
      <w:r>
        <w:rPr>
          <w:rFonts w:ascii="Arial" w:hAnsi="Arial" w:cs="Arial"/>
        </w:rPr>
        <w:t>the police and member of the public’s</w:t>
      </w:r>
      <w:r w:rsidRPr="00944119">
        <w:rPr>
          <w:rFonts w:ascii="Arial" w:hAnsi="Arial" w:cs="Arial"/>
        </w:rPr>
        <w:t xml:space="preserve"> interactions and addressing the structural issues that contribute to mistrust.</w:t>
      </w:r>
    </w:p>
    <w:p w14:paraId="2910F796" w14:textId="77777777" w:rsidR="001350F1" w:rsidRDefault="001350F1" w:rsidP="001350F1">
      <w:pPr>
        <w:autoSpaceDE w:val="0"/>
        <w:autoSpaceDN w:val="0"/>
        <w:adjustRightInd w:val="0"/>
        <w:rPr>
          <w:rFonts w:ascii="Arial" w:hAnsi="Arial" w:cs="Arial"/>
        </w:rPr>
      </w:pPr>
    </w:p>
    <w:p w14:paraId="1460B0BB" w14:textId="44433C78" w:rsidR="00A077D3" w:rsidRPr="0076136C" w:rsidRDefault="00A077D3" w:rsidP="00A077D3">
      <w:pPr>
        <w:pStyle w:val="Heading3"/>
        <w:rPr>
          <w:rFonts w:ascii="Arial" w:hAnsi="Arial" w:cs="Arial"/>
          <w:color w:val="0070C0"/>
        </w:rPr>
      </w:pPr>
      <w:bookmarkStart w:id="40" w:name="_Toc228882965"/>
      <w:r w:rsidRPr="0076136C">
        <w:rPr>
          <w:rFonts w:ascii="Arial" w:hAnsi="Arial" w:cs="Arial"/>
          <w:color w:val="0070C0"/>
        </w:rPr>
        <w:t>5.</w:t>
      </w:r>
      <w:r>
        <w:rPr>
          <w:rFonts w:ascii="Arial" w:hAnsi="Arial" w:cs="Arial"/>
          <w:color w:val="0070C0"/>
        </w:rPr>
        <w:t>2</w:t>
      </w:r>
      <w:r w:rsidRPr="0076136C">
        <w:rPr>
          <w:rFonts w:ascii="Arial" w:hAnsi="Arial" w:cs="Arial"/>
          <w:color w:val="0070C0"/>
        </w:rPr>
        <w:t xml:space="preserve">. </w:t>
      </w:r>
      <w:r>
        <w:rPr>
          <w:rFonts w:ascii="Arial" w:hAnsi="Arial" w:cs="Arial"/>
          <w:color w:val="0070C0"/>
        </w:rPr>
        <w:t>Recommendations.</w:t>
      </w:r>
      <w:bookmarkEnd w:id="40"/>
    </w:p>
    <w:p w14:paraId="3F3CEDC8"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Based on the findings of this dissertation, several key recommendations can be made to improve public confidence in the police in relation to stop and search practices:</w:t>
      </w:r>
    </w:p>
    <w:p w14:paraId="1F7AE102" w14:textId="77777777" w:rsidR="001350F1" w:rsidRDefault="001350F1" w:rsidP="001350F1">
      <w:pPr>
        <w:autoSpaceDE w:val="0"/>
        <w:autoSpaceDN w:val="0"/>
        <w:adjustRightInd w:val="0"/>
        <w:rPr>
          <w:rFonts w:ascii="Arial" w:hAnsi="Arial" w:cs="Arial"/>
          <w:b/>
          <w:bCs/>
        </w:rPr>
      </w:pPr>
    </w:p>
    <w:p w14:paraId="4816CAEA"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1. Strengthening Procedural Justice in Practice</w:t>
      </w:r>
    </w:p>
    <w:p w14:paraId="2D734DE6"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 xml:space="preserve">Police forces should place greater emphasis on embedding procedural justice principles into everyday policing. This includes ensuring that officers consistently provide clear explanations for their actions, treat individuals with respect, and demonstrate neutrality </w:t>
      </w:r>
      <w:r>
        <w:rPr>
          <w:rFonts w:ascii="Arial" w:hAnsi="Arial" w:cs="Arial"/>
        </w:rPr>
        <w:t xml:space="preserve">and impartiality </w:t>
      </w:r>
      <w:r w:rsidRPr="00944119">
        <w:rPr>
          <w:rFonts w:ascii="Arial" w:hAnsi="Arial" w:cs="Arial"/>
        </w:rPr>
        <w:t xml:space="preserve">in decision-making. While these principles are </w:t>
      </w:r>
      <w:r w:rsidRPr="00944119">
        <w:rPr>
          <w:rFonts w:ascii="Arial" w:hAnsi="Arial" w:cs="Arial"/>
        </w:rPr>
        <w:lastRenderedPageBreak/>
        <w:t>already present in policy guidance, their consistent application in practice requires ongoing training, supervision, and cultural reinforcement within police organisations.</w:t>
      </w:r>
    </w:p>
    <w:p w14:paraId="3B8030B2" w14:textId="77777777" w:rsidR="001350F1" w:rsidRDefault="001350F1" w:rsidP="001350F1">
      <w:pPr>
        <w:autoSpaceDE w:val="0"/>
        <w:autoSpaceDN w:val="0"/>
        <w:adjustRightInd w:val="0"/>
        <w:rPr>
          <w:rFonts w:ascii="Arial" w:hAnsi="Arial" w:cs="Arial"/>
          <w:b/>
          <w:bCs/>
        </w:rPr>
      </w:pPr>
    </w:p>
    <w:p w14:paraId="3FD8E2B9"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2. Addressing Disproportionality and Enhancing Accountability</w:t>
      </w:r>
    </w:p>
    <w:p w14:paraId="7E7EA6AC"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Reducing racial disproportionality must be a central priority. This requires improved monitoring of stop and search data, greater transparency, and stronger accountability mechanisms. Independent oversight bodies should play a more active role in scrutinising police practices, while forces should engage openly with communities to address concerns and build trust.</w:t>
      </w:r>
    </w:p>
    <w:p w14:paraId="5BCD2206" w14:textId="77777777" w:rsidR="001350F1" w:rsidRDefault="001350F1" w:rsidP="001350F1">
      <w:pPr>
        <w:autoSpaceDE w:val="0"/>
        <w:autoSpaceDN w:val="0"/>
        <w:adjustRightInd w:val="0"/>
        <w:rPr>
          <w:rFonts w:ascii="Arial" w:hAnsi="Arial" w:cs="Arial"/>
          <w:b/>
          <w:bCs/>
        </w:rPr>
      </w:pPr>
    </w:p>
    <w:p w14:paraId="679F1EAA"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3. Expanding Community Engagement</w:t>
      </w:r>
    </w:p>
    <w:p w14:paraId="5E683B78"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Effective policing relies on strong relationships between the police and the communities they serve. Police forces should increase efforts to engage with local communities, particularly those disproportionately affected by stop and search. This may include community forums, youth engagement initiatives, and collaborative approaches to problem-solving. Such engagement can help to improve mutual understanding and reduce perceptions of bias.</w:t>
      </w:r>
    </w:p>
    <w:p w14:paraId="5FBE5105" w14:textId="77777777" w:rsidR="001350F1" w:rsidRDefault="001350F1" w:rsidP="001350F1">
      <w:pPr>
        <w:autoSpaceDE w:val="0"/>
        <w:autoSpaceDN w:val="0"/>
        <w:adjustRightInd w:val="0"/>
        <w:rPr>
          <w:rFonts w:ascii="Arial" w:hAnsi="Arial" w:cs="Arial"/>
          <w:b/>
          <w:bCs/>
        </w:rPr>
      </w:pPr>
    </w:p>
    <w:p w14:paraId="23371245"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4. Enhancing Training and Professional Development</w:t>
      </w:r>
    </w:p>
    <w:p w14:paraId="12C4B8A9"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Training programmes should be developed to improve officers’ understanding of unconscious bias, cultural awareness, and communication skills. This is essential in ensuring that stop and search encounters are conducted fairly and professionally. Training should not be limited to initial recruitment but should form part of continuous professional development.</w:t>
      </w:r>
    </w:p>
    <w:p w14:paraId="1FECEBD6" w14:textId="77777777" w:rsidR="001350F1" w:rsidRDefault="001350F1" w:rsidP="001350F1">
      <w:pPr>
        <w:autoSpaceDE w:val="0"/>
        <w:autoSpaceDN w:val="0"/>
        <w:adjustRightInd w:val="0"/>
        <w:rPr>
          <w:rFonts w:ascii="Arial" w:hAnsi="Arial" w:cs="Arial"/>
          <w:b/>
          <w:bCs/>
        </w:rPr>
      </w:pPr>
    </w:p>
    <w:p w14:paraId="5F202C4F"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5. Improving Transparency Through Technology</w:t>
      </w:r>
    </w:p>
    <w:p w14:paraId="7050BC0C" w14:textId="6DD65BDA" w:rsidR="001350F1" w:rsidRDefault="001350F1" w:rsidP="001350F1">
      <w:pPr>
        <w:autoSpaceDE w:val="0"/>
        <w:autoSpaceDN w:val="0"/>
        <w:adjustRightInd w:val="0"/>
        <w:rPr>
          <w:rFonts w:ascii="Arial" w:hAnsi="Arial" w:cs="Arial"/>
        </w:rPr>
      </w:pPr>
      <w:r w:rsidRPr="00944119">
        <w:rPr>
          <w:rFonts w:ascii="Arial" w:hAnsi="Arial" w:cs="Arial"/>
        </w:rPr>
        <w:t xml:space="preserve">The use of body-worn video should be expanded and consistently implemented to increase transparency and accountability. Evidence suggests that such technology can improve officer behaviour and provide reassurance to the public. </w:t>
      </w:r>
      <w:r w:rsidR="00444E02">
        <w:rPr>
          <w:rFonts w:ascii="Arial" w:hAnsi="Arial" w:cs="Arial"/>
        </w:rPr>
        <w:t xml:space="preserve">The advantages being that there is an accurate record of the interaction between the police officer and the individual of the surround and immediate area of the search being conducted. </w:t>
      </w:r>
      <w:r w:rsidRPr="00944119">
        <w:rPr>
          <w:rFonts w:ascii="Arial" w:hAnsi="Arial" w:cs="Arial"/>
        </w:rPr>
        <w:t>However, it must be supported by clear policies and regular review to ensure its effectiveness.</w:t>
      </w:r>
      <w:r w:rsidR="00444E02" w:rsidRPr="00444E02">
        <w:rPr>
          <w:color w:val="000000"/>
        </w:rPr>
        <w:t xml:space="preserve"> </w:t>
      </w:r>
      <w:r w:rsidR="00444E02">
        <w:rPr>
          <w:color w:val="000000"/>
        </w:rPr>
        <w:t>(Wood et al., 2025, pp.585–589)</w:t>
      </w:r>
    </w:p>
    <w:p w14:paraId="741522FA" w14:textId="77777777" w:rsidR="00737100" w:rsidRPr="00944119" w:rsidRDefault="00737100" w:rsidP="001350F1">
      <w:pPr>
        <w:autoSpaceDE w:val="0"/>
        <w:autoSpaceDN w:val="0"/>
        <w:adjustRightInd w:val="0"/>
        <w:rPr>
          <w:rFonts w:ascii="Arial" w:hAnsi="Arial" w:cs="Arial"/>
        </w:rPr>
      </w:pPr>
    </w:p>
    <w:p w14:paraId="2C7386AB" w14:textId="77777777" w:rsidR="001350F1" w:rsidRPr="00944119" w:rsidRDefault="001350F1" w:rsidP="001350F1">
      <w:pPr>
        <w:autoSpaceDE w:val="0"/>
        <w:autoSpaceDN w:val="0"/>
        <w:adjustRightInd w:val="0"/>
        <w:rPr>
          <w:rFonts w:ascii="Arial" w:hAnsi="Arial" w:cs="Arial"/>
          <w:b/>
          <w:bCs/>
        </w:rPr>
      </w:pPr>
      <w:r w:rsidRPr="00944119">
        <w:rPr>
          <w:rFonts w:ascii="Arial" w:hAnsi="Arial" w:cs="Arial"/>
          <w:b/>
          <w:bCs/>
        </w:rPr>
        <w:t>6. Ongoing Evaluation of Effectiveness</w:t>
      </w:r>
    </w:p>
    <w:p w14:paraId="67022423" w14:textId="77777777" w:rsidR="001350F1" w:rsidRPr="00944119" w:rsidRDefault="001350F1" w:rsidP="001350F1">
      <w:pPr>
        <w:autoSpaceDE w:val="0"/>
        <w:autoSpaceDN w:val="0"/>
        <w:adjustRightInd w:val="0"/>
        <w:rPr>
          <w:rFonts w:ascii="Arial" w:hAnsi="Arial" w:cs="Arial"/>
        </w:rPr>
      </w:pPr>
      <w:r w:rsidRPr="00944119">
        <w:rPr>
          <w:rFonts w:ascii="Arial" w:hAnsi="Arial" w:cs="Arial"/>
        </w:rPr>
        <w:t>There is a need for continued research into the effectiveness of stop and search, particularly in relation to its impact on crime reduction and public trust. Policymakers should adopt an evidence-based approach, ensuring that the use of such powers is justified not only operationally but also in terms of its social impact.</w:t>
      </w:r>
    </w:p>
    <w:p w14:paraId="583140A2" w14:textId="77777777" w:rsidR="001350F1" w:rsidRPr="00944119" w:rsidRDefault="001350F1" w:rsidP="001350F1">
      <w:pPr>
        <w:autoSpaceDE w:val="0"/>
        <w:autoSpaceDN w:val="0"/>
        <w:adjustRightInd w:val="0"/>
        <w:rPr>
          <w:rFonts w:ascii="Arial" w:hAnsi="Arial" w:cs="Arial"/>
        </w:rPr>
      </w:pPr>
    </w:p>
    <w:p w14:paraId="6273996A" w14:textId="25358B3C" w:rsidR="00A077D3" w:rsidRPr="0076136C" w:rsidRDefault="00A077D3" w:rsidP="00A077D3">
      <w:pPr>
        <w:pStyle w:val="Heading3"/>
        <w:rPr>
          <w:rFonts w:ascii="Arial" w:hAnsi="Arial" w:cs="Arial"/>
          <w:color w:val="0070C0"/>
        </w:rPr>
      </w:pPr>
      <w:bookmarkStart w:id="41" w:name="_Toc228882966"/>
      <w:r w:rsidRPr="0076136C">
        <w:rPr>
          <w:rFonts w:ascii="Arial" w:hAnsi="Arial" w:cs="Arial"/>
          <w:color w:val="0070C0"/>
        </w:rPr>
        <w:t>5.</w:t>
      </w:r>
      <w:r>
        <w:rPr>
          <w:rFonts w:ascii="Arial" w:hAnsi="Arial" w:cs="Arial"/>
          <w:color w:val="0070C0"/>
        </w:rPr>
        <w:t>3</w:t>
      </w:r>
      <w:r w:rsidRPr="0076136C">
        <w:rPr>
          <w:rFonts w:ascii="Arial" w:hAnsi="Arial" w:cs="Arial"/>
          <w:color w:val="0070C0"/>
        </w:rPr>
        <w:t xml:space="preserve">. </w:t>
      </w:r>
      <w:r>
        <w:rPr>
          <w:rFonts w:ascii="Arial" w:hAnsi="Arial" w:cs="Arial"/>
          <w:color w:val="0070C0"/>
        </w:rPr>
        <w:t>Final Reflection.</w:t>
      </w:r>
      <w:bookmarkEnd w:id="41"/>
      <w:r>
        <w:rPr>
          <w:rFonts w:ascii="Arial" w:hAnsi="Arial" w:cs="Arial"/>
          <w:color w:val="0070C0"/>
        </w:rPr>
        <w:t xml:space="preserve"> </w:t>
      </w:r>
      <w:r w:rsidRPr="0076136C">
        <w:rPr>
          <w:rFonts w:ascii="Arial" w:hAnsi="Arial" w:cs="Arial"/>
          <w:color w:val="0070C0"/>
        </w:rPr>
        <w:t xml:space="preserve"> </w:t>
      </w:r>
    </w:p>
    <w:p w14:paraId="57FE3910" w14:textId="77777777" w:rsidR="001350F1" w:rsidRPr="00CC0DD8" w:rsidRDefault="001350F1" w:rsidP="001350F1">
      <w:pPr>
        <w:autoSpaceDE w:val="0"/>
        <w:autoSpaceDN w:val="0"/>
        <w:adjustRightInd w:val="0"/>
        <w:rPr>
          <w:rFonts w:ascii="Arial" w:hAnsi="Arial" w:cs="Arial"/>
        </w:rPr>
      </w:pPr>
      <w:r w:rsidRPr="00CC0DD8">
        <w:rPr>
          <w:rFonts w:ascii="Arial" w:hAnsi="Arial" w:cs="Arial"/>
        </w:rPr>
        <w:t>In conclusion, improving public trust in the police requires a shift in focus from simply enforcing the law to how the law is enforced. Stop and search, as one of the most visible forms of police power, serves as a critical test of legitimacy within the policing model in the United Kingdom. By prioritising fairness, accountability, and community engagement, it is possible to strengthen public confidence and reinforce the principle of policing by consent. Without such efforts, the effectiveness of policing will remain constrained by a lack of trust, ultimately undermining its ability to serve and protect the public.</w:t>
      </w:r>
    </w:p>
    <w:p w14:paraId="1737E2FE" w14:textId="77777777" w:rsidR="005F01BF" w:rsidRDefault="005F01BF" w:rsidP="005F01BF"/>
    <w:p w14:paraId="20581FA6" w14:textId="77777777" w:rsidR="005F01BF" w:rsidRDefault="005F01BF" w:rsidP="005F01BF"/>
    <w:p w14:paraId="5B243672" w14:textId="77777777" w:rsidR="00867FE8" w:rsidRDefault="00867FE8" w:rsidP="005F01BF"/>
    <w:p w14:paraId="7B18EFA7" w14:textId="77777777" w:rsidR="00867FE8" w:rsidRDefault="00867FE8" w:rsidP="005F01BF"/>
    <w:p w14:paraId="7D8CEA4F" w14:textId="77777777" w:rsidR="00867FE8" w:rsidRDefault="00867FE8" w:rsidP="005F01BF"/>
    <w:p w14:paraId="38B60CA2" w14:textId="77777777" w:rsidR="00867FE8" w:rsidRDefault="00867FE8" w:rsidP="005F01BF"/>
    <w:p w14:paraId="2FF7716B" w14:textId="73319257" w:rsidR="00867FE8" w:rsidRPr="00A40DB1" w:rsidRDefault="00867FE8" w:rsidP="008C4398">
      <w:pPr>
        <w:pStyle w:val="Heading1"/>
        <w:rPr>
          <w:rFonts w:ascii="Arial" w:hAnsi="Arial" w:cs="Arial"/>
          <w:color w:val="000000" w:themeColor="text1"/>
          <w:sz w:val="32"/>
          <w:szCs w:val="32"/>
          <w:u w:val="single"/>
        </w:rPr>
      </w:pPr>
      <w:bookmarkStart w:id="42" w:name="_Toc228882967"/>
      <w:r w:rsidRPr="00A40DB1">
        <w:rPr>
          <w:rFonts w:ascii="Arial" w:hAnsi="Arial" w:cs="Arial"/>
          <w:color w:val="000000" w:themeColor="text1"/>
          <w:sz w:val="32"/>
          <w:szCs w:val="32"/>
          <w:u w:val="single"/>
        </w:rPr>
        <w:t>References</w:t>
      </w:r>
      <w:bookmarkEnd w:id="42"/>
      <w:r w:rsidRPr="00A40DB1">
        <w:rPr>
          <w:rFonts w:ascii="Arial" w:hAnsi="Arial" w:cs="Arial"/>
          <w:color w:val="000000" w:themeColor="text1"/>
          <w:sz w:val="32"/>
          <w:szCs w:val="32"/>
          <w:u w:val="single"/>
        </w:rPr>
        <w:t xml:space="preserve"> </w:t>
      </w:r>
    </w:p>
    <w:p w14:paraId="1CF7D344" w14:textId="7317695B" w:rsidR="00A476C8" w:rsidRDefault="00867FE8" w:rsidP="00E50A56">
      <w:pPr>
        <w:pStyle w:val="Heading3"/>
        <w:rPr>
          <w:rFonts w:ascii="Arial" w:hAnsi="Arial" w:cs="Arial"/>
          <w:color w:val="0070C0"/>
          <w:u w:val="single"/>
        </w:rPr>
      </w:pPr>
      <w:bookmarkStart w:id="43" w:name="_Toc228882968"/>
      <w:r w:rsidRPr="00A40DB1">
        <w:rPr>
          <w:rFonts w:ascii="Arial" w:hAnsi="Arial" w:cs="Arial"/>
          <w:color w:val="0070C0"/>
          <w:u w:val="single"/>
        </w:rPr>
        <w:t>Legislation</w:t>
      </w:r>
      <w:bookmarkEnd w:id="43"/>
      <w:r w:rsidRPr="00A40DB1">
        <w:rPr>
          <w:rFonts w:ascii="Arial" w:hAnsi="Arial" w:cs="Arial"/>
          <w:color w:val="0070C0"/>
          <w:u w:val="single"/>
        </w:rPr>
        <w:t xml:space="preserve"> </w:t>
      </w:r>
    </w:p>
    <w:p w14:paraId="1EBABCC2" w14:textId="77777777" w:rsidR="00721681" w:rsidRDefault="00721681" w:rsidP="00721681"/>
    <w:p w14:paraId="3F4F5CC1" w14:textId="68930551" w:rsidR="00F0409A" w:rsidRPr="00F0409A" w:rsidRDefault="00F0409A" w:rsidP="00F0409A">
      <w:pPr>
        <w:pStyle w:val="NormalWeb"/>
        <w:spacing w:before="0" w:beforeAutospacing="0" w:after="240" w:afterAutospacing="0" w:line="360" w:lineRule="atLeast"/>
        <w:rPr>
          <w:rFonts w:ascii="Arial" w:hAnsi="Arial" w:cs="Arial"/>
          <w:color w:val="000000"/>
        </w:rPr>
      </w:pPr>
      <w:r w:rsidRPr="00F0409A">
        <w:rPr>
          <w:rFonts w:ascii="Arial" w:hAnsi="Arial" w:cs="Arial"/>
          <w:i/>
          <w:iCs/>
          <w:color w:val="000000"/>
        </w:rPr>
        <w:t>Police and Criminal Evidence Act 1984</w:t>
      </w:r>
      <w:r w:rsidRPr="00F0409A">
        <w:rPr>
          <w:rFonts w:ascii="Arial" w:hAnsi="Arial" w:cs="Arial"/>
          <w:color w:val="000000"/>
        </w:rPr>
        <w:t>. Available at: https://www.legislation.gov.uk/ukpga/1984/60/section/1 [Accessed 2026].</w:t>
      </w:r>
    </w:p>
    <w:p w14:paraId="03181AFE" w14:textId="6B8C9831" w:rsidR="00F0409A" w:rsidRPr="00F0409A" w:rsidRDefault="00F0409A" w:rsidP="00F0409A">
      <w:pPr>
        <w:pStyle w:val="NormalWeb"/>
        <w:spacing w:before="0" w:beforeAutospacing="0" w:after="240" w:afterAutospacing="0" w:line="360" w:lineRule="atLeast"/>
        <w:rPr>
          <w:rFonts w:ascii="Arial" w:hAnsi="Arial" w:cs="Arial"/>
          <w:color w:val="000000"/>
        </w:rPr>
      </w:pPr>
      <w:r w:rsidRPr="00F0409A">
        <w:rPr>
          <w:rFonts w:ascii="Arial" w:hAnsi="Arial" w:cs="Arial"/>
          <w:i/>
          <w:iCs/>
          <w:color w:val="000000"/>
        </w:rPr>
        <w:t>Misuse of Drugs Act 1971</w:t>
      </w:r>
      <w:r w:rsidRPr="00F0409A">
        <w:rPr>
          <w:rFonts w:ascii="Arial" w:hAnsi="Arial" w:cs="Arial"/>
          <w:color w:val="000000"/>
        </w:rPr>
        <w:t>. Available at: https://www.legislation.gov.uk/ukpga/1971/38/contents [Accessed 2026].</w:t>
      </w:r>
    </w:p>
    <w:p w14:paraId="078CA6D0" w14:textId="0007AD5A" w:rsidR="00F0409A" w:rsidRPr="00F0409A" w:rsidRDefault="00F0409A" w:rsidP="00F0409A">
      <w:pPr>
        <w:pStyle w:val="NormalWeb"/>
        <w:spacing w:before="0" w:beforeAutospacing="0" w:after="240" w:afterAutospacing="0" w:line="360" w:lineRule="atLeast"/>
        <w:rPr>
          <w:rFonts w:ascii="Arial" w:hAnsi="Arial" w:cs="Arial"/>
          <w:color w:val="000000"/>
        </w:rPr>
      </w:pPr>
      <w:r w:rsidRPr="00F0409A">
        <w:rPr>
          <w:rFonts w:ascii="Arial" w:hAnsi="Arial" w:cs="Arial"/>
          <w:i/>
          <w:iCs/>
          <w:color w:val="000000"/>
        </w:rPr>
        <w:t>Justice and Public Order Act 1994</w:t>
      </w:r>
      <w:r w:rsidRPr="00F0409A">
        <w:rPr>
          <w:rFonts w:ascii="Arial" w:hAnsi="Arial" w:cs="Arial"/>
          <w:color w:val="000000"/>
        </w:rPr>
        <w:t>. Available at: https://www.legislation.gov.uk/ukpga/1994/33/contents [Accessed 2026].</w:t>
      </w:r>
    </w:p>
    <w:p w14:paraId="40E9AAC6" w14:textId="739C5C67" w:rsidR="0051209D" w:rsidRPr="0051209D" w:rsidRDefault="0051209D" w:rsidP="0051209D">
      <w:pPr>
        <w:pStyle w:val="NormalWeb"/>
        <w:spacing w:before="0" w:beforeAutospacing="0" w:after="240" w:afterAutospacing="0" w:line="360" w:lineRule="atLeast"/>
        <w:rPr>
          <w:rFonts w:ascii="Arial" w:hAnsi="Arial" w:cs="Arial"/>
          <w:color w:val="000000"/>
        </w:rPr>
      </w:pPr>
      <w:r w:rsidRPr="0051209D">
        <w:rPr>
          <w:rFonts w:ascii="Arial" w:hAnsi="Arial" w:cs="Arial"/>
          <w:i/>
          <w:iCs/>
          <w:color w:val="000000"/>
        </w:rPr>
        <w:t>Public Order Act 2023</w:t>
      </w:r>
      <w:r w:rsidRPr="0051209D">
        <w:rPr>
          <w:rFonts w:ascii="Arial" w:hAnsi="Arial" w:cs="Arial"/>
          <w:color w:val="000000"/>
        </w:rPr>
        <w:t>. Available at: https://www.legislation.gov.uk/ukpga/2023/15/contents [Accessed 2026].</w:t>
      </w:r>
    </w:p>
    <w:p w14:paraId="185A5D15" w14:textId="77777777" w:rsidR="00721681" w:rsidRDefault="00721681" w:rsidP="00721681"/>
    <w:p w14:paraId="55BB1EA1" w14:textId="77777777" w:rsidR="00721681" w:rsidRDefault="00721681" w:rsidP="00721681"/>
    <w:p w14:paraId="38B94B60" w14:textId="77777777" w:rsidR="00721681" w:rsidRDefault="00721681" w:rsidP="00721681"/>
    <w:p w14:paraId="7838FEF4" w14:textId="77777777" w:rsidR="00721681" w:rsidRDefault="00721681" w:rsidP="00721681"/>
    <w:p w14:paraId="2E5DF482" w14:textId="77777777" w:rsidR="00721681" w:rsidRDefault="00721681" w:rsidP="00721681"/>
    <w:p w14:paraId="16435F1C" w14:textId="77777777" w:rsidR="00721681" w:rsidRDefault="00721681" w:rsidP="00721681"/>
    <w:p w14:paraId="2ADD1F7E" w14:textId="77777777" w:rsidR="00721681" w:rsidRDefault="00721681" w:rsidP="00721681"/>
    <w:p w14:paraId="748C02FA" w14:textId="77777777" w:rsidR="00721681" w:rsidRDefault="00721681" w:rsidP="00721681"/>
    <w:p w14:paraId="0A37B133" w14:textId="77777777" w:rsidR="00721681" w:rsidRPr="00721681" w:rsidRDefault="00721681" w:rsidP="00721681"/>
    <w:p w14:paraId="3485BE27" w14:textId="320DB639" w:rsidR="0013794A" w:rsidRDefault="00A476C8" w:rsidP="0084206B">
      <w:pPr>
        <w:pStyle w:val="Heading3"/>
        <w:rPr>
          <w:rFonts w:ascii="Arial" w:hAnsi="Arial" w:cs="Arial"/>
          <w:color w:val="0070C0"/>
          <w:u w:val="single"/>
        </w:rPr>
      </w:pPr>
      <w:bookmarkStart w:id="44" w:name="_Toc228882969"/>
      <w:r w:rsidRPr="00A40DB1">
        <w:rPr>
          <w:rFonts w:ascii="Arial" w:hAnsi="Arial" w:cs="Arial"/>
          <w:color w:val="0070C0"/>
          <w:u w:val="single"/>
        </w:rPr>
        <w:t>References</w:t>
      </w:r>
      <w:bookmarkEnd w:id="44"/>
      <w:r w:rsidRPr="00A40DB1">
        <w:rPr>
          <w:rFonts w:ascii="Arial" w:hAnsi="Arial" w:cs="Arial"/>
          <w:color w:val="0070C0"/>
          <w:u w:val="single"/>
        </w:rPr>
        <w:t xml:space="preserve"> </w:t>
      </w:r>
    </w:p>
    <w:p w14:paraId="19931736" w14:textId="77777777" w:rsidR="007A32CB" w:rsidRPr="00241B39" w:rsidRDefault="007A32CB" w:rsidP="007A32CB">
      <w:pPr>
        <w:rPr>
          <w:rFonts w:ascii="Arial" w:hAnsi="Arial" w:cs="Arial"/>
        </w:rPr>
      </w:pPr>
    </w:p>
    <w:p w14:paraId="7DF1BEF6" w14:textId="77777777" w:rsidR="003332DC" w:rsidRPr="003E48FC" w:rsidRDefault="003332DC" w:rsidP="003332DC">
      <w:pPr>
        <w:pStyle w:val="NormalWeb"/>
        <w:spacing w:before="0" w:beforeAutospacing="0" w:after="240" w:afterAutospacing="0" w:line="360" w:lineRule="atLeast"/>
        <w:rPr>
          <w:rFonts w:ascii="Arial" w:hAnsi="Arial" w:cs="Arial"/>
          <w:color w:val="000000"/>
        </w:rPr>
      </w:pPr>
    </w:p>
    <w:p w14:paraId="4D3CD7CD" w14:textId="188687D3" w:rsidR="00475660" w:rsidRPr="00475660" w:rsidRDefault="00475660" w:rsidP="00475660">
      <w:pPr>
        <w:pStyle w:val="NormalWeb"/>
        <w:numPr>
          <w:ilvl w:val="0"/>
          <w:numId w:val="17"/>
        </w:numPr>
        <w:spacing w:before="0" w:beforeAutospacing="0" w:after="240" w:afterAutospacing="0" w:line="360" w:lineRule="atLeast"/>
        <w:rPr>
          <w:rFonts w:ascii="Arial" w:hAnsi="Arial" w:cs="Arial"/>
          <w:color w:val="000000"/>
        </w:rPr>
      </w:pPr>
      <w:r w:rsidRPr="00475660">
        <w:rPr>
          <w:rFonts w:ascii="Arial" w:hAnsi="Arial" w:cs="Arial"/>
          <w:color w:val="000000"/>
        </w:rPr>
        <w:t>Agnew-Pauley, W., Hughes, C.E. and Stevens, A. (2025). A Realist Review on the Police Use of Stop and Search Powers.</w:t>
      </w:r>
      <w:r w:rsidRPr="00475660">
        <w:rPr>
          <w:rStyle w:val="apple-converted-space"/>
          <w:rFonts w:ascii="Arial" w:hAnsi="Arial" w:cs="Arial"/>
          <w:color w:val="000000"/>
        </w:rPr>
        <w:t> </w:t>
      </w:r>
      <w:r w:rsidRPr="00475660">
        <w:rPr>
          <w:rFonts w:ascii="Arial" w:hAnsi="Arial" w:cs="Arial"/>
          <w:i/>
          <w:iCs/>
          <w:color w:val="000000"/>
        </w:rPr>
        <w:t>European Journal of Criminology</w:t>
      </w:r>
      <w:r w:rsidRPr="00475660">
        <w:rPr>
          <w:rFonts w:ascii="Arial" w:hAnsi="Arial" w:cs="Arial"/>
          <w:color w:val="000000"/>
        </w:rPr>
        <w:t xml:space="preserve">, 0(0). </w:t>
      </w:r>
      <w:proofErr w:type="spellStart"/>
      <w:proofErr w:type="gramStart"/>
      <w:r w:rsidRPr="00475660">
        <w:rPr>
          <w:rFonts w:ascii="Arial" w:hAnsi="Arial" w:cs="Arial"/>
          <w:color w:val="000000"/>
        </w:rPr>
        <w:t>doi:https</w:t>
      </w:r>
      <w:proofErr w:type="spellEnd"/>
      <w:r w:rsidRPr="00475660">
        <w:rPr>
          <w:rFonts w:ascii="Arial" w:hAnsi="Arial" w:cs="Arial"/>
          <w:color w:val="000000"/>
        </w:rPr>
        <w:t>://doi.org/10.1177/14773708241290593</w:t>
      </w:r>
      <w:proofErr w:type="gramEnd"/>
      <w:r w:rsidRPr="00475660">
        <w:rPr>
          <w:rFonts w:ascii="Arial" w:hAnsi="Arial" w:cs="Arial"/>
          <w:color w:val="000000"/>
        </w:rPr>
        <w:t>.</w:t>
      </w:r>
      <w:r>
        <w:rPr>
          <w:rFonts w:ascii="Arial" w:hAnsi="Arial" w:cs="Arial"/>
          <w:color w:val="000000"/>
        </w:rPr>
        <w:t xml:space="preserve"> </w:t>
      </w:r>
    </w:p>
    <w:p w14:paraId="3E37EEF6" w14:textId="5AD8E101"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Angiolini, E. (2024).</w:t>
      </w:r>
      <w:r w:rsidRPr="00241B39">
        <w:rPr>
          <w:rStyle w:val="apple-converted-space"/>
          <w:rFonts w:ascii="Arial" w:hAnsi="Arial" w:cs="Arial"/>
          <w:color w:val="000000"/>
        </w:rPr>
        <w:t> </w:t>
      </w:r>
      <w:r w:rsidRPr="00241B39">
        <w:rPr>
          <w:rFonts w:ascii="Arial" w:hAnsi="Arial" w:cs="Arial"/>
          <w:i/>
          <w:iCs/>
          <w:color w:val="000000"/>
        </w:rPr>
        <w:t>The Angiolini Inquiry Part 1 Report</w:t>
      </w:r>
      <w:r w:rsidRPr="00241B39">
        <w:rPr>
          <w:rFonts w:ascii="Arial" w:hAnsi="Arial" w:cs="Arial"/>
          <w:color w:val="000000"/>
        </w:rPr>
        <w:t xml:space="preserve">. Available at: </w:t>
      </w:r>
      <w:hyperlink r:id="rId20" w:history="1">
        <w:r w:rsidRPr="00D1405F">
          <w:rPr>
            <w:rStyle w:val="Hyperlink"/>
            <w:rFonts w:ascii="Arial" w:hAnsi="Arial" w:cs="Arial"/>
          </w:rPr>
          <w:t>https://assets.publishing.service.gov.uk/media/65e05420cf7eb1b0e5f57eff/E02740018_Angiolini_Inquiry_HC_530_Accessible.pdf</w:t>
        </w:r>
      </w:hyperlink>
      <w:r w:rsidRPr="00241B39">
        <w:rPr>
          <w:rFonts w:ascii="Arial" w:hAnsi="Arial" w:cs="Arial"/>
          <w:color w:val="000000"/>
        </w:rPr>
        <w:t>.</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24</w:t>
      </w:r>
      <w:r>
        <w:rPr>
          <w:rFonts w:ascii="Arial" w:hAnsi="Arial" w:cs="Arial"/>
          <w:color w:val="000000"/>
        </w:rPr>
        <w:t>/</w:t>
      </w:r>
      <w:r>
        <w:rPr>
          <w:rFonts w:ascii="Arial" w:hAnsi="Arial" w:cs="Arial"/>
          <w:color w:val="000000"/>
        </w:rPr>
        <w:t>04</w:t>
      </w:r>
      <w:r>
        <w:rPr>
          <w:rFonts w:ascii="Arial" w:hAnsi="Arial" w:cs="Arial"/>
          <w:color w:val="000000"/>
        </w:rPr>
        <w:t>/</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02D71622"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proofErr w:type="spellStart"/>
      <w:r w:rsidRPr="00241B39">
        <w:rPr>
          <w:rFonts w:ascii="Arial" w:hAnsi="Arial" w:cs="Arial"/>
          <w:color w:val="000000"/>
        </w:rPr>
        <w:lastRenderedPageBreak/>
        <w:t>BaMaung</w:t>
      </w:r>
      <w:proofErr w:type="spellEnd"/>
      <w:r w:rsidRPr="00241B39">
        <w:rPr>
          <w:rFonts w:ascii="Arial" w:hAnsi="Arial" w:cs="Arial"/>
          <w:color w:val="000000"/>
        </w:rPr>
        <w:t>, D. (2021).</w:t>
      </w:r>
      <w:r w:rsidRPr="00241B39">
        <w:rPr>
          <w:rStyle w:val="apple-converted-space"/>
          <w:rFonts w:ascii="Arial" w:hAnsi="Arial" w:cs="Arial"/>
          <w:color w:val="000000"/>
        </w:rPr>
        <w:t> </w:t>
      </w:r>
      <w:r w:rsidRPr="00241B39">
        <w:rPr>
          <w:rFonts w:ascii="Arial" w:hAnsi="Arial" w:cs="Arial"/>
          <w:i/>
          <w:iCs/>
          <w:color w:val="000000"/>
        </w:rPr>
        <w:t>How do police regain trust after the murder of Sarah Everard?</w:t>
      </w:r>
      <w:r w:rsidRPr="00241B39">
        <w:rPr>
          <w:rStyle w:val="apple-converted-space"/>
          <w:rFonts w:ascii="Arial" w:hAnsi="Arial" w:cs="Arial"/>
          <w:color w:val="000000"/>
        </w:rPr>
        <w:t> </w:t>
      </w:r>
      <w:r w:rsidRPr="00241B39">
        <w:rPr>
          <w:rFonts w:ascii="Arial" w:hAnsi="Arial" w:cs="Arial"/>
          <w:color w:val="000000"/>
        </w:rPr>
        <w:t xml:space="preserve">The Conversation. Available at: https://theconversation.com/how-do-police-regain-trust-after-the-murder-of-sarah-everard-172037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1078C3C3"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proofErr w:type="gramStart"/>
      <w:r w:rsidRPr="00241B39">
        <w:rPr>
          <w:rFonts w:ascii="Arial" w:hAnsi="Arial" w:cs="Arial"/>
          <w:color w:val="000000"/>
        </w:rPr>
        <w:t>Barber ,</w:t>
      </w:r>
      <w:proofErr w:type="gramEnd"/>
      <w:r w:rsidRPr="00241B39">
        <w:rPr>
          <w:rFonts w:ascii="Arial" w:hAnsi="Arial" w:cs="Arial"/>
          <w:color w:val="000000"/>
        </w:rPr>
        <w:t xml:space="preserve"> M. and </w:t>
      </w:r>
      <w:proofErr w:type="spellStart"/>
      <w:r w:rsidRPr="00241B39">
        <w:rPr>
          <w:rFonts w:ascii="Arial" w:hAnsi="Arial" w:cs="Arial"/>
          <w:color w:val="000000"/>
        </w:rPr>
        <w:t>Tankebe</w:t>
      </w:r>
      <w:proofErr w:type="spellEnd"/>
      <w:r w:rsidRPr="00241B39">
        <w:rPr>
          <w:rFonts w:ascii="Arial" w:hAnsi="Arial" w:cs="Arial"/>
          <w:color w:val="000000"/>
        </w:rPr>
        <w:t>, J. (2024).</w:t>
      </w:r>
      <w:r w:rsidRPr="00241B39">
        <w:rPr>
          <w:rStyle w:val="apple-converted-space"/>
          <w:rFonts w:ascii="Arial" w:hAnsi="Arial" w:cs="Arial"/>
          <w:color w:val="000000"/>
        </w:rPr>
        <w:t> </w:t>
      </w:r>
      <w:r w:rsidRPr="00241B39">
        <w:rPr>
          <w:rFonts w:ascii="Arial" w:hAnsi="Arial" w:cs="Arial"/>
          <w:i/>
          <w:iCs/>
          <w:color w:val="000000"/>
        </w:rPr>
        <w:t xml:space="preserve">Tracking Procedural Justice in Stop and Search Pedestrian Encounters with Police body-camera </w:t>
      </w:r>
      <w:proofErr w:type="spellStart"/>
      <w:r w:rsidRPr="00241B39">
        <w:rPr>
          <w:rFonts w:ascii="Arial" w:hAnsi="Arial" w:cs="Arial"/>
          <w:i/>
          <w:iCs/>
          <w:color w:val="000000"/>
        </w:rPr>
        <w:t>Record</w:t>
      </w:r>
      <w:r w:rsidRPr="00241B39">
        <w:rPr>
          <w:rFonts w:ascii="Arial" w:hAnsi="Arial" w:cs="Arial"/>
          <w:color w:val="000000"/>
        </w:rPr>
        <w:t>.Oxford</w:t>
      </w:r>
      <w:proofErr w:type="spellEnd"/>
      <w:r w:rsidRPr="00241B39">
        <w:rPr>
          <w:rFonts w:ascii="Arial" w:hAnsi="Arial" w:cs="Arial"/>
          <w:color w:val="000000"/>
        </w:rPr>
        <w:t xml:space="preserve"> </w:t>
      </w:r>
      <w:proofErr w:type="gramStart"/>
      <w:r w:rsidRPr="00241B39">
        <w:rPr>
          <w:rFonts w:ascii="Arial" w:hAnsi="Arial" w:cs="Arial"/>
          <w:color w:val="000000"/>
        </w:rPr>
        <w:t>Academic .</w:t>
      </w:r>
      <w:proofErr w:type="gramEnd"/>
      <w:r w:rsidRPr="00241B39">
        <w:rPr>
          <w:rFonts w:ascii="Arial" w:hAnsi="Arial" w:cs="Arial"/>
          <w:color w:val="000000"/>
        </w:rPr>
        <w:t xml:space="preserve"> Available at: </w:t>
      </w:r>
      <w:hyperlink r:id="rId21" w:history="1">
        <w:r w:rsidRPr="00D1405F">
          <w:rPr>
            <w:rStyle w:val="Hyperlink"/>
            <w:rFonts w:ascii="Arial" w:hAnsi="Arial" w:cs="Arial"/>
          </w:rPr>
          <w:t>https://academic.oup.com/policing/article/doi/10.1093/police/paae074/770916</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30</w:t>
      </w:r>
      <w:r>
        <w:rPr>
          <w:rFonts w:ascii="Arial" w:hAnsi="Arial" w:cs="Arial"/>
          <w:color w:val="000000"/>
        </w:rPr>
        <w:t>/01/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03FAC62B"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Bowling, B. and Phillips, C. (2007). Disproportionate and Discriminatory: Reviewing the Evidence on Police Stop and Search.</w:t>
      </w:r>
      <w:r w:rsidRPr="00241B39">
        <w:rPr>
          <w:rStyle w:val="apple-converted-space"/>
          <w:rFonts w:ascii="Arial" w:hAnsi="Arial" w:cs="Arial"/>
          <w:color w:val="000000"/>
        </w:rPr>
        <w:t> </w:t>
      </w:r>
      <w:r w:rsidRPr="00241B39">
        <w:rPr>
          <w:rFonts w:ascii="Arial" w:hAnsi="Arial" w:cs="Arial"/>
          <w:i/>
          <w:iCs/>
          <w:color w:val="000000"/>
        </w:rPr>
        <w:t>Modern Law Review</w:t>
      </w:r>
      <w:r w:rsidRPr="00241B39">
        <w:rPr>
          <w:rFonts w:ascii="Arial" w:hAnsi="Arial" w:cs="Arial"/>
          <w:color w:val="000000"/>
        </w:rPr>
        <w:t xml:space="preserve">, 70(6), pp.936–961. </w:t>
      </w:r>
      <w:proofErr w:type="spellStart"/>
      <w:proofErr w:type="gramStart"/>
      <w:r w:rsidRPr="00241B39">
        <w:rPr>
          <w:rFonts w:ascii="Arial" w:hAnsi="Arial" w:cs="Arial"/>
          <w:color w:val="000000"/>
        </w:rPr>
        <w:t>doi:https</w:t>
      </w:r>
      <w:proofErr w:type="spellEnd"/>
      <w:r w:rsidRPr="00241B39">
        <w:rPr>
          <w:rFonts w:ascii="Arial" w:hAnsi="Arial" w:cs="Arial"/>
          <w:color w:val="000000"/>
        </w:rPr>
        <w:t>://doi.org/10.1111/j.1468-2230.2007.00671.x</w:t>
      </w:r>
      <w:proofErr w:type="gramEnd"/>
      <w:r w:rsidRPr="00241B39">
        <w:rPr>
          <w:rFonts w:ascii="Arial" w:hAnsi="Arial" w:cs="Arial"/>
          <w:color w:val="000000"/>
        </w:rPr>
        <w:t>.</w:t>
      </w:r>
      <w:r w:rsidRPr="003E48FC">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46911E30" w14:textId="77777777" w:rsidR="003332DC" w:rsidRPr="00241B39"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Bryant, R. and Bryant, S. (2021).</w:t>
      </w:r>
      <w:r w:rsidRPr="00241B39">
        <w:rPr>
          <w:rStyle w:val="apple-converted-space"/>
          <w:rFonts w:ascii="Arial" w:hAnsi="Arial" w:cs="Arial"/>
          <w:color w:val="000000"/>
        </w:rPr>
        <w:t> </w:t>
      </w:r>
      <w:r w:rsidRPr="00241B39">
        <w:rPr>
          <w:rFonts w:ascii="Arial" w:hAnsi="Arial" w:cs="Arial"/>
          <w:i/>
          <w:iCs/>
          <w:color w:val="000000"/>
        </w:rPr>
        <w:t xml:space="preserve">Blackstone’s Handbook </w:t>
      </w:r>
      <w:proofErr w:type="gramStart"/>
      <w:r w:rsidRPr="00241B39">
        <w:rPr>
          <w:rFonts w:ascii="Arial" w:hAnsi="Arial" w:cs="Arial"/>
          <w:i/>
          <w:iCs/>
          <w:color w:val="000000"/>
        </w:rPr>
        <w:t>For</w:t>
      </w:r>
      <w:proofErr w:type="gramEnd"/>
      <w:r w:rsidRPr="00241B39">
        <w:rPr>
          <w:rFonts w:ascii="Arial" w:hAnsi="Arial" w:cs="Arial"/>
          <w:i/>
          <w:iCs/>
          <w:color w:val="000000"/>
        </w:rPr>
        <w:t xml:space="preserve"> Policing Students 2021.</w:t>
      </w:r>
      <w:r w:rsidRPr="00241B39">
        <w:rPr>
          <w:rStyle w:val="apple-converted-space"/>
          <w:rFonts w:ascii="Arial" w:hAnsi="Arial" w:cs="Arial"/>
          <w:color w:val="000000"/>
        </w:rPr>
        <w:t> </w:t>
      </w:r>
      <w:r w:rsidRPr="00241B39">
        <w:rPr>
          <w:rFonts w:ascii="Arial" w:hAnsi="Arial" w:cs="Arial"/>
          <w:color w:val="000000"/>
        </w:rPr>
        <w:t xml:space="preserve">S.L.: Oxford </w:t>
      </w:r>
      <w:proofErr w:type="spellStart"/>
      <w:r w:rsidRPr="00241B39">
        <w:rPr>
          <w:rFonts w:ascii="Arial" w:hAnsi="Arial" w:cs="Arial"/>
          <w:color w:val="000000"/>
        </w:rPr>
        <w:t>Univ</w:t>
      </w:r>
      <w:proofErr w:type="spellEnd"/>
      <w:r w:rsidRPr="00241B39">
        <w:rPr>
          <w:rFonts w:ascii="Arial" w:hAnsi="Arial" w:cs="Arial"/>
          <w:color w:val="000000"/>
        </w:rPr>
        <w:t xml:space="preserve"> Press, p.173.</w:t>
      </w:r>
    </w:p>
    <w:p w14:paraId="483FE49D"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Bryman, A. (2016).</w:t>
      </w:r>
      <w:r w:rsidRPr="00241B39">
        <w:rPr>
          <w:rStyle w:val="apple-converted-space"/>
          <w:rFonts w:ascii="Arial" w:hAnsi="Arial" w:cs="Arial"/>
          <w:color w:val="000000"/>
        </w:rPr>
        <w:t> </w:t>
      </w:r>
      <w:r w:rsidRPr="00241B39">
        <w:rPr>
          <w:rFonts w:ascii="Arial" w:hAnsi="Arial" w:cs="Arial"/>
          <w:i/>
          <w:iCs/>
          <w:color w:val="000000"/>
        </w:rPr>
        <w:t>Social Research Methods</w:t>
      </w:r>
      <w:r w:rsidRPr="00241B39">
        <w:rPr>
          <w:rFonts w:ascii="Arial" w:hAnsi="Arial" w:cs="Arial"/>
          <w:color w:val="000000"/>
        </w:rPr>
        <w:t xml:space="preserve">. Oxford University Press. Available at: </w:t>
      </w:r>
      <w:hyperlink r:id="rId22" w:history="1">
        <w:r w:rsidRPr="00D1405F">
          <w:rPr>
            <w:rStyle w:val="Hyperlink"/>
            <w:rFonts w:ascii="Arial" w:hAnsi="Arial" w:cs="Arial"/>
          </w:rPr>
          <w:t>https://ktpu.kpi.ua/wp-content/uploads/2014/02/social-research-methods-alan-bryman.pdf</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30</w:t>
      </w:r>
      <w:r>
        <w:rPr>
          <w:rFonts w:ascii="Arial" w:hAnsi="Arial" w:cs="Arial"/>
          <w:color w:val="000000"/>
        </w:rPr>
        <w:t>/01/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56323852" w14:textId="77777777" w:rsidR="003332DC" w:rsidRPr="003332D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3332DC">
        <w:rPr>
          <w:rFonts w:ascii="Arial" w:hAnsi="Arial" w:cs="Arial"/>
          <w:color w:val="000000"/>
        </w:rPr>
        <w:t>College of Policing (2016).</w:t>
      </w:r>
      <w:r w:rsidRPr="003332DC">
        <w:rPr>
          <w:rStyle w:val="apple-converted-space"/>
          <w:rFonts w:ascii="Arial" w:hAnsi="Arial" w:cs="Arial"/>
          <w:color w:val="000000"/>
        </w:rPr>
        <w:t> </w:t>
      </w:r>
      <w:r w:rsidRPr="003332DC">
        <w:rPr>
          <w:rFonts w:ascii="Arial" w:hAnsi="Arial" w:cs="Arial"/>
          <w:i/>
          <w:iCs/>
          <w:color w:val="000000"/>
        </w:rPr>
        <w:t>Legal Basis</w:t>
      </w:r>
      <w:r w:rsidRPr="003332DC">
        <w:rPr>
          <w:rFonts w:ascii="Arial" w:hAnsi="Arial" w:cs="Arial"/>
          <w:color w:val="000000"/>
        </w:rPr>
        <w:t xml:space="preserve">. College of Policing. Available at: </w:t>
      </w:r>
      <w:hyperlink r:id="rId23" w:history="1">
        <w:r w:rsidRPr="00D1405F">
          <w:rPr>
            <w:rStyle w:val="Hyperlink"/>
            <w:rFonts w:ascii="Arial" w:hAnsi="Arial" w:cs="Arial"/>
          </w:rPr>
          <w:t>https://www.college.police.uk/app/stop-and-search/legal/legal-basis</w:t>
        </w:r>
      </w:hyperlink>
      <w:r>
        <w:rPr>
          <w:rFonts w:ascii="Arial" w:hAnsi="Arial" w:cs="Arial"/>
          <w:color w:val="000000"/>
        </w:rPr>
        <w:t xml:space="preserve"> (</w:t>
      </w:r>
      <w:r w:rsidRPr="003332DC">
        <w:rPr>
          <w:rFonts w:ascii="Arial" w:hAnsi="Arial" w:cs="Arial"/>
          <w:color w:val="000000"/>
        </w:rPr>
        <w:t>Accessed 20 Apr. 2026</w:t>
      </w:r>
      <w:r>
        <w:rPr>
          <w:rFonts w:ascii="Arial" w:hAnsi="Arial" w:cs="Arial"/>
          <w:color w:val="000000"/>
        </w:rPr>
        <w:t>)</w:t>
      </w:r>
      <w:r w:rsidRPr="003332DC">
        <w:rPr>
          <w:rFonts w:ascii="Arial" w:hAnsi="Arial" w:cs="Arial"/>
          <w:color w:val="000000"/>
        </w:rPr>
        <w:t>.</w:t>
      </w:r>
    </w:p>
    <w:p w14:paraId="5FA78119" w14:textId="77777777" w:rsidR="003332D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College of Policing (2023).</w:t>
      </w:r>
      <w:r w:rsidRPr="00241B39">
        <w:rPr>
          <w:rStyle w:val="apple-converted-space"/>
          <w:rFonts w:ascii="Arial" w:hAnsi="Arial" w:cs="Arial"/>
          <w:color w:val="000000"/>
        </w:rPr>
        <w:t> </w:t>
      </w:r>
      <w:r w:rsidRPr="00241B39">
        <w:rPr>
          <w:rFonts w:ascii="Arial" w:hAnsi="Arial" w:cs="Arial"/>
          <w:i/>
          <w:iCs/>
          <w:color w:val="000000"/>
        </w:rPr>
        <w:t>Vetting Code of Practice updated</w:t>
      </w:r>
      <w:r w:rsidRPr="00241B39">
        <w:rPr>
          <w:rFonts w:ascii="Arial" w:hAnsi="Arial" w:cs="Arial"/>
          <w:color w:val="000000"/>
        </w:rPr>
        <w:t xml:space="preserve">. College of Policing. Available at: </w:t>
      </w:r>
      <w:hyperlink r:id="rId24" w:history="1">
        <w:r w:rsidRPr="00D1405F">
          <w:rPr>
            <w:rStyle w:val="Hyperlink"/>
            <w:rFonts w:ascii="Arial" w:hAnsi="Arial" w:cs="Arial"/>
          </w:rPr>
          <w:t>https://www.college.police.uk/article/vetting-code-practice-updated</w:t>
        </w:r>
      </w:hyperlink>
      <w:r w:rsidRPr="00241B39">
        <w:rPr>
          <w:rFonts w:ascii="Arial" w:hAnsi="Arial" w:cs="Arial"/>
          <w:color w:val="000000"/>
        </w:rPr>
        <w:t>.</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381077B8"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College of Policing (2024).</w:t>
      </w:r>
      <w:r w:rsidRPr="00241B39">
        <w:rPr>
          <w:rStyle w:val="apple-converted-space"/>
          <w:rFonts w:ascii="Arial" w:hAnsi="Arial" w:cs="Arial"/>
          <w:color w:val="000000"/>
        </w:rPr>
        <w:t> </w:t>
      </w:r>
      <w:r w:rsidRPr="00241B39">
        <w:rPr>
          <w:rFonts w:ascii="Arial" w:hAnsi="Arial" w:cs="Arial"/>
          <w:i/>
          <w:iCs/>
          <w:color w:val="000000"/>
        </w:rPr>
        <w:t>Body-worn cameras – how and when to use | College of Policing</w:t>
      </w:r>
      <w:r w:rsidRPr="00241B39">
        <w:rPr>
          <w:rFonts w:ascii="Arial" w:hAnsi="Arial" w:cs="Arial"/>
          <w:color w:val="000000"/>
        </w:rPr>
        <w:t xml:space="preserve">. www.college.police.uk. Available at: </w:t>
      </w:r>
      <w:hyperlink r:id="rId25" w:history="1">
        <w:r w:rsidRPr="00D1405F">
          <w:rPr>
            <w:rStyle w:val="Hyperlink"/>
            <w:rFonts w:ascii="Arial" w:hAnsi="Arial" w:cs="Arial"/>
          </w:rPr>
          <w:t>https://www.college.police.uk/support-forces/practices/body-worn-cameras-how-and-when-use</w:t>
        </w:r>
      </w:hyperlink>
      <w:r w:rsidRPr="00241B39">
        <w:rPr>
          <w:rFonts w:ascii="Arial" w:hAnsi="Arial" w:cs="Arial"/>
          <w:color w:val="000000"/>
        </w:rPr>
        <w:t>.</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24</w:t>
      </w:r>
      <w:r>
        <w:rPr>
          <w:rFonts w:ascii="Arial" w:hAnsi="Arial" w:cs="Arial"/>
          <w:color w:val="000000"/>
        </w:rPr>
        <w:t>/0</w:t>
      </w:r>
      <w:r>
        <w:rPr>
          <w:rFonts w:ascii="Arial" w:hAnsi="Arial" w:cs="Arial"/>
          <w:color w:val="000000"/>
        </w:rPr>
        <w:t>4</w:t>
      </w:r>
      <w:r>
        <w:rPr>
          <w:rFonts w:ascii="Arial" w:hAnsi="Arial" w:cs="Arial"/>
          <w:color w:val="000000"/>
        </w:rPr>
        <w:t>/</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6ACDAD4D"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College of Policing (2025).</w:t>
      </w:r>
      <w:r w:rsidRPr="00241B39">
        <w:rPr>
          <w:rStyle w:val="apple-converted-space"/>
          <w:rFonts w:ascii="Arial" w:hAnsi="Arial" w:cs="Arial"/>
          <w:color w:val="000000"/>
        </w:rPr>
        <w:t> </w:t>
      </w:r>
      <w:r w:rsidRPr="00241B39">
        <w:rPr>
          <w:rFonts w:ascii="Arial" w:hAnsi="Arial" w:cs="Arial"/>
          <w:i/>
          <w:iCs/>
          <w:color w:val="000000"/>
        </w:rPr>
        <w:t>New Strategy Aims to Transform Police Culture and Rebuild Public Trust | College of Policing</w:t>
      </w:r>
      <w:r w:rsidRPr="00241B39">
        <w:rPr>
          <w:rFonts w:ascii="Arial" w:hAnsi="Arial" w:cs="Arial"/>
          <w:color w:val="000000"/>
        </w:rPr>
        <w:t xml:space="preserve">. College of Policing. Available at: </w:t>
      </w:r>
      <w:hyperlink r:id="rId26" w:history="1">
        <w:r w:rsidRPr="00D1405F">
          <w:rPr>
            <w:rStyle w:val="Hyperlink"/>
            <w:rFonts w:ascii="Arial" w:hAnsi="Arial" w:cs="Arial"/>
          </w:rPr>
          <w:t>https://www.college.police.uk/article/new-strategy-aims-transform-police-culture-and-rebuild-public-trust</w:t>
        </w:r>
      </w:hyperlink>
      <w:r w:rsidRPr="00241B39">
        <w:rPr>
          <w:rFonts w:ascii="Arial" w:hAnsi="Arial" w:cs="Arial"/>
          <w:color w:val="000000"/>
        </w:rPr>
        <w:t>.</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6F7E4C8B"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proofErr w:type="spellStart"/>
      <w:r w:rsidRPr="00241B39">
        <w:rPr>
          <w:rFonts w:ascii="Arial" w:hAnsi="Arial" w:cs="Arial"/>
          <w:color w:val="000000"/>
        </w:rPr>
        <w:lastRenderedPageBreak/>
        <w:t>Halkon</w:t>
      </w:r>
      <w:proofErr w:type="spellEnd"/>
      <w:r w:rsidRPr="00241B39">
        <w:rPr>
          <w:rFonts w:ascii="Arial" w:hAnsi="Arial" w:cs="Arial"/>
          <w:color w:val="000000"/>
        </w:rPr>
        <w:t>, R. (2024).</w:t>
      </w:r>
      <w:r w:rsidRPr="00241B39">
        <w:rPr>
          <w:rStyle w:val="apple-converted-space"/>
          <w:rFonts w:ascii="Arial" w:hAnsi="Arial" w:cs="Arial"/>
          <w:color w:val="000000"/>
        </w:rPr>
        <w:t> </w:t>
      </w:r>
      <w:r w:rsidRPr="00241B39">
        <w:rPr>
          <w:rFonts w:ascii="Arial" w:hAnsi="Arial" w:cs="Arial"/>
          <w:i/>
          <w:iCs/>
          <w:color w:val="000000"/>
        </w:rPr>
        <w:t>How Stop and Search Is Used</w:t>
      </w:r>
      <w:r w:rsidRPr="00241B39">
        <w:rPr>
          <w:rFonts w:ascii="Arial" w:hAnsi="Arial" w:cs="Arial"/>
          <w:color w:val="000000"/>
        </w:rPr>
        <w:t xml:space="preserve">. Available at: https://youthendowmentfund.org.uk/wp-content/uploads/2024/08/The-Police-Foundation-How-Stop-and-Search-is-used.-August-2024.pdf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5B4B6E26"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Hanway, P. and Hambly, O. (2023).</w:t>
      </w:r>
      <w:r w:rsidRPr="00241B39">
        <w:rPr>
          <w:rStyle w:val="apple-converted-space"/>
          <w:rFonts w:ascii="Arial" w:hAnsi="Arial" w:cs="Arial"/>
          <w:color w:val="000000"/>
        </w:rPr>
        <w:t> </w:t>
      </w:r>
      <w:r w:rsidRPr="00241B39">
        <w:rPr>
          <w:rFonts w:ascii="Arial" w:hAnsi="Arial" w:cs="Arial"/>
          <w:i/>
          <w:iCs/>
          <w:color w:val="000000"/>
        </w:rPr>
        <w:t>Public perceptions of policing: A review of research and literature</w:t>
      </w:r>
      <w:r w:rsidRPr="00241B39">
        <w:rPr>
          <w:rFonts w:ascii="Arial" w:hAnsi="Arial" w:cs="Arial"/>
          <w:color w:val="000000"/>
        </w:rPr>
        <w:t xml:space="preserve">. GOV.UK. Available at: </w:t>
      </w:r>
      <w:hyperlink r:id="rId27" w:history="1">
        <w:r w:rsidRPr="00D1405F">
          <w:rPr>
            <w:rStyle w:val="Hyperlink"/>
            <w:rFonts w:ascii="Arial" w:hAnsi="Arial" w:cs="Arial"/>
          </w:rPr>
          <w:t>https://www.gov.uk/government/publications/public-perceptions-of-policing-a-review-of-research-and-literature/public-perceptions-of-policing-a-review-of-research-and-literature</w:t>
        </w:r>
      </w:hyperlink>
      <w:r w:rsidRPr="00241B39">
        <w:rPr>
          <w:rFonts w:ascii="Arial" w:hAnsi="Arial" w:cs="Arial"/>
          <w:color w:val="000000"/>
        </w:rPr>
        <w:t>.</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77CD992B"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HMICFRS (2021).</w:t>
      </w:r>
      <w:r w:rsidRPr="00241B39">
        <w:rPr>
          <w:rStyle w:val="apple-converted-space"/>
          <w:rFonts w:ascii="Arial" w:hAnsi="Arial" w:cs="Arial"/>
          <w:color w:val="000000"/>
        </w:rPr>
        <w:t> </w:t>
      </w:r>
      <w:r w:rsidRPr="00241B39">
        <w:rPr>
          <w:rFonts w:ascii="Arial" w:hAnsi="Arial" w:cs="Arial"/>
          <w:i/>
          <w:iCs/>
          <w:color w:val="000000"/>
        </w:rPr>
        <w:t>Police Must Show Stop &amp; Search and Use of Force Is Fair or Risk Losing Public Trust</w:t>
      </w:r>
      <w:r w:rsidRPr="00241B39">
        <w:rPr>
          <w:rFonts w:ascii="Arial" w:hAnsi="Arial" w:cs="Arial"/>
          <w:color w:val="000000"/>
        </w:rPr>
        <w:t xml:space="preserve">. His Majesty’s Inspectorate of Constabulary and Fire &amp; Rescue Services. Available at: </w:t>
      </w:r>
      <w:hyperlink r:id="rId28" w:history="1">
        <w:r w:rsidRPr="00D1405F">
          <w:rPr>
            <w:rStyle w:val="Hyperlink"/>
            <w:rFonts w:ascii="Arial" w:hAnsi="Arial" w:cs="Arial"/>
          </w:rPr>
          <w:t>https://hmicfrs.justiceinspectorates.gov.uk/news/news-feed/police-must-show-stop-search-and-use-of-force-is-fair-or-risk-losing-public-trust/</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24</w:t>
      </w:r>
      <w:r>
        <w:rPr>
          <w:rFonts w:ascii="Arial" w:hAnsi="Arial" w:cs="Arial"/>
          <w:color w:val="000000"/>
        </w:rPr>
        <w:t>/0</w:t>
      </w:r>
      <w:r>
        <w:rPr>
          <w:rFonts w:ascii="Arial" w:hAnsi="Arial" w:cs="Arial"/>
          <w:color w:val="000000"/>
        </w:rPr>
        <w:t>4</w:t>
      </w:r>
      <w:r>
        <w:rPr>
          <w:rFonts w:ascii="Arial" w:hAnsi="Arial" w:cs="Arial"/>
          <w:color w:val="000000"/>
        </w:rPr>
        <w:t>/</w:t>
      </w:r>
      <w:r w:rsidRPr="00E959E8">
        <w:rPr>
          <w:rFonts w:ascii="Arial" w:hAnsi="Arial" w:cs="Arial"/>
          <w:color w:val="000000"/>
        </w:rPr>
        <w:t>2026</w:t>
      </w:r>
      <w:r>
        <w:rPr>
          <w:rFonts w:ascii="Arial" w:hAnsi="Arial" w:cs="Arial"/>
          <w:color w:val="000000"/>
        </w:rPr>
        <w:t>)</w:t>
      </w:r>
      <w:r>
        <w:rPr>
          <w:rFonts w:ascii="Arial" w:hAnsi="Arial" w:cs="Arial"/>
          <w:color w:val="000000"/>
        </w:rPr>
        <w:t>.</w:t>
      </w:r>
    </w:p>
    <w:p w14:paraId="257A0002"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HMICFRS (2023).</w:t>
      </w:r>
      <w:r w:rsidRPr="00241B39">
        <w:rPr>
          <w:rStyle w:val="apple-converted-space"/>
          <w:rFonts w:ascii="Arial" w:hAnsi="Arial" w:cs="Arial"/>
          <w:color w:val="000000"/>
        </w:rPr>
        <w:t> </w:t>
      </w:r>
      <w:r w:rsidRPr="00241B39">
        <w:rPr>
          <w:rFonts w:ascii="Arial" w:hAnsi="Arial" w:cs="Arial"/>
          <w:i/>
          <w:iCs/>
          <w:color w:val="000000"/>
        </w:rPr>
        <w:t xml:space="preserve">State of Policing </w:t>
      </w:r>
      <w:proofErr w:type="gramStart"/>
      <w:r w:rsidRPr="00241B39">
        <w:rPr>
          <w:rFonts w:ascii="Arial" w:hAnsi="Arial" w:cs="Arial"/>
          <w:i/>
          <w:iCs/>
          <w:color w:val="000000"/>
        </w:rPr>
        <w:t>The</w:t>
      </w:r>
      <w:proofErr w:type="gramEnd"/>
      <w:r w:rsidRPr="00241B39">
        <w:rPr>
          <w:rFonts w:ascii="Arial" w:hAnsi="Arial" w:cs="Arial"/>
          <w:i/>
          <w:iCs/>
          <w:color w:val="000000"/>
        </w:rPr>
        <w:t xml:space="preserve"> Annual Assessment of Policing in England and Wales 2023 His Majesty’s Chief Inspector of Constabulary</w:t>
      </w:r>
      <w:r w:rsidRPr="00241B39">
        <w:rPr>
          <w:rFonts w:ascii="Arial" w:hAnsi="Arial" w:cs="Arial"/>
          <w:color w:val="000000"/>
        </w:rPr>
        <w:t xml:space="preserve">. Available at: </w:t>
      </w:r>
      <w:hyperlink r:id="rId29" w:history="1">
        <w:r w:rsidRPr="00D1405F">
          <w:rPr>
            <w:rStyle w:val="Hyperlink"/>
            <w:rFonts w:ascii="Arial" w:hAnsi="Arial" w:cs="Arial"/>
          </w:rPr>
          <w:t>https://s3-eu-west-2.amazonaws.com/assets-hmicfrs.justiceinspectorates.gov.uk/uploads/state-of-policing-2023.pdf</w:t>
        </w:r>
      </w:hyperlink>
      <w:r w:rsidRPr="00241B39">
        <w:rPr>
          <w:rFonts w:ascii="Arial" w:hAnsi="Arial" w:cs="Arial"/>
          <w:color w:val="000000"/>
        </w:rPr>
        <w:t>.</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24</w:t>
      </w:r>
      <w:r>
        <w:rPr>
          <w:rFonts w:ascii="Arial" w:hAnsi="Arial" w:cs="Arial"/>
          <w:color w:val="000000"/>
        </w:rPr>
        <w:t>/0</w:t>
      </w:r>
      <w:r>
        <w:rPr>
          <w:rFonts w:ascii="Arial" w:hAnsi="Arial" w:cs="Arial"/>
          <w:color w:val="000000"/>
        </w:rPr>
        <w:t>4</w:t>
      </w:r>
      <w:r>
        <w:rPr>
          <w:rFonts w:ascii="Arial" w:hAnsi="Arial" w:cs="Arial"/>
          <w:color w:val="000000"/>
        </w:rPr>
        <w:t>/</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545F0A18"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Home Office (1999).</w:t>
      </w:r>
      <w:r w:rsidRPr="00241B39">
        <w:rPr>
          <w:rStyle w:val="apple-converted-space"/>
          <w:rFonts w:ascii="Arial" w:hAnsi="Arial" w:cs="Arial"/>
          <w:color w:val="000000"/>
        </w:rPr>
        <w:t> </w:t>
      </w:r>
      <w:r w:rsidRPr="00241B39">
        <w:rPr>
          <w:rFonts w:ascii="Arial" w:hAnsi="Arial" w:cs="Arial"/>
          <w:i/>
          <w:iCs/>
          <w:color w:val="000000"/>
        </w:rPr>
        <w:t>The Stephen Lawrence Inquiry</w:t>
      </w:r>
      <w:r w:rsidRPr="00241B39">
        <w:rPr>
          <w:rFonts w:ascii="Arial" w:hAnsi="Arial" w:cs="Arial"/>
          <w:color w:val="000000"/>
        </w:rPr>
        <w:t xml:space="preserve">. GOV.UK. Available at: </w:t>
      </w:r>
      <w:hyperlink r:id="rId30" w:history="1">
        <w:r w:rsidRPr="00D1405F">
          <w:rPr>
            <w:rStyle w:val="Hyperlink"/>
            <w:rFonts w:ascii="Arial" w:hAnsi="Arial" w:cs="Arial"/>
          </w:rPr>
          <w:t>https://www.gov.uk/government/publications/the-stephen-lawrence-inquiry</w:t>
        </w:r>
      </w:hyperlink>
      <w:r w:rsidRPr="00241B39">
        <w:rPr>
          <w:rFonts w:ascii="Arial" w:hAnsi="Arial" w:cs="Arial"/>
          <w:color w:val="000000"/>
        </w:rPr>
        <w:t>.</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5D130B7D"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(2021a).</w:t>
      </w:r>
      <w:r w:rsidRPr="00241B39">
        <w:rPr>
          <w:rStyle w:val="apple-converted-space"/>
          <w:rFonts w:ascii="Arial" w:hAnsi="Arial" w:cs="Arial"/>
          <w:color w:val="000000"/>
        </w:rPr>
        <w:t> </w:t>
      </w:r>
      <w:r w:rsidRPr="00241B39">
        <w:rPr>
          <w:rFonts w:ascii="Arial" w:hAnsi="Arial" w:cs="Arial"/>
          <w:i/>
          <w:iCs/>
          <w:color w:val="000000"/>
        </w:rPr>
        <w:t>Confidence in the local police</w:t>
      </w:r>
      <w:r w:rsidRPr="00241B39">
        <w:rPr>
          <w:rFonts w:ascii="Arial" w:hAnsi="Arial" w:cs="Arial"/>
          <w:color w:val="000000"/>
        </w:rPr>
        <w:t>. www.ethnicity-facts-figures.service.gov.uk. Available at: https://www.ethnicity-facts-figures.service.gov.uk/crime-justice-and-the-law/policing/confidence-in-the-local-police/latest/#main-facts-and-figures.</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3EACB345"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(2021b).</w:t>
      </w:r>
      <w:r w:rsidRPr="00241B39">
        <w:rPr>
          <w:rStyle w:val="apple-converted-space"/>
          <w:rFonts w:ascii="Arial" w:hAnsi="Arial" w:cs="Arial"/>
          <w:color w:val="000000"/>
        </w:rPr>
        <w:t> </w:t>
      </w:r>
      <w:r w:rsidRPr="00241B39">
        <w:rPr>
          <w:rFonts w:ascii="Arial" w:hAnsi="Arial" w:cs="Arial"/>
          <w:i/>
          <w:iCs/>
          <w:color w:val="000000"/>
        </w:rPr>
        <w:t>The Macpherson Report: Twenty-two Years on - Home Affairs Committee - House of Commons</w:t>
      </w:r>
      <w:r w:rsidRPr="00241B39">
        <w:rPr>
          <w:rFonts w:ascii="Arial" w:hAnsi="Arial" w:cs="Arial"/>
          <w:color w:val="000000"/>
        </w:rPr>
        <w:t xml:space="preserve">. UK Parliament. Available at: </w:t>
      </w:r>
      <w:hyperlink r:id="rId31" w:history="1">
        <w:r w:rsidRPr="00D1405F">
          <w:rPr>
            <w:rStyle w:val="Hyperlink"/>
            <w:rFonts w:ascii="Arial" w:hAnsi="Arial" w:cs="Arial"/>
          </w:rPr>
          <w:t>https://publications.parliament.uk/pa/cm5802/cmselect/cmhaff/139/13903.htm</w:t>
        </w:r>
        <w:r w:rsidRPr="00D1405F">
          <w:rPr>
            <w:rStyle w:val="Hyperlink"/>
            <w:rFonts w:ascii="Arial" w:hAnsi="Arial" w:cs="Arial"/>
          </w:rPr>
          <w:t>l</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02663763"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(2023).</w:t>
      </w:r>
      <w:r w:rsidRPr="00241B39">
        <w:rPr>
          <w:rStyle w:val="apple-converted-space"/>
          <w:rFonts w:ascii="Arial" w:hAnsi="Arial" w:cs="Arial"/>
          <w:color w:val="000000"/>
        </w:rPr>
        <w:t> </w:t>
      </w:r>
      <w:r w:rsidRPr="00241B39">
        <w:rPr>
          <w:rFonts w:ascii="Arial" w:hAnsi="Arial" w:cs="Arial"/>
          <w:i/>
          <w:iCs/>
          <w:color w:val="000000"/>
        </w:rPr>
        <w:t>Ethical policing: code of practice (accessible)</w:t>
      </w:r>
      <w:r w:rsidRPr="00241B39">
        <w:rPr>
          <w:rFonts w:ascii="Arial" w:hAnsi="Arial" w:cs="Arial"/>
          <w:color w:val="000000"/>
        </w:rPr>
        <w:t xml:space="preserve">. GOV.UK. Available at: </w:t>
      </w:r>
      <w:hyperlink r:id="rId32" w:history="1">
        <w:r w:rsidRPr="00D1405F">
          <w:rPr>
            <w:rStyle w:val="Hyperlink"/>
            <w:rFonts w:ascii="Arial" w:hAnsi="Arial" w:cs="Arial"/>
          </w:rPr>
          <w:t>https://www.gov.uk/government/publications/ethical-policing-</w:t>
        </w:r>
        <w:r w:rsidRPr="00D1405F">
          <w:rPr>
            <w:rStyle w:val="Hyperlink"/>
            <w:rFonts w:ascii="Arial" w:hAnsi="Arial" w:cs="Arial"/>
          </w:rPr>
          <w:lastRenderedPageBreak/>
          <w:t>code-of-practice/ethical-policing-code-of-practice-accessible</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266771DC"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(2023a).</w:t>
      </w:r>
      <w:r w:rsidRPr="00241B39">
        <w:rPr>
          <w:rStyle w:val="apple-converted-space"/>
          <w:rFonts w:ascii="Arial" w:hAnsi="Arial" w:cs="Arial"/>
          <w:color w:val="000000"/>
        </w:rPr>
        <w:t> </w:t>
      </w:r>
      <w:r w:rsidRPr="00241B39">
        <w:rPr>
          <w:rFonts w:ascii="Arial" w:hAnsi="Arial" w:cs="Arial"/>
          <w:i/>
          <w:iCs/>
          <w:color w:val="000000"/>
        </w:rPr>
        <w:t>Strategic Policing Requirement 2023</w:t>
      </w:r>
      <w:r w:rsidRPr="00241B39">
        <w:rPr>
          <w:rFonts w:ascii="Arial" w:hAnsi="Arial" w:cs="Arial"/>
          <w:color w:val="000000"/>
        </w:rPr>
        <w:t xml:space="preserve">. GOV.UK. Available at: </w:t>
      </w:r>
      <w:hyperlink r:id="rId33" w:history="1">
        <w:r w:rsidRPr="00D1405F">
          <w:rPr>
            <w:rStyle w:val="Hyperlink"/>
            <w:rFonts w:ascii="Arial" w:hAnsi="Arial" w:cs="Arial"/>
          </w:rPr>
          <w:t>https://www.gov.uk/government/publications/strategic-policing-requirement-2023</w:t>
        </w:r>
      </w:hyperlink>
      <w:r w:rsidRPr="00241B39">
        <w:rPr>
          <w:rFonts w:ascii="Arial" w:hAnsi="Arial" w:cs="Arial"/>
          <w:color w:val="000000"/>
        </w:rPr>
        <w:t>.</w:t>
      </w:r>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6987D4CC"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Home Office (2023b).</w:t>
      </w:r>
      <w:r w:rsidRPr="00241B39">
        <w:rPr>
          <w:rStyle w:val="apple-converted-space"/>
          <w:rFonts w:ascii="Arial" w:hAnsi="Arial" w:cs="Arial"/>
          <w:color w:val="000000"/>
        </w:rPr>
        <w:t> </w:t>
      </w:r>
      <w:r w:rsidRPr="00241B39">
        <w:rPr>
          <w:rFonts w:ascii="Arial" w:hAnsi="Arial" w:cs="Arial"/>
          <w:i/>
          <w:iCs/>
          <w:color w:val="000000"/>
        </w:rPr>
        <w:t>Strategic Policing Requirement 2023</w:t>
      </w:r>
      <w:r w:rsidRPr="00241B39">
        <w:rPr>
          <w:rFonts w:ascii="Arial" w:hAnsi="Arial" w:cs="Arial"/>
          <w:color w:val="000000"/>
        </w:rPr>
        <w:t xml:space="preserve">. GOV.UK. Available at: </w:t>
      </w:r>
      <w:hyperlink r:id="rId34" w:history="1">
        <w:r w:rsidRPr="00D1405F">
          <w:rPr>
            <w:rStyle w:val="Hyperlink"/>
            <w:rFonts w:ascii="Arial" w:hAnsi="Arial" w:cs="Arial"/>
          </w:rPr>
          <w:t>https://www.gov.uk/government/publications/strategic-policing-requirement-2023</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1AFB78B8"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IOPC (2021).</w:t>
      </w:r>
      <w:r w:rsidRPr="00241B39">
        <w:rPr>
          <w:rStyle w:val="apple-converted-space"/>
          <w:rFonts w:ascii="Arial" w:hAnsi="Arial" w:cs="Arial"/>
          <w:color w:val="000000"/>
        </w:rPr>
        <w:t> </w:t>
      </w:r>
      <w:r w:rsidRPr="00241B39">
        <w:rPr>
          <w:rFonts w:ascii="Arial" w:hAnsi="Arial" w:cs="Arial"/>
          <w:i/>
          <w:iCs/>
          <w:color w:val="000000"/>
        </w:rPr>
        <w:t>Public feel confident police respond fairly and proportionately to incidents, but questions remain around use of stop and search | Independent Office for Police Conduct</w:t>
      </w:r>
      <w:r w:rsidRPr="00241B39">
        <w:rPr>
          <w:rFonts w:ascii="Arial" w:hAnsi="Arial" w:cs="Arial"/>
          <w:color w:val="000000"/>
        </w:rPr>
        <w:t xml:space="preserve">. www.policeconduct.gov.uk. Available at: </w:t>
      </w:r>
      <w:hyperlink r:id="rId35" w:history="1">
        <w:r w:rsidRPr="00D1405F">
          <w:rPr>
            <w:rStyle w:val="Hyperlink"/>
            <w:rFonts w:ascii="Arial" w:hAnsi="Arial" w:cs="Arial"/>
          </w:rPr>
          <w:t>https://www.policeconduct.gov.uk/news/public-feel-confident-police-respond-fairly-and-proportionately-incidents-questions-remain</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3C52DFD2" w14:textId="77777777" w:rsidR="003332DC" w:rsidRPr="00241B39"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Jackson, J. and Bradford, B. (2010). What is Trust and Confidence in the Police?</w:t>
      </w:r>
      <w:r w:rsidRPr="00241B39">
        <w:rPr>
          <w:rStyle w:val="apple-converted-space"/>
          <w:rFonts w:ascii="Arial" w:hAnsi="Arial" w:cs="Arial"/>
          <w:color w:val="000000"/>
        </w:rPr>
        <w:t> </w:t>
      </w:r>
      <w:r w:rsidRPr="00241B39">
        <w:rPr>
          <w:rFonts w:ascii="Arial" w:hAnsi="Arial" w:cs="Arial"/>
          <w:i/>
          <w:iCs/>
          <w:color w:val="000000"/>
        </w:rPr>
        <w:t>Policing: A Journal of Policy and Practice</w:t>
      </w:r>
      <w:r w:rsidRPr="00241B39">
        <w:rPr>
          <w:rFonts w:ascii="Arial" w:hAnsi="Arial" w:cs="Arial"/>
          <w:color w:val="000000"/>
        </w:rPr>
        <w:t xml:space="preserve">, [online] 4(3), pp.241–248. </w:t>
      </w:r>
      <w:proofErr w:type="spellStart"/>
      <w:proofErr w:type="gramStart"/>
      <w:r w:rsidRPr="00241B39">
        <w:rPr>
          <w:rFonts w:ascii="Arial" w:hAnsi="Arial" w:cs="Arial"/>
          <w:color w:val="000000"/>
        </w:rPr>
        <w:t>doi:https</w:t>
      </w:r>
      <w:proofErr w:type="spellEnd"/>
      <w:r w:rsidRPr="00241B39">
        <w:rPr>
          <w:rFonts w:ascii="Arial" w:hAnsi="Arial" w:cs="Arial"/>
          <w:color w:val="000000"/>
        </w:rPr>
        <w:t>://doi.org/10.1093/police/paq020</w:t>
      </w:r>
      <w:proofErr w:type="gramEnd"/>
      <w:r w:rsidRPr="00241B39">
        <w:rPr>
          <w:rFonts w:ascii="Arial" w:hAnsi="Arial" w:cs="Arial"/>
          <w:color w:val="000000"/>
        </w:rPr>
        <w:t>.</w:t>
      </w:r>
    </w:p>
    <w:p w14:paraId="52613EE0"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Jones, D.R. (2022).</w:t>
      </w:r>
      <w:r w:rsidRPr="00241B39">
        <w:rPr>
          <w:rStyle w:val="apple-converted-space"/>
          <w:rFonts w:ascii="Arial" w:hAnsi="Arial" w:cs="Arial"/>
          <w:color w:val="000000"/>
        </w:rPr>
        <w:t> </w:t>
      </w:r>
      <w:r w:rsidRPr="00241B39">
        <w:rPr>
          <w:rFonts w:ascii="Arial" w:hAnsi="Arial" w:cs="Arial"/>
          <w:i/>
          <w:iCs/>
          <w:color w:val="000000"/>
        </w:rPr>
        <w:t>Stop and Search – Extent of Racial Bias Confirmed at First Minister’s Questions</w:t>
      </w:r>
      <w:r w:rsidRPr="00241B39">
        <w:rPr>
          <w:rFonts w:ascii="Arial" w:hAnsi="Arial" w:cs="Arial"/>
          <w:color w:val="000000"/>
        </w:rPr>
        <w:t xml:space="preserve">. Cardiff University. Available at: </w:t>
      </w:r>
      <w:hyperlink r:id="rId36" w:history="1">
        <w:r w:rsidRPr="00D1405F">
          <w:rPr>
            <w:rStyle w:val="Hyperlink"/>
            <w:rFonts w:ascii="Arial" w:hAnsi="Arial" w:cs="Arial"/>
          </w:rPr>
          <w:t>https://www.cardiff.ac.uk/news/view/2609890-stop-and-search-extent-of-racial-bias-confirmed-at-first-ministers-questions</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77B5EB11"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Macpherson, W. (1999).</w:t>
      </w:r>
      <w:r w:rsidRPr="00241B39">
        <w:rPr>
          <w:rStyle w:val="apple-converted-space"/>
          <w:rFonts w:ascii="Arial" w:hAnsi="Arial" w:cs="Arial"/>
          <w:color w:val="000000"/>
        </w:rPr>
        <w:t> </w:t>
      </w:r>
      <w:r w:rsidRPr="00241B39">
        <w:rPr>
          <w:rFonts w:ascii="Arial" w:hAnsi="Arial" w:cs="Arial"/>
          <w:i/>
          <w:iCs/>
          <w:color w:val="000000"/>
        </w:rPr>
        <w:t>The Stephen Lawrence Inquiry</w:t>
      </w:r>
      <w:r w:rsidRPr="00241B39">
        <w:rPr>
          <w:rFonts w:ascii="Arial" w:hAnsi="Arial" w:cs="Arial"/>
          <w:color w:val="000000"/>
        </w:rPr>
        <w:t>.]</w:t>
      </w:r>
      <w:r w:rsidRPr="00241B39">
        <w:rPr>
          <w:rStyle w:val="apple-converted-space"/>
          <w:rFonts w:ascii="Arial" w:hAnsi="Arial" w:cs="Arial"/>
          <w:color w:val="000000"/>
        </w:rPr>
        <w:t> </w:t>
      </w:r>
      <w:r w:rsidRPr="00241B39">
        <w:rPr>
          <w:rFonts w:ascii="Arial" w:hAnsi="Arial" w:cs="Arial"/>
          <w:i/>
          <w:iCs/>
          <w:color w:val="000000"/>
        </w:rPr>
        <w:t>GOV.UK</w:t>
      </w:r>
      <w:r w:rsidRPr="00241B39">
        <w:rPr>
          <w:rFonts w:ascii="Arial" w:hAnsi="Arial" w:cs="Arial"/>
          <w:color w:val="000000"/>
        </w:rPr>
        <w:t xml:space="preserve">. Available at: </w:t>
      </w:r>
      <w:hyperlink r:id="rId37" w:history="1">
        <w:r w:rsidRPr="00D1405F">
          <w:rPr>
            <w:rStyle w:val="Hyperlink"/>
            <w:rFonts w:ascii="Arial" w:hAnsi="Arial" w:cs="Arial"/>
          </w:rPr>
          <w:t>https://assets.publishing.service.gov.uk/media/5a7c2af540f0b645ba3c7202/4262.pdf</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1907E742"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Marsh, A. (2024).</w:t>
      </w:r>
      <w:r w:rsidRPr="00241B39">
        <w:rPr>
          <w:rStyle w:val="apple-converted-space"/>
          <w:rFonts w:ascii="Arial" w:hAnsi="Arial" w:cs="Arial"/>
          <w:color w:val="000000"/>
        </w:rPr>
        <w:t> </w:t>
      </w:r>
      <w:r w:rsidRPr="00241B39">
        <w:rPr>
          <w:rFonts w:ascii="Arial" w:hAnsi="Arial" w:cs="Arial"/>
          <w:i/>
          <w:iCs/>
          <w:color w:val="000000"/>
        </w:rPr>
        <w:t>A new Code of Ethics for Policing – Committee on Standards in Public Life</w:t>
      </w:r>
      <w:r w:rsidRPr="00241B39">
        <w:rPr>
          <w:rFonts w:ascii="Arial" w:hAnsi="Arial" w:cs="Arial"/>
          <w:color w:val="000000"/>
        </w:rPr>
        <w:t xml:space="preserve">. cspl.blog.gov.uk. Available at: </w:t>
      </w:r>
      <w:hyperlink r:id="rId38" w:history="1">
        <w:r w:rsidRPr="00D1405F">
          <w:rPr>
            <w:rStyle w:val="Hyperlink"/>
            <w:rFonts w:ascii="Arial" w:hAnsi="Arial" w:cs="Arial"/>
          </w:rPr>
          <w:t>https://cspl.blog.gov.uk/2024/03/21/a-new-code-of-ethics-for-policing/</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30</w:t>
      </w:r>
      <w:r>
        <w:rPr>
          <w:rFonts w:ascii="Arial" w:hAnsi="Arial" w:cs="Arial"/>
          <w:color w:val="000000"/>
        </w:rPr>
        <w:t>/01/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5F3FA105" w14:textId="77777777" w:rsidR="003332D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 xml:space="preserve">Miller, J. (2010). Stop and </w:t>
      </w:r>
      <w:proofErr w:type="gramStart"/>
      <w:r w:rsidRPr="00241B39">
        <w:rPr>
          <w:rFonts w:ascii="Arial" w:hAnsi="Arial" w:cs="Arial"/>
          <w:color w:val="000000"/>
        </w:rPr>
        <w:t>Search</w:t>
      </w:r>
      <w:proofErr w:type="gramEnd"/>
      <w:r w:rsidRPr="00241B39">
        <w:rPr>
          <w:rFonts w:ascii="Arial" w:hAnsi="Arial" w:cs="Arial"/>
          <w:color w:val="000000"/>
        </w:rPr>
        <w:t xml:space="preserve"> in England: A Reformed Tactic or Business as Usual?</w:t>
      </w:r>
      <w:r w:rsidRPr="00241B39">
        <w:rPr>
          <w:rStyle w:val="apple-converted-space"/>
          <w:rFonts w:ascii="Arial" w:hAnsi="Arial" w:cs="Arial"/>
          <w:color w:val="000000"/>
        </w:rPr>
        <w:t> </w:t>
      </w:r>
      <w:r w:rsidRPr="00241B39">
        <w:rPr>
          <w:rFonts w:ascii="Arial" w:hAnsi="Arial" w:cs="Arial"/>
          <w:i/>
          <w:iCs/>
          <w:color w:val="000000"/>
        </w:rPr>
        <w:t>British Journal of Criminology</w:t>
      </w:r>
      <w:r w:rsidRPr="00241B39">
        <w:rPr>
          <w:rFonts w:ascii="Arial" w:hAnsi="Arial" w:cs="Arial"/>
          <w:color w:val="000000"/>
        </w:rPr>
        <w:t>, 50(5), pp.954–974.</w:t>
      </w:r>
    </w:p>
    <w:p w14:paraId="2711390D"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E959E8">
        <w:rPr>
          <w:rFonts w:ascii="Arial" w:hAnsi="Arial" w:cs="Arial"/>
          <w:color w:val="000000"/>
        </w:rPr>
        <w:t xml:space="preserve">Murdoch, M., Simon, A.B., </w:t>
      </w:r>
      <w:proofErr w:type="spellStart"/>
      <w:r w:rsidRPr="00E959E8">
        <w:rPr>
          <w:rFonts w:ascii="Arial" w:hAnsi="Arial" w:cs="Arial"/>
          <w:color w:val="000000"/>
        </w:rPr>
        <w:t>Polusny</w:t>
      </w:r>
      <w:proofErr w:type="spellEnd"/>
      <w:r w:rsidRPr="00E959E8">
        <w:rPr>
          <w:rFonts w:ascii="Arial" w:hAnsi="Arial" w:cs="Arial"/>
          <w:color w:val="000000"/>
        </w:rPr>
        <w:t xml:space="preserve">, M.A., Bangerter, A.K., Grill, J.P., </w:t>
      </w:r>
      <w:proofErr w:type="spellStart"/>
      <w:r w:rsidRPr="00E959E8">
        <w:rPr>
          <w:rFonts w:ascii="Arial" w:hAnsi="Arial" w:cs="Arial"/>
          <w:color w:val="000000"/>
        </w:rPr>
        <w:t>Noorbaloochi</w:t>
      </w:r>
      <w:proofErr w:type="spellEnd"/>
      <w:r w:rsidRPr="00E959E8">
        <w:rPr>
          <w:rFonts w:ascii="Arial" w:hAnsi="Arial" w:cs="Arial"/>
          <w:color w:val="000000"/>
        </w:rPr>
        <w:t xml:space="preserve">, S. and Partin, M.R. (2014). Impact of Different Privacy </w:t>
      </w:r>
      <w:r w:rsidRPr="00E959E8">
        <w:rPr>
          <w:rFonts w:ascii="Arial" w:hAnsi="Arial" w:cs="Arial"/>
          <w:color w:val="000000"/>
        </w:rPr>
        <w:lastRenderedPageBreak/>
        <w:t>Conditions and Incentives on Survey Response rate, Participant representativeness, and Disclosure of Sensitive information: a Randomized Controlled Trial.</w:t>
      </w:r>
      <w:r w:rsidRPr="00E959E8">
        <w:rPr>
          <w:rStyle w:val="apple-converted-space"/>
          <w:rFonts w:ascii="Arial" w:hAnsi="Arial" w:cs="Arial"/>
          <w:color w:val="000000"/>
        </w:rPr>
        <w:t> </w:t>
      </w:r>
      <w:r w:rsidRPr="00E959E8">
        <w:rPr>
          <w:rFonts w:ascii="Arial" w:hAnsi="Arial" w:cs="Arial"/>
          <w:i/>
          <w:iCs/>
          <w:color w:val="000000"/>
        </w:rPr>
        <w:t>BMC Medical Research Methodology</w:t>
      </w:r>
      <w:r w:rsidRPr="00E959E8">
        <w:rPr>
          <w:rFonts w:ascii="Arial" w:hAnsi="Arial" w:cs="Arial"/>
          <w:color w:val="000000"/>
        </w:rPr>
        <w:t xml:space="preserve">, 14(1). Available at: </w:t>
      </w:r>
      <w:hyperlink r:id="rId39" w:history="1">
        <w:r w:rsidRPr="00D1405F">
          <w:rPr>
            <w:rStyle w:val="Hyperlink"/>
            <w:rFonts w:ascii="Arial" w:hAnsi="Arial" w:cs="Arial"/>
          </w:rPr>
          <w:t>https://pmc.ncbi.nlm.nih.gov/articles/PMC4112969/</w:t>
        </w:r>
      </w:hyperlink>
      <w:r>
        <w:rPr>
          <w:rFonts w:ascii="Arial" w:hAnsi="Arial" w:cs="Arial"/>
          <w:color w:val="000000"/>
        </w:rPr>
        <w:t xml:space="preserve">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09/01/</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5AC66157" w14:textId="77777777" w:rsidR="003332DC" w:rsidRPr="003E48F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Tudor, S. (2023).</w:t>
      </w:r>
      <w:r w:rsidRPr="00241B39">
        <w:rPr>
          <w:rStyle w:val="apple-converted-space"/>
          <w:rFonts w:ascii="Arial" w:hAnsi="Arial" w:cs="Arial"/>
          <w:color w:val="000000"/>
        </w:rPr>
        <w:t> </w:t>
      </w:r>
      <w:r w:rsidRPr="00241B39">
        <w:rPr>
          <w:rFonts w:ascii="Arial" w:hAnsi="Arial" w:cs="Arial"/>
          <w:i/>
          <w:iCs/>
          <w:color w:val="000000"/>
        </w:rPr>
        <w:t>Police Standards and culture: Restoring Public Trust</w:t>
      </w:r>
      <w:r w:rsidRPr="00241B39">
        <w:rPr>
          <w:rFonts w:ascii="Arial" w:hAnsi="Arial" w:cs="Arial"/>
          <w:color w:val="000000"/>
        </w:rPr>
        <w:t xml:space="preserve">. House of Lords Library. Available at: https://lordslibrary.parliament.uk/police-standards-and-culture-restoring-public-trust/ </w:t>
      </w:r>
      <w:r>
        <w:rPr>
          <w:rFonts w:ascii="Arial" w:hAnsi="Arial" w:cs="Arial"/>
          <w:color w:val="000000"/>
        </w:rPr>
        <w:t>(</w:t>
      </w:r>
      <w:r w:rsidRPr="00E959E8">
        <w:rPr>
          <w:rFonts w:ascii="Arial" w:hAnsi="Arial" w:cs="Arial"/>
          <w:color w:val="000000"/>
        </w:rPr>
        <w:t xml:space="preserve">Accessed </w:t>
      </w:r>
      <w:r>
        <w:rPr>
          <w:rFonts w:ascii="Arial" w:hAnsi="Arial" w:cs="Arial"/>
          <w:color w:val="000000"/>
        </w:rPr>
        <w:t>24</w:t>
      </w:r>
      <w:r>
        <w:rPr>
          <w:rFonts w:ascii="Arial" w:hAnsi="Arial" w:cs="Arial"/>
          <w:color w:val="000000"/>
        </w:rPr>
        <w:t>/0</w:t>
      </w:r>
      <w:r>
        <w:rPr>
          <w:rFonts w:ascii="Arial" w:hAnsi="Arial" w:cs="Arial"/>
          <w:color w:val="000000"/>
        </w:rPr>
        <w:t>4</w:t>
      </w:r>
      <w:r>
        <w:rPr>
          <w:rFonts w:ascii="Arial" w:hAnsi="Arial" w:cs="Arial"/>
          <w:color w:val="000000"/>
        </w:rPr>
        <w:t>/</w:t>
      </w:r>
      <w:r w:rsidRPr="00E959E8">
        <w:rPr>
          <w:rFonts w:ascii="Arial" w:hAnsi="Arial" w:cs="Arial"/>
          <w:color w:val="000000"/>
        </w:rPr>
        <w:t>2026</w:t>
      </w:r>
      <w:r>
        <w:rPr>
          <w:rFonts w:ascii="Arial" w:hAnsi="Arial" w:cs="Arial"/>
          <w:color w:val="000000"/>
        </w:rPr>
        <w:t>)</w:t>
      </w:r>
      <w:r w:rsidRPr="00E959E8">
        <w:rPr>
          <w:rFonts w:ascii="Arial" w:hAnsi="Arial" w:cs="Arial"/>
          <w:color w:val="000000"/>
        </w:rPr>
        <w:t>.</w:t>
      </w:r>
    </w:p>
    <w:p w14:paraId="07913A99" w14:textId="77777777" w:rsidR="003332DC"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Wood, D., Bradshaw, S., Dickens, T., Parker-McLeod, J. and Davis, C. (2025).</w:t>
      </w:r>
      <w:r w:rsidRPr="00241B39">
        <w:rPr>
          <w:rStyle w:val="apple-converted-space"/>
          <w:rFonts w:ascii="Arial" w:hAnsi="Arial" w:cs="Arial"/>
          <w:color w:val="000000"/>
        </w:rPr>
        <w:t> </w:t>
      </w:r>
      <w:r w:rsidRPr="00241B39">
        <w:rPr>
          <w:rFonts w:ascii="Arial" w:hAnsi="Arial" w:cs="Arial"/>
          <w:i/>
          <w:iCs/>
          <w:color w:val="000000"/>
        </w:rPr>
        <w:t>Blackstone’s Handbook for Policing Students 2026</w:t>
      </w:r>
      <w:r w:rsidRPr="00241B39">
        <w:rPr>
          <w:rFonts w:ascii="Arial" w:hAnsi="Arial" w:cs="Arial"/>
          <w:color w:val="000000"/>
        </w:rPr>
        <w:t>. Oxford University Press, pp.585–589.</w:t>
      </w:r>
    </w:p>
    <w:p w14:paraId="6981B9F3" w14:textId="77777777" w:rsidR="003332DC" w:rsidRPr="00241B39" w:rsidRDefault="003332DC" w:rsidP="003332DC">
      <w:pPr>
        <w:pStyle w:val="NormalWeb"/>
        <w:numPr>
          <w:ilvl w:val="0"/>
          <w:numId w:val="17"/>
        </w:numPr>
        <w:spacing w:before="0" w:beforeAutospacing="0" w:after="240" w:afterAutospacing="0" w:line="360" w:lineRule="atLeast"/>
        <w:rPr>
          <w:rFonts w:ascii="Arial" w:hAnsi="Arial" w:cs="Arial"/>
          <w:color w:val="000000"/>
        </w:rPr>
      </w:pPr>
      <w:r w:rsidRPr="00241B39">
        <w:rPr>
          <w:rFonts w:ascii="Arial" w:hAnsi="Arial" w:cs="Arial"/>
          <w:color w:val="000000"/>
        </w:rPr>
        <w:t>Wood, D., Bradshaw, S., Dickens, T., Parker-McLeod, J. and Davis, C. (2025).</w:t>
      </w:r>
      <w:r w:rsidRPr="00241B39">
        <w:rPr>
          <w:rStyle w:val="apple-converted-space"/>
          <w:rFonts w:ascii="Arial" w:hAnsi="Arial" w:cs="Arial"/>
          <w:color w:val="000000"/>
        </w:rPr>
        <w:t> </w:t>
      </w:r>
      <w:r w:rsidRPr="00241B39">
        <w:rPr>
          <w:rFonts w:ascii="Arial" w:hAnsi="Arial" w:cs="Arial"/>
          <w:i/>
          <w:iCs/>
          <w:color w:val="000000"/>
        </w:rPr>
        <w:t>Blackstone’s Handbook for Policing Students 2026</w:t>
      </w:r>
      <w:r w:rsidRPr="00241B39">
        <w:rPr>
          <w:rFonts w:ascii="Arial" w:hAnsi="Arial" w:cs="Arial"/>
          <w:color w:val="000000"/>
        </w:rPr>
        <w:t>. Oxford University Press, pp.</w:t>
      </w:r>
      <w:r>
        <w:rPr>
          <w:rFonts w:ascii="Arial" w:hAnsi="Arial" w:cs="Arial"/>
          <w:color w:val="000000"/>
        </w:rPr>
        <w:t>591</w:t>
      </w:r>
    </w:p>
    <w:p w14:paraId="1B53033D" w14:textId="77777777" w:rsidR="007A32CB" w:rsidRPr="00241B39" w:rsidRDefault="007A32CB" w:rsidP="003E48FC">
      <w:pPr>
        <w:pStyle w:val="NormalWeb"/>
        <w:spacing w:before="0" w:beforeAutospacing="0" w:after="240" w:afterAutospacing="0" w:line="360" w:lineRule="atLeast"/>
        <w:ind w:left="720"/>
        <w:rPr>
          <w:rFonts w:ascii="Arial" w:hAnsi="Arial" w:cs="Arial"/>
          <w:color w:val="000000"/>
        </w:rPr>
      </w:pPr>
    </w:p>
    <w:p w14:paraId="5AAFF3F4" w14:textId="77777777" w:rsidR="007A32CB" w:rsidRPr="00241B39" w:rsidRDefault="007A32CB" w:rsidP="007A32CB">
      <w:pPr>
        <w:rPr>
          <w:rFonts w:ascii="Arial" w:hAnsi="Arial" w:cs="Arial"/>
        </w:rPr>
      </w:pPr>
    </w:p>
    <w:p w14:paraId="2475A40F" w14:textId="77777777" w:rsidR="00721681" w:rsidRPr="00721681" w:rsidRDefault="00721681" w:rsidP="00721681"/>
    <w:p w14:paraId="2CE102BE" w14:textId="77777777" w:rsidR="00032646" w:rsidRPr="00032646" w:rsidRDefault="00032646" w:rsidP="00032646"/>
    <w:p w14:paraId="0E3B50DE" w14:textId="77777777" w:rsidR="00137C55" w:rsidRDefault="00137C55" w:rsidP="00F073DB">
      <w:pPr>
        <w:pStyle w:val="Heading2"/>
        <w:rPr>
          <w:rFonts w:ascii="Arial" w:hAnsi="Arial" w:cs="Arial"/>
          <w:color w:val="000000" w:themeColor="text1"/>
          <w:sz w:val="24"/>
          <w:szCs w:val="24"/>
        </w:rPr>
      </w:pPr>
    </w:p>
    <w:p w14:paraId="7541D944" w14:textId="77777777" w:rsidR="00137C55" w:rsidRDefault="00137C55" w:rsidP="00F073DB">
      <w:pPr>
        <w:pStyle w:val="Heading2"/>
        <w:rPr>
          <w:rFonts w:ascii="Arial" w:hAnsi="Arial" w:cs="Arial"/>
          <w:color w:val="000000" w:themeColor="text1"/>
          <w:sz w:val="24"/>
          <w:szCs w:val="24"/>
        </w:rPr>
      </w:pPr>
    </w:p>
    <w:p w14:paraId="78A18714" w14:textId="77777777" w:rsidR="00137C55" w:rsidRDefault="00137C55" w:rsidP="00F073DB">
      <w:pPr>
        <w:pStyle w:val="Heading2"/>
        <w:rPr>
          <w:rFonts w:ascii="Arial" w:hAnsi="Arial" w:cs="Arial"/>
          <w:color w:val="000000" w:themeColor="text1"/>
          <w:sz w:val="24"/>
          <w:szCs w:val="24"/>
        </w:rPr>
      </w:pPr>
    </w:p>
    <w:p w14:paraId="00D628E1" w14:textId="77777777" w:rsidR="00137C55" w:rsidRDefault="00137C55" w:rsidP="00F073DB">
      <w:pPr>
        <w:pStyle w:val="Heading2"/>
        <w:rPr>
          <w:rFonts w:ascii="Arial" w:hAnsi="Arial" w:cs="Arial"/>
          <w:color w:val="000000" w:themeColor="text1"/>
          <w:sz w:val="24"/>
          <w:szCs w:val="24"/>
        </w:rPr>
      </w:pPr>
    </w:p>
    <w:p w14:paraId="795943F9" w14:textId="77777777" w:rsidR="00137C55" w:rsidRDefault="00137C55" w:rsidP="00F073DB">
      <w:pPr>
        <w:pStyle w:val="Heading2"/>
        <w:rPr>
          <w:rFonts w:ascii="Arial" w:hAnsi="Arial" w:cs="Arial"/>
          <w:color w:val="000000" w:themeColor="text1"/>
          <w:sz w:val="24"/>
          <w:szCs w:val="24"/>
        </w:rPr>
      </w:pPr>
    </w:p>
    <w:p w14:paraId="1B20EAFA" w14:textId="77777777" w:rsidR="00137C55" w:rsidRDefault="00137C55" w:rsidP="00F073DB">
      <w:pPr>
        <w:pStyle w:val="Heading2"/>
        <w:rPr>
          <w:rFonts w:ascii="Arial" w:hAnsi="Arial" w:cs="Arial"/>
          <w:color w:val="000000" w:themeColor="text1"/>
          <w:sz w:val="24"/>
          <w:szCs w:val="24"/>
        </w:rPr>
      </w:pPr>
    </w:p>
    <w:p w14:paraId="2220C381" w14:textId="77777777" w:rsidR="00137C55" w:rsidRDefault="00137C55" w:rsidP="00F073DB">
      <w:pPr>
        <w:pStyle w:val="Heading2"/>
        <w:rPr>
          <w:rFonts w:ascii="Arial" w:hAnsi="Arial" w:cs="Arial"/>
          <w:color w:val="000000" w:themeColor="text1"/>
          <w:sz w:val="24"/>
          <w:szCs w:val="24"/>
        </w:rPr>
      </w:pPr>
    </w:p>
    <w:p w14:paraId="2F6360DD" w14:textId="77777777" w:rsidR="00137C55" w:rsidRDefault="00137C55" w:rsidP="00F073DB">
      <w:pPr>
        <w:pStyle w:val="Heading2"/>
        <w:rPr>
          <w:rFonts w:ascii="Arial" w:hAnsi="Arial" w:cs="Arial"/>
          <w:color w:val="000000" w:themeColor="text1"/>
          <w:sz w:val="24"/>
          <w:szCs w:val="24"/>
        </w:rPr>
      </w:pPr>
    </w:p>
    <w:p w14:paraId="01444C40" w14:textId="77777777" w:rsidR="00137C55" w:rsidRDefault="00137C55" w:rsidP="00F073DB">
      <w:pPr>
        <w:pStyle w:val="Heading2"/>
        <w:rPr>
          <w:rFonts w:ascii="Arial" w:hAnsi="Arial" w:cs="Arial"/>
          <w:color w:val="000000" w:themeColor="text1"/>
          <w:sz w:val="24"/>
          <w:szCs w:val="24"/>
        </w:rPr>
      </w:pPr>
    </w:p>
    <w:p w14:paraId="67B9E65B" w14:textId="77777777" w:rsidR="00CC0DD8" w:rsidRDefault="00CC0DD8" w:rsidP="00F073DB">
      <w:pPr>
        <w:pStyle w:val="Heading2"/>
        <w:rPr>
          <w:rFonts w:ascii="Arial" w:hAnsi="Arial" w:cs="Arial"/>
          <w:color w:val="000000" w:themeColor="text1"/>
          <w:sz w:val="24"/>
          <w:szCs w:val="24"/>
        </w:rPr>
      </w:pPr>
    </w:p>
    <w:p w14:paraId="2DABF7B3" w14:textId="77777777" w:rsidR="00CC0DD8" w:rsidRDefault="00CC0DD8" w:rsidP="00F073DB">
      <w:pPr>
        <w:pStyle w:val="Heading2"/>
        <w:rPr>
          <w:rFonts w:ascii="Arial" w:hAnsi="Arial" w:cs="Arial"/>
          <w:color w:val="000000" w:themeColor="text1"/>
          <w:sz w:val="24"/>
          <w:szCs w:val="24"/>
        </w:rPr>
      </w:pPr>
    </w:p>
    <w:p w14:paraId="752970B5" w14:textId="77777777" w:rsidR="00CC0DD8" w:rsidRDefault="00CC0DD8" w:rsidP="00F073DB">
      <w:pPr>
        <w:pStyle w:val="Heading2"/>
        <w:rPr>
          <w:rFonts w:ascii="Arial" w:hAnsi="Arial" w:cs="Arial"/>
          <w:color w:val="000000" w:themeColor="text1"/>
          <w:sz w:val="24"/>
          <w:szCs w:val="24"/>
        </w:rPr>
      </w:pPr>
    </w:p>
    <w:p w14:paraId="11476ACF" w14:textId="77777777" w:rsidR="00CC0DD8" w:rsidRDefault="00CC0DD8" w:rsidP="00F073DB">
      <w:pPr>
        <w:pStyle w:val="Heading2"/>
        <w:rPr>
          <w:rFonts w:ascii="Arial" w:hAnsi="Arial" w:cs="Arial"/>
          <w:color w:val="000000" w:themeColor="text1"/>
          <w:sz w:val="24"/>
          <w:szCs w:val="24"/>
        </w:rPr>
      </w:pPr>
    </w:p>
    <w:p w14:paraId="1BD1B2A4" w14:textId="77777777" w:rsidR="00CC0DD8" w:rsidRDefault="00CC0DD8" w:rsidP="00F073DB">
      <w:pPr>
        <w:pStyle w:val="Heading2"/>
        <w:rPr>
          <w:rFonts w:ascii="Arial" w:hAnsi="Arial" w:cs="Arial"/>
          <w:color w:val="000000" w:themeColor="text1"/>
          <w:sz w:val="24"/>
          <w:szCs w:val="24"/>
        </w:rPr>
      </w:pPr>
    </w:p>
    <w:p w14:paraId="1364DFF6" w14:textId="602C3A9E" w:rsidR="00DA29A5" w:rsidRPr="0072770D" w:rsidRDefault="00101610" w:rsidP="00F073DB">
      <w:pPr>
        <w:pStyle w:val="Heading2"/>
        <w:rPr>
          <w:rFonts w:ascii="Arial" w:hAnsi="Arial" w:cs="Arial"/>
          <w:color w:val="000000" w:themeColor="text1"/>
          <w:sz w:val="24"/>
          <w:szCs w:val="24"/>
        </w:rPr>
      </w:pPr>
      <w:bookmarkStart w:id="45" w:name="_Toc228882970"/>
      <w:r w:rsidRPr="0072770D">
        <w:rPr>
          <w:rFonts w:ascii="Arial" w:hAnsi="Arial" w:cs="Arial"/>
          <w:color w:val="000000" w:themeColor="text1"/>
          <w:sz w:val="24"/>
          <w:szCs w:val="24"/>
        </w:rPr>
        <w:t>Appendix 1</w:t>
      </w:r>
      <w:bookmarkEnd w:id="45"/>
      <w:r w:rsidRPr="0072770D">
        <w:rPr>
          <w:rFonts w:ascii="Arial" w:hAnsi="Arial" w:cs="Arial"/>
          <w:color w:val="000000" w:themeColor="text1"/>
          <w:sz w:val="24"/>
          <w:szCs w:val="24"/>
        </w:rPr>
        <w:t xml:space="preserve"> </w:t>
      </w:r>
    </w:p>
    <w:p w14:paraId="0D678D88" w14:textId="46B15DC7" w:rsidR="00F073DB" w:rsidRPr="00126DCA" w:rsidRDefault="00F073DB" w:rsidP="00F073DB">
      <w:pPr>
        <w:pStyle w:val="Title"/>
        <w:rPr>
          <w:rFonts w:ascii="Arial" w:hAnsi="Arial" w:cs="Arial"/>
          <w:sz w:val="32"/>
          <w:szCs w:val="32"/>
          <w:u w:val="single"/>
        </w:rPr>
      </w:pPr>
      <w:r w:rsidRPr="00126DCA">
        <w:rPr>
          <w:rFonts w:ascii="Arial" w:hAnsi="Arial" w:cs="Arial"/>
          <w:sz w:val="32"/>
          <w:szCs w:val="32"/>
          <w:u w:val="single"/>
        </w:rPr>
        <w:t xml:space="preserve">Dissertation Questionnaire </w:t>
      </w:r>
    </w:p>
    <w:p w14:paraId="58AD529A" w14:textId="77777777" w:rsidR="00F073DB" w:rsidRDefault="00F073DB" w:rsidP="00F073DB"/>
    <w:p w14:paraId="441905AB" w14:textId="77777777" w:rsidR="00B82F31" w:rsidRDefault="00B82F31" w:rsidP="00F073DB">
      <w:r>
        <w:rPr>
          <w:noProof/>
        </w:rPr>
        <w:drawing>
          <wp:inline distT="0" distB="0" distL="0" distR="0" wp14:anchorId="35BF6FF3" wp14:editId="22B2737F">
            <wp:extent cx="6362372" cy="3677056"/>
            <wp:effectExtent l="0" t="0" r="635" b="6350"/>
            <wp:docPr id="16258847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884738" name="Picture 1625884738"/>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410237" cy="3704719"/>
                    </a:xfrm>
                    <a:prstGeom prst="rect">
                      <a:avLst/>
                    </a:prstGeom>
                  </pic:spPr>
                </pic:pic>
              </a:graphicData>
            </a:graphic>
          </wp:inline>
        </w:drawing>
      </w:r>
    </w:p>
    <w:p w14:paraId="5CAC6E24" w14:textId="77777777" w:rsidR="00B82F31" w:rsidRDefault="00B82F31" w:rsidP="00F073DB">
      <w:r>
        <w:rPr>
          <w:noProof/>
        </w:rPr>
        <w:lastRenderedPageBreak/>
        <w:drawing>
          <wp:inline distT="0" distB="0" distL="0" distR="0" wp14:anchorId="36074D10" wp14:editId="6404AECA">
            <wp:extent cx="5727700" cy="3622675"/>
            <wp:effectExtent l="0" t="0" r="0" b="0"/>
            <wp:docPr id="13773614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61412" name="Picture 1377361412"/>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3622675"/>
                    </a:xfrm>
                    <a:prstGeom prst="rect">
                      <a:avLst/>
                    </a:prstGeom>
                  </pic:spPr>
                </pic:pic>
              </a:graphicData>
            </a:graphic>
          </wp:inline>
        </w:drawing>
      </w:r>
    </w:p>
    <w:p w14:paraId="5976AEDE" w14:textId="77777777" w:rsidR="00B82F31" w:rsidRDefault="00B82F31" w:rsidP="00F073DB">
      <w:r>
        <w:rPr>
          <w:noProof/>
        </w:rPr>
        <w:drawing>
          <wp:inline distT="0" distB="0" distL="0" distR="0" wp14:anchorId="5EEB14E6" wp14:editId="31A36273">
            <wp:extent cx="5727700" cy="3095625"/>
            <wp:effectExtent l="0" t="0" r="0" b="3175"/>
            <wp:docPr id="29864318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43187" name="Picture 29864318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7700" cy="3095625"/>
                    </a:xfrm>
                    <a:prstGeom prst="rect">
                      <a:avLst/>
                    </a:prstGeom>
                  </pic:spPr>
                </pic:pic>
              </a:graphicData>
            </a:graphic>
          </wp:inline>
        </w:drawing>
      </w:r>
    </w:p>
    <w:p w14:paraId="3F5FA565" w14:textId="77777777" w:rsidR="00B82F31" w:rsidRDefault="00B82F31" w:rsidP="00F073DB">
      <w:r>
        <w:rPr>
          <w:noProof/>
        </w:rPr>
        <w:lastRenderedPageBreak/>
        <w:drawing>
          <wp:inline distT="0" distB="0" distL="0" distR="0" wp14:anchorId="4B112C05" wp14:editId="2D29A4C8">
            <wp:extent cx="5727700" cy="2715895"/>
            <wp:effectExtent l="0" t="0" r="0" b="1905"/>
            <wp:docPr id="116489219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892193" name="Picture 1164892193"/>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7700" cy="2715895"/>
                    </a:xfrm>
                    <a:prstGeom prst="rect">
                      <a:avLst/>
                    </a:prstGeom>
                  </pic:spPr>
                </pic:pic>
              </a:graphicData>
            </a:graphic>
          </wp:inline>
        </w:drawing>
      </w:r>
    </w:p>
    <w:p w14:paraId="08DE9F26" w14:textId="77777777" w:rsidR="00B82F31" w:rsidRDefault="00B82F31" w:rsidP="00F073DB">
      <w:r>
        <w:rPr>
          <w:noProof/>
        </w:rPr>
        <w:drawing>
          <wp:inline distT="0" distB="0" distL="0" distR="0" wp14:anchorId="214899E8" wp14:editId="3F9408FD">
            <wp:extent cx="5727700" cy="3599180"/>
            <wp:effectExtent l="0" t="0" r="0" b="0"/>
            <wp:docPr id="190075139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51396" name="Picture 1900751396"/>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27700" cy="3599180"/>
                    </a:xfrm>
                    <a:prstGeom prst="rect">
                      <a:avLst/>
                    </a:prstGeom>
                  </pic:spPr>
                </pic:pic>
              </a:graphicData>
            </a:graphic>
          </wp:inline>
        </w:drawing>
      </w:r>
    </w:p>
    <w:p w14:paraId="1DD590A2" w14:textId="77777777" w:rsidR="00B82F31" w:rsidRDefault="00B82F31" w:rsidP="00F073DB"/>
    <w:p w14:paraId="21CCD3B3" w14:textId="77777777" w:rsidR="00B82F31" w:rsidRDefault="00B82F31" w:rsidP="00F073DB">
      <w:r>
        <w:rPr>
          <w:noProof/>
        </w:rPr>
        <w:lastRenderedPageBreak/>
        <w:drawing>
          <wp:inline distT="0" distB="0" distL="0" distR="0" wp14:anchorId="62C2DFF2" wp14:editId="1E18FC4E">
            <wp:extent cx="5727700" cy="2960370"/>
            <wp:effectExtent l="0" t="0" r="0" b="0"/>
            <wp:docPr id="88656203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562033" name="Picture 886562033"/>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2960370"/>
                    </a:xfrm>
                    <a:prstGeom prst="rect">
                      <a:avLst/>
                    </a:prstGeom>
                  </pic:spPr>
                </pic:pic>
              </a:graphicData>
            </a:graphic>
          </wp:inline>
        </w:drawing>
      </w:r>
    </w:p>
    <w:p w14:paraId="715E1AA1" w14:textId="18B23DE8" w:rsidR="00BA1D4B" w:rsidRPr="00BA1D4B" w:rsidRDefault="00B82F31" w:rsidP="00BA1D4B">
      <w:pPr>
        <w:rPr>
          <w:rFonts w:ascii="Arial" w:hAnsi="Arial" w:cs="Arial"/>
        </w:rPr>
      </w:pPr>
      <w:r>
        <w:rPr>
          <w:noProof/>
        </w:rPr>
        <w:drawing>
          <wp:inline distT="0" distB="0" distL="0" distR="0" wp14:anchorId="5F6589E7" wp14:editId="6CD0B768">
            <wp:extent cx="5727700" cy="3303905"/>
            <wp:effectExtent l="0" t="0" r="0" b="0"/>
            <wp:docPr id="163658180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581809" name="Picture 1636581809"/>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27700" cy="3303905"/>
                    </a:xfrm>
                    <a:prstGeom prst="rect">
                      <a:avLst/>
                    </a:prstGeom>
                  </pic:spPr>
                </pic:pic>
              </a:graphicData>
            </a:graphic>
          </wp:inline>
        </w:drawing>
      </w:r>
      <w:r w:rsidR="00F073DB">
        <w:br w:type="page"/>
      </w:r>
      <w:r w:rsidR="00BA1D4B" w:rsidRPr="00BA1D4B">
        <w:rPr>
          <w:rFonts w:ascii="Arial" w:hAnsi="Arial" w:cs="Arial"/>
          <w:color w:val="000000" w:themeColor="text1"/>
          <w:sz w:val="32"/>
          <w:szCs w:val="32"/>
          <w:u w:val="single"/>
        </w:rPr>
        <w:lastRenderedPageBreak/>
        <w:t>Word Count</w:t>
      </w:r>
    </w:p>
    <w:p w14:paraId="0F760DCB" w14:textId="77777777" w:rsidR="00F073DB" w:rsidRPr="00BA1D4B" w:rsidRDefault="00F073DB" w:rsidP="00F073DB">
      <w:pPr>
        <w:rPr>
          <w:rFonts w:ascii="Arial" w:hAnsi="Arial" w:cs="Arial"/>
        </w:rPr>
      </w:pPr>
    </w:p>
    <w:p w14:paraId="3EFBD274" w14:textId="4E9BDE34" w:rsidR="00F073DB" w:rsidRPr="00BA1D4B" w:rsidRDefault="00BA1D4B" w:rsidP="00F073DB">
      <w:pPr>
        <w:rPr>
          <w:rFonts w:ascii="Arial" w:hAnsi="Arial" w:cs="Arial"/>
        </w:rPr>
      </w:pPr>
      <w:r w:rsidRPr="00BA1D4B">
        <w:rPr>
          <w:rFonts w:ascii="Arial" w:hAnsi="Arial" w:cs="Arial"/>
        </w:rPr>
        <w:t>Introduction – 1,309</w:t>
      </w:r>
    </w:p>
    <w:p w14:paraId="6EFA1D18" w14:textId="2D38A538" w:rsidR="00BA1D4B" w:rsidRPr="00BA1D4B" w:rsidRDefault="00BA1D4B" w:rsidP="00F073DB">
      <w:pPr>
        <w:rPr>
          <w:rFonts w:ascii="Arial" w:hAnsi="Arial" w:cs="Arial"/>
        </w:rPr>
      </w:pPr>
      <w:r w:rsidRPr="00BA1D4B">
        <w:rPr>
          <w:rFonts w:ascii="Arial" w:hAnsi="Arial" w:cs="Arial"/>
        </w:rPr>
        <w:t>Literature Review – 2,465</w:t>
      </w:r>
    </w:p>
    <w:p w14:paraId="06F9735F" w14:textId="7906FC77" w:rsidR="00BA1D4B" w:rsidRPr="00BA1D4B" w:rsidRDefault="00BA1D4B" w:rsidP="00F073DB">
      <w:pPr>
        <w:rPr>
          <w:rFonts w:ascii="Arial" w:hAnsi="Arial" w:cs="Arial"/>
        </w:rPr>
      </w:pPr>
      <w:r w:rsidRPr="00BA1D4B">
        <w:rPr>
          <w:rFonts w:ascii="Arial" w:hAnsi="Arial" w:cs="Arial"/>
        </w:rPr>
        <w:t>Methodology – 1,327</w:t>
      </w:r>
    </w:p>
    <w:p w14:paraId="3BBA3DEC" w14:textId="289C9766" w:rsidR="00BA1D4B" w:rsidRPr="00BA1D4B" w:rsidRDefault="00BA1D4B" w:rsidP="00F073DB">
      <w:pPr>
        <w:rPr>
          <w:rFonts w:ascii="Arial" w:hAnsi="Arial" w:cs="Arial"/>
        </w:rPr>
      </w:pPr>
      <w:r w:rsidRPr="00BA1D4B">
        <w:rPr>
          <w:rFonts w:ascii="Arial" w:hAnsi="Arial" w:cs="Arial"/>
        </w:rPr>
        <w:t>Findings – 1,240</w:t>
      </w:r>
    </w:p>
    <w:p w14:paraId="48E6CB9B" w14:textId="20B74E7F" w:rsidR="00BA1D4B" w:rsidRPr="00BA1D4B" w:rsidRDefault="00BA1D4B" w:rsidP="00F073DB">
      <w:pPr>
        <w:rPr>
          <w:rFonts w:ascii="Arial" w:hAnsi="Arial" w:cs="Arial"/>
        </w:rPr>
      </w:pPr>
      <w:r w:rsidRPr="00BA1D4B">
        <w:rPr>
          <w:rFonts w:ascii="Arial" w:hAnsi="Arial" w:cs="Arial"/>
        </w:rPr>
        <w:t>Conclusion – 897</w:t>
      </w:r>
    </w:p>
    <w:p w14:paraId="68A7CF92" w14:textId="77777777" w:rsidR="00BA1D4B" w:rsidRPr="00BA1D4B" w:rsidRDefault="00BA1D4B" w:rsidP="00F073DB">
      <w:pPr>
        <w:rPr>
          <w:rFonts w:ascii="Arial" w:hAnsi="Arial" w:cs="Arial"/>
        </w:rPr>
      </w:pPr>
    </w:p>
    <w:p w14:paraId="647EE838" w14:textId="340BC74B" w:rsidR="00BA1D4B" w:rsidRPr="00BA1D4B" w:rsidRDefault="00BA1D4B" w:rsidP="00F073DB">
      <w:pPr>
        <w:rPr>
          <w:rFonts w:ascii="Arial" w:hAnsi="Arial" w:cs="Arial"/>
        </w:rPr>
      </w:pPr>
      <w:r w:rsidRPr="00BA1D4B">
        <w:rPr>
          <w:rFonts w:ascii="Arial" w:hAnsi="Arial" w:cs="Arial"/>
        </w:rPr>
        <w:t>Total Count</w:t>
      </w:r>
    </w:p>
    <w:p w14:paraId="0F61AC49" w14:textId="77777777" w:rsidR="00BA1D4B" w:rsidRPr="00BA1D4B" w:rsidRDefault="00BA1D4B" w:rsidP="00F073DB">
      <w:pPr>
        <w:rPr>
          <w:rFonts w:ascii="Arial" w:hAnsi="Arial" w:cs="Arial"/>
        </w:rPr>
      </w:pPr>
    </w:p>
    <w:p w14:paraId="7BBAE7DF" w14:textId="488F6808" w:rsidR="00BA1D4B" w:rsidRPr="00BA1D4B" w:rsidRDefault="00BA1D4B" w:rsidP="00F073DB">
      <w:pPr>
        <w:rPr>
          <w:rFonts w:ascii="Arial" w:hAnsi="Arial" w:cs="Arial"/>
        </w:rPr>
      </w:pPr>
      <w:r w:rsidRPr="00BA1D4B">
        <w:rPr>
          <w:rFonts w:ascii="Arial" w:hAnsi="Arial" w:cs="Arial"/>
        </w:rPr>
        <w:t>7,238</w:t>
      </w:r>
    </w:p>
    <w:p w14:paraId="5DC57E56" w14:textId="77777777" w:rsidR="00F073DB" w:rsidRDefault="00F073DB" w:rsidP="00F073DB"/>
    <w:p w14:paraId="7C8C8D0B" w14:textId="77777777" w:rsidR="00F073DB" w:rsidRDefault="00F073DB" w:rsidP="00F073DB"/>
    <w:p w14:paraId="370BDD1A" w14:textId="2E84EFC7" w:rsidR="00F073DB" w:rsidRDefault="00F073DB" w:rsidP="00F073DB"/>
    <w:p w14:paraId="5D2DFCE5" w14:textId="14E4F483" w:rsidR="00F073DB" w:rsidRDefault="00F073DB" w:rsidP="00F073DB"/>
    <w:p w14:paraId="484BBDD9" w14:textId="7CAD06A5" w:rsidR="00F073DB" w:rsidRDefault="00F073DB" w:rsidP="00F073DB">
      <w:pPr>
        <w:rPr>
          <w:rFonts w:ascii="Arial" w:hAnsi="Arial" w:cs="Arial"/>
          <w:noProof/>
          <w:color w:val="000000" w:themeColor="text1"/>
        </w:rPr>
      </w:pPr>
    </w:p>
    <w:p w14:paraId="1CBF13D0" w14:textId="77777777" w:rsidR="00F073DB" w:rsidRPr="00692DE6" w:rsidRDefault="00F073DB" w:rsidP="00F073DB"/>
    <w:p w14:paraId="6967CE34" w14:textId="77777777" w:rsidR="00F073DB" w:rsidRPr="00692DE6" w:rsidRDefault="00F073DB" w:rsidP="00F073DB"/>
    <w:p w14:paraId="4E5E9135" w14:textId="77777777" w:rsidR="00F073DB" w:rsidRPr="00692DE6" w:rsidRDefault="00F073DB" w:rsidP="00F073DB"/>
    <w:p w14:paraId="1CF582CF" w14:textId="77777777" w:rsidR="00F073DB" w:rsidRPr="00692DE6" w:rsidRDefault="00F073DB" w:rsidP="00F073DB"/>
    <w:p w14:paraId="11A80FE6" w14:textId="77777777" w:rsidR="00F073DB" w:rsidRPr="00692DE6" w:rsidRDefault="00F073DB" w:rsidP="00F073DB"/>
    <w:p w14:paraId="7776B614" w14:textId="77777777" w:rsidR="00F073DB" w:rsidRPr="00692DE6" w:rsidRDefault="00F073DB" w:rsidP="00F073DB"/>
    <w:p w14:paraId="20342111" w14:textId="77777777" w:rsidR="00F073DB" w:rsidRPr="00692DE6" w:rsidRDefault="00F073DB" w:rsidP="00F073DB"/>
    <w:p w14:paraId="0AE55023" w14:textId="77777777" w:rsidR="00F073DB" w:rsidRPr="00692DE6" w:rsidRDefault="00F073DB" w:rsidP="00F073DB"/>
    <w:p w14:paraId="1A4002B8" w14:textId="77777777" w:rsidR="00F073DB" w:rsidRPr="00692DE6" w:rsidRDefault="00F073DB" w:rsidP="00F073DB"/>
    <w:p w14:paraId="24B50292" w14:textId="77777777" w:rsidR="00F073DB" w:rsidRPr="00692DE6" w:rsidRDefault="00F073DB" w:rsidP="00F073DB"/>
    <w:p w14:paraId="4F305795" w14:textId="77777777" w:rsidR="00F073DB" w:rsidRPr="00692DE6" w:rsidRDefault="00F073DB" w:rsidP="00F073DB"/>
    <w:p w14:paraId="0C9CBFFB" w14:textId="77777777" w:rsidR="00F073DB" w:rsidRPr="00692DE6" w:rsidRDefault="00F073DB" w:rsidP="00F073DB"/>
    <w:p w14:paraId="747DB348" w14:textId="77777777" w:rsidR="00F073DB" w:rsidRPr="00692DE6" w:rsidRDefault="00F073DB" w:rsidP="00F073DB"/>
    <w:p w14:paraId="1553CCB7" w14:textId="77777777" w:rsidR="00F073DB" w:rsidRPr="00692DE6" w:rsidRDefault="00F073DB" w:rsidP="00F073DB"/>
    <w:p w14:paraId="4AE15030" w14:textId="77777777" w:rsidR="00F073DB" w:rsidRDefault="00F073DB" w:rsidP="00F073DB">
      <w:pPr>
        <w:rPr>
          <w:rFonts w:ascii="Arial" w:hAnsi="Arial" w:cs="Arial"/>
          <w:noProof/>
          <w:color w:val="000000" w:themeColor="text1"/>
        </w:rPr>
      </w:pPr>
    </w:p>
    <w:p w14:paraId="40CE14C2" w14:textId="77777777" w:rsidR="00F073DB" w:rsidRDefault="00F073DB" w:rsidP="00F073DB">
      <w:pPr>
        <w:tabs>
          <w:tab w:val="left" w:pos="1293"/>
        </w:tabs>
      </w:pPr>
      <w:r>
        <w:tab/>
      </w:r>
    </w:p>
    <w:p w14:paraId="3CFF2FB7" w14:textId="77777777" w:rsidR="00F073DB" w:rsidRDefault="00F073DB" w:rsidP="00F073DB">
      <w:pPr>
        <w:tabs>
          <w:tab w:val="left" w:pos="1293"/>
        </w:tabs>
      </w:pPr>
    </w:p>
    <w:p w14:paraId="24D66622" w14:textId="77777777" w:rsidR="00F073DB" w:rsidRDefault="00F073DB" w:rsidP="00F073DB">
      <w:pPr>
        <w:tabs>
          <w:tab w:val="left" w:pos="1293"/>
        </w:tabs>
      </w:pPr>
    </w:p>
    <w:p w14:paraId="5018FA58" w14:textId="56CC74E3" w:rsidR="00F073DB" w:rsidRDefault="00F073DB" w:rsidP="00F073DB">
      <w:pPr>
        <w:tabs>
          <w:tab w:val="left" w:pos="1293"/>
        </w:tabs>
      </w:pPr>
    </w:p>
    <w:p w14:paraId="6948F38F" w14:textId="3120EA62" w:rsidR="00F073DB" w:rsidRPr="00692DE6" w:rsidRDefault="00F073DB" w:rsidP="00F073DB">
      <w:pPr>
        <w:tabs>
          <w:tab w:val="left" w:pos="1293"/>
        </w:tabs>
      </w:pPr>
    </w:p>
    <w:p w14:paraId="5BCAC800" w14:textId="77777777" w:rsidR="00F073DB" w:rsidRPr="00F34C67" w:rsidRDefault="00F073DB" w:rsidP="00F34C67"/>
    <w:sectPr w:rsidR="00F073DB" w:rsidRPr="00F34C67" w:rsidSect="0094192E">
      <w:footerReference w:type="even" r:id="rId47"/>
      <w:footerReference w:type="default" r:id="rId48"/>
      <w:pgSz w:w="11900" w:h="16840"/>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D6005" w14:textId="77777777" w:rsidR="004A6FA1" w:rsidRDefault="004A6FA1" w:rsidP="006278E4">
      <w:r>
        <w:separator/>
      </w:r>
    </w:p>
  </w:endnote>
  <w:endnote w:type="continuationSeparator" w:id="0">
    <w:p w14:paraId="74B81E10" w14:textId="77777777" w:rsidR="004A6FA1" w:rsidRDefault="004A6FA1" w:rsidP="006278E4">
      <w:r>
        <w:continuationSeparator/>
      </w:r>
    </w:p>
  </w:endnote>
  <w:endnote w:type="continuationNotice" w:id="1">
    <w:p w14:paraId="2C17B74B" w14:textId="77777777" w:rsidR="004A6FA1" w:rsidRDefault="004A6F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046163"/>
      <w:docPartObj>
        <w:docPartGallery w:val="Page Numbers (Bottom of Page)"/>
        <w:docPartUnique/>
      </w:docPartObj>
    </w:sdtPr>
    <w:sdtContent>
      <w:p w14:paraId="3F586D1E" w14:textId="5B94EF85" w:rsidR="001E1F35" w:rsidRDefault="001E1F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0600C5" w14:textId="77777777" w:rsidR="006278E4" w:rsidRDefault="006278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4284683"/>
      <w:docPartObj>
        <w:docPartGallery w:val="Page Numbers (Bottom of Page)"/>
        <w:docPartUnique/>
      </w:docPartObj>
    </w:sdtPr>
    <w:sdtContent>
      <w:p w14:paraId="326289A6" w14:textId="5E9EEB5C" w:rsidR="001E1F35" w:rsidRDefault="001E1F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DBF569" w14:textId="77777777" w:rsidR="006278E4" w:rsidRDefault="00627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B3BDB" w14:textId="77777777" w:rsidR="004A6FA1" w:rsidRDefault="004A6FA1" w:rsidP="006278E4">
      <w:r>
        <w:separator/>
      </w:r>
    </w:p>
  </w:footnote>
  <w:footnote w:type="continuationSeparator" w:id="0">
    <w:p w14:paraId="7CEDCAEA" w14:textId="77777777" w:rsidR="004A6FA1" w:rsidRDefault="004A6FA1" w:rsidP="006278E4">
      <w:r>
        <w:continuationSeparator/>
      </w:r>
    </w:p>
  </w:footnote>
  <w:footnote w:type="continuationNotice" w:id="1">
    <w:p w14:paraId="75EFD281" w14:textId="77777777" w:rsidR="004A6FA1" w:rsidRDefault="004A6FA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11"/>
    <w:multiLevelType w:val="hybridMultilevel"/>
    <w:tmpl w:val="FFFFFFFF"/>
    <w:lvl w:ilvl="0" w:tplc="0000064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2761418"/>
    <w:multiLevelType w:val="hybridMultilevel"/>
    <w:tmpl w:val="168E8D9C"/>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3811420"/>
    <w:multiLevelType w:val="hybridMultilevel"/>
    <w:tmpl w:val="6E8C7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4F2722C"/>
    <w:multiLevelType w:val="hybridMultilevel"/>
    <w:tmpl w:val="8172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330682"/>
    <w:multiLevelType w:val="hybridMultilevel"/>
    <w:tmpl w:val="994C6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D42428C"/>
    <w:multiLevelType w:val="hybridMultilevel"/>
    <w:tmpl w:val="70BECD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66204F"/>
    <w:multiLevelType w:val="hybridMultilevel"/>
    <w:tmpl w:val="E3EEC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0966C7"/>
    <w:multiLevelType w:val="hybridMultilevel"/>
    <w:tmpl w:val="F410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875BA2"/>
    <w:multiLevelType w:val="hybridMultilevel"/>
    <w:tmpl w:val="41DE4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8B7111"/>
    <w:multiLevelType w:val="hybridMultilevel"/>
    <w:tmpl w:val="F6A0F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EF5CA4"/>
    <w:multiLevelType w:val="hybridMultilevel"/>
    <w:tmpl w:val="1EACF3DA"/>
    <w:lvl w:ilvl="0" w:tplc="2FA067BC">
      <w:start w:val="8"/>
      <w:numFmt w:val="decimal"/>
      <w:lvlText w:val="%1."/>
      <w:lvlJc w:val="left"/>
      <w:pPr>
        <w:ind w:left="964" w:hanging="624"/>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A38268E"/>
    <w:multiLevelType w:val="hybridMultilevel"/>
    <w:tmpl w:val="C20CB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732862"/>
    <w:multiLevelType w:val="hybridMultilevel"/>
    <w:tmpl w:val="CC86D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995ADF"/>
    <w:multiLevelType w:val="hybridMultilevel"/>
    <w:tmpl w:val="E26AB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1105573">
    <w:abstractNumId w:val="6"/>
  </w:num>
  <w:num w:numId="2" w16cid:durableId="1062291334">
    <w:abstractNumId w:val="13"/>
  </w:num>
  <w:num w:numId="3" w16cid:durableId="614021301">
    <w:abstractNumId w:val="11"/>
  </w:num>
  <w:num w:numId="4" w16cid:durableId="1898005491">
    <w:abstractNumId w:val="9"/>
  </w:num>
  <w:num w:numId="5" w16cid:durableId="1350713450">
    <w:abstractNumId w:val="15"/>
  </w:num>
  <w:num w:numId="6" w16cid:durableId="463281493">
    <w:abstractNumId w:val="4"/>
  </w:num>
  <w:num w:numId="7" w16cid:durableId="1601907551">
    <w:abstractNumId w:val="7"/>
  </w:num>
  <w:num w:numId="8" w16cid:durableId="1473517151">
    <w:abstractNumId w:val="14"/>
  </w:num>
  <w:num w:numId="9" w16cid:durableId="1508212229">
    <w:abstractNumId w:val="0"/>
  </w:num>
  <w:num w:numId="10" w16cid:durableId="1641689198">
    <w:abstractNumId w:val="1"/>
  </w:num>
  <w:num w:numId="11" w16cid:durableId="1062093721">
    <w:abstractNumId w:val="5"/>
  </w:num>
  <w:num w:numId="12" w16cid:durableId="950823826">
    <w:abstractNumId w:val="17"/>
  </w:num>
  <w:num w:numId="13" w16cid:durableId="1091120972">
    <w:abstractNumId w:val="12"/>
  </w:num>
  <w:num w:numId="14" w16cid:durableId="2085909475">
    <w:abstractNumId w:val="3"/>
  </w:num>
  <w:num w:numId="15" w16cid:durableId="1091043859">
    <w:abstractNumId w:val="2"/>
  </w:num>
  <w:num w:numId="16" w16cid:durableId="1413623367">
    <w:abstractNumId w:val="10"/>
  </w:num>
  <w:num w:numId="17" w16cid:durableId="1154448579">
    <w:abstractNumId w:val="8"/>
  </w:num>
  <w:num w:numId="18" w16cid:durableId="125863966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41D"/>
    <w:rsid w:val="00001B7D"/>
    <w:rsid w:val="00002749"/>
    <w:rsid w:val="000027FB"/>
    <w:rsid w:val="000041BB"/>
    <w:rsid w:val="00004D4E"/>
    <w:rsid w:val="0001095F"/>
    <w:rsid w:val="00010E83"/>
    <w:rsid w:val="0001187C"/>
    <w:rsid w:val="0001459F"/>
    <w:rsid w:val="00014CEA"/>
    <w:rsid w:val="00015017"/>
    <w:rsid w:val="00016D05"/>
    <w:rsid w:val="00017557"/>
    <w:rsid w:val="0002143D"/>
    <w:rsid w:val="000216D9"/>
    <w:rsid w:val="00021E14"/>
    <w:rsid w:val="0002233B"/>
    <w:rsid w:val="00024E56"/>
    <w:rsid w:val="000274DC"/>
    <w:rsid w:val="00027EE3"/>
    <w:rsid w:val="00030471"/>
    <w:rsid w:val="00030F3F"/>
    <w:rsid w:val="00032646"/>
    <w:rsid w:val="00033377"/>
    <w:rsid w:val="00033423"/>
    <w:rsid w:val="00033B3B"/>
    <w:rsid w:val="00033D81"/>
    <w:rsid w:val="00034ED0"/>
    <w:rsid w:val="000360CF"/>
    <w:rsid w:val="000370E8"/>
    <w:rsid w:val="00041548"/>
    <w:rsid w:val="00043085"/>
    <w:rsid w:val="00045303"/>
    <w:rsid w:val="0004595B"/>
    <w:rsid w:val="00045B5C"/>
    <w:rsid w:val="000502AD"/>
    <w:rsid w:val="00050EE8"/>
    <w:rsid w:val="000515B7"/>
    <w:rsid w:val="00052423"/>
    <w:rsid w:val="00052CB0"/>
    <w:rsid w:val="00052F08"/>
    <w:rsid w:val="0005365E"/>
    <w:rsid w:val="000548F9"/>
    <w:rsid w:val="000549BF"/>
    <w:rsid w:val="00055163"/>
    <w:rsid w:val="000556A0"/>
    <w:rsid w:val="000569F1"/>
    <w:rsid w:val="000602C5"/>
    <w:rsid w:val="000615B7"/>
    <w:rsid w:val="00062B7C"/>
    <w:rsid w:val="00065CA4"/>
    <w:rsid w:val="00067BBA"/>
    <w:rsid w:val="00067D10"/>
    <w:rsid w:val="00067E9D"/>
    <w:rsid w:val="00072485"/>
    <w:rsid w:val="00073422"/>
    <w:rsid w:val="00073731"/>
    <w:rsid w:val="0007506E"/>
    <w:rsid w:val="00076614"/>
    <w:rsid w:val="00076B11"/>
    <w:rsid w:val="00080779"/>
    <w:rsid w:val="000814DD"/>
    <w:rsid w:val="000820CE"/>
    <w:rsid w:val="00084C50"/>
    <w:rsid w:val="00085311"/>
    <w:rsid w:val="00086947"/>
    <w:rsid w:val="000943FC"/>
    <w:rsid w:val="000971BE"/>
    <w:rsid w:val="000A0383"/>
    <w:rsid w:val="000A0E7A"/>
    <w:rsid w:val="000A2203"/>
    <w:rsid w:val="000A2F30"/>
    <w:rsid w:val="000A488A"/>
    <w:rsid w:val="000A7D6C"/>
    <w:rsid w:val="000B01EB"/>
    <w:rsid w:val="000B0550"/>
    <w:rsid w:val="000B2C9A"/>
    <w:rsid w:val="000B2E11"/>
    <w:rsid w:val="000B3165"/>
    <w:rsid w:val="000B3682"/>
    <w:rsid w:val="000B3809"/>
    <w:rsid w:val="000B4A22"/>
    <w:rsid w:val="000C0A0C"/>
    <w:rsid w:val="000C1BD2"/>
    <w:rsid w:val="000C3562"/>
    <w:rsid w:val="000C3870"/>
    <w:rsid w:val="000C3F16"/>
    <w:rsid w:val="000C6DC2"/>
    <w:rsid w:val="000D0D31"/>
    <w:rsid w:val="000D103A"/>
    <w:rsid w:val="000D166F"/>
    <w:rsid w:val="000D3046"/>
    <w:rsid w:val="000D415F"/>
    <w:rsid w:val="000D4B60"/>
    <w:rsid w:val="000D60BD"/>
    <w:rsid w:val="000D6A3C"/>
    <w:rsid w:val="000D7F55"/>
    <w:rsid w:val="000E13CD"/>
    <w:rsid w:val="000E1ACC"/>
    <w:rsid w:val="000E2663"/>
    <w:rsid w:val="000E475D"/>
    <w:rsid w:val="000E4A06"/>
    <w:rsid w:val="000E5646"/>
    <w:rsid w:val="000E6BFB"/>
    <w:rsid w:val="000E6E2F"/>
    <w:rsid w:val="000E7F0A"/>
    <w:rsid w:val="000F0B04"/>
    <w:rsid w:val="000F31A4"/>
    <w:rsid w:val="000F3359"/>
    <w:rsid w:val="000F53C1"/>
    <w:rsid w:val="000F55B3"/>
    <w:rsid w:val="000F6142"/>
    <w:rsid w:val="000F66FE"/>
    <w:rsid w:val="0010017C"/>
    <w:rsid w:val="00101610"/>
    <w:rsid w:val="00101BE2"/>
    <w:rsid w:val="00102680"/>
    <w:rsid w:val="00103B17"/>
    <w:rsid w:val="00104A7C"/>
    <w:rsid w:val="00104D61"/>
    <w:rsid w:val="0010521A"/>
    <w:rsid w:val="00106A32"/>
    <w:rsid w:val="001073FE"/>
    <w:rsid w:val="00107776"/>
    <w:rsid w:val="001114CE"/>
    <w:rsid w:val="00115382"/>
    <w:rsid w:val="001157A4"/>
    <w:rsid w:val="00116A82"/>
    <w:rsid w:val="001215B1"/>
    <w:rsid w:val="00121F80"/>
    <w:rsid w:val="00121FB1"/>
    <w:rsid w:val="00122B17"/>
    <w:rsid w:val="0012560A"/>
    <w:rsid w:val="00126DCA"/>
    <w:rsid w:val="00127688"/>
    <w:rsid w:val="001306B6"/>
    <w:rsid w:val="001337D6"/>
    <w:rsid w:val="001338B9"/>
    <w:rsid w:val="00133BB8"/>
    <w:rsid w:val="001350F1"/>
    <w:rsid w:val="001350F3"/>
    <w:rsid w:val="00135E3F"/>
    <w:rsid w:val="00136661"/>
    <w:rsid w:val="0013794A"/>
    <w:rsid w:val="00137C55"/>
    <w:rsid w:val="00137E1E"/>
    <w:rsid w:val="00141246"/>
    <w:rsid w:val="00142881"/>
    <w:rsid w:val="001435FD"/>
    <w:rsid w:val="00143B99"/>
    <w:rsid w:val="00145666"/>
    <w:rsid w:val="001458F1"/>
    <w:rsid w:val="0014624E"/>
    <w:rsid w:val="0015048A"/>
    <w:rsid w:val="00150B5E"/>
    <w:rsid w:val="001518FC"/>
    <w:rsid w:val="001528D6"/>
    <w:rsid w:val="001536F5"/>
    <w:rsid w:val="00153934"/>
    <w:rsid w:val="00154D31"/>
    <w:rsid w:val="00155BF7"/>
    <w:rsid w:val="00155C45"/>
    <w:rsid w:val="00155C89"/>
    <w:rsid w:val="00156366"/>
    <w:rsid w:val="0015772C"/>
    <w:rsid w:val="001577B6"/>
    <w:rsid w:val="00157F4C"/>
    <w:rsid w:val="0016010B"/>
    <w:rsid w:val="00160D4C"/>
    <w:rsid w:val="00162352"/>
    <w:rsid w:val="0016360F"/>
    <w:rsid w:val="00163B8A"/>
    <w:rsid w:val="001640EE"/>
    <w:rsid w:val="001667EA"/>
    <w:rsid w:val="00167F4D"/>
    <w:rsid w:val="00172675"/>
    <w:rsid w:val="00173016"/>
    <w:rsid w:val="001735EF"/>
    <w:rsid w:val="00174D2A"/>
    <w:rsid w:val="00174E7B"/>
    <w:rsid w:val="00174F2A"/>
    <w:rsid w:val="0017569F"/>
    <w:rsid w:val="00176B2E"/>
    <w:rsid w:val="00184684"/>
    <w:rsid w:val="001854ED"/>
    <w:rsid w:val="00185B02"/>
    <w:rsid w:val="00185B9A"/>
    <w:rsid w:val="00186681"/>
    <w:rsid w:val="00190697"/>
    <w:rsid w:val="00190D7D"/>
    <w:rsid w:val="00192340"/>
    <w:rsid w:val="00192C3B"/>
    <w:rsid w:val="00192EDB"/>
    <w:rsid w:val="00193507"/>
    <w:rsid w:val="00193B24"/>
    <w:rsid w:val="00194348"/>
    <w:rsid w:val="00195F97"/>
    <w:rsid w:val="001965AD"/>
    <w:rsid w:val="00196BC9"/>
    <w:rsid w:val="001A2353"/>
    <w:rsid w:val="001A3886"/>
    <w:rsid w:val="001A596F"/>
    <w:rsid w:val="001A7344"/>
    <w:rsid w:val="001A7C84"/>
    <w:rsid w:val="001B145F"/>
    <w:rsid w:val="001B1E9D"/>
    <w:rsid w:val="001B2020"/>
    <w:rsid w:val="001B2826"/>
    <w:rsid w:val="001B3559"/>
    <w:rsid w:val="001B418A"/>
    <w:rsid w:val="001B4638"/>
    <w:rsid w:val="001B519E"/>
    <w:rsid w:val="001B5511"/>
    <w:rsid w:val="001B7277"/>
    <w:rsid w:val="001B786E"/>
    <w:rsid w:val="001C0633"/>
    <w:rsid w:val="001C0B36"/>
    <w:rsid w:val="001C1636"/>
    <w:rsid w:val="001C2DD6"/>
    <w:rsid w:val="001C41BB"/>
    <w:rsid w:val="001C4213"/>
    <w:rsid w:val="001C4AEE"/>
    <w:rsid w:val="001C4BDE"/>
    <w:rsid w:val="001C5BF4"/>
    <w:rsid w:val="001D21C1"/>
    <w:rsid w:val="001E0942"/>
    <w:rsid w:val="001E0A83"/>
    <w:rsid w:val="001E1C13"/>
    <w:rsid w:val="001E1F35"/>
    <w:rsid w:val="001E2A45"/>
    <w:rsid w:val="001E320F"/>
    <w:rsid w:val="001E3395"/>
    <w:rsid w:val="001E5AF0"/>
    <w:rsid w:val="001F0AC3"/>
    <w:rsid w:val="001F13D3"/>
    <w:rsid w:val="001F308C"/>
    <w:rsid w:val="001F3FC8"/>
    <w:rsid w:val="001F609A"/>
    <w:rsid w:val="00206F9A"/>
    <w:rsid w:val="00207F5D"/>
    <w:rsid w:val="00211E61"/>
    <w:rsid w:val="002124A8"/>
    <w:rsid w:val="00213458"/>
    <w:rsid w:val="002144C6"/>
    <w:rsid w:val="0021670B"/>
    <w:rsid w:val="002167DB"/>
    <w:rsid w:val="0021729C"/>
    <w:rsid w:val="00217303"/>
    <w:rsid w:val="00220FB5"/>
    <w:rsid w:val="002247DB"/>
    <w:rsid w:val="00224B8F"/>
    <w:rsid w:val="00224EC5"/>
    <w:rsid w:val="00225100"/>
    <w:rsid w:val="0022549E"/>
    <w:rsid w:val="00226599"/>
    <w:rsid w:val="0022776D"/>
    <w:rsid w:val="00230009"/>
    <w:rsid w:val="00230084"/>
    <w:rsid w:val="00231582"/>
    <w:rsid w:val="00233338"/>
    <w:rsid w:val="00233730"/>
    <w:rsid w:val="00233E93"/>
    <w:rsid w:val="00236851"/>
    <w:rsid w:val="002379CD"/>
    <w:rsid w:val="00241A8C"/>
    <w:rsid w:val="002448AF"/>
    <w:rsid w:val="0024696F"/>
    <w:rsid w:val="00246AB5"/>
    <w:rsid w:val="00247399"/>
    <w:rsid w:val="002476BC"/>
    <w:rsid w:val="00254FAE"/>
    <w:rsid w:val="00255868"/>
    <w:rsid w:val="00255DDB"/>
    <w:rsid w:val="00255E85"/>
    <w:rsid w:val="0025613B"/>
    <w:rsid w:val="00256354"/>
    <w:rsid w:val="00256731"/>
    <w:rsid w:val="00256E61"/>
    <w:rsid w:val="00256EC2"/>
    <w:rsid w:val="00257833"/>
    <w:rsid w:val="00257FB6"/>
    <w:rsid w:val="00261369"/>
    <w:rsid w:val="002622AA"/>
    <w:rsid w:val="0026296E"/>
    <w:rsid w:val="0027131A"/>
    <w:rsid w:val="00272289"/>
    <w:rsid w:val="0027304D"/>
    <w:rsid w:val="00276AB9"/>
    <w:rsid w:val="00281548"/>
    <w:rsid w:val="00284A9D"/>
    <w:rsid w:val="00285050"/>
    <w:rsid w:val="00286502"/>
    <w:rsid w:val="00287A36"/>
    <w:rsid w:val="00290DE6"/>
    <w:rsid w:val="00292216"/>
    <w:rsid w:val="0029223E"/>
    <w:rsid w:val="00293F49"/>
    <w:rsid w:val="002940DD"/>
    <w:rsid w:val="00294261"/>
    <w:rsid w:val="00294773"/>
    <w:rsid w:val="002947D0"/>
    <w:rsid w:val="0029543A"/>
    <w:rsid w:val="00296115"/>
    <w:rsid w:val="00297AC1"/>
    <w:rsid w:val="00297D35"/>
    <w:rsid w:val="00297D41"/>
    <w:rsid w:val="002A0F81"/>
    <w:rsid w:val="002A2A31"/>
    <w:rsid w:val="002A40E6"/>
    <w:rsid w:val="002A42DD"/>
    <w:rsid w:val="002B0F65"/>
    <w:rsid w:val="002B1392"/>
    <w:rsid w:val="002B14A3"/>
    <w:rsid w:val="002B1A1A"/>
    <w:rsid w:val="002B1A51"/>
    <w:rsid w:val="002B209D"/>
    <w:rsid w:val="002B7BD8"/>
    <w:rsid w:val="002C0892"/>
    <w:rsid w:val="002C1EC4"/>
    <w:rsid w:val="002C24CC"/>
    <w:rsid w:val="002C29C3"/>
    <w:rsid w:val="002C34E6"/>
    <w:rsid w:val="002C3CC8"/>
    <w:rsid w:val="002D0D9B"/>
    <w:rsid w:val="002D1222"/>
    <w:rsid w:val="002D1A3F"/>
    <w:rsid w:val="002D1CA6"/>
    <w:rsid w:val="002D2258"/>
    <w:rsid w:val="002D40E3"/>
    <w:rsid w:val="002D448C"/>
    <w:rsid w:val="002D61C5"/>
    <w:rsid w:val="002D7BEA"/>
    <w:rsid w:val="002E0391"/>
    <w:rsid w:val="002E06EC"/>
    <w:rsid w:val="002E09FA"/>
    <w:rsid w:val="002E1A2D"/>
    <w:rsid w:val="002E1CDC"/>
    <w:rsid w:val="002E1D77"/>
    <w:rsid w:val="002E2D14"/>
    <w:rsid w:val="002E4247"/>
    <w:rsid w:val="002E4ACC"/>
    <w:rsid w:val="002E7AD2"/>
    <w:rsid w:val="002F0F54"/>
    <w:rsid w:val="002F1B0F"/>
    <w:rsid w:val="002F23F0"/>
    <w:rsid w:val="002F23F9"/>
    <w:rsid w:val="002F4146"/>
    <w:rsid w:val="002F5092"/>
    <w:rsid w:val="002F792F"/>
    <w:rsid w:val="003001BC"/>
    <w:rsid w:val="00302E8D"/>
    <w:rsid w:val="003048CD"/>
    <w:rsid w:val="003049C9"/>
    <w:rsid w:val="00305F27"/>
    <w:rsid w:val="00306F60"/>
    <w:rsid w:val="0031027F"/>
    <w:rsid w:val="00310CD0"/>
    <w:rsid w:val="00310CF4"/>
    <w:rsid w:val="00311514"/>
    <w:rsid w:val="00312016"/>
    <w:rsid w:val="003138C0"/>
    <w:rsid w:val="00313F41"/>
    <w:rsid w:val="00315A75"/>
    <w:rsid w:val="003167F2"/>
    <w:rsid w:val="00316D9F"/>
    <w:rsid w:val="00317726"/>
    <w:rsid w:val="00317AFD"/>
    <w:rsid w:val="00317FBA"/>
    <w:rsid w:val="003228BE"/>
    <w:rsid w:val="00323EBE"/>
    <w:rsid w:val="00330FD2"/>
    <w:rsid w:val="0033262B"/>
    <w:rsid w:val="00332902"/>
    <w:rsid w:val="00332AE8"/>
    <w:rsid w:val="00332C5F"/>
    <w:rsid w:val="00332DDC"/>
    <w:rsid w:val="003331E7"/>
    <w:rsid w:val="003332DC"/>
    <w:rsid w:val="003335AB"/>
    <w:rsid w:val="00333CE6"/>
    <w:rsid w:val="0033602B"/>
    <w:rsid w:val="0034016D"/>
    <w:rsid w:val="00340222"/>
    <w:rsid w:val="00343C6D"/>
    <w:rsid w:val="003442C7"/>
    <w:rsid w:val="00344B17"/>
    <w:rsid w:val="003475FD"/>
    <w:rsid w:val="00353D5D"/>
    <w:rsid w:val="00354BC9"/>
    <w:rsid w:val="00354CE8"/>
    <w:rsid w:val="00355123"/>
    <w:rsid w:val="003562F1"/>
    <w:rsid w:val="0036149A"/>
    <w:rsid w:val="00361BE4"/>
    <w:rsid w:val="003660F2"/>
    <w:rsid w:val="00367B0E"/>
    <w:rsid w:val="00371DE8"/>
    <w:rsid w:val="00371EE5"/>
    <w:rsid w:val="0037240F"/>
    <w:rsid w:val="00372CBA"/>
    <w:rsid w:val="0037401A"/>
    <w:rsid w:val="00375327"/>
    <w:rsid w:val="00375631"/>
    <w:rsid w:val="00375CA9"/>
    <w:rsid w:val="0037691F"/>
    <w:rsid w:val="00376AEB"/>
    <w:rsid w:val="00377FDF"/>
    <w:rsid w:val="003812E4"/>
    <w:rsid w:val="00381AA1"/>
    <w:rsid w:val="00381D7A"/>
    <w:rsid w:val="0038200F"/>
    <w:rsid w:val="00382098"/>
    <w:rsid w:val="0038246B"/>
    <w:rsid w:val="00382984"/>
    <w:rsid w:val="00382E48"/>
    <w:rsid w:val="00384693"/>
    <w:rsid w:val="003846D2"/>
    <w:rsid w:val="003848E7"/>
    <w:rsid w:val="00384DCE"/>
    <w:rsid w:val="00385DA1"/>
    <w:rsid w:val="00386C37"/>
    <w:rsid w:val="00387DA5"/>
    <w:rsid w:val="00390889"/>
    <w:rsid w:val="00390D70"/>
    <w:rsid w:val="00390FA3"/>
    <w:rsid w:val="00393C5D"/>
    <w:rsid w:val="00395D3D"/>
    <w:rsid w:val="00396464"/>
    <w:rsid w:val="00396CEE"/>
    <w:rsid w:val="00397975"/>
    <w:rsid w:val="003A15F4"/>
    <w:rsid w:val="003A28DC"/>
    <w:rsid w:val="003A29FB"/>
    <w:rsid w:val="003A2D3E"/>
    <w:rsid w:val="003A2F71"/>
    <w:rsid w:val="003A5D2E"/>
    <w:rsid w:val="003B132B"/>
    <w:rsid w:val="003B31AB"/>
    <w:rsid w:val="003B3D98"/>
    <w:rsid w:val="003B41CE"/>
    <w:rsid w:val="003B4573"/>
    <w:rsid w:val="003B5BDE"/>
    <w:rsid w:val="003B6232"/>
    <w:rsid w:val="003B74A7"/>
    <w:rsid w:val="003B7CF4"/>
    <w:rsid w:val="003C1186"/>
    <w:rsid w:val="003C1674"/>
    <w:rsid w:val="003C1F13"/>
    <w:rsid w:val="003C2282"/>
    <w:rsid w:val="003C38B3"/>
    <w:rsid w:val="003C4399"/>
    <w:rsid w:val="003C5140"/>
    <w:rsid w:val="003C6BA2"/>
    <w:rsid w:val="003C7553"/>
    <w:rsid w:val="003D0ABF"/>
    <w:rsid w:val="003D1D5B"/>
    <w:rsid w:val="003D2F08"/>
    <w:rsid w:val="003D4DDA"/>
    <w:rsid w:val="003D4EF2"/>
    <w:rsid w:val="003D6546"/>
    <w:rsid w:val="003D7F15"/>
    <w:rsid w:val="003E124A"/>
    <w:rsid w:val="003E4438"/>
    <w:rsid w:val="003E48FC"/>
    <w:rsid w:val="003E68F2"/>
    <w:rsid w:val="003E72F1"/>
    <w:rsid w:val="003F04CC"/>
    <w:rsid w:val="003F0948"/>
    <w:rsid w:val="003F1724"/>
    <w:rsid w:val="003F2EE2"/>
    <w:rsid w:val="003F5586"/>
    <w:rsid w:val="003F7A51"/>
    <w:rsid w:val="0040062A"/>
    <w:rsid w:val="004012C8"/>
    <w:rsid w:val="00401CFC"/>
    <w:rsid w:val="00401E61"/>
    <w:rsid w:val="00402326"/>
    <w:rsid w:val="00403300"/>
    <w:rsid w:val="00404FA3"/>
    <w:rsid w:val="00407B7B"/>
    <w:rsid w:val="0041520C"/>
    <w:rsid w:val="00420A0B"/>
    <w:rsid w:val="00420A84"/>
    <w:rsid w:val="00423800"/>
    <w:rsid w:val="00423BF9"/>
    <w:rsid w:val="00425527"/>
    <w:rsid w:val="004257D8"/>
    <w:rsid w:val="00425BAF"/>
    <w:rsid w:val="00427194"/>
    <w:rsid w:val="004276B7"/>
    <w:rsid w:val="004305E3"/>
    <w:rsid w:val="004308CD"/>
    <w:rsid w:val="004421E2"/>
    <w:rsid w:val="004442A9"/>
    <w:rsid w:val="00444E02"/>
    <w:rsid w:val="00447C2B"/>
    <w:rsid w:val="0045055B"/>
    <w:rsid w:val="00453FED"/>
    <w:rsid w:val="00455A95"/>
    <w:rsid w:val="00456337"/>
    <w:rsid w:val="00456D7D"/>
    <w:rsid w:val="00457CF1"/>
    <w:rsid w:val="00462BC3"/>
    <w:rsid w:val="0046385E"/>
    <w:rsid w:val="00463B57"/>
    <w:rsid w:val="004640E0"/>
    <w:rsid w:val="00464396"/>
    <w:rsid w:val="00465DD9"/>
    <w:rsid w:val="00466A78"/>
    <w:rsid w:val="00470A9B"/>
    <w:rsid w:val="00471BF2"/>
    <w:rsid w:val="004722AF"/>
    <w:rsid w:val="00475660"/>
    <w:rsid w:val="00476296"/>
    <w:rsid w:val="00476CFD"/>
    <w:rsid w:val="00477F4F"/>
    <w:rsid w:val="004801C2"/>
    <w:rsid w:val="00480D11"/>
    <w:rsid w:val="004813CF"/>
    <w:rsid w:val="00481721"/>
    <w:rsid w:val="00481DE3"/>
    <w:rsid w:val="00485BAD"/>
    <w:rsid w:val="00486242"/>
    <w:rsid w:val="0049241E"/>
    <w:rsid w:val="00492483"/>
    <w:rsid w:val="00493140"/>
    <w:rsid w:val="00493C1D"/>
    <w:rsid w:val="00495BF5"/>
    <w:rsid w:val="00495DA2"/>
    <w:rsid w:val="004972C2"/>
    <w:rsid w:val="00497561"/>
    <w:rsid w:val="0049780C"/>
    <w:rsid w:val="004A01A1"/>
    <w:rsid w:val="004A3E76"/>
    <w:rsid w:val="004A4DF6"/>
    <w:rsid w:val="004A5B62"/>
    <w:rsid w:val="004A6A25"/>
    <w:rsid w:val="004A6FA1"/>
    <w:rsid w:val="004A7648"/>
    <w:rsid w:val="004A7D00"/>
    <w:rsid w:val="004B0B05"/>
    <w:rsid w:val="004B0CF2"/>
    <w:rsid w:val="004B1121"/>
    <w:rsid w:val="004B2026"/>
    <w:rsid w:val="004B2CD3"/>
    <w:rsid w:val="004B313E"/>
    <w:rsid w:val="004B7ACC"/>
    <w:rsid w:val="004C135C"/>
    <w:rsid w:val="004C13F4"/>
    <w:rsid w:val="004C27DC"/>
    <w:rsid w:val="004C3C27"/>
    <w:rsid w:val="004C4BBF"/>
    <w:rsid w:val="004C5E79"/>
    <w:rsid w:val="004C6313"/>
    <w:rsid w:val="004C6873"/>
    <w:rsid w:val="004D1725"/>
    <w:rsid w:val="004D2BE1"/>
    <w:rsid w:val="004D3F07"/>
    <w:rsid w:val="004D3FFA"/>
    <w:rsid w:val="004D4477"/>
    <w:rsid w:val="004D5A44"/>
    <w:rsid w:val="004D5C5A"/>
    <w:rsid w:val="004E0E3E"/>
    <w:rsid w:val="004E0EDC"/>
    <w:rsid w:val="004E15EE"/>
    <w:rsid w:val="004E2487"/>
    <w:rsid w:val="004E3BF8"/>
    <w:rsid w:val="004E4BAC"/>
    <w:rsid w:val="004E6EAD"/>
    <w:rsid w:val="004E7CD2"/>
    <w:rsid w:val="004E7CF7"/>
    <w:rsid w:val="004F300D"/>
    <w:rsid w:val="004F317D"/>
    <w:rsid w:val="004F4757"/>
    <w:rsid w:val="004F484C"/>
    <w:rsid w:val="004F6908"/>
    <w:rsid w:val="004F785C"/>
    <w:rsid w:val="00500256"/>
    <w:rsid w:val="0050049C"/>
    <w:rsid w:val="005008B1"/>
    <w:rsid w:val="00501266"/>
    <w:rsid w:val="00501855"/>
    <w:rsid w:val="00501D92"/>
    <w:rsid w:val="00501FD8"/>
    <w:rsid w:val="005036B0"/>
    <w:rsid w:val="0050773E"/>
    <w:rsid w:val="0051209D"/>
    <w:rsid w:val="00512202"/>
    <w:rsid w:val="00512422"/>
    <w:rsid w:val="00513237"/>
    <w:rsid w:val="00513BA2"/>
    <w:rsid w:val="005140D4"/>
    <w:rsid w:val="00515EF6"/>
    <w:rsid w:val="00516C1A"/>
    <w:rsid w:val="00517C01"/>
    <w:rsid w:val="00521BC7"/>
    <w:rsid w:val="00523696"/>
    <w:rsid w:val="0052456E"/>
    <w:rsid w:val="00524F74"/>
    <w:rsid w:val="005261B1"/>
    <w:rsid w:val="005263AE"/>
    <w:rsid w:val="00526D8C"/>
    <w:rsid w:val="00530771"/>
    <w:rsid w:val="00530D3D"/>
    <w:rsid w:val="00530EEC"/>
    <w:rsid w:val="0053116C"/>
    <w:rsid w:val="005335DF"/>
    <w:rsid w:val="005339AB"/>
    <w:rsid w:val="00534515"/>
    <w:rsid w:val="00534869"/>
    <w:rsid w:val="005400AE"/>
    <w:rsid w:val="00541350"/>
    <w:rsid w:val="0054265D"/>
    <w:rsid w:val="00542B04"/>
    <w:rsid w:val="005436F2"/>
    <w:rsid w:val="00543C0B"/>
    <w:rsid w:val="005453E8"/>
    <w:rsid w:val="00546EF4"/>
    <w:rsid w:val="00550A46"/>
    <w:rsid w:val="00550D25"/>
    <w:rsid w:val="00552596"/>
    <w:rsid w:val="00552EC7"/>
    <w:rsid w:val="005534A7"/>
    <w:rsid w:val="00553F32"/>
    <w:rsid w:val="005541EF"/>
    <w:rsid w:val="005542A4"/>
    <w:rsid w:val="00561F0C"/>
    <w:rsid w:val="0056210E"/>
    <w:rsid w:val="00562C95"/>
    <w:rsid w:val="00566F22"/>
    <w:rsid w:val="00567062"/>
    <w:rsid w:val="00567998"/>
    <w:rsid w:val="00567BFF"/>
    <w:rsid w:val="005712A1"/>
    <w:rsid w:val="00571D77"/>
    <w:rsid w:val="00574373"/>
    <w:rsid w:val="00575054"/>
    <w:rsid w:val="00575235"/>
    <w:rsid w:val="005834E0"/>
    <w:rsid w:val="0058363C"/>
    <w:rsid w:val="00583C16"/>
    <w:rsid w:val="005858D6"/>
    <w:rsid w:val="005871DF"/>
    <w:rsid w:val="00587A75"/>
    <w:rsid w:val="00592B86"/>
    <w:rsid w:val="0059395B"/>
    <w:rsid w:val="00595FEA"/>
    <w:rsid w:val="005975E0"/>
    <w:rsid w:val="005A170A"/>
    <w:rsid w:val="005A1966"/>
    <w:rsid w:val="005A2360"/>
    <w:rsid w:val="005A34EA"/>
    <w:rsid w:val="005A391B"/>
    <w:rsid w:val="005A3C68"/>
    <w:rsid w:val="005A522F"/>
    <w:rsid w:val="005A5E02"/>
    <w:rsid w:val="005A6708"/>
    <w:rsid w:val="005A6AF9"/>
    <w:rsid w:val="005A7A14"/>
    <w:rsid w:val="005A7D3B"/>
    <w:rsid w:val="005B0F6C"/>
    <w:rsid w:val="005B118A"/>
    <w:rsid w:val="005B1ED0"/>
    <w:rsid w:val="005B32C2"/>
    <w:rsid w:val="005B362A"/>
    <w:rsid w:val="005B39CA"/>
    <w:rsid w:val="005B3CA2"/>
    <w:rsid w:val="005B52EC"/>
    <w:rsid w:val="005B6EEC"/>
    <w:rsid w:val="005B7133"/>
    <w:rsid w:val="005C0D1A"/>
    <w:rsid w:val="005C27A1"/>
    <w:rsid w:val="005C3F73"/>
    <w:rsid w:val="005C5734"/>
    <w:rsid w:val="005D02C6"/>
    <w:rsid w:val="005D0897"/>
    <w:rsid w:val="005D1351"/>
    <w:rsid w:val="005D21B4"/>
    <w:rsid w:val="005D2700"/>
    <w:rsid w:val="005D2D13"/>
    <w:rsid w:val="005D4F9D"/>
    <w:rsid w:val="005D50B1"/>
    <w:rsid w:val="005D6DAD"/>
    <w:rsid w:val="005E0C8E"/>
    <w:rsid w:val="005E2E2E"/>
    <w:rsid w:val="005E332B"/>
    <w:rsid w:val="005E3D5A"/>
    <w:rsid w:val="005E40C5"/>
    <w:rsid w:val="005E4383"/>
    <w:rsid w:val="005E7D6A"/>
    <w:rsid w:val="005F01BF"/>
    <w:rsid w:val="005F3CF8"/>
    <w:rsid w:val="00601DCA"/>
    <w:rsid w:val="00602BB4"/>
    <w:rsid w:val="00603BF0"/>
    <w:rsid w:val="00610206"/>
    <w:rsid w:val="0061334F"/>
    <w:rsid w:val="006138AD"/>
    <w:rsid w:val="00613CE1"/>
    <w:rsid w:val="006141FE"/>
    <w:rsid w:val="00615D27"/>
    <w:rsid w:val="00617784"/>
    <w:rsid w:val="00623973"/>
    <w:rsid w:val="00623A28"/>
    <w:rsid w:val="00624860"/>
    <w:rsid w:val="00626057"/>
    <w:rsid w:val="006278E4"/>
    <w:rsid w:val="00627F20"/>
    <w:rsid w:val="00630390"/>
    <w:rsid w:val="00631FCB"/>
    <w:rsid w:val="006322D8"/>
    <w:rsid w:val="006339B7"/>
    <w:rsid w:val="00634008"/>
    <w:rsid w:val="00634A06"/>
    <w:rsid w:val="006350FD"/>
    <w:rsid w:val="00636432"/>
    <w:rsid w:val="00640146"/>
    <w:rsid w:val="00640784"/>
    <w:rsid w:val="00640963"/>
    <w:rsid w:val="00640DC5"/>
    <w:rsid w:val="006414F7"/>
    <w:rsid w:val="0064354F"/>
    <w:rsid w:val="006448B0"/>
    <w:rsid w:val="006469F9"/>
    <w:rsid w:val="006479B5"/>
    <w:rsid w:val="006557A0"/>
    <w:rsid w:val="006564D0"/>
    <w:rsid w:val="006566C3"/>
    <w:rsid w:val="00661160"/>
    <w:rsid w:val="00662295"/>
    <w:rsid w:val="00662B3A"/>
    <w:rsid w:val="006632DB"/>
    <w:rsid w:val="006647C7"/>
    <w:rsid w:val="006648D3"/>
    <w:rsid w:val="006656CF"/>
    <w:rsid w:val="00665F62"/>
    <w:rsid w:val="0067012E"/>
    <w:rsid w:val="0067321A"/>
    <w:rsid w:val="00674026"/>
    <w:rsid w:val="0067468F"/>
    <w:rsid w:val="0067488E"/>
    <w:rsid w:val="00674E1B"/>
    <w:rsid w:val="006752C4"/>
    <w:rsid w:val="00676B7C"/>
    <w:rsid w:val="0067767B"/>
    <w:rsid w:val="0068030D"/>
    <w:rsid w:val="00680BA6"/>
    <w:rsid w:val="00682BF9"/>
    <w:rsid w:val="0068329E"/>
    <w:rsid w:val="0068705C"/>
    <w:rsid w:val="00692882"/>
    <w:rsid w:val="006A03CC"/>
    <w:rsid w:val="006A1998"/>
    <w:rsid w:val="006A20F5"/>
    <w:rsid w:val="006A4A1A"/>
    <w:rsid w:val="006A5388"/>
    <w:rsid w:val="006A6225"/>
    <w:rsid w:val="006B092C"/>
    <w:rsid w:val="006B0A8A"/>
    <w:rsid w:val="006B2A10"/>
    <w:rsid w:val="006B440C"/>
    <w:rsid w:val="006B577A"/>
    <w:rsid w:val="006B6FA7"/>
    <w:rsid w:val="006B79DF"/>
    <w:rsid w:val="006C0501"/>
    <w:rsid w:val="006C0F67"/>
    <w:rsid w:val="006C33B5"/>
    <w:rsid w:val="006C3F0E"/>
    <w:rsid w:val="006C489C"/>
    <w:rsid w:val="006C4FD1"/>
    <w:rsid w:val="006C7914"/>
    <w:rsid w:val="006D104A"/>
    <w:rsid w:val="006D1FB3"/>
    <w:rsid w:val="006D23C4"/>
    <w:rsid w:val="006D371E"/>
    <w:rsid w:val="006D713E"/>
    <w:rsid w:val="006D734B"/>
    <w:rsid w:val="006E0D05"/>
    <w:rsid w:val="006E107B"/>
    <w:rsid w:val="006E1C33"/>
    <w:rsid w:val="006E219D"/>
    <w:rsid w:val="006E3BAE"/>
    <w:rsid w:val="006E6713"/>
    <w:rsid w:val="006F6A4C"/>
    <w:rsid w:val="0070066B"/>
    <w:rsid w:val="0070103F"/>
    <w:rsid w:val="00701846"/>
    <w:rsid w:val="00701EDA"/>
    <w:rsid w:val="00702B7F"/>
    <w:rsid w:val="00703328"/>
    <w:rsid w:val="007067DF"/>
    <w:rsid w:val="00707655"/>
    <w:rsid w:val="0071114B"/>
    <w:rsid w:val="00713778"/>
    <w:rsid w:val="00713DA4"/>
    <w:rsid w:val="00715230"/>
    <w:rsid w:val="00716139"/>
    <w:rsid w:val="00720F5E"/>
    <w:rsid w:val="00721210"/>
    <w:rsid w:val="00721681"/>
    <w:rsid w:val="00722F26"/>
    <w:rsid w:val="00724461"/>
    <w:rsid w:val="00725A26"/>
    <w:rsid w:val="00726D12"/>
    <w:rsid w:val="0072770D"/>
    <w:rsid w:val="00727CA6"/>
    <w:rsid w:val="00730283"/>
    <w:rsid w:val="00733592"/>
    <w:rsid w:val="00733F6F"/>
    <w:rsid w:val="00734812"/>
    <w:rsid w:val="00735E2D"/>
    <w:rsid w:val="00736162"/>
    <w:rsid w:val="0073691C"/>
    <w:rsid w:val="00737100"/>
    <w:rsid w:val="007372A3"/>
    <w:rsid w:val="007374FB"/>
    <w:rsid w:val="007375D7"/>
    <w:rsid w:val="00737864"/>
    <w:rsid w:val="00742F89"/>
    <w:rsid w:val="00744B48"/>
    <w:rsid w:val="0074712C"/>
    <w:rsid w:val="00747DAF"/>
    <w:rsid w:val="00747DCB"/>
    <w:rsid w:val="007521B4"/>
    <w:rsid w:val="00752229"/>
    <w:rsid w:val="00752C36"/>
    <w:rsid w:val="00752FB4"/>
    <w:rsid w:val="007533AB"/>
    <w:rsid w:val="00753B35"/>
    <w:rsid w:val="0075486E"/>
    <w:rsid w:val="0075509F"/>
    <w:rsid w:val="007607B5"/>
    <w:rsid w:val="0076136C"/>
    <w:rsid w:val="00761D5A"/>
    <w:rsid w:val="00761FD8"/>
    <w:rsid w:val="00762C3A"/>
    <w:rsid w:val="00762F08"/>
    <w:rsid w:val="007636E8"/>
    <w:rsid w:val="007659CE"/>
    <w:rsid w:val="007664A5"/>
    <w:rsid w:val="00766782"/>
    <w:rsid w:val="00766F4F"/>
    <w:rsid w:val="0076769E"/>
    <w:rsid w:val="00767AF4"/>
    <w:rsid w:val="0077134C"/>
    <w:rsid w:val="00772D10"/>
    <w:rsid w:val="0077346C"/>
    <w:rsid w:val="0077412B"/>
    <w:rsid w:val="00774267"/>
    <w:rsid w:val="007767F4"/>
    <w:rsid w:val="00777811"/>
    <w:rsid w:val="007815C6"/>
    <w:rsid w:val="00781A4B"/>
    <w:rsid w:val="0078230A"/>
    <w:rsid w:val="007830EB"/>
    <w:rsid w:val="00783216"/>
    <w:rsid w:val="00783741"/>
    <w:rsid w:val="0078375F"/>
    <w:rsid w:val="00783C9D"/>
    <w:rsid w:val="0078563C"/>
    <w:rsid w:val="00785CA6"/>
    <w:rsid w:val="00787EE2"/>
    <w:rsid w:val="00790B9D"/>
    <w:rsid w:val="007911FF"/>
    <w:rsid w:val="00791473"/>
    <w:rsid w:val="00794852"/>
    <w:rsid w:val="00794BF7"/>
    <w:rsid w:val="0079709F"/>
    <w:rsid w:val="007977AB"/>
    <w:rsid w:val="007A0585"/>
    <w:rsid w:val="007A05F5"/>
    <w:rsid w:val="007A0E45"/>
    <w:rsid w:val="007A1C27"/>
    <w:rsid w:val="007A2259"/>
    <w:rsid w:val="007A3121"/>
    <w:rsid w:val="007A32CB"/>
    <w:rsid w:val="007A391A"/>
    <w:rsid w:val="007A4EE8"/>
    <w:rsid w:val="007A5A69"/>
    <w:rsid w:val="007A7DEB"/>
    <w:rsid w:val="007B01AB"/>
    <w:rsid w:val="007B145B"/>
    <w:rsid w:val="007B2EC8"/>
    <w:rsid w:val="007B34B4"/>
    <w:rsid w:val="007B640E"/>
    <w:rsid w:val="007B74B8"/>
    <w:rsid w:val="007C0526"/>
    <w:rsid w:val="007C14DC"/>
    <w:rsid w:val="007C2031"/>
    <w:rsid w:val="007C3938"/>
    <w:rsid w:val="007C3BED"/>
    <w:rsid w:val="007C3C02"/>
    <w:rsid w:val="007C493A"/>
    <w:rsid w:val="007C6259"/>
    <w:rsid w:val="007C6FDF"/>
    <w:rsid w:val="007C7F6F"/>
    <w:rsid w:val="007D0EC6"/>
    <w:rsid w:val="007D1451"/>
    <w:rsid w:val="007D2FF9"/>
    <w:rsid w:val="007D48B8"/>
    <w:rsid w:val="007D610B"/>
    <w:rsid w:val="007D6FFE"/>
    <w:rsid w:val="007E28D5"/>
    <w:rsid w:val="007E4828"/>
    <w:rsid w:val="007E50F6"/>
    <w:rsid w:val="007E5615"/>
    <w:rsid w:val="007E59AC"/>
    <w:rsid w:val="007E6B72"/>
    <w:rsid w:val="007F0257"/>
    <w:rsid w:val="007F16EF"/>
    <w:rsid w:val="007F1BFC"/>
    <w:rsid w:val="007F3954"/>
    <w:rsid w:val="007F4A2E"/>
    <w:rsid w:val="007F4D66"/>
    <w:rsid w:val="007F7D42"/>
    <w:rsid w:val="00800F2B"/>
    <w:rsid w:val="008015FB"/>
    <w:rsid w:val="008042EE"/>
    <w:rsid w:val="008046CE"/>
    <w:rsid w:val="00804729"/>
    <w:rsid w:val="008050EB"/>
    <w:rsid w:val="0080698C"/>
    <w:rsid w:val="008110A7"/>
    <w:rsid w:val="008115C4"/>
    <w:rsid w:val="0081346F"/>
    <w:rsid w:val="008147F7"/>
    <w:rsid w:val="00814875"/>
    <w:rsid w:val="00814DB5"/>
    <w:rsid w:val="00815038"/>
    <w:rsid w:val="0081583A"/>
    <w:rsid w:val="00817658"/>
    <w:rsid w:val="0081765C"/>
    <w:rsid w:val="0082049E"/>
    <w:rsid w:val="008213EB"/>
    <w:rsid w:val="00821D87"/>
    <w:rsid w:val="0082252B"/>
    <w:rsid w:val="0082413B"/>
    <w:rsid w:val="00824681"/>
    <w:rsid w:val="00827734"/>
    <w:rsid w:val="00827CD0"/>
    <w:rsid w:val="008304AC"/>
    <w:rsid w:val="00830887"/>
    <w:rsid w:val="00830940"/>
    <w:rsid w:val="00831264"/>
    <w:rsid w:val="008312CB"/>
    <w:rsid w:val="0083360B"/>
    <w:rsid w:val="00835BEB"/>
    <w:rsid w:val="0083708F"/>
    <w:rsid w:val="00837727"/>
    <w:rsid w:val="008416DF"/>
    <w:rsid w:val="0084206B"/>
    <w:rsid w:val="0084241D"/>
    <w:rsid w:val="0084365E"/>
    <w:rsid w:val="00843D2D"/>
    <w:rsid w:val="00844184"/>
    <w:rsid w:val="008461A6"/>
    <w:rsid w:val="008516B7"/>
    <w:rsid w:val="00851CA0"/>
    <w:rsid w:val="00853B2C"/>
    <w:rsid w:val="00853D9A"/>
    <w:rsid w:val="00854D3D"/>
    <w:rsid w:val="00860702"/>
    <w:rsid w:val="00860871"/>
    <w:rsid w:val="008612BB"/>
    <w:rsid w:val="008633DA"/>
    <w:rsid w:val="00863BE3"/>
    <w:rsid w:val="00865D6C"/>
    <w:rsid w:val="00865F62"/>
    <w:rsid w:val="00867FE8"/>
    <w:rsid w:val="00870CF2"/>
    <w:rsid w:val="00872540"/>
    <w:rsid w:val="00874D95"/>
    <w:rsid w:val="008750A0"/>
    <w:rsid w:val="00875945"/>
    <w:rsid w:val="00876607"/>
    <w:rsid w:val="00877288"/>
    <w:rsid w:val="008773D7"/>
    <w:rsid w:val="00880CE6"/>
    <w:rsid w:val="00881E97"/>
    <w:rsid w:val="0088273F"/>
    <w:rsid w:val="00882878"/>
    <w:rsid w:val="00883606"/>
    <w:rsid w:val="00883A75"/>
    <w:rsid w:val="00884265"/>
    <w:rsid w:val="00887BCC"/>
    <w:rsid w:val="00890417"/>
    <w:rsid w:val="0089076F"/>
    <w:rsid w:val="00890DAC"/>
    <w:rsid w:val="008913D7"/>
    <w:rsid w:val="00891EB9"/>
    <w:rsid w:val="008A02B2"/>
    <w:rsid w:val="008A081D"/>
    <w:rsid w:val="008A1354"/>
    <w:rsid w:val="008A2198"/>
    <w:rsid w:val="008A3CC9"/>
    <w:rsid w:val="008A3CE0"/>
    <w:rsid w:val="008A5B57"/>
    <w:rsid w:val="008A5F14"/>
    <w:rsid w:val="008B026B"/>
    <w:rsid w:val="008B0777"/>
    <w:rsid w:val="008B2568"/>
    <w:rsid w:val="008B2851"/>
    <w:rsid w:val="008B2ABE"/>
    <w:rsid w:val="008B3AB1"/>
    <w:rsid w:val="008B3E88"/>
    <w:rsid w:val="008B4110"/>
    <w:rsid w:val="008B4300"/>
    <w:rsid w:val="008B481E"/>
    <w:rsid w:val="008B6C48"/>
    <w:rsid w:val="008B7161"/>
    <w:rsid w:val="008B7459"/>
    <w:rsid w:val="008C0191"/>
    <w:rsid w:val="008C07CD"/>
    <w:rsid w:val="008C148C"/>
    <w:rsid w:val="008C2829"/>
    <w:rsid w:val="008C2CD2"/>
    <w:rsid w:val="008C4398"/>
    <w:rsid w:val="008D0A43"/>
    <w:rsid w:val="008D12C2"/>
    <w:rsid w:val="008D1696"/>
    <w:rsid w:val="008D5819"/>
    <w:rsid w:val="008D5959"/>
    <w:rsid w:val="008E20D8"/>
    <w:rsid w:val="008E357E"/>
    <w:rsid w:val="008E4022"/>
    <w:rsid w:val="008E4E97"/>
    <w:rsid w:val="008E53C8"/>
    <w:rsid w:val="008E73AB"/>
    <w:rsid w:val="008E760C"/>
    <w:rsid w:val="008F080D"/>
    <w:rsid w:val="008F16A7"/>
    <w:rsid w:val="008F469A"/>
    <w:rsid w:val="008F480A"/>
    <w:rsid w:val="008F4F4B"/>
    <w:rsid w:val="008F5ED3"/>
    <w:rsid w:val="008F6462"/>
    <w:rsid w:val="00900A59"/>
    <w:rsid w:val="00902D81"/>
    <w:rsid w:val="00903569"/>
    <w:rsid w:val="0090373E"/>
    <w:rsid w:val="00904F27"/>
    <w:rsid w:val="00905355"/>
    <w:rsid w:val="009070FB"/>
    <w:rsid w:val="00910FA7"/>
    <w:rsid w:val="009130AB"/>
    <w:rsid w:val="0091506F"/>
    <w:rsid w:val="009159CA"/>
    <w:rsid w:val="0091650B"/>
    <w:rsid w:val="0091685D"/>
    <w:rsid w:val="00921AE3"/>
    <w:rsid w:val="00921B4A"/>
    <w:rsid w:val="00923A47"/>
    <w:rsid w:val="00927F54"/>
    <w:rsid w:val="0093060B"/>
    <w:rsid w:val="0093089D"/>
    <w:rsid w:val="00930A64"/>
    <w:rsid w:val="00930E88"/>
    <w:rsid w:val="009312E6"/>
    <w:rsid w:val="009318B5"/>
    <w:rsid w:val="00932824"/>
    <w:rsid w:val="00934CE6"/>
    <w:rsid w:val="00934E12"/>
    <w:rsid w:val="00934F20"/>
    <w:rsid w:val="00936177"/>
    <w:rsid w:val="009373B4"/>
    <w:rsid w:val="00940429"/>
    <w:rsid w:val="0094083A"/>
    <w:rsid w:val="0094192E"/>
    <w:rsid w:val="00945CD2"/>
    <w:rsid w:val="00946634"/>
    <w:rsid w:val="009469AB"/>
    <w:rsid w:val="009471D3"/>
    <w:rsid w:val="00947C31"/>
    <w:rsid w:val="00950118"/>
    <w:rsid w:val="009508F8"/>
    <w:rsid w:val="00950CA5"/>
    <w:rsid w:val="00950D4B"/>
    <w:rsid w:val="009515D3"/>
    <w:rsid w:val="00951D4B"/>
    <w:rsid w:val="009547BA"/>
    <w:rsid w:val="00956144"/>
    <w:rsid w:val="00956BE4"/>
    <w:rsid w:val="009615FC"/>
    <w:rsid w:val="00961EC3"/>
    <w:rsid w:val="00963B92"/>
    <w:rsid w:val="0096547B"/>
    <w:rsid w:val="00966000"/>
    <w:rsid w:val="00966B0B"/>
    <w:rsid w:val="0097023F"/>
    <w:rsid w:val="009705FE"/>
    <w:rsid w:val="0097066F"/>
    <w:rsid w:val="009711A8"/>
    <w:rsid w:val="009714EB"/>
    <w:rsid w:val="00971B02"/>
    <w:rsid w:val="00971DF1"/>
    <w:rsid w:val="00971E0F"/>
    <w:rsid w:val="009724A5"/>
    <w:rsid w:val="00973B6A"/>
    <w:rsid w:val="0097455A"/>
    <w:rsid w:val="009768DC"/>
    <w:rsid w:val="00976A5A"/>
    <w:rsid w:val="009814DC"/>
    <w:rsid w:val="00981A42"/>
    <w:rsid w:val="00982679"/>
    <w:rsid w:val="00984ADA"/>
    <w:rsid w:val="00986EEA"/>
    <w:rsid w:val="00986F0F"/>
    <w:rsid w:val="00990F2B"/>
    <w:rsid w:val="00991796"/>
    <w:rsid w:val="00995265"/>
    <w:rsid w:val="00996638"/>
    <w:rsid w:val="009A05F2"/>
    <w:rsid w:val="009A0698"/>
    <w:rsid w:val="009A2A1E"/>
    <w:rsid w:val="009A3219"/>
    <w:rsid w:val="009A7036"/>
    <w:rsid w:val="009A7778"/>
    <w:rsid w:val="009A7D46"/>
    <w:rsid w:val="009B1995"/>
    <w:rsid w:val="009B274C"/>
    <w:rsid w:val="009B2B52"/>
    <w:rsid w:val="009B3A97"/>
    <w:rsid w:val="009B4740"/>
    <w:rsid w:val="009B693E"/>
    <w:rsid w:val="009C0076"/>
    <w:rsid w:val="009C31AA"/>
    <w:rsid w:val="009C3C9B"/>
    <w:rsid w:val="009C48A4"/>
    <w:rsid w:val="009C5283"/>
    <w:rsid w:val="009C6B4E"/>
    <w:rsid w:val="009C7584"/>
    <w:rsid w:val="009C7F03"/>
    <w:rsid w:val="009D12B0"/>
    <w:rsid w:val="009D1A11"/>
    <w:rsid w:val="009D3036"/>
    <w:rsid w:val="009D5315"/>
    <w:rsid w:val="009D554B"/>
    <w:rsid w:val="009D5C35"/>
    <w:rsid w:val="009D6279"/>
    <w:rsid w:val="009D6ACC"/>
    <w:rsid w:val="009D7F8C"/>
    <w:rsid w:val="009E1C7A"/>
    <w:rsid w:val="009E3A55"/>
    <w:rsid w:val="009E42C8"/>
    <w:rsid w:val="009F044F"/>
    <w:rsid w:val="009F15FB"/>
    <w:rsid w:val="009F36C6"/>
    <w:rsid w:val="009F5336"/>
    <w:rsid w:val="00A0130C"/>
    <w:rsid w:val="00A025A8"/>
    <w:rsid w:val="00A02710"/>
    <w:rsid w:val="00A071A6"/>
    <w:rsid w:val="00A077D3"/>
    <w:rsid w:val="00A07CAA"/>
    <w:rsid w:val="00A108CE"/>
    <w:rsid w:val="00A10EE3"/>
    <w:rsid w:val="00A10FCC"/>
    <w:rsid w:val="00A11B0C"/>
    <w:rsid w:val="00A12E60"/>
    <w:rsid w:val="00A13B03"/>
    <w:rsid w:val="00A13CD2"/>
    <w:rsid w:val="00A1797B"/>
    <w:rsid w:val="00A20425"/>
    <w:rsid w:val="00A20A74"/>
    <w:rsid w:val="00A20BCB"/>
    <w:rsid w:val="00A2241F"/>
    <w:rsid w:val="00A300F0"/>
    <w:rsid w:val="00A3203A"/>
    <w:rsid w:val="00A321E8"/>
    <w:rsid w:val="00A336F3"/>
    <w:rsid w:val="00A35655"/>
    <w:rsid w:val="00A35773"/>
    <w:rsid w:val="00A361EB"/>
    <w:rsid w:val="00A36442"/>
    <w:rsid w:val="00A3675E"/>
    <w:rsid w:val="00A370A5"/>
    <w:rsid w:val="00A37214"/>
    <w:rsid w:val="00A4014A"/>
    <w:rsid w:val="00A40DB1"/>
    <w:rsid w:val="00A41FE7"/>
    <w:rsid w:val="00A42BA5"/>
    <w:rsid w:val="00A441AB"/>
    <w:rsid w:val="00A469F3"/>
    <w:rsid w:val="00A46FE7"/>
    <w:rsid w:val="00A47035"/>
    <w:rsid w:val="00A4752C"/>
    <w:rsid w:val="00A47546"/>
    <w:rsid w:val="00A476C8"/>
    <w:rsid w:val="00A523DF"/>
    <w:rsid w:val="00A53F33"/>
    <w:rsid w:val="00A549A0"/>
    <w:rsid w:val="00A54AE0"/>
    <w:rsid w:val="00A55C0C"/>
    <w:rsid w:val="00A5617D"/>
    <w:rsid w:val="00A60509"/>
    <w:rsid w:val="00A622D1"/>
    <w:rsid w:val="00A62E35"/>
    <w:rsid w:val="00A644A5"/>
    <w:rsid w:val="00A6464D"/>
    <w:rsid w:val="00A65308"/>
    <w:rsid w:val="00A65E8F"/>
    <w:rsid w:val="00A66472"/>
    <w:rsid w:val="00A66553"/>
    <w:rsid w:val="00A711CA"/>
    <w:rsid w:val="00A74B5B"/>
    <w:rsid w:val="00A74D6F"/>
    <w:rsid w:val="00A7590F"/>
    <w:rsid w:val="00A77A3C"/>
    <w:rsid w:val="00A824F0"/>
    <w:rsid w:val="00A83892"/>
    <w:rsid w:val="00A84512"/>
    <w:rsid w:val="00A85050"/>
    <w:rsid w:val="00A85267"/>
    <w:rsid w:val="00A8543B"/>
    <w:rsid w:val="00A85DD4"/>
    <w:rsid w:val="00A91479"/>
    <w:rsid w:val="00A9160D"/>
    <w:rsid w:val="00A92A5F"/>
    <w:rsid w:val="00A9305D"/>
    <w:rsid w:val="00A94FA7"/>
    <w:rsid w:val="00A9544D"/>
    <w:rsid w:val="00AA1F42"/>
    <w:rsid w:val="00AA2178"/>
    <w:rsid w:val="00AA328E"/>
    <w:rsid w:val="00AA5450"/>
    <w:rsid w:val="00AA6560"/>
    <w:rsid w:val="00AA7029"/>
    <w:rsid w:val="00AA7075"/>
    <w:rsid w:val="00AB0BEB"/>
    <w:rsid w:val="00AB0EAA"/>
    <w:rsid w:val="00AB10BA"/>
    <w:rsid w:val="00AB29C4"/>
    <w:rsid w:val="00AB3662"/>
    <w:rsid w:val="00AB69B2"/>
    <w:rsid w:val="00AC17D9"/>
    <w:rsid w:val="00AC388C"/>
    <w:rsid w:val="00AC5830"/>
    <w:rsid w:val="00AC5B86"/>
    <w:rsid w:val="00AC698A"/>
    <w:rsid w:val="00AD19F4"/>
    <w:rsid w:val="00AD2A54"/>
    <w:rsid w:val="00AD3177"/>
    <w:rsid w:val="00AD38D8"/>
    <w:rsid w:val="00AD3C66"/>
    <w:rsid w:val="00AD3D63"/>
    <w:rsid w:val="00AD4012"/>
    <w:rsid w:val="00AD4504"/>
    <w:rsid w:val="00AD45C7"/>
    <w:rsid w:val="00AD5840"/>
    <w:rsid w:val="00AD64C6"/>
    <w:rsid w:val="00AD6528"/>
    <w:rsid w:val="00AD6D55"/>
    <w:rsid w:val="00AD738B"/>
    <w:rsid w:val="00AD746D"/>
    <w:rsid w:val="00AE0DDE"/>
    <w:rsid w:val="00AE22A1"/>
    <w:rsid w:val="00AE4D08"/>
    <w:rsid w:val="00AE4D8F"/>
    <w:rsid w:val="00AE6445"/>
    <w:rsid w:val="00AE743A"/>
    <w:rsid w:val="00AF04B5"/>
    <w:rsid w:val="00AF09BD"/>
    <w:rsid w:val="00AF0AB9"/>
    <w:rsid w:val="00AF303D"/>
    <w:rsid w:val="00AF482D"/>
    <w:rsid w:val="00AF4B14"/>
    <w:rsid w:val="00AF5EBB"/>
    <w:rsid w:val="00AF633B"/>
    <w:rsid w:val="00AF7C9A"/>
    <w:rsid w:val="00B00497"/>
    <w:rsid w:val="00B006D9"/>
    <w:rsid w:val="00B01369"/>
    <w:rsid w:val="00B023C0"/>
    <w:rsid w:val="00B0407C"/>
    <w:rsid w:val="00B049A8"/>
    <w:rsid w:val="00B05235"/>
    <w:rsid w:val="00B073C9"/>
    <w:rsid w:val="00B112C8"/>
    <w:rsid w:val="00B14348"/>
    <w:rsid w:val="00B14DF4"/>
    <w:rsid w:val="00B15116"/>
    <w:rsid w:val="00B218FB"/>
    <w:rsid w:val="00B226E4"/>
    <w:rsid w:val="00B2272A"/>
    <w:rsid w:val="00B22EEB"/>
    <w:rsid w:val="00B241B0"/>
    <w:rsid w:val="00B25B6C"/>
    <w:rsid w:val="00B30D98"/>
    <w:rsid w:val="00B31470"/>
    <w:rsid w:val="00B344A9"/>
    <w:rsid w:val="00B3475C"/>
    <w:rsid w:val="00B35B8A"/>
    <w:rsid w:val="00B37242"/>
    <w:rsid w:val="00B37390"/>
    <w:rsid w:val="00B41274"/>
    <w:rsid w:val="00B41B18"/>
    <w:rsid w:val="00B43220"/>
    <w:rsid w:val="00B432F5"/>
    <w:rsid w:val="00B43685"/>
    <w:rsid w:val="00B43C40"/>
    <w:rsid w:val="00B45768"/>
    <w:rsid w:val="00B458B8"/>
    <w:rsid w:val="00B46885"/>
    <w:rsid w:val="00B506B4"/>
    <w:rsid w:val="00B52AB3"/>
    <w:rsid w:val="00B54819"/>
    <w:rsid w:val="00B57EE3"/>
    <w:rsid w:val="00B63420"/>
    <w:rsid w:val="00B638A2"/>
    <w:rsid w:val="00B6579A"/>
    <w:rsid w:val="00B65D70"/>
    <w:rsid w:val="00B67B91"/>
    <w:rsid w:val="00B67F46"/>
    <w:rsid w:val="00B72E8A"/>
    <w:rsid w:val="00B72F08"/>
    <w:rsid w:val="00B74893"/>
    <w:rsid w:val="00B74AD3"/>
    <w:rsid w:val="00B75533"/>
    <w:rsid w:val="00B767BC"/>
    <w:rsid w:val="00B82387"/>
    <w:rsid w:val="00B824B4"/>
    <w:rsid w:val="00B82F31"/>
    <w:rsid w:val="00B8421F"/>
    <w:rsid w:val="00B85A20"/>
    <w:rsid w:val="00B8639C"/>
    <w:rsid w:val="00B86F51"/>
    <w:rsid w:val="00B90086"/>
    <w:rsid w:val="00B938B9"/>
    <w:rsid w:val="00B9413E"/>
    <w:rsid w:val="00B96951"/>
    <w:rsid w:val="00BA1D4B"/>
    <w:rsid w:val="00BA268C"/>
    <w:rsid w:val="00BA2DA1"/>
    <w:rsid w:val="00BA33B1"/>
    <w:rsid w:val="00BA3BBA"/>
    <w:rsid w:val="00BA487F"/>
    <w:rsid w:val="00BA5A60"/>
    <w:rsid w:val="00BA60E0"/>
    <w:rsid w:val="00BA6481"/>
    <w:rsid w:val="00BA6597"/>
    <w:rsid w:val="00BA7C8A"/>
    <w:rsid w:val="00BA7F96"/>
    <w:rsid w:val="00BB145E"/>
    <w:rsid w:val="00BB1E7B"/>
    <w:rsid w:val="00BB3B78"/>
    <w:rsid w:val="00BB642A"/>
    <w:rsid w:val="00BB6778"/>
    <w:rsid w:val="00BB6FF1"/>
    <w:rsid w:val="00BC016C"/>
    <w:rsid w:val="00BC0D63"/>
    <w:rsid w:val="00BC159A"/>
    <w:rsid w:val="00BC37F3"/>
    <w:rsid w:val="00BC4741"/>
    <w:rsid w:val="00BC5346"/>
    <w:rsid w:val="00BC59EB"/>
    <w:rsid w:val="00BC6293"/>
    <w:rsid w:val="00BD0477"/>
    <w:rsid w:val="00BD04A4"/>
    <w:rsid w:val="00BD0518"/>
    <w:rsid w:val="00BD0B43"/>
    <w:rsid w:val="00BD29F7"/>
    <w:rsid w:val="00BD4FF2"/>
    <w:rsid w:val="00BD76E9"/>
    <w:rsid w:val="00BD7D7A"/>
    <w:rsid w:val="00BD7EC4"/>
    <w:rsid w:val="00BE001E"/>
    <w:rsid w:val="00BE03C9"/>
    <w:rsid w:val="00BE0FAC"/>
    <w:rsid w:val="00BE27CD"/>
    <w:rsid w:val="00BE33B9"/>
    <w:rsid w:val="00BE454B"/>
    <w:rsid w:val="00BE575E"/>
    <w:rsid w:val="00BE7DC9"/>
    <w:rsid w:val="00BF07AC"/>
    <w:rsid w:val="00BF10C3"/>
    <w:rsid w:val="00BF49EF"/>
    <w:rsid w:val="00BF527F"/>
    <w:rsid w:val="00BF5EE3"/>
    <w:rsid w:val="00BF6442"/>
    <w:rsid w:val="00BF6AA3"/>
    <w:rsid w:val="00BF7BA9"/>
    <w:rsid w:val="00C00230"/>
    <w:rsid w:val="00C00519"/>
    <w:rsid w:val="00C0147B"/>
    <w:rsid w:val="00C02535"/>
    <w:rsid w:val="00C030E6"/>
    <w:rsid w:val="00C03485"/>
    <w:rsid w:val="00C04BF0"/>
    <w:rsid w:val="00C06143"/>
    <w:rsid w:val="00C065F3"/>
    <w:rsid w:val="00C0689B"/>
    <w:rsid w:val="00C06A73"/>
    <w:rsid w:val="00C123BB"/>
    <w:rsid w:val="00C142F6"/>
    <w:rsid w:val="00C14931"/>
    <w:rsid w:val="00C154ED"/>
    <w:rsid w:val="00C15B88"/>
    <w:rsid w:val="00C16893"/>
    <w:rsid w:val="00C175D4"/>
    <w:rsid w:val="00C179B8"/>
    <w:rsid w:val="00C20473"/>
    <w:rsid w:val="00C20D91"/>
    <w:rsid w:val="00C23622"/>
    <w:rsid w:val="00C23AF2"/>
    <w:rsid w:val="00C2428A"/>
    <w:rsid w:val="00C25825"/>
    <w:rsid w:val="00C2592E"/>
    <w:rsid w:val="00C3017A"/>
    <w:rsid w:val="00C31D00"/>
    <w:rsid w:val="00C321FA"/>
    <w:rsid w:val="00C323C4"/>
    <w:rsid w:val="00C32E69"/>
    <w:rsid w:val="00C34217"/>
    <w:rsid w:val="00C34379"/>
    <w:rsid w:val="00C35285"/>
    <w:rsid w:val="00C37E76"/>
    <w:rsid w:val="00C40616"/>
    <w:rsid w:val="00C412A6"/>
    <w:rsid w:val="00C41DD0"/>
    <w:rsid w:val="00C435CA"/>
    <w:rsid w:val="00C44C1B"/>
    <w:rsid w:val="00C44E8C"/>
    <w:rsid w:val="00C52BA4"/>
    <w:rsid w:val="00C64C8E"/>
    <w:rsid w:val="00C6557E"/>
    <w:rsid w:val="00C65C14"/>
    <w:rsid w:val="00C65D14"/>
    <w:rsid w:val="00C67A62"/>
    <w:rsid w:val="00C700B4"/>
    <w:rsid w:val="00C70B55"/>
    <w:rsid w:val="00C7170B"/>
    <w:rsid w:val="00C71780"/>
    <w:rsid w:val="00C74B11"/>
    <w:rsid w:val="00C7509B"/>
    <w:rsid w:val="00C76980"/>
    <w:rsid w:val="00C772C1"/>
    <w:rsid w:val="00C82B2E"/>
    <w:rsid w:val="00C82C8C"/>
    <w:rsid w:val="00C841C9"/>
    <w:rsid w:val="00C84442"/>
    <w:rsid w:val="00C854B0"/>
    <w:rsid w:val="00C91478"/>
    <w:rsid w:val="00C9189B"/>
    <w:rsid w:val="00CA15D1"/>
    <w:rsid w:val="00CA2375"/>
    <w:rsid w:val="00CA468C"/>
    <w:rsid w:val="00CA4DE1"/>
    <w:rsid w:val="00CA678C"/>
    <w:rsid w:val="00CA7C48"/>
    <w:rsid w:val="00CB0395"/>
    <w:rsid w:val="00CB2F96"/>
    <w:rsid w:val="00CB34AA"/>
    <w:rsid w:val="00CB3B29"/>
    <w:rsid w:val="00CB5CE1"/>
    <w:rsid w:val="00CB71AD"/>
    <w:rsid w:val="00CC0406"/>
    <w:rsid w:val="00CC05A0"/>
    <w:rsid w:val="00CC0B52"/>
    <w:rsid w:val="00CC0DD8"/>
    <w:rsid w:val="00CC1407"/>
    <w:rsid w:val="00CC20D3"/>
    <w:rsid w:val="00CC2639"/>
    <w:rsid w:val="00CC56A4"/>
    <w:rsid w:val="00CC6532"/>
    <w:rsid w:val="00CC6573"/>
    <w:rsid w:val="00CC7656"/>
    <w:rsid w:val="00CD32F0"/>
    <w:rsid w:val="00CD3507"/>
    <w:rsid w:val="00CD4CA5"/>
    <w:rsid w:val="00CD57FC"/>
    <w:rsid w:val="00CD5AD8"/>
    <w:rsid w:val="00CD5FE2"/>
    <w:rsid w:val="00CD63A7"/>
    <w:rsid w:val="00CD688A"/>
    <w:rsid w:val="00CD77A2"/>
    <w:rsid w:val="00CD7A04"/>
    <w:rsid w:val="00CE0729"/>
    <w:rsid w:val="00CE3AFE"/>
    <w:rsid w:val="00CE43B1"/>
    <w:rsid w:val="00CE4F0B"/>
    <w:rsid w:val="00CE72CC"/>
    <w:rsid w:val="00CE741C"/>
    <w:rsid w:val="00CE76CE"/>
    <w:rsid w:val="00CF1A95"/>
    <w:rsid w:val="00CF3E6E"/>
    <w:rsid w:val="00CF42EE"/>
    <w:rsid w:val="00CF51C3"/>
    <w:rsid w:val="00CF5548"/>
    <w:rsid w:val="00D037FA"/>
    <w:rsid w:val="00D03903"/>
    <w:rsid w:val="00D04230"/>
    <w:rsid w:val="00D04264"/>
    <w:rsid w:val="00D051B8"/>
    <w:rsid w:val="00D06F43"/>
    <w:rsid w:val="00D07084"/>
    <w:rsid w:val="00D07B4D"/>
    <w:rsid w:val="00D10FF5"/>
    <w:rsid w:val="00D12997"/>
    <w:rsid w:val="00D12D54"/>
    <w:rsid w:val="00D13B0B"/>
    <w:rsid w:val="00D13D3D"/>
    <w:rsid w:val="00D15D89"/>
    <w:rsid w:val="00D17253"/>
    <w:rsid w:val="00D214BB"/>
    <w:rsid w:val="00D2206E"/>
    <w:rsid w:val="00D22121"/>
    <w:rsid w:val="00D24811"/>
    <w:rsid w:val="00D252DC"/>
    <w:rsid w:val="00D256F6"/>
    <w:rsid w:val="00D267AD"/>
    <w:rsid w:val="00D27BD0"/>
    <w:rsid w:val="00D30110"/>
    <w:rsid w:val="00D30657"/>
    <w:rsid w:val="00D3227E"/>
    <w:rsid w:val="00D3298C"/>
    <w:rsid w:val="00D32F1E"/>
    <w:rsid w:val="00D3324C"/>
    <w:rsid w:val="00D3339B"/>
    <w:rsid w:val="00D33644"/>
    <w:rsid w:val="00D34DFC"/>
    <w:rsid w:val="00D355D6"/>
    <w:rsid w:val="00D3698D"/>
    <w:rsid w:val="00D36AE7"/>
    <w:rsid w:val="00D36C29"/>
    <w:rsid w:val="00D371A3"/>
    <w:rsid w:val="00D40F01"/>
    <w:rsid w:val="00D41953"/>
    <w:rsid w:val="00D41D26"/>
    <w:rsid w:val="00D44765"/>
    <w:rsid w:val="00D465CC"/>
    <w:rsid w:val="00D471FB"/>
    <w:rsid w:val="00D47883"/>
    <w:rsid w:val="00D47B79"/>
    <w:rsid w:val="00D50630"/>
    <w:rsid w:val="00D50C35"/>
    <w:rsid w:val="00D5379D"/>
    <w:rsid w:val="00D53BED"/>
    <w:rsid w:val="00D53E76"/>
    <w:rsid w:val="00D54383"/>
    <w:rsid w:val="00D5438E"/>
    <w:rsid w:val="00D54403"/>
    <w:rsid w:val="00D567C5"/>
    <w:rsid w:val="00D57C2C"/>
    <w:rsid w:val="00D60685"/>
    <w:rsid w:val="00D60AD7"/>
    <w:rsid w:val="00D65E55"/>
    <w:rsid w:val="00D72A8C"/>
    <w:rsid w:val="00D72EC5"/>
    <w:rsid w:val="00D7444A"/>
    <w:rsid w:val="00D75D03"/>
    <w:rsid w:val="00D75D78"/>
    <w:rsid w:val="00D75F54"/>
    <w:rsid w:val="00D769D6"/>
    <w:rsid w:val="00D83D7D"/>
    <w:rsid w:val="00D85191"/>
    <w:rsid w:val="00D852D4"/>
    <w:rsid w:val="00D9137C"/>
    <w:rsid w:val="00D91D6B"/>
    <w:rsid w:val="00D94F1A"/>
    <w:rsid w:val="00D953CB"/>
    <w:rsid w:val="00D954F3"/>
    <w:rsid w:val="00DA0013"/>
    <w:rsid w:val="00DA207B"/>
    <w:rsid w:val="00DA29A5"/>
    <w:rsid w:val="00DA2E32"/>
    <w:rsid w:val="00DA35F5"/>
    <w:rsid w:val="00DA4769"/>
    <w:rsid w:val="00DA55D1"/>
    <w:rsid w:val="00DB1D22"/>
    <w:rsid w:val="00DB27FD"/>
    <w:rsid w:val="00DB39D1"/>
    <w:rsid w:val="00DB406D"/>
    <w:rsid w:val="00DB5E2E"/>
    <w:rsid w:val="00DB676B"/>
    <w:rsid w:val="00DC0382"/>
    <w:rsid w:val="00DC1034"/>
    <w:rsid w:val="00DC1844"/>
    <w:rsid w:val="00DC28BB"/>
    <w:rsid w:val="00DC31E8"/>
    <w:rsid w:val="00DC38C7"/>
    <w:rsid w:val="00DC460F"/>
    <w:rsid w:val="00DC6D52"/>
    <w:rsid w:val="00DC6F81"/>
    <w:rsid w:val="00DD012E"/>
    <w:rsid w:val="00DD2BCB"/>
    <w:rsid w:val="00DD56BB"/>
    <w:rsid w:val="00DD5F9C"/>
    <w:rsid w:val="00DE193B"/>
    <w:rsid w:val="00DE2F37"/>
    <w:rsid w:val="00DE33D8"/>
    <w:rsid w:val="00DE3B37"/>
    <w:rsid w:val="00DE4F1B"/>
    <w:rsid w:val="00DE4FF7"/>
    <w:rsid w:val="00DE6ECE"/>
    <w:rsid w:val="00DE75F1"/>
    <w:rsid w:val="00DF078D"/>
    <w:rsid w:val="00DF1AE2"/>
    <w:rsid w:val="00DF2408"/>
    <w:rsid w:val="00DF32BF"/>
    <w:rsid w:val="00DF367F"/>
    <w:rsid w:val="00DF3AA6"/>
    <w:rsid w:val="00DF3CC1"/>
    <w:rsid w:val="00DF4FDB"/>
    <w:rsid w:val="00DF52D3"/>
    <w:rsid w:val="00DF5BB9"/>
    <w:rsid w:val="00DF6999"/>
    <w:rsid w:val="00E00CD8"/>
    <w:rsid w:val="00E01C05"/>
    <w:rsid w:val="00E02168"/>
    <w:rsid w:val="00E04C16"/>
    <w:rsid w:val="00E059A7"/>
    <w:rsid w:val="00E11536"/>
    <w:rsid w:val="00E12056"/>
    <w:rsid w:val="00E1299A"/>
    <w:rsid w:val="00E12DD0"/>
    <w:rsid w:val="00E13FD1"/>
    <w:rsid w:val="00E14129"/>
    <w:rsid w:val="00E17A99"/>
    <w:rsid w:val="00E201D7"/>
    <w:rsid w:val="00E20FC0"/>
    <w:rsid w:val="00E213C7"/>
    <w:rsid w:val="00E219FF"/>
    <w:rsid w:val="00E22DC7"/>
    <w:rsid w:val="00E24A9B"/>
    <w:rsid w:val="00E25AF5"/>
    <w:rsid w:val="00E25B68"/>
    <w:rsid w:val="00E26A3A"/>
    <w:rsid w:val="00E26F60"/>
    <w:rsid w:val="00E3441B"/>
    <w:rsid w:val="00E34CBD"/>
    <w:rsid w:val="00E36101"/>
    <w:rsid w:val="00E36872"/>
    <w:rsid w:val="00E41EBA"/>
    <w:rsid w:val="00E41FBE"/>
    <w:rsid w:val="00E42A6E"/>
    <w:rsid w:val="00E42E39"/>
    <w:rsid w:val="00E43440"/>
    <w:rsid w:val="00E43C67"/>
    <w:rsid w:val="00E43F3B"/>
    <w:rsid w:val="00E45BB1"/>
    <w:rsid w:val="00E46637"/>
    <w:rsid w:val="00E46ABC"/>
    <w:rsid w:val="00E47CA6"/>
    <w:rsid w:val="00E50761"/>
    <w:rsid w:val="00E50A56"/>
    <w:rsid w:val="00E51075"/>
    <w:rsid w:val="00E52C32"/>
    <w:rsid w:val="00E52E76"/>
    <w:rsid w:val="00E5354D"/>
    <w:rsid w:val="00E5355B"/>
    <w:rsid w:val="00E53D8E"/>
    <w:rsid w:val="00E62333"/>
    <w:rsid w:val="00E647FC"/>
    <w:rsid w:val="00E64F1F"/>
    <w:rsid w:val="00E6610D"/>
    <w:rsid w:val="00E66976"/>
    <w:rsid w:val="00E67CE7"/>
    <w:rsid w:val="00E71B4C"/>
    <w:rsid w:val="00E72585"/>
    <w:rsid w:val="00E73CC3"/>
    <w:rsid w:val="00E74116"/>
    <w:rsid w:val="00E772D4"/>
    <w:rsid w:val="00E77E2A"/>
    <w:rsid w:val="00E81A36"/>
    <w:rsid w:val="00E82D26"/>
    <w:rsid w:val="00E83E1F"/>
    <w:rsid w:val="00E846AA"/>
    <w:rsid w:val="00E84D43"/>
    <w:rsid w:val="00E850AD"/>
    <w:rsid w:val="00E8536A"/>
    <w:rsid w:val="00E877C1"/>
    <w:rsid w:val="00E87B3F"/>
    <w:rsid w:val="00E912A1"/>
    <w:rsid w:val="00E91F40"/>
    <w:rsid w:val="00E9374B"/>
    <w:rsid w:val="00E954AF"/>
    <w:rsid w:val="00E959E8"/>
    <w:rsid w:val="00E9684A"/>
    <w:rsid w:val="00E976A8"/>
    <w:rsid w:val="00E97858"/>
    <w:rsid w:val="00EA021B"/>
    <w:rsid w:val="00EA0601"/>
    <w:rsid w:val="00EA0943"/>
    <w:rsid w:val="00EA1B6D"/>
    <w:rsid w:val="00EA1FAC"/>
    <w:rsid w:val="00EA2DEE"/>
    <w:rsid w:val="00EA3381"/>
    <w:rsid w:val="00EA477E"/>
    <w:rsid w:val="00EA5205"/>
    <w:rsid w:val="00EA5A51"/>
    <w:rsid w:val="00EA7E65"/>
    <w:rsid w:val="00EB04EA"/>
    <w:rsid w:val="00EB139B"/>
    <w:rsid w:val="00EB1465"/>
    <w:rsid w:val="00EB2366"/>
    <w:rsid w:val="00EB2973"/>
    <w:rsid w:val="00EB2D76"/>
    <w:rsid w:val="00EB40B6"/>
    <w:rsid w:val="00EB4BFD"/>
    <w:rsid w:val="00EB5139"/>
    <w:rsid w:val="00EB5401"/>
    <w:rsid w:val="00EB5EE0"/>
    <w:rsid w:val="00EB60AE"/>
    <w:rsid w:val="00EB6B65"/>
    <w:rsid w:val="00EB7336"/>
    <w:rsid w:val="00EB78AC"/>
    <w:rsid w:val="00EC1D26"/>
    <w:rsid w:val="00EC22D2"/>
    <w:rsid w:val="00EC236A"/>
    <w:rsid w:val="00EC2976"/>
    <w:rsid w:val="00EC2B82"/>
    <w:rsid w:val="00EC4B9E"/>
    <w:rsid w:val="00EC732C"/>
    <w:rsid w:val="00EC7B61"/>
    <w:rsid w:val="00ED024E"/>
    <w:rsid w:val="00ED0C45"/>
    <w:rsid w:val="00ED1C61"/>
    <w:rsid w:val="00ED3331"/>
    <w:rsid w:val="00ED35DB"/>
    <w:rsid w:val="00ED3C41"/>
    <w:rsid w:val="00ED52B0"/>
    <w:rsid w:val="00ED57B3"/>
    <w:rsid w:val="00ED791E"/>
    <w:rsid w:val="00EE0CC1"/>
    <w:rsid w:val="00EE1EA6"/>
    <w:rsid w:val="00EE25E0"/>
    <w:rsid w:val="00EE2C7A"/>
    <w:rsid w:val="00EE4865"/>
    <w:rsid w:val="00EE5933"/>
    <w:rsid w:val="00EE79B0"/>
    <w:rsid w:val="00EE7C34"/>
    <w:rsid w:val="00EE7D92"/>
    <w:rsid w:val="00EF16A2"/>
    <w:rsid w:val="00EF2730"/>
    <w:rsid w:val="00EF2A98"/>
    <w:rsid w:val="00EF5F4D"/>
    <w:rsid w:val="00EF706E"/>
    <w:rsid w:val="00F0136F"/>
    <w:rsid w:val="00F014FE"/>
    <w:rsid w:val="00F01B4A"/>
    <w:rsid w:val="00F01C51"/>
    <w:rsid w:val="00F03A0C"/>
    <w:rsid w:val="00F0409A"/>
    <w:rsid w:val="00F04FCB"/>
    <w:rsid w:val="00F05075"/>
    <w:rsid w:val="00F051BE"/>
    <w:rsid w:val="00F052B6"/>
    <w:rsid w:val="00F0542B"/>
    <w:rsid w:val="00F070C3"/>
    <w:rsid w:val="00F073DB"/>
    <w:rsid w:val="00F122E5"/>
    <w:rsid w:val="00F12456"/>
    <w:rsid w:val="00F14097"/>
    <w:rsid w:val="00F177BD"/>
    <w:rsid w:val="00F17FAE"/>
    <w:rsid w:val="00F211E8"/>
    <w:rsid w:val="00F219A7"/>
    <w:rsid w:val="00F21B8C"/>
    <w:rsid w:val="00F21FC5"/>
    <w:rsid w:val="00F22ED5"/>
    <w:rsid w:val="00F237EC"/>
    <w:rsid w:val="00F23EF9"/>
    <w:rsid w:val="00F24C4B"/>
    <w:rsid w:val="00F252FF"/>
    <w:rsid w:val="00F25DC9"/>
    <w:rsid w:val="00F25F8B"/>
    <w:rsid w:val="00F26211"/>
    <w:rsid w:val="00F26D8E"/>
    <w:rsid w:val="00F276CD"/>
    <w:rsid w:val="00F317BB"/>
    <w:rsid w:val="00F329F5"/>
    <w:rsid w:val="00F32F74"/>
    <w:rsid w:val="00F34505"/>
    <w:rsid w:val="00F34C67"/>
    <w:rsid w:val="00F36000"/>
    <w:rsid w:val="00F360A3"/>
    <w:rsid w:val="00F365C1"/>
    <w:rsid w:val="00F36B77"/>
    <w:rsid w:val="00F37068"/>
    <w:rsid w:val="00F37876"/>
    <w:rsid w:val="00F42AC2"/>
    <w:rsid w:val="00F47744"/>
    <w:rsid w:val="00F47E47"/>
    <w:rsid w:val="00F5096D"/>
    <w:rsid w:val="00F52798"/>
    <w:rsid w:val="00F53DAB"/>
    <w:rsid w:val="00F6017C"/>
    <w:rsid w:val="00F6021A"/>
    <w:rsid w:val="00F61B04"/>
    <w:rsid w:val="00F64A4A"/>
    <w:rsid w:val="00F64F61"/>
    <w:rsid w:val="00F65AA4"/>
    <w:rsid w:val="00F67657"/>
    <w:rsid w:val="00F67D5E"/>
    <w:rsid w:val="00F67F5D"/>
    <w:rsid w:val="00F71F85"/>
    <w:rsid w:val="00F72B39"/>
    <w:rsid w:val="00F73169"/>
    <w:rsid w:val="00F741ED"/>
    <w:rsid w:val="00F7427D"/>
    <w:rsid w:val="00F74BDC"/>
    <w:rsid w:val="00F80F20"/>
    <w:rsid w:val="00F82E65"/>
    <w:rsid w:val="00F841C4"/>
    <w:rsid w:val="00F868F8"/>
    <w:rsid w:val="00F86DE3"/>
    <w:rsid w:val="00F90F19"/>
    <w:rsid w:val="00F917F8"/>
    <w:rsid w:val="00F94A66"/>
    <w:rsid w:val="00F952BD"/>
    <w:rsid w:val="00F95939"/>
    <w:rsid w:val="00FA0258"/>
    <w:rsid w:val="00FA0D8B"/>
    <w:rsid w:val="00FA3A0A"/>
    <w:rsid w:val="00FA71FB"/>
    <w:rsid w:val="00FB11B3"/>
    <w:rsid w:val="00FB2B7A"/>
    <w:rsid w:val="00FB47B3"/>
    <w:rsid w:val="00FB483D"/>
    <w:rsid w:val="00FB5AD6"/>
    <w:rsid w:val="00FB5E6C"/>
    <w:rsid w:val="00FB6912"/>
    <w:rsid w:val="00FC04F2"/>
    <w:rsid w:val="00FC133A"/>
    <w:rsid w:val="00FC1B47"/>
    <w:rsid w:val="00FC2151"/>
    <w:rsid w:val="00FC2BEB"/>
    <w:rsid w:val="00FC331B"/>
    <w:rsid w:val="00FC456A"/>
    <w:rsid w:val="00FC6F20"/>
    <w:rsid w:val="00FC7415"/>
    <w:rsid w:val="00FC7C28"/>
    <w:rsid w:val="00FC7D4E"/>
    <w:rsid w:val="00FD0A08"/>
    <w:rsid w:val="00FD119E"/>
    <w:rsid w:val="00FD14E0"/>
    <w:rsid w:val="00FD1A2B"/>
    <w:rsid w:val="00FD5413"/>
    <w:rsid w:val="00FD6228"/>
    <w:rsid w:val="00FD74F3"/>
    <w:rsid w:val="00FD7735"/>
    <w:rsid w:val="00FE1B6A"/>
    <w:rsid w:val="00FE1CC8"/>
    <w:rsid w:val="00FE1D20"/>
    <w:rsid w:val="00FE572B"/>
    <w:rsid w:val="00FE7C01"/>
    <w:rsid w:val="00FF0104"/>
    <w:rsid w:val="00FF0357"/>
    <w:rsid w:val="00FF0436"/>
    <w:rsid w:val="00FF064D"/>
    <w:rsid w:val="00FF3749"/>
    <w:rsid w:val="00FF42CE"/>
    <w:rsid w:val="00FF4758"/>
    <w:rsid w:val="00FF50E8"/>
    <w:rsid w:val="00FF6EF1"/>
    <w:rsid w:val="00FF6F4B"/>
    <w:rsid w:val="00FF7F9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10696"/>
  <w15:chartTrackingRefBased/>
  <w15:docId w15:val="{3CA3BDB3-9558-654F-B3F0-7F23927B7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41D"/>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unhideWhenUsed/>
    <w:qFormat/>
    <w:rsid w:val="0084241D"/>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unhideWhenUsed/>
    <w:qFormat/>
    <w:rsid w:val="0084241D"/>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84241D"/>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84241D"/>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8424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4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4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4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41D"/>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rsid w:val="0084241D"/>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rsid w:val="0084241D"/>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84241D"/>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84241D"/>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8424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4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4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41D"/>
    <w:rPr>
      <w:rFonts w:eastAsiaTheme="majorEastAsia" w:cstheme="majorBidi"/>
      <w:color w:val="272727" w:themeColor="text1" w:themeTint="D8"/>
    </w:rPr>
  </w:style>
  <w:style w:type="paragraph" w:styleId="Title">
    <w:name w:val="Title"/>
    <w:basedOn w:val="Normal"/>
    <w:next w:val="Normal"/>
    <w:link w:val="TitleChar"/>
    <w:uiPriority w:val="10"/>
    <w:qFormat/>
    <w:rsid w:val="008424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4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41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4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4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241D"/>
    <w:rPr>
      <w:i/>
      <w:iCs/>
      <w:color w:val="404040" w:themeColor="text1" w:themeTint="BF"/>
    </w:rPr>
  </w:style>
  <w:style w:type="paragraph" w:styleId="ListParagraph">
    <w:name w:val="List Paragraph"/>
    <w:basedOn w:val="Normal"/>
    <w:uiPriority w:val="34"/>
    <w:qFormat/>
    <w:rsid w:val="0084241D"/>
    <w:pPr>
      <w:ind w:left="720"/>
      <w:contextualSpacing/>
    </w:pPr>
  </w:style>
  <w:style w:type="character" w:styleId="IntenseEmphasis">
    <w:name w:val="Intense Emphasis"/>
    <w:basedOn w:val="DefaultParagraphFont"/>
    <w:uiPriority w:val="21"/>
    <w:qFormat/>
    <w:rsid w:val="0084241D"/>
    <w:rPr>
      <w:i/>
      <w:iCs/>
      <w:color w:val="A5A5A5" w:themeColor="accent1" w:themeShade="BF"/>
    </w:rPr>
  </w:style>
  <w:style w:type="paragraph" w:styleId="IntenseQuote">
    <w:name w:val="Intense Quote"/>
    <w:basedOn w:val="Normal"/>
    <w:next w:val="Normal"/>
    <w:link w:val="IntenseQuoteChar"/>
    <w:uiPriority w:val="30"/>
    <w:qFormat/>
    <w:rsid w:val="0084241D"/>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84241D"/>
    <w:rPr>
      <w:i/>
      <w:iCs/>
      <w:color w:val="A5A5A5" w:themeColor="accent1" w:themeShade="BF"/>
    </w:rPr>
  </w:style>
  <w:style w:type="character" w:styleId="IntenseReference">
    <w:name w:val="Intense Reference"/>
    <w:basedOn w:val="DefaultParagraphFont"/>
    <w:uiPriority w:val="32"/>
    <w:qFormat/>
    <w:rsid w:val="0084241D"/>
    <w:rPr>
      <w:b/>
      <w:bCs/>
      <w:smallCaps/>
      <w:color w:val="A5A5A5" w:themeColor="accent1" w:themeShade="BF"/>
      <w:spacing w:val="5"/>
    </w:rPr>
  </w:style>
  <w:style w:type="paragraph" w:styleId="NoSpacing">
    <w:name w:val="No Spacing"/>
    <w:link w:val="NoSpacingChar"/>
    <w:uiPriority w:val="1"/>
    <w:qFormat/>
    <w:rsid w:val="0084241D"/>
    <w:rPr>
      <w:rFonts w:eastAsiaTheme="minorEastAsia"/>
      <w:sz w:val="22"/>
      <w:szCs w:val="22"/>
      <w:lang w:val="en-US" w:eastAsia="zh-CN"/>
    </w:rPr>
  </w:style>
  <w:style w:type="character" w:customStyle="1" w:styleId="NoSpacingChar">
    <w:name w:val="No Spacing Char"/>
    <w:basedOn w:val="DefaultParagraphFont"/>
    <w:link w:val="NoSpacing"/>
    <w:uiPriority w:val="1"/>
    <w:rsid w:val="0084241D"/>
    <w:rPr>
      <w:rFonts w:eastAsiaTheme="minorEastAsia"/>
      <w:sz w:val="22"/>
      <w:szCs w:val="22"/>
      <w:lang w:val="en-US" w:eastAsia="zh-CN"/>
    </w:rPr>
  </w:style>
  <w:style w:type="paragraph" w:styleId="TOCHeading">
    <w:name w:val="TOC Heading"/>
    <w:basedOn w:val="Heading1"/>
    <w:next w:val="Normal"/>
    <w:uiPriority w:val="39"/>
    <w:unhideWhenUsed/>
    <w:qFormat/>
    <w:rsid w:val="0084241D"/>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84241D"/>
    <w:pPr>
      <w:spacing w:before="360" w:after="360"/>
    </w:pPr>
    <w:rPr>
      <w:b/>
      <w:bCs/>
      <w:caps/>
      <w:sz w:val="22"/>
      <w:szCs w:val="22"/>
      <w:u w:val="single"/>
    </w:rPr>
  </w:style>
  <w:style w:type="paragraph" w:styleId="TOC2">
    <w:name w:val="toc 2"/>
    <w:basedOn w:val="Normal"/>
    <w:next w:val="Normal"/>
    <w:autoRedefine/>
    <w:uiPriority w:val="39"/>
    <w:unhideWhenUsed/>
    <w:rsid w:val="0084241D"/>
    <w:rPr>
      <w:b/>
      <w:bCs/>
      <w:smallCaps/>
      <w:sz w:val="22"/>
      <w:szCs w:val="22"/>
    </w:rPr>
  </w:style>
  <w:style w:type="paragraph" w:styleId="TOC3">
    <w:name w:val="toc 3"/>
    <w:basedOn w:val="Normal"/>
    <w:next w:val="Normal"/>
    <w:autoRedefine/>
    <w:uiPriority w:val="39"/>
    <w:unhideWhenUsed/>
    <w:rsid w:val="0084241D"/>
    <w:rPr>
      <w:smallCaps/>
      <w:sz w:val="22"/>
      <w:szCs w:val="22"/>
    </w:rPr>
  </w:style>
  <w:style w:type="paragraph" w:styleId="TOC4">
    <w:name w:val="toc 4"/>
    <w:basedOn w:val="Normal"/>
    <w:next w:val="Normal"/>
    <w:autoRedefine/>
    <w:uiPriority w:val="39"/>
    <w:semiHidden/>
    <w:unhideWhenUsed/>
    <w:rsid w:val="0084241D"/>
    <w:pPr>
      <w:ind w:left="720"/>
    </w:pPr>
    <w:rPr>
      <w:sz w:val="20"/>
      <w:szCs w:val="20"/>
    </w:rPr>
  </w:style>
  <w:style w:type="paragraph" w:styleId="TOC5">
    <w:name w:val="toc 5"/>
    <w:basedOn w:val="Normal"/>
    <w:next w:val="Normal"/>
    <w:autoRedefine/>
    <w:uiPriority w:val="39"/>
    <w:semiHidden/>
    <w:unhideWhenUsed/>
    <w:rsid w:val="0084241D"/>
    <w:pPr>
      <w:ind w:left="960"/>
    </w:pPr>
    <w:rPr>
      <w:sz w:val="20"/>
      <w:szCs w:val="20"/>
    </w:rPr>
  </w:style>
  <w:style w:type="paragraph" w:styleId="TOC6">
    <w:name w:val="toc 6"/>
    <w:basedOn w:val="Normal"/>
    <w:next w:val="Normal"/>
    <w:autoRedefine/>
    <w:uiPriority w:val="39"/>
    <w:semiHidden/>
    <w:unhideWhenUsed/>
    <w:rsid w:val="0084241D"/>
    <w:pPr>
      <w:ind w:left="1200"/>
    </w:pPr>
    <w:rPr>
      <w:sz w:val="20"/>
      <w:szCs w:val="20"/>
    </w:rPr>
  </w:style>
  <w:style w:type="paragraph" w:styleId="TOC7">
    <w:name w:val="toc 7"/>
    <w:basedOn w:val="Normal"/>
    <w:next w:val="Normal"/>
    <w:autoRedefine/>
    <w:uiPriority w:val="39"/>
    <w:semiHidden/>
    <w:unhideWhenUsed/>
    <w:rsid w:val="0084241D"/>
    <w:pPr>
      <w:ind w:left="1440"/>
    </w:pPr>
    <w:rPr>
      <w:sz w:val="20"/>
      <w:szCs w:val="20"/>
    </w:rPr>
  </w:style>
  <w:style w:type="paragraph" w:styleId="TOC8">
    <w:name w:val="toc 8"/>
    <w:basedOn w:val="Normal"/>
    <w:next w:val="Normal"/>
    <w:autoRedefine/>
    <w:uiPriority w:val="39"/>
    <w:semiHidden/>
    <w:unhideWhenUsed/>
    <w:rsid w:val="0084241D"/>
    <w:pPr>
      <w:ind w:left="1680"/>
    </w:pPr>
    <w:rPr>
      <w:sz w:val="20"/>
      <w:szCs w:val="20"/>
    </w:rPr>
  </w:style>
  <w:style w:type="paragraph" w:styleId="TOC9">
    <w:name w:val="toc 9"/>
    <w:basedOn w:val="Normal"/>
    <w:next w:val="Normal"/>
    <w:autoRedefine/>
    <w:uiPriority w:val="39"/>
    <w:semiHidden/>
    <w:unhideWhenUsed/>
    <w:rsid w:val="0084241D"/>
    <w:pPr>
      <w:ind w:left="1920"/>
    </w:pPr>
    <w:rPr>
      <w:sz w:val="20"/>
      <w:szCs w:val="20"/>
    </w:rPr>
  </w:style>
  <w:style w:type="paragraph" w:styleId="Header">
    <w:name w:val="header"/>
    <w:basedOn w:val="Normal"/>
    <w:link w:val="HeaderChar"/>
    <w:uiPriority w:val="99"/>
    <w:unhideWhenUsed/>
    <w:rsid w:val="006278E4"/>
    <w:pPr>
      <w:tabs>
        <w:tab w:val="center" w:pos="4513"/>
        <w:tab w:val="right" w:pos="9026"/>
      </w:tabs>
    </w:pPr>
  </w:style>
  <w:style w:type="character" w:customStyle="1" w:styleId="HeaderChar">
    <w:name w:val="Header Char"/>
    <w:basedOn w:val="DefaultParagraphFont"/>
    <w:link w:val="Header"/>
    <w:uiPriority w:val="99"/>
    <w:rsid w:val="006278E4"/>
  </w:style>
  <w:style w:type="paragraph" w:styleId="Footer">
    <w:name w:val="footer"/>
    <w:basedOn w:val="Normal"/>
    <w:link w:val="FooterChar"/>
    <w:uiPriority w:val="99"/>
    <w:unhideWhenUsed/>
    <w:rsid w:val="006278E4"/>
    <w:pPr>
      <w:tabs>
        <w:tab w:val="center" w:pos="4513"/>
        <w:tab w:val="right" w:pos="9026"/>
      </w:tabs>
    </w:pPr>
  </w:style>
  <w:style w:type="character" w:customStyle="1" w:styleId="FooterChar">
    <w:name w:val="Footer Char"/>
    <w:basedOn w:val="DefaultParagraphFont"/>
    <w:link w:val="Footer"/>
    <w:uiPriority w:val="99"/>
    <w:rsid w:val="006278E4"/>
  </w:style>
  <w:style w:type="character" w:styleId="PageNumber">
    <w:name w:val="page number"/>
    <w:basedOn w:val="DefaultParagraphFont"/>
    <w:uiPriority w:val="99"/>
    <w:semiHidden/>
    <w:unhideWhenUsed/>
    <w:rsid w:val="006278E4"/>
  </w:style>
  <w:style w:type="character" w:styleId="Hyperlink">
    <w:name w:val="Hyperlink"/>
    <w:basedOn w:val="DefaultParagraphFont"/>
    <w:uiPriority w:val="99"/>
    <w:unhideWhenUsed/>
    <w:rsid w:val="006278E4"/>
    <w:rPr>
      <w:color w:val="5F5F5F" w:themeColor="hyperlink"/>
      <w:u w:val="single"/>
    </w:rPr>
  </w:style>
  <w:style w:type="character" w:customStyle="1" w:styleId="apple-converted-space">
    <w:name w:val="apple-converted-space"/>
    <w:basedOn w:val="DefaultParagraphFont"/>
    <w:rsid w:val="006278E4"/>
  </w:style>
  <w:style w:type="character" w:styleId="CommentReference">
    <w:name w:val="annotation reference"/>
    <w:basedOn w:val="DefaultParagraphFont"/>
    <w:uiPriority w:val="99"/>
    <w:semiHidden/>
    <w:unhideWhenUsed/>
    <w:rsid w:val="006278E4"/>
    <w:rPr>
      <w:sz w:val="16"/>
      <w:szCs w:val="16"/>
    </w:rPr>
  </w:style>
  <w:style w:type="character" w:styleId="Strong">
    <w:name w:val="Strong"/>
    <w:basedOn w:val="DefaultParagraphFont"/>
    <w:uiPriority w:val="22"/>
    <w:qFormat/>
    <w:rsid w:val="006278E4"/>
    <w:rPr>
      <w:b/>
      <w:bCs/>
    </w:rPr>
  </w:style>
  <w:style w:type="character" w:styleId="Emphasis">
    <w:name w:val="Emphasis"/>
    <w:basedOn w:val="DefaultParagraphFont"/>
    <w:uiPriority w:val="20"/>
    <w:qFormat/>
    <w:rsid w:val="006278E4"/>
    <w:rPr>
      <w:i/>
      <w:iCs/>
    </w:rPr>
  </w:style>
  <w:style w:type="paragraph" w:styleId="NormalWeb">
    <w:name w:val="Normal (Web)"/>
    <w:basedOn w:val="Normal"/>
    <w:uiPriority w:val="99"/>
    <w:unhideWhenUsed/>
    <w:rsid w:val="006278E4"/>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6278E4"/>
    <w:rPr>
      <w:color w:val="919191" w:themeColor="followedHyperlink"/>
      <w:u w:val="single"/>
    </w:rPr>
  </w:style>
  <w:style w:type="paragraph" w:styleId="CommentText">
    <w:name w:val="annotation text"/>
    <w:basedOn w:val="Normal"/>
    <w:link w:val="CommentTextChar"/>
    <w:uiPriority w:val="99"/>
    <w:semiHidden/>
    <w:unhideWhenUsed/>
    <w:rsid w:val="00FF4758"/>
    <w:rPr>
      <w:sz w:val="20"/>
      <w:szCs w:val="20"/>
    </w:rPr>
  </w:style>
  <w:style w:type="character" w:customStyle="1" w:styleId="CommentTextChar">
    <w:name w:val="Comment Text Char"/>
    <w:basedOn w:val="DefaultParagraphFont"/>
    <w:link w:val="CommentText"/>
    <w:uiPriority w:val="99"/>
    <w:semiHidden/>
    <w:rsid w:val="00FF4758"/>
    <w:rPr>
      <w:sz w:val="20"/>
      <w:szCs w:val="20"/>
    </w:rPr>
  </w:style>
  <w:style w:type="paragraph" w:styleId="CommentSubject">
    <w:name w:val="annotation subject"/>
    <w:basedOn w:val="CommentText"/>
    <w:next w:val="CommentText"/>
    <w:link w:val="CommentSubjectChar"/>
    <w:uiPriority w:val="99"/>
    <w:semiHidden/>
    <w:unhideWhenUsed/>
    <w:rsid w:val="00FF4758"/>
    <w:rPr>
      <w:b/>
      <w:bCs/>
    </w:rPr>
  </w:style>
  <w:style w:type="character" w:customStyle="1" w:styleId="CommentSubjectChar">
    <w:name w:val="Comment Subject Char"/>
    <w:basedOn w:val="CommentTextChar"/>
    <w:link w:val="CommentSubject"/>
    <w:uiPriority w:val="99"/>
    <w:semiHidden/>
    <w:rsid w:val="00FF4758"/>
    <w:rPr>
      <w:b/>
      <w:bCs/>
      <w:sz w:val="20"/>
      <w:szCs w:val="20"/>
    </w:rPr>
  </w:style>
  <w:style w:type="paragraph" w:customStyle="1" w:styleId="itemcitation">
    <w:name w:val="item_citation"/>
    <w:basedOn w:val="Normal"/>
    <w:rsid w:val="00716139"/>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C04BF0"/>
    <w:rPr>
      <w:color w:val="605E5C"/>
      <w:shd w:val="clear" w:color="auto" w:fill="E1DFDD"/>
    </w:rPr>
  </w:style>
  <w:style w:type="character" w:customStyle="1" w:styleId="extn-css-1g9q2al">
    <w:name w:val="extn-css-1g9q2al"/>
    <w:basedOn w:val="DefaultParagraphFont"/>
    <w:rsid w:val="00D75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ollege.police.uk/article/new-strategy-aims-transform-police-culture-and-rebuild-public-trust" TargetMode="External"/><Relationship Id="rId39" Type="http://schemas.openxmlformats.org/officeDocument/2006/relationships/hyperlink" Target="https://pmc.ncbi.nlm.nih.gov/articles/PMC4112969/" TargetMode="External"/><Relationship Id="rId21" Type="http://schemas.openxmlformats.org/officeDocument/2006/relationships/hyperlink" Target="https://academic.oup.com/policing/article/doi/10.1093/police/paae074/770916" TargetMode="External"/><Relationship Id="rId34" Type="http://schemas.openxmlformats.org/officeDocument/2006/relationships/hyperlink" Target="https://www.gov.uk/government/publications/strategic-policing-requirement-2023" TargetMode="External"/><Relationship Id="rId42" Type="http://schemas.openxmlformats.org/officeDocument/2006/relationships/image" Target="media/image14.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s3-eu-west-2.amazonaws.com/assets-hmicfrs.justiceinspectorates.gov.uk/uploads/state-of-policing-2023.pdf" TargetMode="External"/><Relationship Id="rId11" Type="http://schemas.openxmlformats.org/officeDocument/2006/relationships/image" Target="media/image3.png"/><Relationship Id="rId24" Type="http://schemas.openxmlformats.org/officeDocument/2006/relationships/hyperlink" Target="https://www.college.police.uk/article/vetting-code-practice-updated" TargetMode="External"/><Relationship Id="rId32" Type="http://schemas.openxmlformats.org/officeDocument/2006/relationships/hyperlink" Target="https://www.gov.uk/government/publications/ethical-policing-code-of-practice/ethical-policing-code-of-practice-accessible" TargetMode="External"/><Relationship Id="rId37" Type="http://schemas.openxmlformats.org/officeDocument/2006/relationships/hyperlink" Target="https://assets.publishing.service.gov.uk/media/5a7c2af540f0b645ba3c7202/4262.pdf" TargetMode="External"/><Relationship Id="rId40" Type="http://schemas.openxmlformats.org/officeDocument/2006/relationships/image" Target="media/image12.png"/><Relationship Id="rId45" Type="http://schemas.openxmlformats.org/officeDocument/2006/relationships/image" Target="media/image1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college.police.uk/app/stop-and-search/legal/legal-basis" TargetMode="External"/><Relationship Id="rId28" Type="http://schemas.openxmlformats.org/officeDocument/2006/relationships/hyperlink" Target="https://hmicfrs.justiceinspectorates.gov.uk/news/news-feed/police-must-show-stop-search-and-use-of-force-is-fair-or-risk-losing-public-trust/" TargetMode="External"/><Relationship Id="rId36" Type="http://schemas.openxmlformats.org/officeDocument/2006/relationships/hyperlink" Target="https://www.cardiff.ac.uk/news/view/2609890-stop-and-search-extent-of-racial-bias-confirmed-at-first-ministers-questions"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publications.parliament.uk/pa/cm5802/cmselect/cmhaff/139/13903.html" TargetMode="External"/><Relationship Id="rId44" Type="http://schemas.openxmlformats.org/officeDocument/2006/relationships/image" Target="media/image1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ktpu.kpi.ua/wp-content/uploads/2014/02/social-research-methods-alan-bryman.pdf" TargetMode="External"/><Relationship Id="rId27" Type="http://schemas.openxmlformats.org/officeDocument/2006/relationships/hyperlink" Target="https://www.gov.uk/government/publications/public-perceptions-of-policing-a-review-of-research-and-literature/public-perceptions-of-policing-a-review-of-research-and-literature" TargetMode="External"/><Relationship Id="rId30" Type="http://schemas.openxmlformats.org/officeDocument/2006/relationships/hyperlink" Target="https://www.gov.uk/government/publications/the-stephen-lawrence-inquiry" TargetMode="External"/><Relationship Id="rId35" Type="http://schemas.openxmlformats.org/officeDocument/2006/relationships/hyperlink" Target="https://www.policeconduct.gov.uk/news/public-feel-confident-police-respond-fairly-and-proportionately-incidents-questions-remain" TargetMode="External"/><Relationship Id="rId43" Type="http://schemas.openxmlformats.org/officeDocument/2006/relationships/image" Target="media/image15.png"/><Relationship Id="rId48"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ollege.police.uk/support-forces/practices/body-worn-cameras-how-and-when-use" TargetMode="External"/><Relationship Id="rId33" Type="http://schemas.openxmlformats.org/officeDocument/2006/relationships/hyperlink" Target="https://www.gov.uk/government/publications/strategic-policing-requirement-2023" TargetMode="External"/><Relationship Id="rId38" Type="http://schemas.openxmlformats.org/officeDocument/2006/relationships/hyperlink" Target="https://cspl.blog.gov.uk/2024/03/21/a-new-code-of-ethics-for-policing/" TargetMode="External"/><Relationship Id="rId46" Type="http://schemas.openxmlformats.org/officeDocument/2006/relationships/image" Target="media/image18.png"/><Relationship Id="rId20" Type="http://schemas.openxmlformats.org/officeDocument/2006/relationships/hyperlink" Target="https://assets.publishing.service.gov.uk/media/65e05420cf7eb1b0e5f57eff/E02740018_Angiolini_Inquiry_HC_530_Accessible.pdf" TargetMode="External"/><Relationship Id="rId41"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B85AEB-1640-E244-BB30-CC7F5AAD1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9719</Words>
  <Characters>58999</Characters>
  <Application>Microsoft Office Word</Application>
  <DocSecurity>0</DocSecurity>
  <Lines>1053</Lines>
  <Paragraphs>239</Paragraphs>
  <ScaleCrop>false</ScaleCrop>
  <HeadingPairs>
    <vt:vector size="2" baseType="variant">
      <vt:variant>
        <vt:lpstr>Title</vt:lpstr>
      </vt:variant>
      <vt:variant>
        <vt:i4>1</vt:i4>
      </vt:variant>
    </vt:vector>
  </HeadingPairs>
  <TitlesOfParts>
    <vt:vector size="1" baseType="lpstr">
      <vt:lpstr>A critical analysis on whether UK legislation is affording sufficient protection to victims of domestic abuse.</vt:lpstr>
    </vt:vector>
  </TitlesOfParts>
  <Company>University of Wales Trinity St David</Company>
  <LinksUpToDate>false</LinksUpToDate>
  <CharactersWithSpaces>68479</CharactersWithSpaces>
  <SharedDoc>false</SharedDoc>
  <HLinks>
    <vt:vector size="948" baseType="variant">
      <vt:variant>
        <vt:i4>1179741</vt:i4>
      </vt:variant>
      <vt:variant>
        <vt:i4>642</vt:i4>
      </vt:variant>
      <vt:variant>
        <vt:i4>0</vt:i4>
      </vt:variant>
      <vt:variant>
        <vt:i4>5</vt:i4>
      </vt:variant>
      <vt:variant>
        <vt:lpwstr>https://doi.org/10.5772/60429</vt:lpwstr>
      </vt:variant>
      <vt:variant>
        <vt:lpwstr/>
      </vt:variant>
      <vt:variant>
        <vt:i4>1114182</vt:i4>
      </vt:variant>
      <vt:variant>
        <vt:i4>639</vt:i4>
      </vt:variant>
      <vt:variant>
        <vt:i4>0</vt:i4>
      </vt:variant>
      <vt:variant>
        <vt:i4>5</vt:i4>
      </vt:variant>
      <vt:variant>
        <vt:lpwstr>https://www.womensaid.org.uk/womens-aid-releases-new-research-on-how-uk-public-attitudes-tolerate-domestic-abuse/</vt:lpwstr>
      </vt:variant>
      <vt:variant>
        <vt:lpwstr/>
      </vt:variant>
      <vt:variant>
        <vt:i4>3604512</vt:i4>
      </vt:variant>
      <vt:variant>
        <vt:i4>636</vt:i4>
      </vt:variant>
      <vt:variant>
        <vt:i4>0</vt:i4>
      </vt:variant>
      <vt:variant>
        <vt:i4>5</vt:i4>
      </vt:variant>
      <vt:variant>
        <vt:lpwstr>https://www.victimsupport.org.uk/new-research-shows-police-failing-to-act-on-domestic-abuse-reports-ethnic-minority-victims-worst-affected/</vt:lpwstr>
      </vt:variant>
      <vt:variant>
        <vt:lpwstr/>
      </vt:variant>
      <vt:variant>
        <vt:i4>6488108</vt:i4>
      </vt:variant>
      <vt:variant>
        <vt:i4>633</vt:i4>
      </vt:variant>
      <vt:variant>
        <vt:i4>0</vt:i4>
      </vt:variant>
      <vt:variant>
        <vt:i4>5</vt:i4>
      </vt:variant>
      <vt:variant>
        <vt:lpwstr>https://www.uwtsd.ac.uk/research/research-integrity-and-ethics</vt:lpwstr>
      </vt:variant>
      <vt:variant>
        <vt:lpwstr>:~:text=The%20University%20recognises%20its%20obligations,practices%20of%20conduct%20and%20governance</vt:lpwstr>
      </vt:variant>
      <vt:variant>
        <vt:i4>3276868</vt:i4>
      </vt:variant>
      <vt:variant>
        <vt:i4>630</vt:i4>
      </vt:variant>
      <vt:variant>
        <vt:i4>0</vt:i4>
      </vt:variant>
      <vt:variant>
        <vt:i4>5</vt:i4>
      </vt:variant>
      <vt:variant>
        <vt:lpwstr>https://assets.publishing.service.gov.uk/government/uploads/system/uploads/attachment_data/file/118508/strategy-document.pdf</vt:lpwstr>
      </vt:variant>
      <vt:variant>
        <vt:lpwstr/>
      </vt:variant>
      <vt:variant>
        <vt:i4>6750241</vt:i4>
      </vt:variant>
      <vt:variant>
        <vt:i4>627</vt:i4>
      </vt:variant>
      <vt:variant>
        <vt:i4>0</vt:i4>
      </vt:variant>
      <vt:variant>
        <vt:i4>5</vt:i4>
      </vt:variant>
      <vt:variant>
        <vt:lpwstr>https://www.gov.uk/government/publications/domestic-abuse-bill-2020-factsheets/domestic-abuse-bill-2020-overarching-factsheet</vt:lpwstr>
      </vt:variant>
      <vt:variant>
        <vt:lpwstr>:~:text=The%20act%20will%3A,the%20Commissioner's%20functions%20and%20powers</vt:lpwstr>
      </vt:variant>
      <vt:variant>
        <vt:i4>5767250</vt:i4>
      </vt:variant>
      <vt:variant>
        <vt:i4>624</vt:i4>
      </vt:variant>
      <vt:variant>
        <vt:i4>0</vt:i4>
      </vt:variant>
      <vt:variant>
        <vt:i4>5</vt:i4>
      </vt:variant>
      <vt:variant>
        <vt:lpwstr>https://www.gov.uk/government/publications/domestic-abuse-bill-2020-factsheets/domestic-abuse-protection-notices-orders-factsheet</vt:lpwstr>
      </vt:variant>
      <vt:variant>
        <vt:lpwstr/>
      </vt:variant>
      <vt:variant>
        <vt:i4>4456471</vt:i4>
      </vt:variant>
      <vt:variant>
        <vt:i4>621</vt:i4>
      </vt:variant>
      <vt:variant>
        <vt:i4>0</vt:i4>
      </vt:variant>
      <vt:variant>
        <vt:i4>5</vt:i4>
      </vt:variant>
      <vt:variant>
        <vt:lpwstr>https://www.gov.uk/government/news/new-funding-to-support-child-victims-of-abuse</vt:lpwstr>
      </vt:variant>
      <vt:variant>
        <vt:lpwstr/>
      </vt:variant>
      <vt:variant>
        <vt:i4>2031703</vt:i4>
      </vt:variant>
      <vt:variant>
        <vt:i4>618</vt:i4>
      </vt:variant>
      <vt:variant>
        <vt:i4>0</vt:i4>
      </vt:variant>
      <vt:variant>
        <vt:i4>5</vt:i4>
      </vt:variant>
      <vt:variant>
        <vt:lpwstr>https://doi.org/10.1177/1098214005283748</vt:lpwstr>
      </vt:variant>
      <vt:variant>
        <vt:lpwstr/>
      </vt:variant>
      <vt:variant>
        <vt:i4>1507415</vt:i4>
      </vt:variant>
      <vt:variant>
        <vt:i4>615</vt:i4>
      </vt:variant>
      <vt:variant>
        <vt:i4>0</vt:i4>
      </vt:variant>
      <vt:variant>
        <vt:i4>5</vt:i4>
      </vt:variant>
      <vt:variant>
        <vt:lpwstr>https://doi.org/10.1177/1077801212475340</vt:lpwstr>
      </vt:variant>
      <vt:variant>
        <vt:lpwstr/>
      </vt:variant>
      <vt:variant>
        <vt:i4>1376340</vt:i4>
      </vt:variant>
      <vt:variant>
        <vt:i4>612</vt:i4>
      </vt:variant>
      <vt:variant>
        <vt:i4>0</vt:i4>
      </vt:variant>
      <vt:variant>
        <vt:i4>5</vt:i4>
      </vt:variant>
      <vt:variant>
        <vt:lpwstr>https://doi.org/10.1177/00220183211073639</vt:lpwstr>
      </vt:variant>
      <vt:variant>
        <vt:lpwstr/>
      </vt:variant>
      <vt:variant>
        <vt:i4>2293821</vt:i4>
      </vt:variant>
      <vt:variant>
        <vt:i4>609</vt:i4>
      </vt:variant>
      <vt:variant>
        <vt:i4>0</vt:i4>
      </vt:variant>
      <vt:variant>
        <vt:i4>5</vt:i4>
      </vt:variant>
      <vt:variant>
        <vt:lpwstr>https://doi.org/10.1186/s12889-022-14426-9</vt:lpwstr>
      </vt:variant>
      <vt:variant>
        <vt:lpwstr/>
      </vt:variant>
      <vt:variant>
        <vt:i4>6946932</vt:i4>
      </vt:variant>
      <vt:variant>
        <vt:i4>606</vt:i4>
      </vt:variant>
      <vt:variant>
        <vt:i4>0</vt:i4>
      </vt:variant>
      <vt:variant>
        <vt:i4>5</vt:i4>
      </vt:variant>
      <vt:variant>
        <vt:lpwstr>http://www.jstor.org/stable/10.7249/j.ctt14bs28b.12</vt:lpwstr>
      </vt:variant>
      <vt:variant>
        <vt:lpwstr/>
      </vt:variant>
      <vt:variant>
        <vt:i4>7733370</vt:i4>
      </vt:variant>
      <vt:variant>
        <vt:i4>603</vt:i4>
      </vt:variant>
      <vt:variant>
        <vt:i4>0</vt:i4>
      </vt:variant>
      <vt:variant>
        <vt:i4>5</vt:i4>
      </vt:variant>
      <vt:variant>
        <vt:lpwstr>http://catalogue.pearsoned.co.uk/educator/product/Research-Methods-for-Business-Students/9781292016627.page</vt:lpwstr>
      </vt:variant>
      <vt:variant>
        <vt:lpwstr/>
      </vt:variant>
      <vt:variant>
        <vt:i4>6946872</vt:i4>
      </vt:variant>
      <vt:variant>
        <vt:i4>600</vt:i4>
      </vt:variant>
      <vt:variant>
        <vt:i4>0</vt:i4>
      </vt:variant>
      <vt:variant>
        <vt:i4>5</vt:i4>
      </vt:variant>
      <vt:variant>
        <vt:lpwstr>https://oro.open.ac.uk/view/person/ab36678.html</vt:lpwstr>
      </vt:variant>
      <vt:variant>
        <vt:lpwstr/>
      </vt:variant>
      <vt:variant>
        <vt:i4>6160408</vt:i4>
      </vt:variant>
      <vt:variant>
        <vt:i4>597</vt:i4>
      </vt:variant>
      <vt:variant>
        <vt:i4>0</vt:i4>
      </vt:variant>
      <vt:variant>
        <vt:i4>5</vt:i4>
      </vt:variant>
      <vt:variant>
        <vt:lpwstr>https://d1wqtxts1xzle7.cloudfront.net/32495174/Research_30_-_Research_Onion_Layers_58-libre.pdf?1391223129=&amp;response-content-disposition=inline%3B+filename%3DThe_Layers_of_Research_Design.pdf&amp;Expires=1707498803&amp;Signature=fVkeFWNTgJNo9tEgiIJG3UDVLQFvTuJwMWNowtAWMhOwmund3hEQD0OWZCEdhpEk8S8nuglj9mM1ZDoQ3KAgz-qZerKIlpIW6JGLQWtDthHbpp8~AwolwweVuhaod0cHbZPKMZZL8KhXjBpkRnNzY7br2HX44XkKnF2m~siIKvZ7cKD81YBPFm-k2hc~2LZnMHDA7YxlnBN9oV65BAlRz7GFEUUj07qd-7Q186h~pLoy0gcexn9z37HNpkjnnDDowqsEMSg2~m7~iLqWvPfYuQnzcsjUcMtAKEfGx1IjG6IVhJ4h9UXYtletYzUxkcqkEaTa4mwGLY~OL6ZIDIFPUQ__&amp;Key-Pair-Id=APKAJLOHF5GGSLRBV4ZA</vt:lpwstr>
      </vt:variant>
      <vt:variant>
        <vt:lpwstr/>
      </vt:variant>
      <vt:variant>
        <vt:i4>7798839</vt:i4>
      </vt:variant>
      <vt:variant>
        <vt:i4>594</vt:i4>
      </vt:variant>
      <vt:variant>
        <vt:i4>0</vt:i4>
      </vt:variant>
      <vt:variant>
        <vt:i4>5</vt:i4>
      </vt:variant>
      <vt:variant>
        <vt:lpwstr>https://safelives.org.uk/about-us/how-we-are-run-and-funded</vt:lpwstr>
      </vt:variant>
      <vt:variant>
        <vt:lpwstr/>
      </vt:variant>
      <vt:variant>
        <vt:i4>2228275</vt:i4>
      </vt:variant>
      <vt:variant>
        <vt:i4>591</vt:i4>
      </vt:variant>
      <vt:variant>
        <vt:i4>0</vt:i4>
      </vt:variant>
      <vt:variant>
        <vt:i4>5</vt:i4>
      </vt:variant>
      <vt:variant>
        <vt:lpwstr>https://doi.org/10.1016/j.pmrj.2017.05.001</vt:lpwstr>
      </vt:variant>
      <vt:variant>
        <vt:lpwstr/>
      </vt:variant>
      <vt:variant>
        <vt:i4>4784204</vt:i4>
      </vt:variant>
      <vt:variant>
        <vt:i4>588</vt:i4>
      </vt:variant>
      <vt:variant>
        <vt:i4>0</vt:i4>
      </vt:variant>
      <vt:variant>
        <vt:i4>5</vt:i4>
      </vt:variant>
      <vt:variant>
        <vt:lpwstr>https://doi.org/10.7748/nr.2018.e1466</vt:lpwstr>
      </vt:variant>
      <vt:variant>
        <vt:lpwstr/>
      </vt:variant>
      <vt:variant>
        <vt:i4>3211375</vt:i4>
      </vt:variant>
      <vt:variant>
        <vt:i4>585</vt:i4>
      </vt:variant>
      <vt:variant>
        <vt:i4>0</vt:i4>
      </vt:variant>
      <vt:variant>
        <vt:i4>5</vt:i4>
      </vt:variant>
      <vt:variant>
        <vt:lpwstr>https://doi.org/10.1016/j.socec.2017.07.006</vt:lpwstr>
      </vt:variant>
      <vt:variant>
        <vt:lpwstr/>
      </vt:variant>
      <vt:variant>
        <vt:i4>262217</vt:i4>
      </vt:variant>
      <vt:variant>
        <vt:i4>582</vt:i4>
      </vt:variant>
      <vt:variant>
        <vt:i4>0</vt:i4>
      </vt:variant>
      <vt:variant>
        <vt:i4>5</vt:i4>
      </vt:variant>
      <vt:variant>
        <vt:lpwstr>https://doi.org/10.1080/09649069.2023.2243148</vt:lpwstr>
      </vt:variant>
      <vt:variant>
        <vt:lpwstr/>
      </vt:variant>
      <vt:variant>
        <vt:i4>1900630</vt:i4>
      </vt:variant>
      <vt:variant>
        <vt:i4>579</vt:i4>
      </vt:variant>
      <vt:variant>
        <vt:i4>0</vt:i4>
      </vt:variant>
      <vt:variant>
        <vt:i4>5</vt:i4>
      </vt:variant>
      <vt:variant>
        <vt:lpwstr>https://doi.org/10.1177/1609406919862424</vt:lpwstr>
      </vt:variant>
      <vt:variant>
        <vt:lpwstr/>
      </vt:variant>
      <vt:variant>
        <vt:i4>1507413</vt:i4>
      </vt:variant>
      <vt:variant>
        <vt:i4>576</vt:i4>
      </vt:variant>
      <vt:variant>
        <vt:i4>0</vt:i4>
      </vt:variant>
      <vt:variant>
        <vt:i4>5</vt:i4>
      </vt:variant>
      <vt:variant>
        <vt:lpwstr>https://doi.org/10.1177/1077801215610012</vt:lpwstr>
      </vt:variant>
      <vt:variant>
        <vt:lpwstr/>
      </vt:variant>
      <vt:variant>
        <vt:i4>2424878</vt:i4>
      </vt:variant>
      <vt:variant>
        <vt:i4>573</vt:i4>
      </vt:variant>
      <vt:variant>
        <vt:i4>0</vt:i4>
      </vt:variant>
      <vt:variant>
        <vt:i4>5</vt:i4>
      </vt:variant>
      <vt:variant>
        <vt:lpwstr>https://www.gov.wales/sites/default/files/pdf-versions/2022/5/2/1653392517/violence-against-women-domestic-abuse-and-sexual-violence-strategy-2022-2026.pdf</vt:lpwstr>
      </vt:variant>
      <vt:variant>
        <vt:lpwstr/>
      </vt:variant>
      <vt:variant>
        <vt:i4>5177413</vt:i4>
      </vt:variant>
      <vt:variant>
        <vt:i4>570</vt:i4>
      </vt:variant>
      <vt:variant>
        <vt:i4>0</vt:i4>
      </vt:variant>
      <vt:variant>
        <vt:i4>5</vt:i4>
      </vt:variant>
      <vt:variant>
        <vt:lpwstr>https://doi.org/10.4103/psychiatry.IndianJPsychiatry_74_17</vt:lpwstr>
      </vt:variant>
      <vt:variant>
        <vt:lpwstr/>
      </vt:variant>
      <vt:variant>
        <vt:i4>6291502</vt:i4>
      </vt:variant>
      <vt:variant>
        <vt:i4>567</vt:i4>
      </vt:variant>
      <vt:variant>
        <vt:i4>0</vt:i4>
      </vt:variant>
      <vt:variant>
        <vt:i4>5</vt:i4>
      </vt:variant>
      <vt:variant>
        <vt:lpwstr>https://study.sagepub.com/oleary3e/student-resources/analysing-data/steps-in-quantitative-analysis</vt:lpwstr>
      </vt:variant>
      <vt:variant>
        <vt:lpwstr/>
      </vt:variant>
      <vt:variant>
        <vt:i4>6291502</vt:i4>
      </vt:variant>
      <vt:variant>
        <vt:i4>564</vt:i4>
      </vt:variant>
      <vt:variant>
        <vt:i4>0</vt:i4>
      </vt:variant>
      <vt:variant>
        <vt:i4>5</vt:i4>
      </vt:variant>
      <vt:variant>
        <vt:lpwstr>https://study.sagepub.com/oleary3e/student-resources/analysing-data/steps-in-quantitative-analysis</vt:lpwstr>
      </vt:variant>
      <vt:variant>
        <vt:lpwstr/>
      </vt:variant>
      <vt:variant>
        <vt:i4>4063328</vt:i4>
      </vt:variant>
      <vt:variant>
        <vt:i4>561</vt:i4>
      </vt:variant>
      <vt:variant>
        <vt:i4>0</vt:i4>
      </vt:variant>
      <vt:variant>
        <vt:i4>5</vt:i4>
      </vt:variant>
      <vt:variant>
        <vt:lpwstr>https://www.ons.gov.uk/peoplepopulationandcommunity/crimeandjustice/articles/domesticabuseprevalenceandtrendsenglandandwales/yearendingmarch2022</vt:lpwstr>
      </vt:variant>
      <vt:variant>
        <vt:lpwstr>:~:text=5.-,Police%20recorded%20crime,previous%20year%20%5Bnote%202%5D</vt:lpwstr>
      </vt:variant>
      <vt:variant>
        <vt:i4>65542</vt:i4>
      </vt:variant>
      <vt:variant>
        <vt:i4>558</vt:i4>
      </vt:variant>
      <vt:variant>
        <vt:i4>0</vt:i4>
      </vt:variant>
      <vt:variant>
        <vt:i4>5</vt:i4>
      </vt:variant>
      <vt:variant>
        <vt:lpwstr>https://www.ons.gov.uk/peoplepopulationandcommunity/crimeandjustice/bulletins/domesticabuseinenglandandwalesoverview/november2022</vt:lpwstr>
      </vt:variant>
      <vt:variant>
        <vt:lpwstr/>
      </vt:variant>
      <vt:variant>
        <vt:i4>196680</vt:i4>
      </vt:variant>
      <vt:variant>
        <vt:i4>555</vt:i4>
      </vt:variant>
      <vt:variant>
        <vt:i4>0</vt:i4>
      </vt:variant>
      <vt:variant>
        <vt:i4>5</vt:i4>
      </vt:variant>
      <vt:variant>
        <vt:lpwstr>https://doi.org/10.4103/2229-3485.115389</vt:lpwstr>
      </vt:variant>
      <vt:variant>
        <vt:lpwstr/>
      </vt:variant>
      <vt:variant>
        <vt:i4>1704024</vt:i4>
      </vt:variant>
      <vt:variant>
        <vt:i4>552</vt:i4>
      </vt:variant>
      <vt:variant>
        <vt:i4>0</vt:i4>
      </vt:variant>
      <vt:variant>
        <vt:i4>5</vt:i4>
      </vt:variant>
      <vt:variant>
        <vt:lpwstr>https://doi.org/10.4324/9781315758763</vt:lpwstr>
      </vt:variant>
      <vt:variant>
        <vt:lpwstr/>
      </vt:variant>
      <vt:variant>
        <vt:i4>1966149</vt:i4>
      </vt:variant>
      <vt:variant>
        <vt:i4>549</vt:i4>
      </vt:variant>
      <vt:variant>
        <vt:i4>0</vt:i4>
      </vt:variant>
      <vt:variant>
        <vt:i4>5</vt:i4>
      </vt:variant>
      <vt:variant>
        <vt:lpwstr>https://assets.publishing.service.gov.uk/media/5a74969f40f0b616bcb17b3d/outcome-evaluation-idap-cdvp.pdf</vt:lpwstr>
      </vt:variant>
      <vt:variant>
        <vt:lpwstr/>
      </vt:variant>
      <vt:variant>
        <vt:i4>6946931</vt:i4>
      </vt:variant>
      <vt:variant>
        <vt:i4>546</vt:i4>
      </vt:variant>
      <vt:variant>
        <vt:i4>0</vt:i4>
      </vt:variant>
      <vt:variant>
        <vt:i4>5</vt:i4>
      </vt:variant>
      <vt:variant>
        <vt:lpwstr>https://www.thehotline.org/resources/building-your-case-how-to-document-abuse/</vt:lpwstr>
      </vt:variant>
      <vt:variant>
        <vt:lpwstr/>
      </vt:variant>
      <vt:variant>
        <vt:i4>1966171</vt:i4>
      </vt:variant>
      <vt:variant>
        <vt:i4>543</vt:i4>
      </vt:variant>
      <vt:variant>
        <vt:i4>0</vt:i4>
      </vt:variant>
      <vt:variant>
        <vt:i4>5</vt:i4>
      </vt:variant>
      <vt:variant>
        <vt:lpwstr>https://doi.org/10.1177/16094069231205789</vt:lpwstr>
      </vt:variant>
      <vt:variant>
        <vt:lpwstr/>
      </vt:variant>
      <vt:variant>
        <vt:i4>3407968</vt:i4>
      </vt:variant>
      <vt:variant>
        <vt:i4>540</vt:i4>
      </vt:variant>
      <vt:variant>
        <vt:i4>0</vt:i4>
      </vt:variant>
      <vt:variant>
        <vt:i4>5</vt:i4>
      </vt:variant>
      <vt:variant>
        <vt:lpwstr>https://doi.org/10.1186/1471-2288-14-90</vt:lpwstr>
      </vt:variant>
      <vt:variant>
        <vt:lpwstr/>
      </vt:variant>
      <vt:variant>
        <vt:i4>1114129</vt:i4>
      </vt:variant>
      <vt:variant>
        <vt:i4>537</vt:i4>
      </vt:variant>
      <vt:variant>
        <vt:i4>0</vt:i4>
      </vt:variant>
      <vt:variant>
        <vt:i4>5</vt:i4>
      </vt:variant>
      <vt:variant>
        <vt:lpwstr>https://doi.org/10.3390/foods13020338</vt:lpwstr>
      </vt:variant>
      <vt:variant>
        <vt:lpwstr/>
      </vt:variant>
      <vt:variant>
        <vt:i4>3014710</vt:i4>
      </vt:variant>
      <vt:variant>
        <vt:i4>534</vt:i4>
      </vt:variant>
      <vt:variant>
        <vt:i4>0</vt:i4>
      </vt:variant>
      <vt:variant>
        <vt:i4>5</vt:i4>
      </vt:variant>
      <vt:variant>
        <vt:lpwstr>https://doi.org/10.1186/s12874-021-01332-8</vt:lpwstr>
      </vt:variant>
      <vt:variant>
        <vt:lpwstr/>
      </vt:variant>
      <vt:variant>
        <vt:i4>6815799</vt:i4>
      </vt:variant>
      <vt:variant>
        <vt:i4>531</vt:i4>
      </vt:variant>
      <vt:variant>
        <vt:i4>0</vt:i4>
      </vt:variant>
      <vt:variant>
        <vt:i4>5</vt:i4>
      </vt:variant>
      <vt:variant>
        <vt:lpwstr>https://assets.publishing.service.gov.uk/media/5a7ce48eed915d7c849ade01/glossary-programmes.pdf</vt:lpwstr>
      </vt:variant>
      <vt:variant>
        <vt:lpwstr/>
      </vt:variant>
      <vt:variant>
        <vt:i4>1245233</vt:i4>
      </vt:variant>
      <vt:variant>
        <vt:i4>528</vt:i4>
      </vt:variant>
      <vt:variant>
        <vt:i4>0</vt:i4>
      </vt:variant>
      <vt:variant>
        <vt:i4>5</vt:i4>
      </vt:variant>
      <vt:variant>
        <vt:lpwstr>https://assets.publishing.service.gov.uk/media/65ba6fffc75d300012ca100c/14.354_MOD_DA_Action_Plan_v8.pdf</vt:lpwstr>
      </vt:variant>
      <vt:variant>
        <vt:lpwstr/>
      </vt:variant>
      <vt:variant>
        <vt:i4>3080296</vt:i4>
      </vt:variant>
      <vt:variant>
        <vt:i4>525</vt:i4>
      </vt:variant>
      <vt:variant>
        <vt:i4>0</vt:i4>
      </vt:variant>
      <vt:variant>
        <vt:i4>5</vt:i4>
      </vt:variant>
      <vt:variant>
        <vt:lpwstr>https://doi.org/10.1177/003335490612100404</vt:lpwstr>
      </vt:variant>
      <vt:variant>
        <vt:lpwstr/>
      </vt:variant>
      <vt:variant>
        <vt:i4>8323128</vt:i4>
      </vt:variant>
      <vt:variant>
        <vt:i4>522</vt:i4>
      </vt:variant>
      <vt:variant>
        <vt:i4>0</vt:i4>
      </vt:variant>
      <vt:variant>
        <vt:i4>5</vt:i4>
      </vt:variant>
      <vt:variant>
        <vt:lpwstr>https://www.mewso.org/migrant-women</vt:lpwstr>
      </vt:variant>
      <vt:variant>
        <vt:lpwstr/>
      </vt:variant>
      <vt:variant>
        <vt:i4>655447</vt:i4>
      </vt:variant>
      <vt:variant>
        <vt:i4>519</vt:i4>
      </vt:variant>
      <vt:variant>
        <vt:i4>0</vt:i4>
      </vt:variant>
      <vt:variant>
        <vt:i4>5</vt:i4>
      </vt:variant>
      <vt:variant>
        <vt:lpwstr>https://www.met.police.uk/advice/advice-and-information/daa/domestic-abuse/how-to-report-domestic-abuse/</vt:lpwstr>
      </vt:variant>
      <vt:variant>
        <vt:lpwstr/>
      </vt:variant>
      <vt:variant>
        <vt:i4>5636149</vt:i4>
      </vt:variant>
      <vt:variant>
        <vt:i4>516</vt:i4>
      </vt:variant>
      <vt:variant>
        <vt:i4>0</vt:i4>
      </vt:variant>
      <vt:variant>
        <vt:i4>5</vt:i4>
      </vt:variant>
      <vt:variant>
        <vt:lpwstr>https://doi.org/10.6531/JFS.201812_23(2).0003</vt:lpwstr>
      </vt:variant>
      <vt:variant>
        <vt:lpwstr/>
      </vt:variant>
      <vt:variant>
        <vt:i4>2687094</vt:i4>
      </vt:variant>
      <vt:variant>
        <vt:i4>513</vt:i4>
      </vt:variant>
      <vt:variant>
        <vt:i4>0</vt:i4>
      </vt:variant>
      <vt:variant>
        <vt:i4>5</vt:i4>
      </vt:variant>
      <vt:variant>
        <vt:lpwstr>https://doi.org/10.1080/10439463.2021.2003358.</vt:lpwstr>
      </vt:variant>
      <vt:variant>
        <vt:lpwstr/>
      </vt:variant>
      <vt:variant>
        <vt:i4>4980803</vt:i4>
      </vt:variant>
      <vt:variant>
        <vt:i4>510</vt:i4>
      </vt:variant>
      <vt:variant>
        <vt:i4>0</vt:i4>
      </vt:variant>
      <vt:variant>
        <vt:i4>5</vt:i4>
      </vt:variant>
      <vt:variant>
        <vt:lpwstr>https://doi.org/10.1080/0731129X.2024.2327819</vt:lpwstr>
      </vt:variant>
      <vt:variant>
        <vt:lpwstr/>
      </vt:variant>
      <vt:variant>
        <vt:i4>5111894</vt:i4>
      </vt:variant>
      <vt:variant>
        <vt:i4>507</vt:i4>
      </vt:variant>
      <vt:variant>
        <vt:i4>0</vt:i4>
      </vt:variant>
      <vt:variant>
        <vt:i4>5</vt:i4>
      </vt:variant>
      <vt:variant>
        <vt:lpwstr>https://doi.org/10.24815/siele.v8i2.17694</vt:lpwstr>
      </vt:variant>
      <vt:variant>
        <vt:lpwstr/>
      </vt:variant>
      <vt:variant>
        <vt:i4>1376347</vt:i4>
      </vt:variant>
      <vt:variant>
        <vt:i4>504</vt:i4>
      </vt:variant>
      <vt:variant>
        <vt:i4>0</vt:i4>
      </vt:variant>
      <vt:variant>
        <vt:i4>5</vt:i4>
      </vt:variant>
      <vt:variant>
        <vt:lpwstr>https://doi.org/10.1177/16094069211013654</vt:lpwstr>
      </vt:variant>
      <vt:variant>
        <vt:lpwstr/>
      </vt:variant>
      <vt:variant>
        <vt:i4>6684791</vt:i4>
      </vt:variant>
      <vt:variant>
        <vt:i4>501</vt:i4>
      </vt:variant>
      <vt:variant>
        <vt:i4>0</vt:i4>
      </vt:variant>
      <vt:variant>
        <vt:i4>5</vt:i4>
      </vt:variant>
      <vt:variant>
        <vt:lpwstr>https://doi-org.ezproxy.uwtsd.ac.uk/10.1111/j.1467-954X.1983.tb00093.x</vt:lpwstr>
      </vt:variant>
      <vt:variant>
        <vt:lpwstr/>
      </vt:variant>
      <vt:variant>
        <vt:i4>5505109</vt:i4>
      </vt:variant>
      <vt:variant>
        <vt:i4>498</vt:i4>
      </vt:variant>
      <vt:variant>
        <vt:i4>0</vt:i4>
      </vt:variant>
      <vt:variant>
        <vt:i4>5</vt:i4>
      </vt:variant>
      <vt:variant>
        <vt:lpwstr>https://doi.org/10.1177/0192513X20984496</vt:lpwstr>
      </vt:variant>
      <vt:variant>
        <vt:lpwstr/>
      </vt:variant>
      <vt:variant>
        <vt:i4>8061040</vt:i4>
      </vt:variant>
      <vt:variant>
        <vt:i4>495</vt:i4>
      </vt:variant>
      <vt:variant>
        <vt:i4>0</vt:i4>
      </vt:variant>
      <vt:variant>
        <vt:i4>5</vt:i4>
      </vt:variant>
      <vt:variant>
        <vt:lpwstr>https://doi.org/10.1038/sj.ebd.6400375</vt:lpwstr>
      </vt:variant>
      <vt:variant>
        <vt:lpwstr/>
      </vt:variant>
      <vt:variant>
        <vt:i4>5832707</vt:i4>
      </vt:variant>
      <vt:variant>
        <vt:i4>492</vt:i4>
      </vt:variant>
      <vt:variant>
        <vt:i4>0</vt:i4>
      </vt:variant>
      <vt:variant>
        <vt:i4>5</vt:i4>
      </vt:variant>
      <vt:variant>
        <vt:lpwstr>http://www.jstor.org.ezproxy.uwtsd.ac.uk/stable/20069784.</vt:lpwstr>
      </vt:variant>
      <vt:variant>
        <vt:lpwstr/>
      </vt:variant>
      <vt:variant>
        <vt:i4>720971</vt:i4>
      </vt:variant>
      <vt:variant>
        <vt:i4>489</vt:i4>
      </vt:variant>
      <vt:variant>
        <vt:i4>0</vt:i4>
      </vt:variant>
      <vt:variant>
        <vt:i4>5</vt:i4>
      </vt:variant>
      <vt:variant>
        <vt:lpwstr>https://doi.org/https:/doi.org/10.1093/intqhc/mzg031.</vt:lpwstr>
      </vt:variant>
      <vt:variant>
        <vt:lpwstr/>
      </vt:variant>
      <vt:variant>
        <vt:i4>5963850</vt:i4>
      </vt:variant>
      <vt:variant>
        <vt:i4>486</vt:i4>
      </vt:variant>
      <vt:variant>
        <vt:i4>0</vt:i4>
      </vt:variant>
      <vt:variant>
        <vt:i4>5</vt:i4>
      </vt:variant>
      <vt:variant>
        <vt:lpwstr>https://doi.org/10.1002/car.2611</vt:lpwstr>
      </vt:variant>
      <vt:variant>
        <vt:lpwstr/>
      </vt:variant>
      <vt:variant>
        <vt:i4>1048663</vt:i4>
      </vt:variant>
      <vt:variant>
        <vt:i4>483</vt:i4>
      </vt:variant>
      <vt:variant>
        <vt:i4>0</vt:i4>
      </vt:variant>
      <vt:variant>
        <vt:i4>5</vt:i4>
      </vt:variant>
      <vt:variant>
        <vt:lpwstr>https://www.judiciary.uk/wpcontent/uploads/JCO/Documents/FJC/domestic-violence-guide-march07.pdf</vt:lpwstr>
      </vt:variant>
      <vt:variant>
        <vt:lpwstr/>
      </vt:variant>
      <vt:variant>
        <vt:i4>6160464</vt:i4>
      </vt:variant>
      <vt:variant>
        <vt:i4>480</vt:i4>
      </vt:variant>
      <vt:variant>
        <vt:i4>0</vt:i4>
      </vt:variant>
      <vt:variant>
        <vt:i4>5</vt:i4>
      </vt:variant>
      <vt:variant>
        <vt:lpwstr>https://doi.org/10.1308/003588413X13511609956372</vt:lpwstr>
      </vt:variant>
      <vt:variant>
        <vt:lpwstr/>
      </vt:variant>
      <vt:variant>
        <vt:i4>2687025</vt:i4>
      </vt:variant>
      <vt:variant>
        <vt:i4>477</vt:i4>
      </vt:variant>
      <vt:variant>
        <vt:i4>0</vt:i4>
      </vt:variant>
      <vt:variant>
        <vt:i4>5</vt:i4>
      </vt:variant>
      <vt:variant>
        <vt:lpwstr>https://doi.org/10.1186/s12889-022-13297-4</vt:lpwstr>
      </vt:variant>
      <vt:variant>
        <vt:lpwstr/>
      </vt:variant>
      <vt:variant>
        <vt:i4>720964</vt:i4>
      </vt:variant>
      <vt:variant>
        <vt:i4>474</vt:i4>
      </vt:variant>
      <vt:variant>
        <vt:i4>0</vt:i4>
      </vt:variant>
      <vt:variant>
        <vt:i4>5</vt:i4>
      </vt:variant>
      <vt:variant>
        <vt:lpwstr>https://doi.org/10.1080/09649069.2018.1519155</vt:lpwstr>
      </vt:variant>
      <vt:variant>
        <vt:lpwstr/>
      </vt:variant>
      <vt:variant>
        <vt:i4>786521</vt:i4>
      </vt:variant>
      <vt:variant>
        <vt:i4>471</vt:i4>
      </vt:variant>
      <vt:variant>
        <vt:i4>0</vt:i4>
      </vt:variant>
      <vt:variant>
        <vt:i4>5</vt:i4>
      </vt:variant>
      <vt:variant>
        <vt:lpwstr>https://commonslibrary.parliament.uk/research-briefings/cbp-8959/</vt:lpwstr>
      </vt:variant>
      <vt:variant>
        <vt:lpwstr>:~:text=The%20Domestic%20Abuse%20Bill%202019%2D21%20was%20introduced%20to%20the,are%20available%20on%20Gov.uk</vt:lpwstr>
      </vt:variant>
      <vt:variant>
        <vt:i4>7209065</vt:i4>
      </vt:variant>
      <vt:variant>
        <vt:i4>468</vt:i4>
      </vt:variant>
      <vt:variant>
        <vt:i4>0</vt:i4>
      </vt:variant>
      <vt:variant>
        <vt:i4>5</vt:i4>
      </vt:variant>
      <vt:variant>
        <vt:lpwstr>https://assets.publishing.service.gov.uk/government/uploads/system/uploads/attachment_data/file/1140159/FINAL_Annex_A_-_DAC_Mapping_Report_Government_Response__clean_.pdf</vt:lpwstr>
      </vt:variant>
      <vt:variant>
        <vt:lpwstr/>
      </vt:variant>
      <vt:variant>
        <vt:i4>6750249</vt:i4>
      </vt:variant>
      <vt:variant>
        <vt:i4>465</vt:i4>
      </vt:variant>
      <vt:variant>
        <vt:i4>0</vt:i4>
      </vt:variant>
      <vt:variant>
        <vt:i4>5</vt:i4>
      </vt:variant>
      <vt:variant>
        <vt:lpwstr>http://nicolewestmarland.pbworks.com/f/Early+evaluation+of+the+DVCV+Act.pdf</vt:lpwstr>
      </vt:variant>
      <vt:variant>
        <vt:lpwstr/>
      </vt:variant>
      <vt:variant>
        <vt:i4>1114192</vt:i4>
      </vt:variant>
      <vt:variant>
        <vt:i4>462</vt:i4>
      </vt:variant>
      <vt:variant>
        <vt:i4>0</vt:i4>
      </vt:variant>
      <vt:variant>
        <vt:i4>5</vt:i4>
      </vt:variant>
      <vt:variant>
        <vt:lpwstr>https://doi.org/10.4324/9781003274858</vt:lpwstr>
      </vt:variant>
      <vt:variant>
        <vt:lpwstr/>
      </vt:variant>
      <vt:variant>
        <vt:i4>3735588</vt:i4>
      </vt:variant>
      <vt:variant>
        <vt:i4>459</vt:i4>
      </vt:variant>
      <vt:variant>
        <vt:i4>0</vt:i4>
      </vt:variant>
      <vt:variant>
        <vt:i4>5</vt:i4>
      </vt:variant>
      <vt:variant>
        <vt:lpwstr>https://doi.org/10.1016/j.ijlp.2020.101594</vt:lpwstr>
      </vt:variant>
      <vt:variant>
        <vt:lpwstr/>
      </vt:variant>
      <vt:variant>
        <vt:i4>131136</vt:i4>
      </vt:variant>
      <vt:variant>
        <vt:i4>456</vt:i4>
      </vt:variant>
      <vt:variant>
        <vt:i4>0</vt:i4>
      </vt:variant>
      <vt:variant>
        <vt:i4>5</vt:i4>
      </vt:variant>
      <vt:variant>
        <vt:lpwstr>https://doi.org/10.1136/jech.2003.019604</vt:lpwstr>
      </vt:variant>
      <vt:variant>
        <vt:lpwstr/>
      </vt:variant>
      <vt:variant>
        <vt:i4>262147</vt:i4>
      </vt:variant>
      <vt:variant>
        <vt:i4>453</vt:i4>
      </vt:variant>
      <vt:variant>
        <vt:i4>0</vt:i4>
      </vt:variant>
      <vt:variant>
        <vt:i4>5</vt:i4>
      </vt:variant>
      <vt:variant>
        <vt:lpwstr>https://doi.org/10.31486/toj.19.0079</vt:lpwstr>
      </vt:variant>
      <vt:variant>
        <vt:lpwstr/>
      </vt:variant>
      <vt:variant>
        <vt:i4>6422630</vt:i4>
      </vt:variant>
      <vt:variant>
        <vt:i4>450</vt:i4>
      </vt:variant>
      <vt:variant>
        <vt:i4>0</vt:i4>
      </vt:variant>
      <vt:variant>
        <vt:i4>5</vt:i4>
      </vt:variant>
      <vt:variant>
        <vt:lpwstr>https://doi.org/10.1177/0145482X1510900215</vt:lpwstr>
      </vt:variant>
      <vt:variant>
        <vt:lpwstr/>
      </vt:variant>
      <vt:variant>
        <vt:i4>1441886</vt:i4>
      </vt:variant>
      <vt:variant>
        <vt:i4>447</vt:i4>
      </vt:variant>
      <vt:variant>
        <vt:i4>0</vt:i4>
      </vt:variant>
      <vt:variant>
        <vt:i4>5</vt:i4>
      </vt:variant>
      <vt:variant>
        <vt:lpwstr>https://doi.org/10.1177/1056492620938139</vt:lpwstr>
      </vt:variant>
      <vt:variant>
        <vt:lpwstr/>
      </vt:variant>
      <vt:variant>
        <vt:i4>1769565</vt:i4>
      </vt:variant>
      <vt:variant>
        <vt:i4>444</vt:i4>
      </vt:variant>
      <vt:variant>
        <vt:i4>0</vt:i4>
      </vt:variant>
      <vt:variant>
        <vt:i4>5</vt:i4>
      </vt:variant>
      <vt:variant>
        <vt:lpwstr>https://doi.org/10.1177/0891243211404889</vt:lpwstr>
      </vt:variant>
      <vt:variant>
        <vt:lpwstr/>
      </vt:variant>
      <vt:variant>
        <vt:i4>327752</vt:i4>
      </vt:variant>
      <vt:variant>
        <vt:i4>441</vt:i4>
      </vt:variant>
      <vt:variant>
        <vt:i4>0</vt:i4>
      </vt:variant>
      <vt:variant>
        <vt:i4>5</vt:i4>
      </vt:variant>
      <vt:variant>
        <vt:lpwstr>https://doi.org/10.1080/01441647.2022.2146939</vt:lpwstr>
      </vt:variant>
      <vt:variant>
        <vt:lpwstr/>
      </vt:variant>
      <vt:variant>
        <vt:i4>2424887</vt:i4>
      </vt:variant>
      <vt:variant>
        <vt:i4>438</vt:i4>
      </vt:variant>
      <vt:variant>
        <vt:i4>0</vt:i4>
      </vt:variant>
      <vt:variant>
        <vt:i4>5</vt:i4>
      </vt:variant>
      <vt:variant>
        <vt:lpwstr>https://doi.org/10.1057/s41300-023-00175-3</vt:lpwstr>
      </vt:variant>
      <vt:variant>
        <vt:lpwstr/>
      </vt:variant>
      <vt:variant>
        <vt:i4>2097195</vt:i4>
      </vt:variant>
      <vt:variant>
        <vt:i4>435</vt:i4>
      </vt:variant>
      <vt:variant>
        <vt:i4>0</vt:i4>
      </vt:variant>
      <vt:variant>
        <vt:i4>5</vt:i4>
      </vt:variant>
      <vt:variant>
        <vt:lpwstr>https://wac.colostate.edu/docs/books/writingspaces2/driscoll--introduction-to-primary-research.pdf.</vt:lpwstr>
      </vt:variant>
      <vt:variant>
        <vt:lpwstr/>
      </vt:variant>
      <vt:variant>
        <vt:i4>2228320</vt:i4>
      </vt:variant>
      <vt:variant>
        <vt:i4>432</vt:i4>
      </vt:variant>
      <vt:variant>
        <vt:i4>0</vt:i4>
      </vt:variant>
      <vt:variant>
        <vt:i4>5</vt:i4>
      </vt:variant>
      <vt:variant>
        <vt:lpwstr>https://doi.org/10.1086/599202</vt:lpwstr>
      </vt:variant>
      <vt:variant>
        <vt:lpwstr/>
      </vt:variant>
      <vt:variant>
        <vt:i4>65557</vt:i4>
      </vt:variant>
      <vt:variant>
        <vt:i4>429</vt:i4>
      </vt:variant>
      <vt:variant>
        <vt:i4>0</vt:i4>
      </vt:variant>
      <vt:variant>
        <vt:i4>5</vt:i4>
      </vt:variant>
      <vt:variant>
        <vt:lpwstr>https://doi.org/10.1007/s10591-015-9360-8</vt:lpwstr>
      </vt:variant>
      <vt:variant>
        <vt:lpwstr/>
      </vt:variant>
      <vt:variant>
        <vt:i4>4521988</vt:i4>
      </vt:variant>
      <vt:variant>
        <vt:i4>426</vt:i4>
      </vt:variant>
      <vt:variant>
        <vt:i4>0</vt:i4>
      </vt:variant>
      <vt:variant>
        <vt:i4>5</vt:i4>
      </vt:variant>
      <vt:variant>
        <vt:lpwstr>https://www.college.police.uk/article/non-molestation-orders-effective-practice-published</vt:lpwstr>
      </vt:variant>
      <vt:variant>
        <vt:lpwstr/>
      </vt:variant>
      <vt:variant>
        <vt:i4>3670131</vt:i4>
      </vt:variant>
      <vt:variant>
        <vt:i4>423</vt:i4>
      </vt:variant>
      <vt:variant>
        <vt:i4>0</vt:i4>
      </vt:variant>
      <vt:variant>
        <vt:i4>5</vt:i4>
      </vt:variant>
      <vt:variant>
        <vt:lpwstr>https://fra.europa.eu/en/eu-charter/article/1-human-dignity</vt:lpwstr>
      </vt:variant>
      <vt:variant>
        <vt:lpwstr>:~:text=Article%2019(1)%20Everyone%20has,the%20protection%20of%20good%20name</vt:lpwstr>
      </vt:variant>
      <vt:variant>
        <vt:i4>1179715</vt:i4>
      </vt:variant>
      <vt:variant>
        <vt:i4>420</vt:i4>
      </vt:variant>
      <vt:variant>
        <vt:i4>0</vt:i4>
      </vt:variant>
      <vt:variant>
        <vt:i4>5</vt:i4>
      </vt:variant>
      <vt:variant>
        <vt:lpwstr>https://www.ncbi.nlm.nih.gov/pmc/articles/PMC1323316/</vt:lpwstr>
      </vt:variant>
      <vt:variant>
        <vt:lpwstr/>
      </vt:variant>
      <vt:variant>
        <vt:i4>131138</vt:i4>
      </vt:variant>
      <vt:variant>
        <vt:i4>417</vt:i4>
      </vt:variant>
      <vt:variant>
        <vt:i4>0</vt:i4>
      </vt:variant>
      <vt:variant>
        <vt:i4>5</vt:i4>
      </vt:variant>
      <vt:variant>
        <vt:lpwstr>https://www.aurorand.org.uk/news/domestic-abuse-and-the-cost-of-living-crisis/</vt:lpwstr>
      </vt:variant>
      <vt:variant>
        <vt:lpwstr>:~:text=Women%20are%20feeling%20trapped%20within%20their%20abusive%20relationship&amp;text=Many%20cannot%20afford%20to%20leave,there%20is%20no%20other%20option</vt:lpwstr>
      </vt:variant>
      <vt:variant>
        <vt:i4>7209008</vt:i4>
      </vt:variant>
      <vt:variant>
        <vt:i4>414</vt:i4>
      </vt:variant>
      <vt:variant>
        <vt:i4>0</vt:i4>
      </vt:variant>
      <vt:variant>
        <vt:i4>5</vt:i4>
      </vt:variant>
      <vt:variant>
        <vt:lpwstr>https://doi.org/10.1186/s42466-020-00059-z</vt:lpwstr>
      </vt:variant>
      <vt:variant>
        <vt:lpwstr/>
      </vt:variant>
      <vt:variant>
        <vt:i4>8192043</vt:i4>
      </vt:variant>
      <vt:variant>
        <vt:i4>411</vt:i4>
      </vt:variant>
      <vt:variant>
        <vt:i4>0</vt:i4>
      </vt:variant>
      <vt:variant>
        <vt:i4>5</vt:i4>
      </vt:variant>
      <vt:variant>
        <vt:lpwstr>https://doi.org/10.1332/23986808Y2024D000000024</vt:lpwstr>
      </vt:variant>
      <vt:variant>
        <vt:lpwstr/>
      </vt:variant>
      <vt:variant>
        <vt:i4>524361</vt:i4>
      </vt:variant>
      <vt:variant>
        <vt:i4>408</vt:i4>
      </vt:variant>
      <vt:variant>
        <vt:i4>0</vt:i4>
      </vt:variant>
      <vt:variant>
        <vt:i4>5</vt:i4>
      </vt:variant>
      <vt:variant>
        <vt:lpwstr>https://psycnet.apa.org/doi/10.1037/13620-004</vt:lpwstr>
      </vt:variant>
      <vt:variant>
        <vt:lpwstr/>
      </vt:variant>
      <vt:variant>
        <vt:i4>65602</vt:i4>
      </vt:variant>
      <vt:variant>
        <vt:i4>405</vt:i4>
      </vt:variant>
      <vt:variant>
        <vt:i4>0</vt:i4>
      </vt:variant>
      <vt:variant>
        <vt:i4>5</vt:i4>
      </vt:variant>
      <vt:variant>
        <vt:lpwstr>https://doi.org/10.1080/09649069.2024.2304977</vt:lpwstr>
      </vt:variant>
      <vt:variant>
        <vt:lpwstr/>
      </vt:variant>
      <vt:variant>
        <vt:i4>1900630</vt:i4>
      </vt:variant>
      <vt:variant>
        <vt:i4>402</vt:i4>
      </vt:variant>
      <vt:variant>
        <vt:i4>0</vt:i4>
      </vt:variant>
      <vt:variant>
        <vt:i4>5</vt:i4>
      </vt:variant>
      <vt:variant>
        <vt:lpwstr>https://doi.org/10.1177/02697580211063658</vt:lpwstr>
      </vt:variant>
      <vt:variant>
        <vt:lpwstr/>
      </vt:variant>
      <vt:variant>
        <vt:i4>5374033</vt:i4>
      </vt:variant>
      <vt:variant>
        <vt:i4>399</vt:i4>
      </vt:variant>
      <vt:variant>
        <vt:i4>0</vt:i4>
      </vt:variant>
      <vt:variant>
        <vt:i4>5</vt:i4>
      </vt:variant>
      <vt:variant>
        <vt:lpwstr>https://doi.org/10.1332/239868021X16287966471815</vt:lpwstr>
      </vt:variant>
      <vt:variant>
        <vt:lpwstr/>
      </vt:variant>
      <vt:variant>
        <vt:i4>1310742</vt:i4>
      </vt:variant>
      <vt:variant>
        <vt:i4>396</vt:i4>
      </vt:variant>
      <vt:variant>
        <vt:i4>0</vt:i4>
      </vt:variant>
      <vt:variant>
        <vt:i4>5</vt:i4>
      </vt:variant>
      <vt:variant>
        <vt:lpwstr>https://doi.org/10.1017/S0033291721003470</vt:lpwstr>
      </vt:variant>
      <vt:variant>
        <vt:lpwstr/>
      </vt:variant>
      <vt:variant>
        <vt:i4>196672</vt:i4>
      </vt:variant>
      <vt:variant>
        <vt:i4>393</vt:i4>
      </vt:variant>
      <vt:variant>
        <vt:i4>0</vt:i4>
      </vt:variant>
      <vt:variant>
        <vt:i4>5</vt:i4>
      </vt:variant>
      <vt:variant>
        <vt:lpwstr>https://doi.org/10.1080/09649069.2020.1751943</vt:lpwstr>
      </vt:variant>
      <vt:variant>
        <vt:lpwstr/>
      </vt:variant>
      <vt:variant>
        <vt:i4>524292</vt:i4>
      </vt:variant>
      <vt:variant>
        <vt:i4>390</vt:i4>
      </vt:variant>
      <vt:variant>
        <vt:i4>0</vt:i4>
      </vt:variant>
      <vt:variant>
        <vt:i4>5</vt:i4>
      </vt:variant>
      <vt:variant>
        <vt:lpwstr>https://doi.org/10.3389/fpsyg.2022.919943</vt:lpwstr>
      </vt:variant>
      <vt:variant>
        <vt:lpwstr/>
      </vt:variant>
      <vt:variant>
        <vt:i4>983108</vt:i4>
      </vt:variant>
      <vt:variant>
        <vt:i4>387</vt:i4>
      </vt:variant>
      <vt:variant>
        <vt:i4>0</vt:i4>
      </vt:variant>
      <vt:variant>
        <vt:i4>5</vt:i4>
      </vt:variant>
      <vt:variant>
        <vt:lpwstr>https://doi.org/10.4018/978-1-7998-1025-4</vt:lpwstr>
      </vt:variant>
      <vt:variant>
        <vt:lpwstr/>
      </vt:variant>
      <vt:variant>
        <vt:i4>720978</vt:i4>
      </vt:variant>
      <vt:variant>
        <vt:i4>384</vt:i4>
      </vt:variant>
      <vt:variant>
        <vt:i4>0</vt:i4>
      </vt:variant>
      <vt:variant>
        <vt:i4>5</vt:i4>
      </vt:variant>
      <vt:variant>
        <vt:lpwstr>https://doi.org/10.4103/IJPSYM.IJPSYM_504_19</vt:lpwstr>
      </vt:variant>
      <vt:variant>
        <vt:lpwstr/>
      </vt:variant>
      <vt:variant>
        <vt:i4>1704024</vt:i4>
      </vt:variant>
      <vt:variant>
        <vt:i4>381</vt:i4>
      </vt:variant>
      <vt:variant>
        <vt:i4>0</vt:i4>
      </vt:variant>
      <vt:variant>
        <vt:i4>5</vt:i4>
      </vt:variant>
      <vt:variant>
        <vt:lpwstr>https://doi.org/10.1177/1077801220927079</vt:lpwstr>
      </vt:variant>
      <vt:variant>
        <vt:lpwstr/>
      </vt:variant>
      <vt:variant>
        <vt:i4>65629</vt:i4>
      </vt:variant>
      <vt:variant>
        <vt:i4>378</vt:i4>
      </vt:variant>
      <vt:variant>
        <vt:i4>0</vt:i4>
      </vt:variant>
      <vt:variant>
        <vt:i4>5</vt:i4>
      </vt:variant>
      <vt:variant>
        <vt:lpwstr>https://doi.org/10.2307/j.ctt1t8933q</vt:lpwstr>
      </vt:variant>
      <vt:variant>
        <vt:lpwstr/>
      </vt:variant>
      <vt:variant>
        <vt:i4>7667833</vt:i4>
      </vt:variant>
      <vt:variant>
        <vt:i4>375</vt:i4>
      </vt:variant>
      <vt:variant>
        <vt:i4>0</vt:i4>
      </vt:variant>
      <vt:variant>
        <vt:i4>5</vt:i4>
      </vt:variant>
      <vt:variant>
        <vt:lpwstr>https://www.legislation.gov.uk/anaw/2015/3/contents/enacted</vt:lpwstr>
      </vt:variant>
      <vt:variant>
        <vt:lpwstr/>
      </vt:variant>
      <vt:variant>
        <vt:i4>5898326</vt:i4>
      </vt:variant>
      <vt:variant>
        <vt:i4>372</vt:i4>
      </vt:variant>
      <vt:variant>
        <vt:i4>0</vt:i4>
      </vt:variant>
      <vt:variant>
        <vt:i4>5</vt:i4>
      </vt:variant>
      <vt:variant>
        <vt:lpwstr>https://www.legislation.gov.uk/ukpga/1996/52/contents</vt:lpwstr>
      </vt:variant>
      <vt:variant>
        <vt:lpwstr/>
      </vt:variant>
      <vt:variant>
        <vt:i4>6226001</vt:i4>
      </vt:variant>
      <vt:variant>
        <vt:i4>369</vt:i4>
      </vt:variant>
      <vt:variant>
        <vt:i4>0</vt:i4>
      </vt:variant>
      <vt:variant>
        <vt:i4>5</vt:i4>
      </vt:variant>
      <vt:variant>
        <vt:lpwstr>https://www.legislation.gov.uk/ukpga/1996/27/contents</vt:lpwstr>
      </vt:variant>
      <vt:variant>
        <vt:lpwstr/>
      </vt:variant>
      <vt:variant>
        <vt:i4>3145783</vt:i4>
      </vt:variant>
      <vt:variant>
        <vt:i4>366</vt:i4>
      </vt:variant>
      <vt:variant>
        <vt:i4>0</vt:i4>
      </vt:variant>
      <vt:variant>
        <vt:i4>5</vt:i4>
      </vt:variant>
      <vt:variant>
        <vt:lpwstr>https://www.legislation.gov.uk/uksi/2017/1237/made</vt:lpwstr>
      </vt:variant>
      <vt:variant>
        <vt:lpwstr/>
      </vt:variant>
      <vt:variant>
        <vt:i4>5767254</vt:i4>
      </vt:variant>
      <vt:variant>
        <vt:i4>363</vt:i4>
      </vt:variant>
      <vt:variant>
        <vt:i4>0</vt:i4>
      </vt:variant>
      <vt:variant>
        <vt:i4>5</vt:i4>
      </vt:variant>
      <vt:variant>
        <vt:lpwstr>https://www.legislation.gov.uk/ukpga/1997/40/contents</vt:lpwstr>
      </vt:variant>
      <vt:variant>
        <vt:lpwstr/>
      </vt:variant>
      <vt:variant>
        <vt:i4>5832791</vt:i4>
      </vt:variant>
      <vt:variant>
        <vt:i4>360</vt:i4>
      </vt:variant>
      <vt:variant>
        <vt:i4>0</vt:i4>
      </vt:variant>
      <vt:variant>
        <vt:i4>5</vt:i4>
      </vt:variant>
      <vt:variant>
        <vt:lpwstr>https://www.legislation.gov.uk/ukpga/1984/60/contents</vt:lpwstr>
      </vt:variant>
      <vt:variant>
        <vt:lpwstr/>
      </vt:variant>
      <vt:variant>
        <vt:i4>1310812</vt:i4>
      </vt:variant>
      <vt:variant>
        <vt:i4>357</vt:i4>
      </vt:variant>
      <vt:variant>
        <vt:i4>0</vt:i4>
      </vt:variant>
      <vt:variant>
        <vt:i4>5</vt:i4>
      </vt:variant>
      <vt:variant>
        <vt:lpwstr>https://www.legislation.gov.uk/ukpga/2012/10/contents/enacted</vt:lpwstr>
      </vt:variant>
      <vt:variant>
        <vt:lpwstr/>
      </vt:variant>
      <vt:variant>
        <vt:i4>7012465</vt:i4>
      </vt:variant>
      <vt:variant>
        <vt:i4>354</vt:i4>
      </vt:variant>
      <vt:variant>
        <vt:i4>0</vt:i4>
      </vt:variant>
      <vt:variant>
        <vt:i4>5</vt:i4>
      </vt:variant>
      <vt:variant>
        <vt:lpwstr>https://www.legislation.gov.uk/ukpga/2018/12/section/13</vt:lpwstr>
      </vt:variant>
      <vt:variant>
        <vt:lpwstr/>
      </vt:variant>
      <vt:variant>
        <vt:i4>6291582</vt:i4>
      </vt:variant>
      <vt:variant>
        <vt:i4>351</vt:i4>
      </vt:variant>
      <vt:variant>
        <vt:i4>0</vt:i4>
      </vt:variant>
      <vt:variant>
        <vt:i4>5</vt:i4>
      </vt:variant>
      <vt:variant>
        <vt:lpwstr>https://www.legislation.gov.uk/ukpga/2004/28/section/12</vt:lpwstr>
      </vt:variant>
      <vt:variant>
        <vt:lpwstr/>
      </vt:variant>
      <vt:variant>
        <vt:i4>2818106</vt:i4>
      </vt:variant>
      <vt:variant>
        <vt:i4>348</vt:i4>
      </vt:variant>
      <vt:variant>
        <vt:i4>0</vt:i4>
      </vt:variant>
      <vt:variant>
        <vt:i4>5</vt:i4>
      </vt:variant>
      <vt:variant>
        <vt:lpwstr>https://www.legislation.gov.uk/ukpga/1976/50/enacted</vt:lpwstr>
      </vt:variant>
      <vt:variant>
        <vt:lpwstr>:~:text=An%20Act%20to%20amend%20the,the%20same%20rights%20in%20the</vt:lpwstr>
      </vt:variant>
      <vt:variant>
        <vt:i4>8323130</vt:i4>
      </vt:variant>
      <vt:variant>
        <vt:i4>345</vt:i4>
      </vt:variant>
      <vt:variant>
        <vt:i4>0</vt:i4>
      </vt:variant>
      <vt:variant>
        <vt:i4>5</vt:i4>
      </vt:variant>
      <vt:variant>
        <vt:lpwstr>https://www.legislation.gov.uk/ukpga/2021/17</vt:lpwstr>
      </vt:variant>
      <vt:variant>
        <vt:lpwstr>:~:text=An%20Act%20to%20make%20provision,participate%20in%20civil%20proceedings%3B%20to</vt:lpwstr>
      </vt:variant>
      <vt:variant>
        <vt:i4>4391002</vt:i4>
      </vt:variant>
      <vt:variant>
        <vt:i4>342</vt:i4>
      </vt:variant>
      <vt:variant>
        <vt:i4>0</vt:i4>
      </vt:variant>
      <vt:variant>
        <vt:i4>5</vt:i4>
      </vt:variant>
      <vt:variant>
        <vt:lpwstr>https://www.legislation.gov.uk/ukpga/2018/12/schedule/2/paragraph/20</vt:lpwstr>
      </vt:variant>
      <vt:variant>
        <vt:lpwstr/>
      </vt:variant>
      <vt:variant>
        <vt:i4>5505117</vt:i4>
      </vt:variant>
      <vt:variant>
        <vt:i4>339</vt:i4>
      </vt:variant>
      <vt:variant>
        <vt:i4>0</vt:i4>
      </vt:variant>
      <vt:variant>
        <vt:i4>5</vt:i4>
      </vt:variant>
      <vt:variant>
        <vt:lpwstr>https://www.legislation.gov.uk/ukpga/2010/17/contents</vt:lpwstr>
      </vt:variant>
      <vt:variant>
        <vt:lpwstr/>
      </vt:variant>
      <vt:variant>
        <vt:i4>1572912</vt:i4>
      </vt:variant>
      <vt:variant>
        <vt:i4>332</vt:i4>
      </vt:variant>
      <vt:variant>
        <vt:i4>0</vt:i4>
      </vt:variant>
      <vt:variant>
        <vt:i4>5</vt:i4>
      </vt:variant>
      <vt:variant>
        <vt:lpwstr/>
      </vt:variant>
      <vt:variant>
        <vt:lpwstr>_Toc165930705</vt:lpwstr>
      </vt:variant>
      <vt:variant>
        <vt:i4>1572912</vt:i4>
      </vt:variant>
      <vt:variant>
        <vt:i4>326</vt:i4>
      </vt:variant>
      <vt:variant>
        <vt:i4>0</vt:i4>
      </vt:variant>
      <vt:variant>
        <vt:i4>5</vt:i4>
      </vt:variant>
      <vt:variant>
        <vt:lpwstr/>
      </vt:variant>
      <vt:variant>
        <vt:lpwstr>_Toc165930704</vt:lpwstr>
      </vt:variant>
      <vt:variant>
        <vt:i4>1572912</vt:i4>
      </vt:variant>
      <vt:variant>
        <vt:i4>320</vt:i4>
      </vt:variant>
      <vt:variant>
        <vt:i4>0</vt:i4>
      </vt:variant>
      <vt:variant>
        <vt:i4>5</vt:i4>
      </vt:variant>
      <vt:variant>
        <vt:lpwstr/>
      </vt:variant>
      <vt:variant>
        <vt:lpwstr>_Toc165930703</vt:lpwstr>
      </vt:variant>
      <vt:variant>
        <vt:i4>1572912</vt:i4>
      </vt:variant>
      <vt:variant>
        <vt:i4>314</vt:i4>
      </vt:variant>
      <vt:variant>
        <vt:i4>0</vt:i4>
      </vt:variant>
      <vt:variant>
        <vt:i4>5</vt:i4>
      </vt:variant>
      <vt:variant>
        <vt:lpwstr/>
      </vt:variant>
      <vt:variant>
        <vt:lpwstr>_Toc165930702</vt:lpwstr>
      </vt:variant>
      <vt:variant>
        <vt:i4>1572912</vt:i4>
      </vt:variant>
      <vt:variant>
        <vt:i4>308</vt:i4>
      </vt:variant>
      <vt:variant>
        <vt:i4>0</vt:i4>
      </vt:variant>
      <vt:variant>
        <vt:i4>5</vt:i4>
      </vt:variant>
      <vt:variant>
        <vt:lpwstr/>
      </vt:variant>
      <vt:variant>
        <vt:lpwstr>_Toc165930701</vt:lpwstr>
      </vt:variant>
      <vt:variant>
        <vt:i4>1572912</vt:i4>
      </vt:variant>
      <vt:variant>
        <vt:i4>302</vt:i4>
      </vt:variant>
      <vt:variant>
        <vt:i4>0</vt:i4>
      </vt:variant>
      <vt:variant>
        <vt:i4>5</vt:i4>
      </vt:variant>
      <vt:variant>
        <vt:lpwstr/>
      </vt:variant>
      <vt:variant>
        <vt:lpwstr>_Toc165930700</vt:lpwstr>
      </vt:variant>
      <vt:variant>
        <vt:i4>1114161</vt:i4>
      </vt:variant>
      <vt:variant>
        <vt:i4>296</vt:i4>
      </vt:variant>
      <vt:variant>
        <vt:i4>0</vt:i4>
      </vt:variant>
      <vt:variant>
        <vt:i4>5</vt:i4>
      </vt:variant>
      <vt:variant>
        <vt:lpwstr/>
      </vt:variant>
      <vt:variant>
        <vt:lpwstr>_Toc165930699</vt:lpwstr>
      </vt:variant>
      <vt:variant>
        <vt:i4>1114161</vt:i4>
      </vt:variant>
      <vt:variant>
        <vt:i4>290</vt:i4>
      </vt:variant>
      <vt:variant>
        <vt:i4>0</vt:i4>
      </vt:variant>
      <vt:variant>
        <vt:i4>5</vt:i4>
      </vt:variant>
      <vt:variant>
        <vt:lpwstr/>
      </vt:variant>
      <vt:variant>
        <vt:lpwstr>_Toc165930698</vt:lpwstr>
      </vt:variant>
      <vt:variant>
        <vt:i4>1114161</vt:i4>
      </vt:variant>
      <vt:variant>
        <vt:i4>284</vt:i4>
      </vt:variant>
      <vt:variant>
        <vt:i4>0</vt:i4>
      </vt:variant>
      <vt:variant>
        <vt:i4>5</vt:i4>
      </vt:variant>
      <vt:variant>
        <vt:lpwstr/>
      </vt:variant>
      <vt:variant>
        <vt:lpwstr>_Toc165930697</vt:lpwstr>
      </vt:variant>
      <vt:variant>
        <vt:i4>1114161</vt:i4>
      </vt:variant>
      <vt:variant>
        <vt:i4>278</vt:i4>
      </vt:variant>
      <vt:variant>
        <vt:i4>0</vt:i4>
      </vt:variant>
      <vt:variant>
        <vt:i4>5</vt:i4>
      </vt:variant>
      <vt:variant>
        <vt:lpwstr/>
      </vt:variant>
      <vt:variant>
        <vt:lpwstr>_Toc165930696</vt:lpwstr>
      </vt:variant>
      <vt:variant>
        <vt:i4>1114161</vt:i4>
      </vt:variant>
      <vt:variant>
        <vt:i4>272</vt:i4>
      </vt:variant>
      <vt:variant>
        <vt:i4>0</vt:i4>
      </vt:variant>
      <vt:variant>
        <vt:i4>5</vt:i4>
      </vt:variant>
      <vt:variant>
        <vt:lpwstr/>
      </vt:variant>
      <vt:variant>
        <vt:lpwstr>_Toc165930695</vt:lpwstr>
      </vt:variant>
      <vt:variant>
        <vt:i4>1114161</vt:i4>
      </vt:variant>
      <vt:variant>
        <vt:i4>266</vt:i4>
      </vt:variant>
      <vt:variant>
        <vt:i4>0</vt:i4>
      </vt:variant>
      <vt:variant>
        <vt:i4>5</vt:i4>
      </vt:variant>
      <vt:variant>
        <vt:lpwstr/>
      </vt:variant>
      <vt:variant>
        <vt:lpwstr>_Toc165930694</vt:lpwstr>
      </vt:variant>
      <vt:variant>
        <vt:i4>1114161</vt:i4>
      </vt:variant>
      <vt:variant>
        <vt:i4>260</vt:i4>
      </vt:variant>
      <vt:variant>
        <vt:i4>0</vt:i4>
      </vt:variant>
      <vt:variant>
        <vt:i4>5</vt:i4>
      </vt:variant>
      <vt:variant>
        <vt:lpwstr/>
      </vt:variant>
      <vt:variant>
        <vt:lpwstr>_Toc165930693</vt:lpwstr>
      </vt:variant>
      <vt:variant>
        <vt:i4>1114161</vt:i4>
      </vt:variant>
      <vt:variant>
        <vt:i4>254</vt:i4>
      </vt:variant>
      <vt:variant>
        <vt:i4>0</vt:i4>
      </vt:variant>
      <vt:variant>
        <vt:i4>5</vt:i4>
      </vt:variant>
      <vt:variant>
        <vt:lpwstr/>
      </vt:variant>
      <vt:variant>
        <vt:lpwstr>_Toc165930692</vt:lpwstr>
      </vt:variant>
      <vt:variant>
        <vt:i4>1114161</vt:i4>
      </vt:variant>
      <vt:variant>
        <vt:i4>248</vt:i4>
      </vt:variant>
      <vt:variant>
        <vt:i4>0</vt:i4>
      </vt:variant>
      <vt:variant>
        <vt:i4>5</vt:i4>
      </vt:variant>
      <vt:variant>
        <vt:lpwstr/>
      </vt:variant>
      <vt:variant>
        <vt:lpwstr>_Toc165930691</vt:lpwstr>
      </vt:variant>
      <vt:variant>
        <vt:i4>1114161</vt:i4>
      </vt:variant>
      <vt:variant>
        <vt:i4>242</vt:i4>
      </vt:variant>
      <vt:variant>
        <vt:i4>0</vt:i4>
      </vt:variant>
      <vt:variant>
        <vt:i4>5</vt:i4>
      </vt:variant>
      <vt:variant>
        <vt:lpwstr/>
      </vt:variant>
      <vt:variant>
        <vt:lpwstr>_Toc165930690</vt:lpwstr>
      </vt:variant>
      <vt:variant>
        <vt:i4>1048625</vt:i4>
      </vt:variant>
      <vt:variant>
        <vt:i4>236</vt:i4>
      </vt:variant>
      <vt:variant>
        <vt:i4>0</vt:i4>
      </vt:variant>
      <vt:variant>
        <vt:i4>5</vt:i4>
      </vt:variant>
      <vt:variant>
        <vt:lpwstr/>
      </vt:variant>
      <vt:variant>
        <vt:lpwstr>_Toc165930689</vt:lpwstr>
      </vt:variant>
      <vt:variant>
        <vt:i4>1048625</vt:i4>
      </vt:variant>
      <vt:variant>
        <vt:i4>230</vt:i4>
      </vt:variant>
      <vt:variant>
        <vt:i4>0</vt:i4>
      </vt:variant>
      <vt:variant>
        <vt:i4>5</vt:i4>
      </vt:variant>
      <vt:variant>
        <vt:lpwstr/>
      </vt:variant>
      <vt:variant>
        <vt:lpwstr>_Toc165930688</vt:lpwstr>
      </vt:variant>
      <vt:variant>
        <vt:i4>1048625</vt:i4>
      </vt:variant>
      <vt:variant>
        <vt:i4>224</vt:i4>
      </vt:variant>
      <vt:variant>
        <vt:i4>0</vt:i4>
      </vt:variant>
      <vt:variant>
        <vt:i4>5</vt:i4>
      </vt:variant>
      <vt:variant>
        <vt:lpwstr/>
      </vt:variant>
      <vt:variant>
        <vt:lpwstr>_Toc165930687</vt:lpwstr>
      </vt:variant>
      <vt:variant>
        <vt:i4>1048625</vt:i4>
      </vt:variant>
      <vt:variant>
        <vt:i4>218</vt:i4>
      </vt:variant>
      <vt:variant>
        <vt:i4>0</vt:i4>
      </vt:variant>
      <vt:variant>
        <vt:i4>5</vt:i4>
      </vt:variant>
      <vt:variant>
        <vt:lpwstr/>
      </vt:variant>
      <vt:variant>
        <vt:lpwstr>_Toc165930686</vt:lpwstr>
      </vt:variant>
      <vt:variant>
        <vt:i4>1048625</vt:i4>
      </vt:variant>
      <vt:variant>
        <vt:i4>212</vt:i4>
      </vt:variant>
      <vt:variant>
        <vt:i4>0</vt:i4>
      </vt:variant>
      <vt:variant>
        <vt:i4>5</vt:i4>
      </vt:variant>
      <vt:variant>
        <vt:lpwstr/>
      </vt:variant>
      <vt:variant>
        <vt:lpwstr>_Toc165930685</vt:lpwstr>
      </vt:variant>
      <vt:variant>
        <vt:i4>1048625</vt:i4>
      </vt:variant>
      <vt:variant>
        <vt:i4>206</vt:i4>
      </vt:variant>
      <vt:variant>
        <vt:i4>0</vt:i4>
      </vt:variant>
      <vt:variant>
        <vt:i4>5</vt:i4>
      </vt:variant>
      <vt:variant>
        <vt:lpwstr/>
      </vt:variant>
      <vt:variant>
        <vt:lpwstr>_Toc165930684</vt:lpwstr>
      </vt:variant>
      <vt:variant>
        <vt:i4>1048625</vt:i4>
      </vt:variant>
      <vt:variant>
        <vt:i4>200</vt:i4>
      </vt:variant>
      <vt:variant>
        <vt:i4>0</vt:i4>
      </vt:variant>
      <vt:variant>
        <vt:i4>5</vt:i4>
      </vt:variant>
      <vt:variant>
        <vt:lpwstr/>
      </vt:variant>
      <vt:variant>
        <vt:lpwstr>_Toc165930683</vt:lpwstr>
      </vt:variant>
      <vt:variant>
        <vt:i4>1048625</vt:i4>
      </vt:variant>
      <vt:variant>
        <vt:i4>194</vt:i4>
      </vt:variant>
      <vt:variant>
        <vt:i4>0</vt:i4>
      </vt:variant>
      <vt:variant>
        <vt:i4>5</vt:i4>
      </vt:variant>
      <vt:variant>
        <vt:lpwstr/>
      </vt:variant>
      <vt:variant>
        <vt:lpwstr>_Toc165930682</vt:lpwstr>
      </vt:variant>
      <vt:variant>
        <vt:i4>1048625</vt:i4>
      </vt:variant>
      <vt:variant>
        <vt:i4>188</vt:i4>
      </vt:variant>
      <vt:variant>
        <vt:i4>0</vt:i4>
      </vt:variant>
      <vt:variant>
        <vt:i4>5</vt:i4>
      </vt:variant>
      <vt:variant>
        <vt:lpwstr/>
      </vt:variant>
      <vt:variant>
        <vt:lpwstr>_Toc165930681</vt:lpwstr>
      </vt:variant>
      <vt:variant>
        <vt:i4>1048625</vt:i4>
      </vt:variant>
      <vt:variant>
        <vt:i4>182</vt:i4>
      </vt:variant>
      <vt:variant>
        <vt:i4>0</vt:i4>
      </vt:variant>
      <vt:variant>
        <vt:i4>5</vt:i4>
      </vt:variant>
      <vt:variant>
        <vt:lpwstr/>
      </vt:variant>
      <vt:variant>
        <vt:lpwstr>_Toc165930680</vt:lpwstr>
      </vt:variant>
      <vt:variant>
        <vt:i4>2031665</vt:i4>
      </vt:variant>
      <vt:variant>
        <vt:i4>176</vt:i4>
      </vt:variant>
      <vt:variant>
        <vt:i4>0</vt:i4>
      </vt:variant>
      <vt:variant>
        <vt:i4>5</vt:i4>
      </vt:variant>
      <vt:variant>
        <vt:lpwstr/>
      </vt:variant>
      <vt:variant>
        <vt:lpwstr>_Toc165930679</vt:lpwstr>
      </vt:variant>
      <vt:variant>
        <vt:i4>2031665</vt:i4>
      </vt:variant>
      <vt:variant>
        <vt:i4>170</vt:i4>
      </vt:variant>
      <vt:variant>
        <vt:i4>0</vt:i4>
      </vt:variant>
      <vt:variant>
        <vt:i4>5</vt:i4>
      </vt:variant>
      <vt:variant>
        <vt:lpwstr/>
      </vt:variant>
      <vt:variant>
        <vt:lpwstr>_Toc165930678</vt:lpwstr>
      </vt:variant>
      <vt:variant>
        <vt:i4>2031665</vt:i4>
      </vt:variant>
      <vt:variant>
        <vt:i4>164</vt:i4>
      </vt:variant>
      <vt:variant>
        <vt:i4>0</vt:i4>
      </vt:variant>
      <vt:variant>
        <vt:i4>5</vt:i4>
      </vt:variant>
      <vt:variant>
        <vt:lpwstr/>
      </vt:variant>
      <vt:variant>
        <vt:lpwstr>_Toc165930677</vt:lpwstr>
      </vt:variant>
      <vt:variant>
        <vt:i4>2031665</vt:i4>
      </vt:variant>
      <vt:variant>
        <vt:i4>158</vt:i4>
      </vt:variant>
      <vt:variant>
        <vt:i4>0</vt:i4>
      </vt:variant>
      <vt:variant>
        <vt:i4>5</vt:i4>
      </vt:variant>
      <vt:variant>
        <vt:lpwstr/>
      </vt:variant>
      <vt:variant>
        <vt:lpwstr>_Toc165930676</vt:lpwstr>
      </vt:variant>
      <vt:variant>
        <vt:i4>2031665</vt:i4>
      </vt:variant>
      <vt:variant>
        <vt:i4>152</vt:i4>
      </vt:variant>
      <vt:variant>
        <vt:i4>0</vt:i4>
      </vt:variant>
      <vt:variant>
        <vt:i4>5</vt:i4>
      </vt:variant>
      <vt:variant>
        <vt:lpwstr/>
      </vt:variant>
      <vt:variant>
        <vt:lpwstr>_Toc165930675</vt:lpwstr>
      </vt:variant>
      <vt:variant>
        <vt:i4>2031665</vt:i4>
      </vt:variant>
      <vt:variant>
        <vt:i4>146</vt:i4>
      </vt:variant>
      <vt:variant>
        <vt:i4>0</vt:i4>
      </vt:variant>
      <vt:variant>
        <vt:i4>5</vt:i4>
      </vt:variant>
      <vt:variant>
        <vt:lpwstr/>
      </vt:variant>
      <vt:variant>
        <vt:lpwstr>_Toc165930674</vt:lpwstr>
      </vt:variant>
      <vt:variant>
        <vt:i4>2031665</vt:i4>
      </vt:variant>
      <vt:variant>
        <vt:i4>140</vt:i4>
      </vt:variant>
      <vt:variant>
        <vt:i4>0</vt:i4>
      </vt:variant>
      <vt:variant>
        <vt:i4>5</vt:i4>
      </vt:variant>
      <vt:variant>
        <vt:lpwstr/>
      </vt:variant>
      <vt:variant>
        <vt:lpwstr>_Toc165930673</vt:lpwstr>
      </vt:variant>
      <vt:variant>
        <vt:i4>2031665</vt:i4>
      </vt:variant>
      <vt:variant>
        <vt:i4>134</vt:i4>
      </vt:variant>
      <vt:variant>
        <vt:i4>0</vt:i4>
      </vt:variant>
      <vt:variant>
        <vt:i4>5</vt:i4>
      </vt:variant>
      <vt:variant>
        <vt:lpwstr/>
      </vt:variant>
      <vt:variant>
        <vt:lpwstr>_Toc165930672</vt:lpwstr>
      </vt:variant>
      <vt:variant>
        <vt:i4>2031665</vt:i4>
      </vt:variant>
      <vt:variant>
        <vt:i4>128</vt:i4>
      </vt:variant>
      <vt:variant>
        <vt:i4>0</vt:i4>
      </vt:variant>
      <vt:variant>
        <vt:i4>5</vt:i4>
      </vt:variant>
      <vt:variant>
        <vt:lpwstr/>
      </vt:variant>
      <vt:variant>
        <vt:lpwstr>_Toc165930671</vt:lpwstr>
      </vt:variant>
      <vt:variant>
        <vt:i4>2031665</vt:i4>
      </vt:variant>
      <vt:variant>
        <vt:i4>122</vt:i4>
      </vt:variant>
      <vt:variant>
        <vt:i4>0</vt:i4>
      </vt:variant>
      <vt:variant>
        <vt:i4>5</vt:i4>
      </vt:variant>
      <vt:variant>
        <vt:lpwstr/>
      </vt:variant>
      <vt:variant>
        <vt:lpwstr>_Toc165930670</vt:lpwstr>
      </vt:variant>
      <vt:variant>
        <vt:i4>1966129</vt:i4>
      </vt:variant>
      <vt:variant>
        <vt:i4>116</vt:i4>
      </vt:variant>
      <vt:variant>
        <vt:i4>0</vt:i4>
      </vt:variant>
      <vt:variant>
        <vt:i4>5</vt:i4>
      </vt:variant>
      <vt:variant>
        <vt:lpwstr/>
      </vt:variant>
      <vt:variant>
        <vt:lpwstr>_Toc165930669</vt:lpwstr>
      </vt:variant>
      <vt:variant>
        <vt:i4>1966129</vt:i4>
      </vt:variant>
      <vt:variant>
        <vt:i4>110</vt:i4>
      </vt:variant>
      <vt:variant>
        <vt:i4>0</vt:i4>
      </vt:variant>
      <vt:variant>
        <vt:i4>5</vt:i4>
      </vt:variant>
      <vt:variant>
        <vt:lpwstr/>
      </vt:variant>
      <vt:variant>
        <vt:lpwstr>_Toc165930668</vt:lpwstr>
      </vt:variant>
      <vt:variant>
        <vt:i4>1966129</vt:i4>
      </vt:variant>
      <vt:variant>
        <vt:i4>104</vt:i4>
      </vt:variant>
      <vt:variant>
        <vt:i4>0</vt:i4>
      </vt:variant>
      <vt:variant>
        <vt:i4>5</vt:i4>
      </vt:variant>
      <vt:variant>
        <vt:lpwstr/>
      </vt:variant>
      <vt:variant>
        <vt:lpwstr>_Toc165930667</vt:lpwstr>
      </vt:variant>
      <vt:variant>
        <vt:i4>1966129</vt:i4>
      </vt:variant>
      <vt:variant>
        <vt:i4>98</vt:i4>
      </vt:variant>
      <vt:variant>
        <vt:i4>0</vt:i4>
      </vt:variant>
      <vt:variant>
        <vt:i4>5</vt:i4>
      </vt:variant>
      <vt:variant>
        <vt:lpwstr/>
      </vt:variant>
      <vt:variant>
        <vt:lpwstr>_Toc165930666</vt:lpwstr>
      </vt:variant>
      <vt:variant>
        <vt:i4>1966129</vt:i4>
      </vt:variant>
      <vt:variant>
        <vt:i4>92</vt:i4>
      </vt:variant>
      <vt:variant>
        <vt:i4>0</vt:i4>
      </vt:variant>
      <vt:variant>
        <vt:i4>5</vt:i4>
      </vt:variant>
      <vt:variant>
        <vt:lpwstr/>
      </vt:variant>
      <vt:variant>
        <vt:lpwstr>_Toc165930665</vt:lpwstr>
      </vt:variant>
      <vt:variant>
        <vt:i4>1966129</vt:i4>
      </vt:variant>
      <vt:variant>
        <vt:i4>86</vt:i4>
      </vt:variant>
      <vt:variant>
        <vt:i4>0</vt:i4>
      </vt:variant>
      <vt:variant>
        <vt:i4>5</vt:i4>
      </vt:variant>
      <vt:variant>
        <vt:lpwstr/>
      </vt:variant>
      <vt:variant>
        <vt:lpwstr>_Toc165930664</vt:lpwstr>
      </vt:variant>
      <vt:variant>
        <vt:i4>1966129</vt:i4>
      </vt:variant>
      <vt:variant>
        <vt:i4>80</vt:i4>
      </vt:variant>
      <vt:variant>
        <vt:i4>0</vt:i4>
      </vt:variant>
      <vt:variant>
        <vt:i4>5</vt:i4>
      </vt:variant>
      <vt:variant>
        <vt:lpwstr/>
      </vt:variant>
      <vt:variant>
        <vt:lpwstr>_Toc165930663</vt:lpwstr>
      </vt:variant>
      <vt:variant>
        <vt:i4>1966129</vt:i4>
      </vt:variant>
      <vt:variant>
        <vt:i4>74</vt:i4>
      </vt:variant>
      <vt:variant>
        <vt:i4>0</vt:i4>
      </vt:variant>
      <vt:variant>
        <vt:i4>5</vt:i4>
      </vt:variant>
      <vt:variant>
        <vt:lpwstr/>
      </vt:variant>
      <vt:variant>
        <vt:lpwstr>_Toc165930662</vt:lpwstr>
      </vt:variant>
      <vt:variant>
        <vt:i4>1966129</vt:i4>
      </vt:variant>
      <vt:variant>
        <vt:i4>68</vt:i4>
      </vt:variant>
      <vt:variant>
        <vt:i4>0</vt:i4>
      </vt:variant>
      <vt:variant>
        <vt:i4>5</vt:i4>
      </vt:variant>
      <vt:variant>
        <vt:lpwstr/>
      </vt:variant>
      <vt:variant>
        <vt:lpwstr>_Toc165930661</vt:lpwstr>
      </vt:variant>
      <vt:variant>
        <vt:i4>1966129</vt:i4>
      </vt:variant>
      <vt:variant>
        <vt:i4>62</vt:i4>
      </vt:variant>
      <vt:variant>
        <vt:i4>0</vt:i4>
      </vt:variant>
      <vt:variant>
        <vt:i4>5</vt:i4>
      </vt:variant>
      <vt:variant>
        <vt:lpwstr/>
      </vt:variant>
      <vt:variant>
        <vt:lpwstr>_Toc165930660</vt:lpwstr>
      </vt:variant>
      <vt:variant>
        <vt:i4>1900593</vt:i4>
      </vt:variant>
      <vt:variant>
        <vt:i4>56</vt:i4>
      </vt:variant>
      <vt:variant>
        <vt:i4>0</vt:i4>
      </vt:variant>
      <vt:variant>
        <vt:i4>5</vt:i4>
      </vt:variant>
      <vt:variant>
        <vt:lpwstr/>
      </vt:variant>
      <vt:variant>
        <vt:lpwstr>_Toc165930659</vt:lpwstr>
      </vt:variant>
      <vt:variant>
        <vt:i4>1900593</vt:i4>
      </vt:variant>
      <vt:variant>
        <vt:i4>50</vt:i4>
      </vt:variant>
      <vt:variant>
        <vt:i4>0</vt:i4>
      </vt:variant>
      <vt:variant>
        <vt:i4>5</vt:i4>
      </vt:variant>
      <vt:variant>
        <vt:lpwstr/>
      </vt:variant>
      <vt:variant>
        <vt:lpwstr>_Toc165930658</vt:lpwstr>
      </vt:variant>
      <vt:variant>
        <vt:i4>1900593</vt:i4>
      </vt:variant>
      <vt:variant>
        <vt:i4>44</vt:i4>
      </vt:variant>
      <vt:variant>
        <vt:i4>0</vt:i4>
      </vt:variant>
      <vt:variant>
        <vt:i4>5</vt:i4>
      </vt:variant>
      <vt:variant>
        <vt:lpwstr/>
      </vt:variant>
      <vt:variant>
        <vt:lpwstr>_Toc165930657</vt:lpwstr>
      </vt:variant>
      <vt:variant>
        <vt:i4>1900593</vt:i4>
      </vt:variant>
      <vt:variant>
        <vt:i4>38</vt:i4>
      </vt:variant>
      <vt:variant>
        <vt:i4>0</vt:i4>
      </vt:variant>
      <vt:variant>
        <vt:i4>5</vt:i4>
      </vt:variant>
      <vt:variant>
        <vt:lpwstr/>
      </vt:variant>
      <vt:variant>
        <vt:lpwstr>_Toc165930656</vt:lpwstr>
      </vt:variant>
      <vt:variant>
        <vt:i4>1900593</vt:i4>
      </vt:variant>
      <vt:variant>
        <vt:i4>32</vt:i4>
      </vt:variant>
      <vt:variant>
        <vt:i4>0</vt:i4>
      </vt:variant>
      <vt:variant>
        <vt:i4>5</vt:i4>
      </vt:variant>
      <vt:variant>
        <vt:lpwstr/>
      </vt:variant>
      <vt:variant>
        <vt:lpwstr>_Toc165930655</vt:lpwstr>
      </vt:variant>
      <vt:variant>
        <vt:i4>1900593</vt:i4>
      </vt:variant>
      <vt:variant>
        <vt:i4>26</vt:i4>
      </vt:variant>
      <vt:variant>
        <vt:i4>0</vt:i4>
      </vt:variant>
      <vt:variant>
        <vt:i4>5</vt:i4>
      </vt:variant>
      <vt:variant>
        <vt:lpwstr/>
      </vt:variant>
      <vt:variant>
        <vt:lpwstr>_Toc165930654</vt:lpwstr>
      </vt:variant>
      <vt:variant>
        <vt:i4>1900593</vt:i4>
      </vt:variant>
      <vt:variant>
        <vt:i4>20</vt:i4>
      </vt:variant>
      <vt:variant>
        <vt:i4>0</vt:i4>
      </vt:variant>
      <vt:variant>
        <vt:i4>5</vt:i4>
      </vt:variant>
      <vt:variant>
        <vt:lpwstr/>
      </vt:variant>
      <vt:variant>
        <vt:lpwstr>_Toc165930653</vt:lpwstr>
      </vt:variant>
      <vt:variant>
        <vt:i4>1900593</vt:i4>
      </vt:variant>
      <vt:variant>
        <vt:i4>14</vt:i4>
      </vt:variant>
      <vt:variant>
        <vt:i4>0</vt:i4>
      </vt:variant>
      <vt:variant>
        <vt:i4>5</vt:i4>
      </vt:variant>
      <vt:variant>
        <vt:lpwstr/>
      </vt:variant>
      <vt:variant>
        <vt:lpwstr>_Toc165930652</vt:lpwstr>
      </vt:variant>
      <vt:variant>
        <vt:i4>1900593</vt:i4>
      </vt:variant>
      <vt:variant>
        <vt:i4>8</vt:i4>
      </vt:variant>
      <vt:variant>
        <vt:i4>0</vt:i4>
      </vt:variant>
      <vt:variant>
        <vt:i4>5</vt:i4>
      </vt:variant>
      <vt:variant>
        <vt:lpwstr/>
      </vt:variant>
      <vt:variant>
        <vt:lpwstr>_Toc165930651</vt:lpwstr>
      </vt:variant>
      <vt:variant>
        <vt:i4>1900593</vt:i4>
      </vt:variant>
      <vt:variant>
        <vt:i4>2</vt:i4>
      </vt:variant>
      <vt:variant>
        <vt:i4>0</vt:i4>
      </vt:variant>
      <vt:variant>
        <vt:i4>5</vt:i4>
      </vt:variant>
      <vt:variant>
        <vt:lpwstr/>
      </vt:variant>
      <vt:variant>
        <vt:lpwstr>_Toc165930650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‘Stop and Search – Public perception and confidence in the police. How is it possible to improve the public trust?”</dc:title>
  <dc:subject>Louisa O’Neill - 2245487</dc:subject>
  <dc:creator>Louisa O’Neill - 2245487@student.uwtsd.ac.uk</dc:creator>
  <cp:keywords/>
  <dc:description/>
  <cp:lastModifiedBy>Louisa O’Neill (2245487)</cp:lastModifiedBy>
  <cp:revision>2</cp:revision>
  <dcterms:created xsi:type="dcterms:W3CDTF">2026-05-05T13:16:00Z</dcterms:created>
  <dcterms:modified xsi:type="dcterms:W3CDTF">2026-05-05T13:16:00Z</dcterms:modified>
</cp:coreProperties>
</file>