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stylesWithEffects.xml" ContentType="application/vnd.ms-word.stylesWithEffects+xml"/>
  <Override PartName="/word/theme/theme1.xml" ContentType="application/vnd.openxmlformats-officedocument.theme+xml"/>
  <Override PartName="/word/webSettings.xml" ContentType="application/vnd.openxmlformats-officedocument.wordprocessingml.webSetting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pPr>
        <w:jc w:val="center"/>
      </w:pPr>
      <w:r>
        <w:rPr>
          <w:b/>
          <w:sz w:val="40"/>
        </w:rPr>
        <w:t>A Critical Evaluation of Goleman’s Leadership Styles in Contemporary Business</w:t>
        <w:br/>
        <w:br/>
      </w:r>
    </w:p>
    <w:p>
      <w:pPr>
        <w:jc w:val="center"/>
      </w:pPr>
      <w:r>
        <w:t>Student Name: Adriana Călin</w:t>
        <w:br/>
      </w:r>
      <w:r>
        <w:t>Student ID: 2436786</w:t>
        <w:br/>
      </w:r>
      <w:r>
        <w:t>Course: Introduction to Leadership &amp; Management</w:t>
        <w:br/>
      </w:r>
    </w:p>
    <w:p>
      <w:r>
        <w:br w:type="page"/>
      </w:r>
    </w:p>
    <w:p>
      <w:pPr>
        <w:pStyle w:val="Heading1"/>
      </w:pPr>
      <w:r>
        <w:t>Introduction</w:t>
      </w:r>
    </w:p>
    <w:p>
      <w:r>
        <w:t>Leadership is widely recognised as a fundamental factor influencing organisational success, employee performance, and long-term sustainability. In an increasingly volatile and competitive global business environment, organisations require leaders who can adapt their leadership styles to different situations and workforce demands. Traditional leadership approaches that rely solely on authority are no longer sufficient; instead, modern leadership emphasises emotional intelligence, flexibility, and collaboration.</w:t>
        <w:br/>
        <w:br/>
        <w:t>Goleman (2000) identified six leadership styles based on emotional intelligence, arguing that effective leaders do not rely on a single style but instead apply different styles depending on situational requirements. This essay critically evaluates three of these styles: Visionary (Authoritative), Democratic, and Coaching leadership. It analyses their characteristics, advantages, and limitations, supported by real-world business examples. Furthermore, the essay examines the key skills required by contemporary leaders to manage complex organisational challenges and promote sustainable growth. By integrating theory and practice, the essay demonstrates the continued relevance of Goleman’s leadership framework in modern organisations.</w:t>
      </w:r>
    </w:p>
    <w:p>
      <w:pPr>
        <w:pStyle w:val="Heading1"/>
      </w:pPr>
      <w:r>
        <w:t>Defining Leadership</w:t>
      </w:r>
    </w:p>
    <w:p>
      <w:r>
        <w:t>Leadership has been defined in various ways in academic literature, reflecting its complexity and dynamic nature. Northouse (2019) defines leadership as a process through which an individual influences a group to achieve a common goal. Similarly, Yukl (2013) describes leadership as the ability to guide, structure, and facilitate collective efforts towards organisational objectives. Bass (1985) further emphasises the transformational aspect of leadership, suggesting that effective leaders inspire followers to exceed expectations.</w:t>
        <w:br/>
        <w:br/>
        <w:t>In contemporary organisations, leadership extends beyond authority and control to include relational and emotional dimensions. Heifetz (1994) highlights the importance of adaptive leadership, where leaders must respond to changing environments and complex challenges. This perspective aligns with Goleman’s framework, which emphasises emotional intelligence as a key determinant of leadership effectiveness. Leaders who possess emotional intelligence can better understand and manage their own emotions and those of others, enabling them to create positive organisational climates and improve performance.</w:t>
      </w:r>
    </w:p>
    <w:p>
      <w:pPr>
        <w:pStyle w:val="Heading1"/>
      </w:pPr>
      <w:r>
        <w:t>Visionary Leadership</w:t>
      </w:r>
    </w:p>
    <w:p>
      <w:r>
        <w:t>Visionary leadership focuses on creating and communicating a clear organisational vision that inspires employees to work towards long-term goals. According to Goleman (2000), this style is particularly effective when organisations require direction or transformation. Visionary leaders align employees with organisational objectives by linking individual roles to a broader purpose.</w:t>
        <w:br/>
        <w:br/>
        <w:t>One of the key advantages of visionary leadership is its ability to provide clarity and motivation. Employees are more likely to be engaged when they understand how their work contributes to organisational success. This style also supports innovation by encouraging employees to think beyond short-term tasks. However, visionary leadership has limitations. Its effectiveness depends heavily on the leader’s ability to communicate a credible and realistic vision. If the vision is unclear or unattainable, it may lead to confusion and disengagement. Additionally, this style can become overly directive, limiting employee input.</w:t>
        <w:br/>
        <w:br/>
        <w:t>A practical example is Steve Jobs at Apple, who used visionary leadership to transform the organisation and introduce innovative products such as the iPhone. His leadership demonstrates how a clear vision can drive organisational success, although his approach also highlighted the risks of being overly authoritative.</w:t>
      </w:r>
    </w:p>
    <w:p>
      <w:pPr>
        <w:pStyle w:val="Heading1"/>
      </w:pPr>
      <w:r>
        <w:t>Democratic Leadership</w:t>
      </w:r>
    </w:p>
    <w:p>
      <w:r>
        <w:t>Democratic leadership emphasises collaboration and employee participation in decision-making. Leaders encourage team members to share ideas, fostering a sense of inclusion and ownership. This style is particularly relevant in knowledge-based organisations where employees possess valuable expertise.</w:t>
        <w:br/>
        <w:br/>
        <w:t>The main advantage of democratic leadership is its ability to enhance innovation and problem-solving. By incorporating diverse perspectives, organisations can develop more effective solutions. It also improves employee satisfaction and engagement, as individuals feel valued. However, democratic leadership can be time-consuming, especially when consensus is difficult to achieve. In situations requiring quick decision-making, such as crises, this style may be less effective. Additionally, excessive consultation may reduce accountability.</w:t>
        <w:br/>
        <w:br/>
        <w:t>An example of democratic leadership is Google, where employees are encouraged to contribute ideas and collaborate. This approach has supported innovation and organisational success, although leaders must balance participation with efficiency in decision-making.</w:t>
      </w:r>
    </w:p>
    <w:p>
      <w:pPr>
        <w:pStyle w:val="Heading1"/>
      </w:pPr>
      <w:r>
        <w:t>Coaching Leadership</w:t>
      </w:r>
    </w:p>
    <w:p>
      <w:r>
        <w:t>Coaching leadership focuses on developing employees’ skills and supporting their long-term growth. Leaders act as mentors, helping individuals improve performance and achieve their potential. This style is particularly effective in organisations that prioritise learning and development.</w:t>
        <w:br/>
        <w:br/>
        <w:t>The main strength of coaching leadership is its contribution to talent development and retention. By investing in employees, organisations can build strong teams and improve performance. It also promotes a positive organisational culture based on trust and continuous learning. However, coaching leadership can be time-intensive and may not deliver immediate results. It requires strong interpersonal and emotional intelligence skills, which not all leaders possess. In high-pressure situations, this style may be less practical.</w:t>
        <w:br/>
        <w:br/>
        <w:t>A relevant example is Satya Nadella at Microsoft, who promoted a growth mindset culture focused on learning and development. This approach improved collaboration and innovation, demonstrating the long-term benefits of coaching leadership.</w:t>
      </w:r>
    </w:p>
    <w:p>
      <w:pPr>
        <w:pStyle w:val="Heading1"/>
      </w:pPr>
      <w:r>
        <w:t>Essential Leadership Skills</w:t>
      </w:r>
    </w:p>
    <w:p>
      <w:r>
        <w:t>To effectively apply these leadership styles, modern business leaders must develop a range of essential skills. Emotional intelligence is fundamental, as it enables leaders to understand and manage relationships effectively (Goleman, 2000). Communication skills are also critical for articulating vision, facilitating collaboration, and resolving conflicts.</w:t>
        <w:br/>
        <w:br/>
        <w:t>Adaptability and agility are increasingly important in dynamic business environments. Leaders must respond to technological changes and market disruptions by adjusting their strategies and leadership styles. Strategic thinking is another key skill, allowing leaders to anticipate future trends and align organisational goals with long-term opportunities.</w:t>
        <w:br/>
        <w:br/>
        <w:t>Decision-making skills are essential, particularly in uncertain situations where leaders must balance data and intuition. Finally, coaching and people development skills are crucial for building organisational capability and supporting sustainable growth. These skills enable leaders to address complex challenges and maintain competitive advantage.</w:t>
      </w:r>
    </w:p>
    <w:p>
      <w:pPr>
        <w:pStyle w:val="Heading1"/>
      </w:pPr>
      <w:r>
        <w:t>Conclusion</w:t>
      </w:r>
    </w:p>
    <w:p>
      <w:r>
        <w:t>In conclusion, Goleman’s leadership styles provide a valuable framework for understanding leadership effectiveness in modern organisations. Visionary leadership is essential for providing direction and driving innovation, democratic leadership enhances collaboration and engagement, and coaching leadership supports long-term development.</w:t>
        <w:br/>
        <w:br/>
        <w:t>However, each style has limitations, highlighting the importance of situational leadership. Effective leaders must adapt their approach based on organisational needs and external conditions. By developing essential skills such as emotional intelligence, communication, and adaptability, leaders can improve organisational performance and support sustainable growth in an increasingly complex business environment.</w:t>
      </w:r>
    </w:p>
    <w:p>
      <w:pPr>
        <w:pStyle w:val="Heading1"/>
      </w:pPr>
      <w:r>
        <w:t>References</w:t>
      </w:r>
    </w:p>
    <w:p>
      <w:r>
        <w:t>Bass, B.M. (1985) Leadership and Performance Beyond Expectations. New York: Free Press.</w:t>
        <w:br/>
        <w:t>Goleman, D. (2000) Leadership that gets results. Harvard Business Review.</w:t>
        <w:br/>
        <w:t>Heifetz, R.A. (1994) Leadership Without Easy Answers. Cambridge: Harvard University Press.</w:t>
        <w:br/>
        <w:t>Northouse, P.G. (2019) Leadership: Theory and Practice. Sage.</w:t>
        <w:br/>
        <w:t>Yukl, G. (2013) Leadership in Organizations. Pearson.</w:t>
      </w:r>
    </w:p>
    <w:sectPr w:rsidR="00FC693F" w:rsidRPr="0006063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ambria">
    <w:panose1 w:val="02040503050406030204"/>
    <w:charset w:val="00"/>
    <w:family w:val="auto"/>
    <w:pitch w:val="variable"/>
    <w:sig w:usb0="E00002FF" w:usb1="400004FF" w:usb2="00000000" w:usb3="00000000" w:csb0="0000019F" w:csb1="00000000"/>
  </w:font>
  <w:font w:name="ＭＳ 明朝">
    <w:panose1 w:val="00000000000000000000"/>
    <w:charset w:val="80"/>
    <w:family w:val="roman"/>
    <w:notTrueType/>
    <w:pitch w:val="fixed"/>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 w:name="ＭＳ ゴシック">
    <w:panose1 w:val="00000000000000000000"/>
    <w:charset w:val="80"/>
    <w:family w:val="modern"/>
    <w:notTrueType/>
    <w:pitch w:val="fixed"/>
    <w:sig w:usb0="00000001" w:usb1="08070000" w:usb2="00000010" w:usb3="00000000" w:csb0="00020000" w:csb1="00000000"/>
  </w:font>
  <w:font w:name="Courier">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7C"/>
    <w:multiLevelType w:val="singleLevel"/>
    <w:tmpl w:val="C310EC42"/>
    <w:lvl w:ilvl="0">
      <w:start w:val="1"/>
      <w:numFmt w:val="decimal"/>
      <w:lvlText w:val="%1."/>
      <w:lvlJc w:val="left"/>
      <w:pPr>
        <w:tabs>
          <w:tab w:val="num" w:pos="1800"/>
        </w:tabs>
        <w:ind w:left="1800" w:hanging="360"/>
      </w:pPr>
    </w:lvl>
  </w:abstractNum>
  <w:abstractNum w:abstractNumId="1">
    <w:nsid w:val="FFFFFF7D"/>
    <w:multiLevelType w:val="singleLevel"/>
    <w:tmpl w:val="E4089024"/>
    <w:lvl w:ilvl="0">
      <w:start w:val="1"/>
      <w:numFmt w:val="decimal"/>
      <w:lvlText w:val="%1."/>
      <w:lvlJc w:val="left"/>
      <w:pPr>
        <w:tabs>
          <w:tab w:val="num" w:pos="1440"/>
        </w:tabs>
        <w:ind w:left="1440" w:hanging="360"/>
      </w:pPr>
    </w:lvl>
  </w:abstractNum>
  <w:abstractNum w:abstractNumId="2">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bestFit"/>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34616"/>
    <w:rsid w:val="0006063C"/>
    <w:rsid w:val="0015074B"/>
    <w:rsid w:val="0029639D"/>
    <w:rsid w:val="00326F90"/>
    <w:rsid w:val="00AA1D8D"/>
    <w:rsid w:val="00B47730"/>
    <w:rsid w:val="00CB066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4062061"/>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Ind w:w="0" w:type="dxa"/>
      <w:tblBorders>
        <w:top w:val="single" w:sz="18" w:space="0" w:color="auto"/>
        <w:bottom w:val="single" w:sz="18" w:space="0" w:color="auto"/>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000000" w:themeColor="text1"/>
        <w:bottom w:val="single" w:sz="8" w:space="0" w:color="000000" w:themeColor="tex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9BBB59" w:themeColor="accent3"/>
        <w:bottom w:val="single" w:sz="8" w:space="0" w:color="9BBB59" w:themeColor="accent3"/>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8064A2" w:themeColor="accent4"/>
        <w:bottom w:val="single" w:sz="8" w:space="0" w:color="8064A2" w:themeColor="accent4"/>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Ind w:w="0" w:type="dxa"/>
      <w:tblBorders>
        <w:top w:val="single" w:sz="8" w:space="0" w:color="F79646" w:themeColor="accent6"/>
        <w:bottom w:val="single" w:sz="8" w:space="0" w:color="F79646" w:themeColor="accent6"/>
      </w:tblBorders>
      <w:tblCellMar>
        <w:top w:w="0" w:type="dxa"/>
        <w:left w:w="108" w:type="dxa"/>
        <w:bottom w:w="0" w:type="dxa"/>
        <w:right w:w="108" w:type="dxa"/>
      </w:tblCellMar>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tblBorders>
      <w:tblCellMar>
        <w:top w:w="0" w:type="dxa"/>
        <w:left w:w="108" w:type="dxa"/>
        <w:bottom w:w="0" w:type="dxa"/>
        <w:right w:w="108" w:type="dxa"/>
      </w:tblCellMar>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tblBorders>
      <w:tblCellMar>
        <w:top w:w="0" w:type="dxa"/>
        <w:left w:w="108" w:type="dxa"/>
        <w:bottom w:w="0" w:type="dxa"/>
        <w:right w:w="108" w:type="dxa"/>
      </w:tblCellMar>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tblBorders>
      <w:tblCellMar>
        <w:top w:w="0" w:type="dxa"/>
        <w:left w:w="108" w:type="dxa"/>
        <w:bottom w:w="0" w:type="dxa"/>
        <w:right w:w="108" w:type="dxa"/>
      </w:tblCellMar>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tblBorders>
      <w:tblCellMar>
        <w:top w:w="0" w:type="dxa"/>
        <w:left w:w="108" w:type="dxa"/>
        <w:bottom w:w="0" w:type="dxa"/>
        <w:right w:w="108" w:type="dxa"/>
      </w:tblCellMar>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tblBorders>
      <w:tblCellMar>
        <w:top w:w="0" w:type="dxa"/>
        <w:left w:w="108" w:type="dxa"/>
        <w:bottom w:w="0" w:type="dxa"/>
        <w:right w:w="108" w:type="dxa"/>
      </w:tblCellMar>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tblBorders>
      <w:tblCellMar>
        <w:top w:w="0" w:type="dxa"/>
        <w:left w:w="108" w:type="dxa"/>
        <w:bottom w:w="0" w:type="dxa"/>
        <w:right w:w="108" w:type="dxa"/>
      </w:tblCellMar>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tblBorders>
      <w:tblCellMar>
        <w:top w:w="0" w:type="dxa"/>
        <w:left w:w="108" w:type="dxa"/>
        <w:bottom w:w="0" w:type="dxa"/>
        <w:right w:w="108" w:type="dxa"/>
      </w:tblCellMar>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Ind w:w="0" w:type="dxa"/>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CellMar>
        <w:top w:w="0" w:type="dxa"/>
        <w:left w:w="108" w:type="dxa"/>
        <w:bottom w:w="0" w:type="dxa"/>
        <w:right w:w="108" w:type="dxa"/>
      </w:tblCellMar>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CellMar>
        <w:top w:w="0" w:type="dxa"/>
        <w:left w:w="108" w:type="dxa"/>
        <w:bottom w:w="0" w:type="dxa"/>
        <w:right w:w="108" w:type="dxa"/>
      </w:tblCellMar>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Ind w:w="0" w:type="dxa"/>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CellMar>
        <w:top w:w="0" w:type="dxa"/>
        <w:left w:w="108" w:type="dxa"/>
        <w:bottom w:w="0" w:type="dxa"/>
        <w:right w:w="108" w:type="dxa"/>
      </w:tblCellMar>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Ind w:w="0" w:type="dxa"/>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CellMar>
        <w:top w:w="0" w:type="dxa"/>
        <w:left w:w="108" w:type="dxa"/>
        <w:bottom w:w="0" w:type="dxa"/>
        <w:right w:w="108" w:type="dxa"/>
      </w:tblCellMar>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Ind w:w="0" w:type="dxa"/>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CellMar>
        <w:top w:w="0" w:type="dxa"/>
        <w:left w:w="108" w:type="dxa"/>
        <w:bottom w:w="0" w:type="dxa"/>
        <w:right w:w="108" w:type="dxa"/>
      </w:tblCellMar>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Ind w:w="0" w:type="dxa"/>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CellMar>
        <w:top w:w="0" w:type="dxa"/>
        <w:left w:w="108" w:type="dxa"/>
        <w:bottom w:w="0" w:type="dxa"/>
        <w:right w:w="108" w:type="dxa"/>
      </w:tblCellMar>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Ind w:w="0" w:type="dxa"/>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CellMar>
        <w:top w:w="0" w:type="dxa"/>
        <w:left w:w="108" w:type="dxa"/>
        <w:bottom w:w="0" w:type="dxa"/>
        <w:right w:w="108" w:type="dxa"/>
      </w:tblCellMar>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CellMar>
        <w:top w:w="0" w:type="dxa"/>
        <w:left w:w="108" w:type="dxa"/>
        <w:bottom w:w="0" w:type="dxa"/>
        <w:right w:w="108" w:type="dxa"/>
      </w:tblCellMar>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CellMar>
        <w:top w:w="0" w:type="dxa"/>
        <w:left w:w="108" w:type="dxa"/>
        <w:bottom w:w="0" w:type="dxa"/>
        <w:right w:w="108" w:type="dxa"/>
      </w:tblCellMar>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CellMar>
        <w:top w:w="0" w:type="dxa"/>
        <w:left w:w="108" w:type="dxa"/>
        <w:bottom w:w="0" w:type="dxa"/>
        <w:right w:w="108" w:type="dxa"/>
      </w:tblCellMar>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CellMar>
        <w:top w:w="0" w:type="dxa"/>
        <w:left w:w="108" w:type="dxa"/>
        <w:bottom w:w="0" w:type="dxa"/>
        <w:right w:w="108" w:type="dxa"/>
      </w:tblCellMar>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CellMar>
        <w:top w:w="0" w:type="dxa"/>
        <w:left w:w="108" w:type="dxa"/>
        <w:bottom w:w="0" w:type="dxa"/>
        <w:right w:w="108" w:type="dxa"/>
      </w:tblCellMar>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CellMar>
        <w:top w:w="0" w:type="dxa"/>
        <w:left w:w="108" w:type="dxa"/>
        <w:bottom w:w="0" w:type="dxa"/>
        <w:right w:w="108" w:type="dxa"/>
      </w:tblCellMar>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Ind w:w="0" w:type="dxa"/>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CellMar>
        <w:top w:w="0" w:type="dxa"/>
        <w:left w:w="108" w:type="dxa"/>
        <w:bottom w:w="0" w:type="dxa"/>
        <w:right w:w="108" w:type="dxa"/>
      </w:tblCellMar>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Ind w:w="0" w:type="dxa"/>
      <w:tblCellMar>
        <w:top w:w="0" w:type="dxa"/>
        <w:left w:w="108" w:type="dxa"/>
        <w:bottom w:w="0" w:type="dxa"/>
        <w:right w:w="108" w:type="dxa"/>
      </w:tblCellMar>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Ind w:w="0" w:type="dxa"/>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CellMar>
        <w:top w:w="0" w:type="dxa"/>
        <w:left w:w="108" w:type="dxa"/>
        <w:bottom w:w="0" w:type="dxa"/>
        <w:right w:w="108" w:type="dxa"/>
      </w:tblCellMar>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Ind w:w="0" w:type="dxa"/>
      <w:tblCellMar>
        <w:top w:w="0" w:type="dxa"/>
        <w:left w:w="108" w:type="dxa"/>
        <w:bottom w:w="0" w:type="dxa"/>
        <w:right w:w="108" w:type="dxa"/>
      </w:tblCellMar>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Ind w:w="0" w:type="dxa"/>
      <w:tblBorders>
        <w:insideH w:val="single" w:sz="4" w:space="0" w:color="FFFFFF" w:themeColor="background1"/>
      </w:tblBorders>
      <w:tblCellMar>
        <w:top w:w="0" w:type="dxa"/>
        <w:left w:w="108" w:type="dxa"/>
        <w:bottom w:w="0" w:type="dxa"/>
        <w:right w:w="108" w:type="dxa"/>
      </w:tblCellMar>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Macintosh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0</CharactersWithSpaces>
  <SharedDoc>false</SharedDoc>
  <HyperlinkBase/>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
  <cp:revision>1</cp:revision>
  <dcterms:created xsi:type="dcterms:W3CDTF">2013-12-23T23:15:00Z</dcterms:created>
  <dcterms:modified xsi:type="dcterms:W3CDTF">2013-12-23T23:15:00Z</dcterms:modified>
  <cp:category/>
</cp:coreProperties>
</file>