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84394144"/>
        <w:docPartObj>
          <w:docPartGallery w:val="Cover Pages"/>
          <w:docPartUnique/>
        </w:docPartObj>
      </w:sdtPr>
      <w:sdtContent>
        <w:p w14:paraId="3F1995AE" w14:textId="1ECD59FF" w:rsidR="00681193" w:rsidRDefault="00681193">
          <w:r>
            <w:rPr>
              <w:noProof/>
            </w:rPr>
            <mc:AlternateContent>
              <mc:Choice Requires="wps">
                <w:drawing>
                  <wp:anchor distT="0" distB="0" distL="114300" distR="114300" simplePos="0" relativeHeight="251659264" behindDoc="0" locked="0" layoutInCell="1" allowOverlap="1" wp14:anchorId="0DA60B0B" wp14:editId="360266C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670"/>
                                  <w:gridCol w:w="1700"/>
                                </w:tblGrid>
                                <w:tr w:rsidR="00681193" w14:paraId="57EEEA3B" w14:textId="77777777">
                                  <w:trPr>
                                    <w:jc w:val="center"/>
                                  </w:trPr>
                                  <w:tc>
                                    <w:tcPr>
                                      <w:tcW w:w="2568" w:type="pct"/>
                                      <w:vAlign w:val="center"/>
                                    </w:tcPr>
                                    <w:p w14:paraId="2469614B" w14:textId="2A580E22" w:rsidR="00681193" w:rsidRDefault="00681193">
                                      <w:pPr>
                                        <w:jc w:val="right"/>
                                      </w:pPr>
                                      <w:r>
                                        <w:rPr>
                                          <w:noProof/>
                                        </w:rPr>
                                        <w:drawing>
                                          <wp:inline distT="0" distB="0" distL="0" distR="0" wp14:anchorId="0F22FF5A" wp14:editId="4CAAE0BC">
                                            <wp:extent cx="3143250" cy="2352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43250" cy="235267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9C62F71" w14:textId="16348717" w:rsidR="00681193" w:rsidRDefault="00681193">
                                          <w:pPr>
                                            <w:pStyle w:val="NoSpacing"/>
                                            <w:spacing w:line="312" w:lineRule="auto"/>
                                            <w:jc w:val="right"/>
                                            <w:rPr>
                                              <w:caps/>
                                              <w:color w:val="191919" w:themeColor="text1" w:themeTint="E6"/>
                                              <w:sz w:val="72"/>
                                              <w:szCs w:val="72"/>
                                            </w:rPr>
                                          </w:pPr>
                                          <w:r>
                                            <w:rPr>
                                              <w:caps/>
                                              <w:color w:val="191919" w:themeColor="text1" w:themeTint="E6"/>
                                              <w:sz w:val="72"/>
                                              <w:szCs w:val="72"/>
                                            </w:rPr>
                                            <w:t>Building Survey Report</w:t>
                                          </w:r>
                                        </w:p>
                                      </w:sdtContent>
                                    </w:sdt>
                                    <w:sdt>
                                      <w:sdtPr>
                                        <w:rPr>
                                          <w:color w:val="000000" w:themeColor="text1"/>
                                          <w:sz w:val="20"/>
                                          <w:szCs w:val="2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31700E8" w14:textId="14582112" w:rsidR="00681193" w:rsidRDefault="00681193">
                                          <w:pPr>
                                            <w:jc w:val="right"/>
                                          </w:pPr>
                                          <w:r w:rsidRPr="00681193">
                                            <w:rPr>
                                              <w:color w:val="000000" w:themeColor="text1"/>
                                              <w:sz w:val="20"/>
                                              <w:szCs w:val="20"/>
                                            </w:rPr>
                                            <w:t>Planning, Practical Survey and Measurement</w:t>
                                          </w:r>
                                          <w:r>
                                            <w:rPr>
                                              <w:color w:val="000000" w:themeColor="text1"/>
                                              <w:sz w:val="20"/>
                                              <w:szCs w:val="20"/>
                                            </w:rPr>
                                            <w:t xml:space="preserve"> </w:t>
                                          </w:r>
                                          <w:r w:rsidRPr="00681193">
                                            <w:rPr>
                                              <w:color w:val="000000" w:themeColor="text1"/>
                                              <w:sz w:val="20"/>
                                              <w:szCs w:val="20"/>
                                            </w:rPr>
                                            <w:t>Analysis</w:t>
                                          </w:r>
                                        </w:p>
                                      </w:sdtContent>
                                    </w:sdt>
                                  </w:tc>
                                  <w:tc>
                                    <w:tcPr>
                                      <w:tcW w:w="2432" w:type="pct"/>
                                      <w:vAlign w:val="center"/>
                                    </w:tcPr>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9DED51C" w14:textId="4DEBBBFF" w:rsidR="00681193" w:rsidRDefault="00681193">
                                          <w:pPr>
                                            <w:pStyle w:val="NoSpacing"/>
                                            <w:rPr>
                                              <w:color w:val="E97132" w:themeColor="accent2"/>
                                              <w:sz w:val="26"/>
                                              <w:szCs w:val="26"/>
                                            </w:rPr>
                                          </w:pPr>
                                          <w:r>
                                            <w:rPr>
                                              <w:color w:val="E97132" w:themeColor="accent2"/>
                                              <w:sz w:val="26"/>
                                              <w:szCs w:val="26"/>
                                            </w:rPr>
                                            <w:t>Matthew Jay</w:t>
                                          </w:r>
                                          <w:r w:rsidR="00AB47F6">
                                            <w:rPr>
                                              <w:color w:val="E97132" w:themeColor="accent2"/>
                                              <w:sz w:val="26"/>
                                              <w:szCs w:val="26"/>
                                            </w:rPr>
                                            <w:t xml:space="preserve"> - 2516508</w:t>
                                          </w:r>
                                        </w:p>
                                      </w:sdtContent>
                                    </w:sdt>
                                    <w:p w14:paraId="34A27853" w14:textId="743A7236" w:rsidR="00681193"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81193">
                                            <w:rPr>
                                              <w:color w:val="0E2841" w:themeColor="text2"/>
                                            </w:rPr>
                                            <w:t>Digital Surveying and Highway Design</w:t>
                                          </w:r>
                                        </w:sdtContent>
                                      </w:sdt>
                                    </w:p>
                                  </w:tc>
                                </w:tr>
                              </w:tbl>
                              <w:p w14:paraId="039CD0B9" w14:textId="5F21350B" w:rsidR="00681193" w:rsidRDefault="0068119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DA60B0B"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670"/>
                            <w:gridCol w:w="1700"/>
                          </w:tblGrid>
                          <w:tr w:rsidR="00681193" w14:paraId="57EEEA3B" w14:textId="77777777">
                            <w:trPr>
                              <w:jc w:val="center"/>
                            </w:trPr>
                            <w:tc>
                              <w:tcPr>
                                <w:tcW w:w="2568" w:type="pct"/>
                                <w:vAlign w:val="center"/>
                              </w:tcPr>
                              <w:p w14:paraId="2469614B" w14:textId="2A580E22" w:rsidR="00681193" w:rsidRDefault="00681193">
                                <w:pPr>
                                  <w:jc w:val="right"/>
                                </w:pPr>
                                <w:r>
                                  <w:rPr>
                                    <w:noProof/>
                                  </w:rPr>
                                  <w:drawing>
                                    <wp:inline distT="0" distB="0" distL="0" distR="0" wp14:anchorId="0F22FF5A" wp14:editId="4CAAE0BC">
                                      <wp:extent cx="3143250" cy="2352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43250" cy="235267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9C62F71" w14:textId="16348717" w:rsidR="00681193" w:rsidRDefault="00681193">
                                    <w:pPr>
                                      <w:pStyle w:val="NoSpacing"/>
                                      <w:spacing w:line="312" w:lineRule="auto"/>
                                      <w:jc w:val="right"/>
                                      <w:rPr>
                                        <w:caps/>
                                        <w:color w:val="191919" w:themeColor="text1" w:themeTint="E6"/>
                                        <w:sz w:val="72"/>
                                        <w:szCs w:val="72"/>
                                      </w:rPr>
                                    </w:pPr>
                                    <w:r>
                                      <w:rPr>
                                        <w:caps/>
                                        <w:color w:val="191919" w:themeColor="text1" w:themeTint="E6"/>
                                        <w:sz w:val="72"/>
                                        <w:szCs w:val="72"/>
                                      </w:rPr>
                                      <w:t>Building Survey Report</w:t>
                                    </w:r>
                                  </w:p>
                                </w:sdtContent>
                              </w:sdt>
                              <w:sdt>
                                <w:sdtPr>
                                  <w:rPr>
                                    <w:color w:val="000000" w:themeColor="text1"/>
                                    <w:sz w:val="20"/>
                                    <w:szCs w:val="2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31700E8" w14:textId="14582112" w:rsidR="00681193" w:rsidRDefault="00681193">
                                    <w:pPr>
                                      <w:jc w:val="right"/>
                                    </w:pPr>
                                    <w:r w:rsidRPr="00681193">
                                      <w:rPr>
                                        <w:color w:val="000000" w:themeColor="text1"/>
                                        <w:sz w:val="20"/>
                                        <w:szCs w:val="20"/>
                                      </w:rPr>
                                      <w:t>Planning, Practical Survey and Measurement</w:t>
                                    </w:r>
                                    <w:r>
                                      <w:rPr>
                                        <w:color w:val="000000" w:themeColor="text1"/>
                                        <w:sz w:val="20"/>
                                        <w:szCs w:val="20"/>
                                      </w:rPr>
                                      <w:t xml:space="preserve"> </w:t>
                                    </w:r>
                                    <w:r w:rsidRPr="00681193">
                                      <w:rPr>
                                        <w:color w:val="000000" w:themeColor="text1"/>
                                        <w:sz w:val="20"/>
                                        <w:szCs w:val="20"/>
                                      </w:rPr>
                                      <w:t>Analysis</w:t>
                                    </w:r>
                                  </w:p>
                                </w:sdtContent>
                              </w:sdt>
                            </w:tc>
                            <w:tc>
                              <w:tcPr>
                                <w:tcW w:w="2432" w:type="pct"/>
                                <w:vAlign w:val="center"/>
                              </w:tcPr>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9DED51C" w14:textId="4DEBBBFF" w:rsidR="00681193" w:rsidRDefault="00681193">
                                    <w:pPr>
                                      <w:pStyle w:val="NoSpacing"/>
                                      <w:rPr>
                                        <w:color w:val="E97132" w:themeColor="accent2"/>
                                        <w:sz w:val="26"/>
                                        <w:szCs w:val="26"/>
                                      </w:rPr>
                                    </w:pPr>
                                    <w:r>
                                      <w:rPr>
                                        <w:color w:val="E97132" w:themeColor="accent2"/>
                                        <w:sz w:val="26"/>
                                        <w:szCs w:val="26"/>
                                      </w:rPr>
                                      <w:t>Matthew Jay</w:t>
                                    </w:r>
                                    <w:r w:rsidR="00AB47F6">
                                      <w:rPr>
                                        <w:color w:val="E97132" w:themeColor="accent2"/>
                                        <w:sz w:val="26"/>
                                        <w:szCs w:val="26"/>
                                      </w:rPr>
                                      <w:t xml:space="preserve"> - 2516508</w:t>
                                    </w:r>
                                  </w:p>
                                </w:sdtContent>
                              </w:sdt>
                              <w:p w14:paraId="34A27853" w14:textId="743A7236" w:rsidR="00681193"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81193">
                                      <w:rPr>
                                        <w:color w:val="0E2841" w:themeColor="text2"/>
                                      </w:rPr>
                                      <w:t>Digital Surveying and Highway Design</w:t>
                                    </w:r>
                                  </w:sdtContent>
                                </w:sdt>
                              </w:p>
                            </w:tc>
                          </w:tr>
                        </w:tbl>
                        <w:p w14:paraId="039CD0B9" w14:textId="5F21350B" w:rsidR="00681193" w:rsidRDefault="00681193"/>
                      </w:txbxContent>
                    </v:textbox>
                    <w10:wrap anchorx="page"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772732504"/>
        <w:docPartObj>
          <w:docPartGallery w:val="Table of Contents"/>
          <w:docPartUnique/>
        </w:docPartObj>
      </w:sdtPr>
      <w:sdtEndPr>
        <w:rPr>
          <w:b/>
          <w:bCs/>
          <w:noProof/>
        </w:rPr>
      </w:sdtEndPr>
      <w:sdtContent>
        <w:p w14:paraId="65D39E6A" w14:textId="384B1E43" w:rsidR="00681193" w:rsidRDefault="00681193">
          <w:pPr>
            <w:pStyle w:val="TOCHeading"/>
          </w:pPr>
          <w:r>
            <w:t>Contents</w:t>
          </w:r>
        </w:p>
        <w:p w14:paraId="6DBFD185" w14:textId="3EE114A2" w:rsidR="00A62A57" w:rsidRDefault="00681193">
          <w:pPr>
            <w:pStyle w:val="TOC2"/>
            <w:tabs>
              <w:tab w:val="left" w:pos="960"/>
              <w:tab w:val="right" w:leader="dot" w:pos="9016"/>
            </w:tabs>
            <w:rPr>
              <w:rFonts w:eastAsiaTheme="minorEastAsia"/>
              <w:noProof/>
              <w:lang w:eastAsia="en-GB"/>
            </w:rPr>
          </w:pPr>
          <w:r>
            <w:fldChar w:fldCharType="begin"/>
          </w:r>
          <w:r>
            <w:instrText xml:space="preserve"> TOC \o "1-3" \h \z \u </w:instrText>
          </w:r>
          <w:r>
            <w:fldChar w:fldCharType="separate"/>
          </w:r>
          <w:hyperlink w:anchor="_Toc235470717" w:history="1">
            <w:r w:rsidR="00A62A57" w:rsidRPr="007C5D4F">
              <w:rPr>
                <w:rStyle w:val="Hyperlink"/>
                <w:rFonts w:ascii="Arial" w:hAnsi="Arial" w:cs="Arial"/>
                <w:noProof/>
              </w:rPr>
              <w:t>1.0</w:t>
            </w:r>
            <w:r w:rsidR="00A62A57">
              <w:rPr>
                <w:rFonts w:eastAsiaTheme="minorEastAsia"/>
                <w:noProof/>
                <w:lang w:eastAsia="en-GB"/>
              </w:rPr>
              <w:tab/>
            </w:r>
            <w:r w:rsidR="00A62A57" w:rsidRPr="007C5D4F">
              <w:rPr>
                <w:rStyle w:val="Hyperlink"/>
                <w:rFonts w:ascii="Arial" w:hAnsi="Arial" w:cs="Arial"/>
                <w:noProof/>
              </w:rPr>
              <w:t>Introduction</w:t>
            </w:r>
            <w:r w:rsidR="00A62A57">
              <w:rPr>
                <w:noProof/>
                <w:webHidden/>
              </w:rPr>
              <w:tab/>
            </w:r>
            <w:r w:rsidR="00A62A57">
              <w:rPr>
                <w:noProof/>
                <w:webHidden/>
              </w:rPr>
              <w:fldChar w:fldCharType="begin"/>
            </w:r>
            <w:r w:rsidR="00A62A57">
              <w:rPr>
                <w:noProof/>
                <w:webHidden/>
              </w:rPr>
              <w:instrText xml:space="preserve"> PAGEREF _Toc235470717 \h </w:instrText>
            </w:r>
            <w:r w:rsidR="00A62A57">
              <w:rPr>
                <w:noProof/>
                <w:webHidden/>
              </w:rPr>
            </w:r>
            <w:r w:rsidR="00A62A57">
              <w:rPr>
                <w:noProof/>
                <w:webHidden/>
              </w:rPr>
              <w:fldChar w:fldCharType="separate"/>
            </w:r>
            <w:r w:rsidR="00A62A57">
              <w:rPr>
                <w:noProof/>
                <w:webHidden/>
              </w:rPr>
              <w:t>2</w:t>
            </w:r>
            <w:r w:rsidR="00A62A57">
              <w:rPr>
                <w:noProof/>
                <w:webHidden/>
              </w:rPr>
              <w:fldChar w:fldCharType="end"/>
            </w:r>
          </w:hyperlink>
        </w:p>
        <w:p w14:paraId="72D5C53A" w14:textId="2B7E2848" w:rsidR="00A62A57" w:rsidRDefault="00A62A57">
          <w:pPr>
            <w:pStyle w:val="TOC2"/>
            <w:tabs>
              <w:tab w:val="right" w:leader="dot" w:pos="9016"/>
            </w:tabs>
            <w:rPr>
              <w:rFonts w:eastAsiaTheme="minorEastAsia"/>
              <w:noProof/>
              <w:lang w:eastAsia="en-GB"/>
            </w:rPr>
          </w:pPr>
          <w:hyperlink w:anchor="_Toc235470718" w:history="1">
            <w:r w:rsidRPr="007C5D4F">
              <w:rPr>
                <w:rStyle w:val="Hyperlink"/>
                <w:rFonts w:ascii="Arial" w:hAnsi="Arial" w:cs="Arial"/>
                <w:noProof/>
              </w:rPr>
              <w:t>2.0 Part 1: Planning of the Survey</w:t>
            </w:r>
            <w:r>
              <w:rPr>
                <w:noProof/>
                <w:webHidden/>
              </w:rPr>
              <w:tab/>
            </w:r>
            <w:r>
              <w:rPr>
                <w:noProof/>
                <w:webHidden/>
              </w:rPr>
              <w:fldChar w:fldCharType="begin"/>
            </w:r>
            <w:r>
              <w:rPr>
                <w:noProof/>
                <w:webHidden/>
              </w:rPr>
              <w:instrText xml:space="preserve"> PAGEREF _Toc235470718 \h </w:instrText>
            </w:r>
            <w:r>
              <w:rPr>
                <w:noProof/>
                <w:webHidden/>
              </w:rPr>
            </w:r>
            <w:r>
              <w:rPr>
                <w:noProof/>
                <w:webHidden/>
              </w:rPr>
              <w:fldChar w:fldCharType="separate"/>
            </w:r>
            <w:r>
              <w:rPr>
                <w:noProof/>
                <w:webHidden/>
              </w:rPr>
              <w:t>2</w:t>
            </w:r>
            <w:r>
              <w:rPr>
                <w:noProof/>
                <w:webHidden/>
              </w:rPr>
              <w:fldChar w:fldCharType="end"/>
            </w:r>
          </w:hyperlink>
        </w:p>
        <w:p w14:paraId="0DFC2581" w14:textId="0762CD20" w:rsidR="00A62A57" w:rsidRDefault="00A62A57">
          <w:pPr>
            <w:pStyle w:val="TOC3"/>
            <w:tabs>
              <w:tab w:val="right" w:leader="dot" w:pos="9016"/>
            </w:tabs>
            <w:rPr>
              <w:rFonts w:eastAsiaTheme="minorEastAsia"/>
              <w:noProof/>
              <w:lang w:eastAsia="en-GB"/>
            </w:rPr>
          </w:pPr>
          <w:hyperlink w:anchor="_Toc235470719" w:history="1">
            <w:r w:rsidRPr="007C5D4F">
              <w:rPr>
                <w:rStyle w:val="Hyperlink"/>
                <w:rFonts w:ascii="Arial" w:hAnsi="Arial" w:cs="Arial"/>
                <w:noProof/>
              </w:rPr>
              <w:t>2.1 Purpose of the Survey</w:t>
            </w:r>
            <w:r>
              <w:rPr>
                <w:noProof/>
                <w:webHidden/>
              </w:rPr>
              <w:tab/>
            </w:r>
            <w:r>
              <w:rPr>
                <w:noProof/>
                <w:webHidden/>
              </w:rPr>
              <w:fldChar w:fldCharType="begin"/>
            </w:r>
            <w:r>
              <w:rPr>
                <w:noProof/>
                <w:webHidden/>
              </w:rPr>
              <w:instrText xml:space="preserve"> PAGEREF _Toc235470719 \h </w:instrText>
            </w:r>
            <w:r>
              <w:rPr>
                <w:noProof/>
                <w:webHidden/>
              </w:rPr>
            </w:r>
            <w:r>
              <w:rPr>
                <w:noProof/>
                <w:webHidden/>
              </w:rPr>
              <w:fldChar w:fldCharType="separate"/>
            </w:r>
            <w:r>
              <w:rPr>
                <w:noProof/>
                <w:webHidden/>
              </w:rPr>
              <w:t>2</w:t>
            </w:r>
            <w:r>
              <w:rPr>
                <w:noProof/>
                <w:webHidden/>
              </w:rPr>
              <w:fldChar w:fldCharType="end"/>
            </w:r>
          </w:hyperlink>
        </w:p>
        <w:p w14:paraId="1D377AD7" w14:textId="2402A879" w:rsidR="00A62A57" w:rsidRDefault="00A62A57">
          <w:pPr>
            <w:pStyle w:val="TOC3"/>
            <w:tabs>
              <w:tab w:val="right" w:leader="dot" w:pos="9016"/>
            </w:tabs>
            <w:rPr>
              <w:rFonts w:eastAsiaTheme="minorEastAsia"/>
              <w:noProof/>
              <w:lang w:eastAsia="en-GB"/>
            </w:rPr>
          </w:pPr>
          <w:hyperlink w:anchor="_Toc235470720" w:history="1">
            <w:r w:rsidRPr="007C5D4F">
              <w:rPr>
                <w:rStyle w:val="Hyperlink"/>
                <w:rFonts w:ascii="Arial" w:hAnsi="Arial" w:cs="Arial"/>
                <w:noProof/>
              </w:rPr>
              <w:t>2.2 Survey Area Definition</w:t>
            </w:r>
            <w:r>
              <w:rPr>
                <w:noProof/>
                <w:webHidden/>
              </w:rPr>
              <w:tab/>
            </w:r>
            <w:r>
              <w:rPr>
                <w:noProof/>
                <w:webHidden/>
              </w:rPr>
              <w:fldChar w:fldCharType="begin"/>
            </w:r>
            <w:r>
              <w:rPr>
                <w:noProof/>
                <w:webHidden/>
              </w:rPr>
              <w:instrText xml:space="preserve"> PAGEREF _Toc235470720 \h </w:instrText>
            </w:r>
            <w:r>
              <w:rPr>
                <w:noProof/>
                <w:webHidden/>
              </w:rPr>
            </w:r>
            <w:r>
              <w:rPr>
                <w:noProof/>
                <w:webHidden/>
              </w:rPr>
              <w:fldChar w:fldCharType="separate"/>
            </w:r>
            <w:r>
              <w:rPr>
                <w:noProof/>
                <w:webHidden/>
              </w:rPr>
              <w:t>2</w:t>
            </w:r>
            <w:r>
              <w:rPr>
                <w:noProof/>
                <w:webHidden/>
              </w:rPr>
              <w:fldChar w:fldCharType="end"/>
            </w:r>
          </w:hyperlink>
        </w:p>
        <w:p w14:paraId="74704DB0" w14:textId="651D105B" w:rsidR="00A62A57" w:rsidRDefault="00A62A57">
          <w:pPr>
            <w:pStyle w:val="TOC3"/>
            <w:tabs>
              <w:tab w:val="right" w:leader="dot" w:pos="9016"/>
            </w:tabs>
            <w:rPr>
              <w:rFonts w:eastAsiaTheme="minorEastAsia"/>
              <w:noProof/>
              <w:lang w:eastAsia="en-GB"/>
            </w:rPr>
          </w:pPr>
          <w:hyperlink w:anchor="_Toc235470721" w:history="1">
            <w:r w:rsidRPr="007C5D4F">
              <w:rPr>
                <w:rStyle w:val="Hyperlink"/>
                <w:rFonts w:ascii="Arial" w:hAnsi="Arial" w:cs="Arial"/>
                <w:noProof/>
              </w:rPr>
              <w:t>2.3 Site Assessment</w:t>
            </w:r>
            <w:r>
              <w:rPr>
                <w:noProof/>
                <w:webHidden/>
              </w:rPr>
              <w:tab/>
            </w:r>
            <w:r>
              <w:rPr>
                <w:noProof/>
                <w:webHidden/>
              </w:rPr>
              <w:fldChar w:fldCharType="begin"/>
            </w:r>
            <w:r>
              <w:rPr>
                <w:noProof/>
                <w:webHidden/>
              </w:rPr>
              <w:instrText xml:space="preserve"> PAGEREF _Toc235470721 \h </w:instrText>
            </w:r>
            <w:r>
              <w:rPr>
                <w:noProof/>
                <w:webHidden/>
              </w:rPr>
            </w:r>
            <w:r>
              <w:rPr>
                <w:noProof/>
                <w:webHidden/>
              </w:rPr>
              <w:fldChar w:fldCharType="separate"/>
            </w:r>
            <w:r>
              <w:rPr>
                <w:noProof/>
                <w:webHidden/>
              </w:rPr>
              <w:t>3</w:t>
            </w:r>
            <w:r>
              <w:rPr>
                <w:noProof/>
                <w:webHidden/>
              </w:rPr>
              <w:fldChar w:fldCharType="end"/>
            </w:r>
          </w:hyperlink>
        </w:p>
        <w:p w14:paraId="13615300" w14:textId="2CC82413" w:rsidR="00A62A57" w:rsidRDefault="00A62A57">
          <w:pPr>
            <w:pStyle w:val="TOC3"/>
            <w:tabs>
              <w:tab w:val="right" w:leader="dot" w:pos="9016"/>
            </w:tabs>
            <w:rPr>
              <w:rFonts w:eastAsiaTheme="minorEastAsia"/>
              <w:noProof/>
              <w:lang w:eastAsia="en-GB"/>
            </w:rPr>
          </w:pPr>
          <w:hyperlink w:anchor="_Toc235470722" w:history="1">
            <w:r w:rsidRPr="007C5D4F">
              <w:rPr>
                <w:rStyle w:val="Hyperlink"/>
                <w:rFonts w:ascii="Arial" w:hAnsi="Arial" w:cs="Arial"/>
                <w:noProof/>
              </w:rPr>
              <w:t>2.4 Risk Assessment Summary</w:t>
            </w:r>
            <w:r>
              <w:rPr>
                <w:noProof/>
                <w:webHidden/>
              </w:rPr>
              <w:tab/>
            </w:r>
            <w:r>
              <w:rPr>
                <w:noProof/>
                <w:webHidden/>
              </w:rPr>
              <w:fldChar w:fldCharType="begin"/>
            </w:r>
            <w:r>
              <w:rPr>
                <w:noProof/>
                <w:webHidden/>
              </w:rPr>
              <w:instrText xml:space="preserve"> PAGEREF _Toc235470722 \h </w:instrText>
            </w:r>
            <w:r>
              <w:rPr>
                <w:noProof/>
                <w:webHidden/>
              </w:rPr>
            </w:r>
            <w:r>
              <w:rPr>
                <w:noProof/>
                <w:webHidden/>
              </w:rPr>
              <w:fldChar w:fldCharType="separate"/>
            </w:r>
            <w:r>
              <w:rPr>
                <w:noProof/>
                <w:webHidden/>
              </w:rPr>
              <w:t>6</w:t>
            </w:r>
            <w:r>
              <w:rPr>
                <w:noProof/>
                <w:webHidden/>
              </w:rPr>
              <w:fldChar w:fldCharType="end"/>
            </w:r>
          </w:hyperlink>
        </w:p>
        <w:p w14:paraId="17B9D66F" w14:textId="6B83E3F6" w:rsidR="00A62A57" w:rsidRDefault="00A62A57">
          <w:pPr>
            <w:pStyle w:val="TOC2"/>
            <w:tabs>
              <w:tab w:val="right" w:leader="dot" w:pos="9016"/>
            </w:tabs>
            <w:rPr>
              <w:rFonts w:eastAsiaTheme="minorEastAsia"/>
              <w:noProof/>
              <w:lang w:eastAsia="en-GB"/>
            </w:rPr>
          </w:pPr>
          <w:hyperlink w:anchor="_Toc235470723" w:history="1">
            <w:r w:rsidRPr="007C5D4F">
              <w:rPr>
                <w:rStyle w:val="Hyperlink"/>
                <w:rFonts w:ascii="Arial" w:hAnsi="Arial" w:cs="Arial"/>
                <w:noProof/>
              </w:rPr>
              <w:t>3.0 Part 2: Practical</w:t>
            </w:r>
            <w:r>
              <w:rPr>
                <w:noProof/>
                <w:webHidden/>
              </w:rPr>
              <w:tab/>
            </w:r>
            <w:r>
              <w:rPr>
                <w:noProof/>
                <w:webHidden/>
              </w:rPr>
              <w:fldChar w:fldCharType="begin"/>
            </w:r>
            <w:r>
              <w:rPr>
                <w:noProof/>
                <w:webHidden/>
              </w:rPr>
              <w:instrText xml:space="preserve"> PAGEREF _Toc235470723 \h </w:instrText>
            </w:r>
            <w:r>
              <w:rPr>
                <w:noProof/>
                <w:webHidden/>
              </w:rPr>
            </w:r>
            <w:r>
              <w:rPr>
                <w:noProof/>
                <w:webHidden/>
              </w:rPr>
              <w:fldChar w:fldCharType="separate"/>
            </w:r>
            <w:r>
              <w:rPr>
                <w:noProof/>
                <w:webHidden/>
              </w:rPr>
              <w:t>6</w:t>
            </w:r>
            <w:r>
              <w:rPr>
                <w:noProof/>
                <w:webHidden/>
              </w:rPr>
              <w:fldChar w:fldCharType="end"/>
            </w:r>
          </w:hyperlink>
        </w:p>
        <w:p w14:paraId="4F6412FA" w14:textId="244CF5ED" w:rsidR="00A62A57" w:rsidRDefault="00A62A57">
          <w:pPr>
            <w:pStyle w:val="TOC3"/>
            <w:tabs>
              <w:tab w:val="right" w:leader="dot" w:pos="9016"/>
            </w:tabs>
            <w:rPr>
              <w:rFonts w:eastAsiaTheme="minorEastAsia"/>
              <w:noProof/>
              <w:lang w:eastAsia="en-GB"/>
            </w:rPr>
          </w:pPr>
          <w:hyperlink w:anchor="_Toc235470724" w:history="1">
            <w:r w:rsidRPr="007C5D4F">
              <w:rPr>
                <w:rStyle w:val="Hyperlink"/>
                <w:rFonts w:ascii="Arial" w:hAnsi="Arial" w:cs="Arial"/>
                <w:noProof/>
              </w:rPr>
              <w:t>3.1 Evidence of On-Site Presence</w:t>
            </w:r>
            <w:r>
              <w:rPr>
                <w:noProof/>
                <w:webHidden/>
              </w:rPr>
              <w:tab/>
            </w:r>
            <w:r>
              <w:rPr>
                <w:noProof/>
                <w:webHidden/>
              </w:rPr>
              <w:fldChar w:fldCharType="begin"/>
            </w:r>
            <w:r>
              <w:rPr>
                <w:noProof/>
                <w:webHidden/>
              </w:rPr>
              <w:instrText xml:space="preserve"> PAGEREF _Toc235470724 \h </w:instrText>
            </w:r>
            <w:r>
              <w:rPr>
                <w:noProof/>
                <w:webHidden/>
              </w:rPr>
            </w:r>
            <w:r>
              <w:rPr>
                <w:noProof/>
                <w:webHidden/>
              </w:rPr>
              <w:fldChar w:fldCharType="separate"/>
            </w:r>
            <w:r>
              <w:rPr>
                <w:noProof/>
                <w:webHidden/>
              </w:rPr>
              <w:t>6</w:t>
            </w:r>
            <w:r>
              <w:rPr>
                <w:noProof/>
                <w:webHidden/>
              </w:rPr>
              <w:fldChar w:fldCharType="end"/>
            </w:r>
          </w:hyperlink>
        </w:p>
        <w:p w14:paraId="4D38D291" w14:textId="610F4514" w:rsidR="00A62A57" w:rsidRDefault="00A62A57">
          <w:pPr>
            <w:pStyle w:val="TOC3"/>
            <w:tabs>
              <w:tab w:val="right" w:leader="dot" w:pos="9016"/>
            </w:tabs>
            <w:rPr>
              <w:rFonts w:eastAsiaTheme="minorEastAsia"/>
              <w:noProof/>
              <w:lang w:eastAsia="en-GB"/>
            </w:rPr>
          </w:pPr>
          <w:hyperlink w:anchor="_Toc235470725" w:history="1">
            <w:r w:rsidRPr="007C5D4F">
              <w:rPr>
                <w:rStyle w:val="Hyperlink"/>
                <w:rFonts w:ascii="Arial" w:hAnsi="Arial" w:cs="Arial"/>
                <w:noProof/>
              </w:rPr>
              <w:t>3.2 Survey Execution Summary</w:t>
            </w:r>
            <w:r>
              <w:rPr>
                <w:noProof/>
                <w:webHidden/>
              </w:rPr>
              <w:tab/>
            </w:r>
            <w:r>
              <w:rPr>
                <w:noProof/>
                <w:webHidden/>
              </w:rPr>
              <w:fldChar w:fldCharType="begin"/>
            </w:r>
            <w:r>
              <w:rPr>
                <w:noProof/>
                <w:webHidden/>
              </w:rPr>
              <w:instrText xml:space="preserve"> PAGEREF _Toc235470725 \h </w:instrText>
            </w:r>
            <w:r>
              <w:rPr>
                <w:noProof/>
                <w:webHidden/>
              </w:rPr>
            </w:r>
            <w:r>
              <w:rPr>
                <w:noProof/>
                <w:webHidden/>
              </w:rPr>
              <w:fldChar w:fldCharType="separate"/>
            </w:r>
            <w:r>
              <w:rPr>
                <w:noProof/>
                <w:webHidden/>
              </w:rPr>
              <w:t>7</w:t>
            </w:r>
            <w:r>
              <w:rPr>
                <w:noProof/>
                <w:webHidden/>
              </w:rPr>
              <w:fldChar w:fldCharType="end"/>
            </w:r>
          </w:hyperlink>
        </w:p>
        <w:p w14:paraId="17F2E509" w14:textId="2A3B42EF" w:rsidR="00A62A57" w:rsidRDefault="00A62A57">
          <w:pPr>
            <w:pStyle w:val="TOC3"/>
            <w:tabs>
              <w:tab w:val="right" w:leader="dot" w:pos="9016"/>
            </w:tabs>
            <w:rPr>
              <w:rFonts w:eastAsiaTheme="minorEastAsia"/>
              <w:noProof/>
              <w:lang w:eastAsia="en-GB"/>
            </w:rPr>
          </w:pPr>
          <w:hyperlink w:anchor="_Toc235470726" w:history="1">
            <w:r w:rsidRPr="007C5D4F">
              <w:rPr>
                <w:rStyle w:val="Hyperlink"/>
                <w:rFonts w:ascii="Arial" w:hAnsi="Arial" w:cs="Arial"/>
                <w:noProof/>
              </w:rPr>
              <w:t>3.3 Problems Encountered</w:t>
            </w:r>
            <w:r>
              <w:rPr>
                <w:noProof/>
                <w:webHidden/>
              </w:rPr>
              <w:tab/>
            </w:r>
            <w:r>
              <w:rPr>
                <w:noProof/>
                <w:webHidden/>
              </w:rPr>
              <w:fldChar w:fldCharType="begin"/>
            </w:r>
            <w:r>
              <w:rPr>
                <w:noProof/>
                <w:webHidden/>
              </w:rPr>
              <w:instrText xml:space="preserve"> PAGEREF _Toc235470726 \h </w:instrText>
            </w:r>
            <w:r>
              <w:rPr>
                <w:noProof/>
                <w:webHidden/>
              </w:rPr>
            </w:r>
            <w:r>
              <w:rPr>
                <w:noProof/>
                <w:webHidden/>
              </w:rPr>
              <w:fldChar w:fldCharType="separate"/>
            </w:r>
            <w:r>
              <w:rPr>
                <w:noProof/>
                <w:webHidden/>
              </w:rPr>
              <w:t>8</w:t>
            </w:r>
            <w:r>
              <w:rPr>
                <w:noProof/>
                <w:webHidden/>
              </w:rPr>
              <w:fldChar w:fldCharType="end"/>
            </w:r>
          </w:hyperlink>
        </w:p>
        <w:p w14:paraId="5C49545F" w14:textId="66951297" w:rsidR="00A62A57" w:rsidRDefault="00A62A57">
          <w:pPr>
            <w:pStyle w:val="TOC2"/>
            <w:tabs>
              <w:tab w:val="right" w:leader="dot" w:pos="9016"/>
            </w:tabs>
            <w:rPr>
              <w:rFonts w:eastAsiaTheme="minorEastAsia"/>
              <w:noProof/>
              <w:lang w:eastAsia="en-GB"/>
            </w:rPr>
          </w:pPr>
          <w:hyperlink w:anchor="_Toc235470727" w:history="1">
            <w:r w:rsidRPr="007C5D4F">
              <w:rPr>
                <w:rStyle w:val="Hyperlink"/>
                <w:rFonts w:ascii="Arial" w:hAnsi="Arial" w:cs="Arial"/>
                <w:noProof/>
              </w:rPr>
              <w:t>4.0 Part 3: Measurement and Analysis</w:t>
            </w:r>
            <w:r>
              <w:rPr>
                <w:noProof/>
                <w:webHidden/>
              </w:rPr>
              <w:tab/>
            </w:r>
            <w:r>
              <w:rPr>
                <w:noProof/>
                <w:webHidden/>
              </w:rPr>
              <w:fldChar w:fldCharType="begin"/>
            </w:r>
            <w:r>
              <w:rPr>
                <w:noProof/>
                <w:webHidden/>
              </w:rPr>
              <w:instrText xml:space="preserve"> PAGEREF _Toc235470727 \h </w:instrText>
            </w:r>
            <w:r>
              <w:rPr>
                <w:noProof/>
                <w:webHidden/>
              </w:rPr>
            </w:r>
            <w:r>
              <w:rPr>
                <w:noProof/>
                <w:webHidden/>
              </w:rPr>
              <w:fldChar w:fldCharType="separate"/>
            </w:r>
            <w:r>
              <w:rPr>
                <w:noProof/>
                <w:webHidden/>
              </w:rPr>
              <w:t>10</w:t>
            </w:r>
            <w:r>
              <w:rPr>
                <w:noProof/>
                <w:webHidden/>
              </w:rPr>
              <w:fldChar w:fldCharType="end"/>
            </w:r>
          </w:hyperlink>
        </w:p>
        <w:p w14:paraId="0436B302" w14:textId="1FD584EB" w:rsidR="00A62A57" w:rsidRDefault="00A62A57">
          <w:pPr>
            <w:pStyle w:val="TOC3"/>
            <w:tabs>
              <w:tab w:val="right" w:leader="dot" w:pos="9016"/>
            </w:tabs>
            <w:rPr>
              <w:rFonts w:eastAsiaTheme="minorEastAsia"/>
              <w:noProof/>
              <w:lang w:eastAsia="en-GB"/>
            </w:rPr>
          </w:pPr>
          <w:hyperlink w:anchor="_Toc235470728" w:history="1">
            <w:r w:rsidRPr="007C5D4F">
              <w:rPr>
                <w:rStyle w:val="Hyperlink"/>
                <w:rFonts w:ascii="Arial" w:hAnsi="Arial" w:cs="Arial"/>
                <w:noProof/>
              </w:rPr>
              <w:t>4.1 Extracted Measurements</w:t>
            </w:r>
            <w:r>
              <w:rPr>
                <w:noProof/>
                <w:webHidden/>
              </w:rPr>
              <w:tab/>
            </w:r>
            <w:r>
              <w:rPr>
                <w:noProof/>
                <w:webHidden/>
              </w:rPr>
              <w:fldChar w:fldCharType="begin"/>
            </w:r>
            <w:r>
              <w:rPr>
                <w:noProof/>
                <w:webHidden/>
              </w:rPr>
              <w:instrText xml:space="preserve"> PAGEREF _Toc235470728 \h </w:instrText>
            </w:r>
            <w:r>
              <w:rPr>
                <w:noProof/>
                <w:webHidden/>
              </w:rPr>
            </w:r>
            <w:r>
              <w:rPr>
                <w:noProof/>
                <w:webHidden/>
              </w:rPr>
              <w:fldChar w:fldCharType="separate"/>
            </w:r>
            <w:r>
              <w:rPr>
                <w:noProof/>
                <w:webHidden/>
              </w:rPr>
              <w:t>10</w:t>
            </w:r>
            <w:r>
              <w:rPr>
                <w:noProof/>
                <w:webHidden/>
              </w:rPr>
              <w:fldChar w:fldCharType="end"/>
            </w:r>
          </w:hyperlink>
        </w:p>
        <w:p w14:paraId="417DF5D2" w14:textId="5313A410" w:rsidR="00A62A57" w:rsidRDefault="00A62A57">
          <w:pPr>
            <w:pStyle w:val="TOC3"/>
            <w:tabs>
              <w:tab w:val="right" w:leader="dot" w:pos="9016"/>
            </w:tabs>
            <w:rPr>
              <w:rFonts w:eastAsiaTheme="minorEastAsia"/>
              <w:noProof/>
              <w:lang w:eastAsia="en-GB"/>
            </w:rPr>
          </w:pPr>
          <w:hyperlink w:anchor="_Toc235470729" w:history="1">
            <w:r w:rsidRPr="007C5D4F">
              <w:rPr>
                <w:rStyle w:val="Hyperlink"/>
                <w:rFonts w:ascii="Arial" w:hAnsi="Arial" w:cs="Arial"/>
                <w:noProof/>
              </w:rPr>
              <w:t>4.2 Comparison with Traditional Methods</w:t>
            </w:r>
            <w:r>
              <w:rPr>
                <w:noProof/>
                <w:webHidden/>
              </w:rPr>
              <w:tab/>
            </w:r>
            <w:r>
              <w:rPr>
                <w:noProof/>
                <w:webHidden/>
              </w:rPr>
              <w:fldChar w:fldCharType="begin"/>
            </w:r>
            <w:r>
              <w:rPr>
                <w:noProof/>
                <w:webHidden/>
              </w:rPr>
              <w:instrText xml:space="preserve"> PAGEREF _Toc235470729 \h </w:instrText>
            </w:r>
            <w:r>
              <w:rPr>
                <w:noProof/>
                <w:webHidden/>
              </w:rPr>
            </w:r>
            <w:r>
              <w:rPr>
                <w:noProof/>
                <w:webHidden/>
              </w:rPr>
              <w:fldChar w:fldCharType="separate"/>
            </w:r>
            <w:r>
              <w:rPr>
                <w:noProof/>
                <w:webHidden/>
              </w:rPr>
              <w:t>11</w:t>
            </w:r>
            <w:r>
              <w:rPr>
                <w:noProof/>
                <w:webHidden/>
              </w:rPr>
              <w:fldChar w:fldCharType="end"/>
            </w:r>
          </w:hyperlink>
        </w:p>
        <w:p w14:paraId="184C4592" w14:textId="390021EF" w:rsidR="00A62A57" w:rsidRDefault="00A62A57">
          <w:pPr>
            <w:pStyle w:val="TOC2"/>
            <w:tabs>
              <w:tab w:val="right" w:leader="dot" w:pos="9016"/>
            </w:tabs>
            <w:rPr>
              <w:rFonts w:eastAsiaTheme="minorEastAsia"/>
              <w:noProof/>
              <w:lang w:eastAsia="en-GB"/>
            </w:rPr>
          </w:pPr>
          <w:hyperlink w:anchor="_Toc235470730" w:history="1">
            <w:r w:rsidRPr="007C5D4F">
              <w:rPr>
                <w:rStyle w:val="Hyperlink"/>
                <w:rFonts w:ascii="Arial" w:hAnsi="Arial" w:cs="Arial"/>
                <w:noProof/>
              </w:rPr>
              <w:t>5.0 References</w:t>
            </w:r>
            <w:r>
              <w:rPr>
                <w:noProof/>
                <w:webHidden/>
              </w:rPr>
              <w:tab/>
            </w:r>
            <w:r>
              <w:rPr>
                <w:noProof/>
                <w:webHidden/>
              </w:rPr>
              <w:fldChar w:fldCharType="begin"/>
            </w:r>
            <w:r>
              <w:rPr>
                <w:noProof/>
                <w:webHidden/>
              </w:rPr>
              <w:instrText xml:space="preserve"> PAGEREF _Toc235470730 \h </w:instrText>
            </w:r>
            <w:r>
              <w:rPr>
                <w:noProof/>
                <w:webHidden/>
              </w:rPr>
            </w:r>
            <w:r>
              <w:rPr>
                <w:noProof/>
                <w:webHidden/>
              </w:rPr>
              <w:fldChar w:fldCharType="separate"/>
            </w:r>
            <w:r>
              <w:rPr>
                <w:noProof/>
                <w:webHidden/>
              </w:rPr>
              <w:t>13</w:t>
            </w:r>
            <w:r>
              <w:rPr>
                <w:noProof/>
                <w:webHidden/>
              </w:rPr>
              <w:fldChar w:fldCharType="end"/>
            </w:r>
          </w:hyperlink>
        </w:p>
        <w:p w14:paraId="4115A212" w14:textId="5F8421FA" w:rsidR="00A62A57" w:rsidRDefault="00A62A57">
          <w:pPr>
            <w:pStyle w:val="TOC2"/>
            <w:tabs>
              <w:tab w:val="right" w:leader="dot" w:pos="9016"/>
            </w:tabs>
            <w:rPr>
              <w:rFonts w:eastAsiaTheme="minorEastAsia"/>
              <w:noProof/>
              <w:lang w:eastAsia="en-GB"/>
            </w:rPr>
          </w:pPr>
          <w:hyperlink w:anchor="_Toc235470731" w:history="1">
            <w:r w:rsidRPr="007C5D4F">
              <w:rPr>
                <w:rStyle w:val="Hyperlink"/>
                <w:rFonts w:ascii="Arial" w:hAnsi="Arial" w:cs="Arial"/>
                <w:noProof/>
              </w:rPr>
              <w:t>6.0 Appendices</w:t>
            </w:r>
            <w:r>
              <w:rPr>
                <w:noProof/>
                <w:webHidden/>
              </w:rPr>
              <w:tab/>
            </w:r>
            <w:r>
              <w:rPr>
                <w:noProof/>
                <w:webHidden/>
              </w:rPr>
              <w:fldChar w:fldCharType="begin"/>
            </w:r>
            <w:r>
              <w:rPr>
                <w:noProof/>
                <w:webHidden/>
              </w:rPr>
              <w:instrText xml:space="preserve"> PAGEREF _Toc235470731 \h </w:instrText>
            </w:r>
            <w:r>
              <w:rPr>
                <w:noProof/>
                <w:webHidden/>
              </w:rPr>
            </w:r>
            <w:r>
              <w:rPr>
                <w:noProof/>
                <w:webHidden/>
              </w:rPr>
              <w:fldChar w:fldCharType="separate"/>
            </w:r>
            <w:r>
              <w:rPr>
                <w:noProof/>
                <w:webHidden/>
              </w:rPr>
              <w:t>14</w:t>
            </w:r>
            <w:r>
              <w:rPr>
                <w:noProof/>
                <w:webHidden/>
              </w:rPr>
              <w:fldChar w:fldCharType="end"/>
            </w:r>
          </w:hyperlink>
        </w:p>
        <w:p w14:paraId="75F75092" w14:textId="034C77BC" w:rsidR="00A62A57" w:rsidRDefault="00A62A57">
          <w:pPr>
            <w:pStyle w:val="TOC3"/>
            <w:tabs>
              <w:tab w:val="right" w:leader="dot" w:pos="9016"/>
            </w:tabs>
            <w:rPr>
              <w:rFonts w:eastAsiaTheme="minorEastAsia"/>
              <w:noProof/>
              <w:lang w:eastAsia="en-GB"/>
            </w:rPr>
          </w:pPr>
          <w:hyperlink w:anchor="_Toc235470732" w:history="1">
            <w:r w:rsidRPr="007C5D4F">
              <w:rPr>
                <w:rStyle w:val="Hyperlink"/>
                <w:rFonts w:ascii="Arial" w:hAnsi="Arial" w:cs="Arial"/>
                <w:noProof/>
              </w:rPr>
              <w:t>Appendix A: Risk Assessment</w:t>
            </w:r>
            <w:r>
              <w:rPr>
                <w:noProof/>
                <w:webHidden/>
              </w:rPr>
              <w:tab/>
            </w:r>
            <w:r>
              <w:rPr>
                <w:noProof/>
                <w:webHidden/>
              </w:rPr>
              <w:fldChar w:fldCharType="begin"/>
            </w:r>
            <w:r>
              <w:rPr>
                <w:noProof/>
                <w:webHidden/>
              </w:rPr>
              <w:instrText xml:space="preserve"> PAGEREF _Toc235470732 \h </w:instrText>
            </w:r>
            <w:r>
              <w:rPr>
                <w:noProof/>
                <w:webHidden/>
              </w:rPr>
            </w:r>
            <w:r>
              <w:rPr>
                <w:noProof/>
                <w:webHidden/>
              </w:rPr>
              <w:fldChar w:fldCharType="separate"/>
            </w:r>
            <w:r>
              <w:rPr>
                <w:noProof/>
                <w:webHidden/>
              </w:rPr>
              <w:t>14</w:t>
            </w:r>
            <w:r>
              <w:rPr>
                <w:noProof/>
                <w:webHidden/>
              </w:rPr>
              <w:fldChar w:fldCharType="end"/>
            </w:r>
          </w:hyperlink>
        </w:p>
        <w:p w14:paraId="2BDAEE8C" w14:textId="34D70712" w:rsidR="00A62A57" w:rsidRDefault="00A62A57">
          <w:pPr>
            <w:pStyle w:val="TOC3"/>
            <w:tabs>
              <w:tab w:val="right" w:leader="dot" w:pos="9016"/>
            </w:tabs>
            <w:rPr>
              <w:rFonts w:eastAsiaTheme="minorEastAsia"/>
              <w:noProof/>
              <w:lang w:eastAsia="en-GB"/>
            </w:rPr>
          </w:pPr>
          <w:hyperlink w:anchor="_Toc235470733" w:history="1">
            <w:r w:rsidRPr="007C5D4F">
              <w:rPr>
                <w:rStyle w:val="Hyperlink"/>
                <w:rFonts w:ascii="Arial" w:hAnsi="Arial" w:cs="Arial"/>
                <w:noProof/>
              </w:rPr>
              <w:t>Appendix B: Processed Scan / Point Cloud Data Extracts</w:t>
            </w:r>
            <w:r>
              <w:rPr>
                <w:noProof/>
                <w:webHidden/>
              </w:rPr>
              <w:tab/>
            </w:r>
            <w:r>
              <w:rPr>
                <w:noProof/>
                <w:webHidden/>
              </w:rPr>
              <w:fldChar w:fldCharType="begin"/>
            </w:r>
            <w:r>
              <w:rPr>
                <w:noProof/>
                <w:webHidden/>
              </w:rPr>
              <w:instrText xml:space="preserve"> PAGEREF _Toc235470733 \h </w:instrText>
            </w:r>
            <w:r>
              <w:rPr>
                <w:noProof/>
                <w:webHidden/>
              </w:rPr>
            </w:r>
            <w:r>
              <w:rPr>
                <w:noProof/>
                <w:webHidden/>
              </w:rPr>
              <w:fldChar w:fldCharType="separate"/>
            </w:r>
            <w:r>
              <w:rPr>
                <w:noProof/>
                <w:webHidden/>
              </w:rPr>
              <w:t>15</w:t>
            </w:r>
            <w:r>
              <w:rPr>
                <w:noProof/>
                <w:webHidden/>
              </w:rPr>
              <w:fldChar w:fldCharType="end"/>
            </w:r>
          </w:hyperlink>
        </w:p>
        <w:p w14:paraId="08FE2DEE" w14:textId="743B11E2" w:rsidR="00A62A57" w:rsidRDefault="00A62A57">
          <w:pPr>
            <w:pStyle w:val="TOC3"/>
            <w:tabs>
              <w:tab w:val="right" w:leader="dot" w:pos="9016"/>
            </w:tabs>
            <w:rPr>
              <w:rFonts w:eastAsiaTheme="minorEastAsia"/>
              <w:noProof/>
              <w:lang w:eastAsia="en-GB"/>
            </w:rPr>
          </w:pPr>
          <w:hyperlink w:anchor="_Toc235470734" w:history="1">
            <w:r w:rsidRPr="007C5D4F">
              <w:rPr>
                <w:rStyle w:val="Hyperlink"/>
                <w:rFonts w:ascii="Arial" w:hAnsi="Arial" w:cs="Arial"/>
                <w:noProof/>
              </w:rPr>
              <w:t>Appendix C: Manual Measurement</w:t>
            </w:r>
            <w:r>
              <w:rPr>
                <w:noProof/>
                <w:webHidden/>
              </w:rPr>
              <w:tab/>
            </w:r>
            <w:r>
              <w:rPr>
                <w:noProof/>
                <w:webHidden/>
              </w:rPr>
              <w:fldChar w:fldCharType="begin"/>
            </w:r>
            <w:r>
              <w:rPr>
                <w:noProof/>
                <w:webHidden/>
              </w:rPr>
              <w:instrText xml:space="preserve"> PAGEREF _Toc235470734 \h </w:instrText>
            </w:r>
            <w:r>
              <w:rPr>
                <w:noProof/>
                <w:webHidden/>
              </w:rPr>
            </w:r>
            <w:r>
              <w:rPr>
                <w:noProof/>
                <w:webHidden/>
              </w:rPr>
              <w:fldChar w:fldCharType="separate"/>
            </w:r>
            <w:r>
              <w:rPr>
                <w:noProof/>
                <w:webHidden/>
              </w:rPr>
              <w:t>16</w:t>
            </w:r>
            <w:r>
              <w:rPr>
                <w:noProof/>
                <w:webHidden/>
              </w:rPr>
              <w:fldChar w:fldCharType="end"/>
            </w:r>
          </w:hyperlink>
        </w:p>
        <w:p w14:paraId="02713801" w14:textId="1A34B85D" w:rsidR="00681193" w:rsidRDefault="00681193">
          <w:r>
            <w:rPr>
              <w:b/>
              <w:bCs/>
              <w:noProof/>
            </w:rPr>
            <w:fldChar w:fldCharType="end"/>
          </w:r>
        </w:p>
      </w:sdtContent>
    </w:sdt>
    <w:p w14:paraId="2CC22147" w14:textId="441079E1" w:rsidR="00681193" w:rsidRPr="0035312F" w:rsidRDefault="00681193" w:rsidP="00336E8A">
      <w:pPr>
        <w:pStyle w:val="Heading2"/>
        <w:numPr>
          <w:ilvl w:val="0"/>
          <w:numId w:val="2"/>
        </w:numPr>
        <w:spacing w:line="360" w:lineRule="auto"/>
        <w:rPr>
          <w:rFonts w:ascii="Arial" w:hAnsi="Arial" w:cs="Arial"/>
        </w:rPr>
      </w:pPr>
      <w:r>
        <w:br w:type="page"/>
      </w:r>
      <w:bookmarkStart w:id="0" w:name="_Toc235470717"/>
      <w:r w:rsidRPr="0035312F">
        <w:rPr>
          <w:rFonts w:ascii="Arial" w:hAnsi="Arial" w:cs="Arial"/>
        </w:rPr>
        <w:lastRenderedPageBreak/>
        <w:t>Introduction</w:t>
      </w:r>
      <w:bookmarkEnd w:id="0"/>
    </w:p>
    <w:p w14:paraId="45703218" w14:textId="4FE5E810" w:rsidR="00336E8A" w:rsidRPr="0035312F" w:rsidRDefault="007F5816" w:rsidP="00664151">
      <w:pPr>
        <w:spacing w:line="360" w:lineRule="auto"/>
        <w:jc w:val="both"/>
        <w:rPr>
          <w:rFonts w:ascii="Arial" w:hAnsi="Arial" w:cs="Arial"/>
        </w:rPr>
      </w:pPr>
      <w:r w:rsidRPr="0035312F">
        <w:rPr>
          <w:rFonts w:ascii="Arial" w:hAnsi="Arial" w:cs="Arial"/>
        </w:rPr>
        <w:t xml:space="preserve">This report documents a structured digital building survey of the </w:t>
      </w:r>
      <w:r w:rsidR="00D24F07" w:rsidRPr="0035312F">
        <w:rPr>
          <w:rFonts w:ascii="Arial" w:hAnsi="Arial" w:cs="Arial"/>
        </w:rPr>
        <w:t>Dylan Thomas Centre</w:t>
      </w:r>
      <w:r w:rsidR="00CD4B48" w:rsidRPr="0035312F">
        <w:rPr>
          <w:rFonts w:ascii="Arial" w:hAnsi="Arial" w:cs="Arial"/>
        </w:rPr>
        <w:t>,</w:t>
      </w:r>
      <w:r w:rsidRPr="0035312F">
        <w:rPr>
          <w:rFonts w:ascii="Arial" w:hAnsi="Arial" w:cs="Arial"/>
        </w:rPr>
        <w:t xml:space="preserve"> undertaken to compare traditional measurement techniques against an R</w:t>
      </w:r>
      <w:r w:rsidR="00BB66C6" w:rsidRPr="0035312F">
        <w:rPr>
          <w:rFonts w:ascii="Arial" w:hAnsi="Arial" w:cs="Arial"/>
        </w:rPr>
        <w:t>TC</w:t>
      </w:r>
      <w:r w:rsidRPr="0035312F">
        <w:rPr>
          <w:rFonts w:ascii="Arial" w:hAnsi="Arial" w:cs="Arial"/>
        </w:rPr>
        <w:t>360 terrestrial laser scanner as methods of capturing building dimensions. It is presented in three parts</w:t>
      </w:r>
      <w:r w:rsidR="00D06FE2" w:rsidRPr="0035312F">
        <w:rPr>
          <w:rFonts w:ascii="Arial" w:hAnsi="Arial" w:cs="Arial"/>
        </w:rPr>
        <w:t>.</w:t>
      </w:r>
      <w:r w:rsidRPr="0035312F">
        <w:rPr>
          <w:rFonts w:ascii="Arial" w:hAnsi="Arial" w:cs="Arial"/>
        </w:rPr>
        <w:t xml:space="preserve"> Part 1 sets out the plan for the survey, including its purpose, scope and associated risks</w:t>
      </w:r>
      <w:r w:rsidR="00D06FE2" w:rsidRPr="0035312F">
        <w:rPr>
          <w:rFonts w:ascii="Arial" w:hAnsi="Arial" w:cs="Arial"/>
        </w:rPr>
        <w:t>.</w:t>
      </w:r>
      <w:r w:rsidRPr="0035312F">
        <w:rPr>
          <w:rFonts w:ascii="Arial" w:hAnsi="Arial" w:cs="Arial"/>
        </w:rPr>
        <w:t xml:space="preserve"> Part 2 describes how the practical survey was actually carried out, including the </w:t>
      </w:r>
      <w:r w:rsidR="00D06FE2" w:rsidRPr="0035312F">
        <w:rPr>
          <w:rFonts w:ascii="Arial" w:hAnsi="Arial" w:cs="Arial"/>
        </w:rPr>
        <w:t>changes to original plan</w:t>
      </w:r>
      <w:r w:rsidRPr="0035312F">
        <w:rPr>
          <w:rFonts w:ascii="Arial" w:hAnsi="Arial" w:cs="Arial"/>
        </w:rPr>
        <w:t xml:space="preserve"> required on the day</w:t>
      </w:r>
      <w:r w:rsidR="00D06FE2" w:rsidRPr="0035312F">
        <w:rPr>
          <w:rFonts w:ascii="Arial" w:hAnsi="Arial" w:cs="Arial"/>
        </w:rPr>
        <w:t xml:space="preserve"> followed by</w:t>
      </w:r>
      <w:r w:rsidRPr="0035312F">
        <w:rPr>
          <w:rFonts w:ascii="Arial" w:hAnsi="Arial" w:cs="Arial"/>
        </w:rPr>
        <w:t xml:space="preserve"> </w:t>
      </w:r>
      <w:r w:rsidR="00D06FE2" w:rsidRPr="0035312F">
        <w:rPr>
          <w:rFonts w:ascii="Arial" w:hAnsi="Arial" w:cs="Arial"/>
        </w:rPr>
        <w:t>p</w:t>
      </w:r>
      <w:r w:rsidRPr="0035312F">
        <w:rPr>
          <w:rFonts w:ascii="Arial" w:hAnsi="Arial" w:cs="Arial"/>
        </w:rPr>
        <w:t xml:space="preserve">art 3 </w:t>
      </w:r>
      <w:r w:rsidR="00D06FE2" w:rsidRPr="0035312F">
        <w:rPr>
          <w:rFonts w:ascii="Arial" w:hAnsi="Arial" w:cs="Arial"/>
        </w:rPr>
        <w:t xml:space="preserve">which </w:t>
      </w:r>
      <w:r w:rsidRPr="0035312F">
        <w:rPr>
          <w:rFonts w:ascii="Arial" w:hAnsi="Arial" w:cs="Arial"/>
        </w:rPr>
        <w:t xml:space="preserve">presents the measurements extracted from the processed scan data and compares this approach with traditional manual methods. </w:t>
      </w:r>
    </w:p>
    <w:p w14:paraId="54C66034" w14:textId="10A21A34" w:rsidR="00681193" w:rsidRPr="0035312F" w:rsidRDefault="00681193" w:rsidP="00664151">
      <w:pPr>
        <w:pStyle w:val="Heading2"/>
        <w:spacing w:line="360" w:lineRule="auto"/>
        <w:jc w:val="both"/>
        <w:rPr>
          <w:rFonts w:ascii="Arial" w:hAnsi="Arial" w:cs="Arial"/>
        </w:rPr>
      </w:pPr>
      <w:bookmarkStart w:id="1" w:name="_Toc235470718"/>
      <w:r w:rsidRPr="0035312F">
        <w:rPr>
          <w:rFonts w:ascii="Arial" w:hAnsi="Arial" w:cs="Arial"/>
        </w:rPr>
        <w:t>2.0 Part 1: Planning of the Survey</w:t>
      </w:r>
      <w:bookmarkEnd w:id="1"/>
    </w:p>
    <w:p w14:paraId="6C1E5566" w14:textId="4E000DBC" w:rsidR="00681193" w:rsidRPr="0035312F" w:rsidRDefault="00681193" w:rsidP="00664151">
      <w:pPr>
        <w:pStyle w:val="Heading3"/>
        <w:spacing w:line="360" w:lineRule="auto"/>
        <w:jc w:val="both"/>
        <w:rPr>
          <w:rFonts w:ascii="Arial" w:hAnsi="Arial" w:cs="Arial"/>
        </w:rPr>
      </w:pPr>
      <w:bookmarkStart w:id="2" w:name="_Toc235470719"/>
      <w:r w:rsidRPr="0035312F">
        <w:rPr>
          <w:rFonts w:ascii="Arial" w:hAnsi="Arial" w:cs="Arial"/>
        </w:rPr>
        <w:t>2.1 Purpose of the Survey</w:t>
      </w:r>
      <w:bookmarkEnd w:id="2"/>
    </w:p>
    <w:p w14:paraId="677A6405" w14:textId="41BDF970" w:rsidR="005E761C" w:rsidRPr="0035312F" w:rsidRDefault="00336E8A" w:rsidP="00664151">
      <w:pPr>
        <w:spacing w:line="360" w:lineRule="auto"/>
        <w:jc w:val="both"/>
        <w:rPr>
          <w:rFonts w:ascii="Arial" w:hAnsi="Arial" w:cs="Arial"/>
        </w:rPr>
      </w:pPr>
      <w:r w:rsidRPr="0035312F">
        <w:rPr>
          <w:rFonts w:ascii="Arial" w:hAnsi="Arial" w:cs="Arial"/>
        </w:rPr>
        <w:t xml:space="preserve">The purpose of this survey is to </w:t>
      </w:r>
      <w:r w:rsidR="005D442B" w:rsidRPr="0035312F">
        <w:rPr>
          <w:rFonts w:ascii="Arial" w:hAnsi="Arial" w:cs="Arial"/>
        </w:rPr>
        <w:t xml:space="preserve">produce a fully measured internal layout of the first floor of the </w:t>
      </w:r>
      <w:r w:rsidR="00D24F07" w:rsidRPr="0035312F">
        <w:rPr>
          <w:rFonts w:ascii="Arial" w:hAnsi="Arial" w:cs="Arial"/>
        </w:rPr>
        <w:t>Dylan Thomas Centre</w:t>
      </w:r>
      <w:r w:rsidR="005D442B" w:rsidRPr="0035312F">
        <w:rPr>
          <w:rFonts w:ascii="Arial" w:hAnsi="Arial" w:cs="Arial"/>
        </w:rPr>
        <w:t xml:space="preserve">. This will then be used to </w:t>
      </w:r>
      <w:r w:rsidRPr="0035312F">
        <w:rPr>
          <w:rFonts w:ascii="Arial" w:hAnsi="Arial" w:cs="Arial"/>
        </w:rPr>
        <w:t>compare traditional manual measurement techniques</w:t>
      </w:r>
      <w:r w:rsidR="00484D30" w:rsidRPr="0035312F">
        <w:rPr>
          <w:rFonts w:ascii="Arial" w:hAnsi="Arial" w:cs="Arial"/>
        </w:rPr>
        <w:t xml:space="preserve"> such as tape measure and hand</w:t>
      </w:r>
      <w:r w:rsidR="00CD4B48" w:rsidRPr="0035312F">
        <w:rPr>
          <w:rFonts w:ascii="Arial" w:hAnsi="Arial" w:cs="Arial"/>
        </w:rPr>
        <w:t>-</w:t>
      </w:r>
      <w:r w:rsidR="00484D30" w:rsidRPr="0035312F">
        <w:rPr>
          <w:rFonts w:ascii="Arial" w:hAnsi="Arial" w:cs="Arial"/>
        </w:rPr>
        <w:t>held laser distance meter</w:t>
      </w:r>
      <w:r w:rsidRPr="0035312F">
        <w:rPr>
          <w:rFonts w:ascii="Arial" w:hAnsi="Arial" w:cs="Arial"/>
        </w:rPr>
        <w:t xml:space="preserve"> against </w:t>
      </w:r>
      <w:r w:rsidR="00990028" w:rsidRPr="0035312F">
        <w:rPr>
          <w:rFonts w:ascii="Arial" w:hAnsi="Arial" w:cs="Arial"/>
        </w:rPr>
        <w:t>the RTC360</w:t>
      </w:r>
      <w:r w:rsidRPr="0035312F">
        <w:rPr>
          <w:rFonts w:ascii="Arial" w:hAnsi="Arial" w:cs="Arial"/>
        </w:rPr>
        <w:t xml:space="preserve"> scann</w:t>
      </w:r>
      <w:r w:rsidR="00990028" w:rsidRPr="0035312F">
        <w:rPr>
          <w:rFonts w:ascii="Arial" w:hAnsi="Arial" w:cs="Arial"/>
        </w:rPr>
        <w:t>er</w:t>
      </w:r>
      <w:r w:rsidRPr="0035312F">
        <w:rPr>
          <w:rFonts w:ascii="Arial" w:hAnsi="Arial" w:cs="Arial"/>
        </w:rPr>
        <w:t xml:space="preserve"> as methods of capturing building dimensions. The </w:t>
      </w:r>
      <w:r w:rsidR="00D24F07" w:rsidRPr="0035312F">
        <w:rPr>
          <w:rFonts w:ascii="Arial" w:hAnsi="Arial" w:cs="Arial"/>
        </w:rPr>
        <w:t>Dylan Thomas Centre</w:t>
      </w:r>
      <w:r w:rsidRPr="0035312F">
        <w:rPr>
          <w:rFonts w:ascii="Arial" w:hAnsi="Arial" w:cs="Arial"/>
        </w:rPr>
        <w:t xml:space="preserve"> in Swansea</w:t>
      </w:r>
      <w:r w:rsidR="00CD4B48" w:rsidRPr="0035312F">
        <w:rPr>
          <w:rFonts w:ascii="Arial" w:hAnsi="Arial" w:cs="Arial"/>
        </w:rPr>
        <w:t xml:space="preserve">, </w:t>
      </w:r>
      <w:r w:rsidRPr="0035312F">
        <w:rPr>
          <w:rFonts w:ascii="Arial" w:hAnsi="Arial" w:cs="Arial"/>
        </w:rPr>
        <w:t>which is an older</w:t>
      </w:r>
      <w:r w:rsidR="00CD4B48" w:rsidRPr="0035312F">
        <w:rPr>
          <w:rFonts w:ascii="Arial" w:hAnsi="Arial" w:cs="Arial"/>
        </w:rPr>
        <w:t>-</w:t>
      </w:r>
      <w:r w:rsidRPr="0035312F">
        <w:rPr>
          <w:rFonts w:ascii="Arial" w:hAnsi="Arial" w:cs="Arial"/>
        </w:rPr>
        <w:t>style building</w:t>
      </w:r>
      <w:r w:rsidR="00CD4B48" w:rsidRPr="0035312F">
        <w:rPr>
          <w:rFonts w:ascii="Arial" w:hAnsi="Arial" w:cs="Arial"/>
        </w:rPr>
        <w:t>,</w:t>
      </w:r>
      <w:r w:rsidRPr="0035312F">
        <w:rPr>
          <w:rFonts w:ascii="Arial" w:hAnsi="Arial" w:cs="Arial"/>
        </w:rPr>
        <w:t xml:space="preserve"> was selected for the survey with the resulting data intended to support a direct comparison of the two approaches in terms </w:t>
      </w:r>
      <w:r w:rsidR="007F5816" w:rsidRPr="0035312F">
        <w:rPr>
          <w:rFonts w:ascii="Arial" w:hAnsi="Arial" w:cs="Arial"/>
        </w:rPr>
        <w:t>o</w:t>
      </w:r>
      <w:r w:rsidRPr="0035312F">
        <w:rPr>
          <w:rFonts w:ascii="Arial" w:hAnsi="Arial" w:cs="Arial"/>
        </w:rPr>
        <w:t xml:space="preserve">f time, accuracy and completeness. </w:t>
      </w:r>
    </w:p>
    <w:p w14:paraId="04448A2B" w14:textId="4E385310" w:rsidR="00336E8A" w:rsidRPr="0035312F" w:rsidRDefault="00681193" w:rsidP="00664151">
      <w:pPr>
        <w:pStyle w:val="Heading3"/>
        <w:spacing w:line="360" w:lineRule="auto"/>
        <w:jc w:val="both"/>
        <w:rPr>
          <w:rFonts w:ascii="Arial" w:hAnsi="Arial" w:cs="Arial"/>
        </w:rPr>
      </w:pPr>
      <w:bookmarkStart w:id="3" w:name="_Toc235470720"/>
      <w:r w:rsidRPr="0035312F">
        <w:rPr>
          <w:rFonts w:ascii="Arial" w:hAnsi="Arial" w:cs="Arial"/>
        </w:rPr>
        <w:t>2.2 Survey Area Definition</w:t>
      </w:r>
      <w:bookmarkEnd w:id="3"/>
    </w:p>
    <w:p w14:paraId="1EBAEFA7" w14:textId="53796BA9" w:rsidR="00336E8A" w:rsidRPr="0035312F" w:rsidRDefault="003938E8" w:rsidP="00664151">
      <w:pPr>
        <w:spacing w:line="360" w:lineRule="auto"/>
        <w:jc w:val="both"/>
        <w:rPr>
          <w:rFonts w:ascii="Arial" w:hAnsi="Arial" w:cs="Arial"/>
        </w:rPr>
      </w:pPr>
      <w:r w:rsidRPr="0035312F">
        <w:rPr>
          <w:rFonts w:ascii="Arial" w:hAnsi="Arial" w:cs="Arial"/>
        </w:rPr>
        <w:t>The survey area is the</w:t>
      </w:r>
      <w:r w:rsidR="007F5816" w:rsidRPr="0035312F">
        <w:rPr>
          <w:rFonts w:ascii="Arial" w:hAnsi="Arial" w:cs="Arial"/>
        </w:rPr>
        <w:t xml:space="preserve"> </w:t>
      </w:r>
      <w:r w:rsidR="00471A8A" w:rsidRPr="0035312F">
        <w:rPr>
          <w:rFonts w:ascii="Arial" w:hAnsi="Arial" w:cs="Arial"/>
        </w:rPr>
        <w:t>first-floor</w:t>
      </w:r>
      <w:r w:rsidR="007F5816" w:rsidRPr="0035312F">
        <w:rPr>
          <w:rFonts w:ascii="Arial" w:hAnsi="Arial" w:cs="Arial"/>
        </w:rPr>
        <w:t xml:space="preserve"> </w:t>
      </w:r>
      <w:r w:rsidR="00DA4B00" w:rsidRPr="0035312F">
        <w:rPr>
          <w:rFonts w:ascii="Arial" w:hAnsi="Arial" w:cs="Arial"/>
        </w:rPr>
        <w:t xml:space="preserve">communal areas which includes a </w:t>
      </w:r>
      <w:r w:rsidR="007F5816" w:rsidRPr="0035312F">
        <w:rPr>
          <w:rFonts w:ascii="Arial" w:hAnsi="Arial" w:cs="Arial"/>
        </w:rPr>
        <w:t>corridor</w:t>
      </w:r>
      <w:r w:rsidR="00471A8A" w:rsidRPr="0035312F">
        <w:rPr>
          <w:rFonts w:ascii="Arial" w:hAnsi="Arial" w:cs="Arial"/>
        </w:rPr>
        <w:t xml:space="preserve"> and canteen area</w:t>
      </w:r>
      <w:r w:rsidR="007F5816" w:rsidRPr="0035312F">
        <w:rPr>
          <w:rFonts w:ascii="Arial" w:hAnsi="Arial" w:cs="Arial"/>
        </w:rPr>
        <w:t xml:space="preserve"> in</w:t>
      </w:r>
      <w:r w:rsidRPr="0035312F">
        <w:rPr>
          <w:rFonts w:ascii="Arial" w:hAnsi="Arial" w:cs="Arial"/>
        </w:rPr>
        <w:t xml:space="preserve"> </w:t>
      </w:r>
      <w:r w:rsidR="00471A8A" w:rsidRPr="0035312F">
        <w:rPr>
          <w:rFonts w:ascii="Arial" w:hAnsi="Arial" w:cs="Arial"/>
        </w:rPr>
        <w:t xml:space="preserve">the </w:t>
      </w:r>
      <w:r w:rsidR="00D24F07" w:rsidRPr="0035312F">
        <w:rPr>
          <w:rFonts w:ascii="Arial" w:hAnsi="Arial" w:cs="Arial"/>
        </w:rPr>
        <w:t>Dylan Thomas Centre</w:t>
      </w:r>
      <w:r w:rsidR="007F5816" w:rsidRPr="0035312F">
        <w:rPr>
          <w:rFonts w:ascii="Arial" w:hAnsi="Arial" w:cs="Arial"/>
        </w:rPr>
        <w:t xml:space="preserve"> in Swansea. </w:t>
      </w:r>
      <w:r w:rsidR="00471A8A" w:rsidRPr="0035312F">
        <w:rPr>
          <w:rFonts w:ascii="Arial" w:hAnsi="Arial" w:cs="Arial"/>
        </w:rPr>
        <w:t>This is the chosen area as it has many door openings as well</w:t>
      </w:r>
      <w:r w:rsidR="00CD4B48" w:rsidRPr="0035312F">
        <w:rPr>
          <w:rFonts w:ascii="Arial" w:hAnsi="Arial" w:cs="Arial"/>
        </w:rPr>
        <w:t xml:space="preserve"> as</w:t>
      </w:r>
      <w:r w:rsidR="00471A8A" w:rsidRPr="0035312F">
        <w:rPr>
          <w:rFonts w:ascii="Arial" w:hAnsi="Arial" w:cs="Arial"/>
        </w:rPr>
        <w:t xml:space="preserve"> 90-degree corners. The level of detail that </w:t>
      </w:r>
      <w:r w:rsidR="00CD4B48" w:rsidRPr="0035312F">
        <w:rPr>
          <w:rFonts w:ascii="Arial" w:hAnsi="Arial" w:cs="Arial"/>
        </w:rPr>
        <w:t>is</w:t>
      </w:r>
      <w:r w:rsidR="00471A8A" w:rsidRPr="0035312F">
        <w:rPr>
          <w:rFonts w:ascii="Arial" w:hAnsi="Arial" w:cs="Arial"/>
        </w:rPr>
        <w:t xml:space="preserve"> intended to be captured are</w:t>
      </w:r>
      <w:r w:rsidR="00CD4B48" w:rsidRPr="0035312F">
        <w:rPr>
          <w:rFonts w:ascii="Arial" w:hAnsi="Arial" w:cs="Arial"/>
        </w:rPr>
        <w:t xml:space="preserve"> to include</w:t>
      </w:r>
      <w:r w:rsidR="00471A8A" w:rsidRPr="0035312F">
        <w:rPr>
          <w:rFonts w:ascii="Arial" w:hAnsi="Arial" w:cs="Arial"/>
        </w:rPr>
        <w:t xml:space="preserve"> </w:t>
      </w:r>
      <w:r w:rsidR="00CD4B48" w:rsidRPr="0035312F">
        <w:rPr>
          <w:rFonts w:ascii="Arial" w:hAnsi="Arial" w:cs="Arial"/>
        </w:rPr>
        <w:t>features</w:t>
      </w:r>
      <w:r w:rsidR="00471A8A" w:rsidRPr="0035312F">
        <w:rPr>
          <w:rFonts w:ascii="Arial" w:hAnsi="Arial" w:cs="Arial"/>
        </w:rPr>
        <w:t xml:space="preserve"> such as overall dimensions of corridors e.g. length and width, as well as door opening sizes since this is </w:t>
      </w:r>
      <w:r w:rsidR="00C77F63" w:rsidRPr="0035312F">
        <w:rPr>
          <w:rFonts w:ascii="Arial" w:hAnsi="Arial" w:cs="Arial"/>
        </w:rPr>
        <w:t>enough</w:t>
      </w:r>
      <w:r w:rsidR="00471A8A" w:rsidRPr="0035312F">
        <w:rPr>
          <w:rFonts w:ascii="Arial" w:hAnsi="Arial" w:cs="Arial"/>
        </w:rPr>
        <w:t xml:space="preserve"> detail to support the comparison with manual measurement</w:t>
      </w:r>
      <w:r w:rsidR="000D32C9" w:rsidRPr="0035312F">
        <w:rPr>
          <w:rFonts w:ascii="Arial" w:hAnsi="Arial" w:cs="Arial"/>
        </w:rPr>
        <w:t>.</w:t>
      </w:r>
    </w:p>
    <w:p w14:paraId="212E2341" w14:textId="77777777" w:rsidR="00800655" w:rsidRPr="0035312F" w:rsidRDefault="00800655" w:rsidP="00664151">
      <w:pPr>
        <w:spacing w:line="360" w:lineRule="auto"/>
        <w:jc w:val="both"/>
        <w:rPr>
          <w:rFonts w:ascii="Arial" w:eastAsiaTheme="majorEastAsia" w:hAnsi="Arial" w:cs="Arial"/>
          <w:color w:val="0F4761" w:themeColor="accent1" w:themeShade="BF"/>
          <w:sz w:val="28"/>
          <w:szCs w:val="28"/>
        </w:rPr>
      </w:pPr>
      <w:r w:rsidRPr="0035312F">
        <w:rPr>
          <w:rFonts w:ascii="Arial" w:hAnsi="Arial" w:cs="Arial"/>
        </w:rPr>
        <w:br w:type="page"/>
      </w:r>
    </w:p>
    <w:p w14:paraId="32BF7B28" w14:textId="137596FD" w:rsidR="002F6D6A" w:rsidRPr="0035312F" w:rsidRDefault="002F6D6A" w:rsidP="00664151">
      <w:pPr>
        <w:pStyle w:val="Heading3"/>
        <w:spacing w:line="360" w:lineRule="auto"/>
        <w:jc w:val="both"/>
        <w:rPr>
          <w:rFonts w:ascii="Arial" w:hAnsi="Arial" w:cs="Arial"/>
        </w:rPr>
      </w:pPr>
      <w:bookmarkStart w:id="4" w:name="_Toc235470721"/>
      <w:r w:rsidRPr="0035312F">
        <w:rPr>
          <w:rFonts w:ascii="Arial" w:hAnsi="Arial" w:cs="Arial"/>
        </w:rPr>
        <w:lastRenderedPageBreak/>
        <w:t>2.3 Site Assessment</w:t>
      </w:r>
      <w:bookmarkEnd w:id="4"/>
    </w:p>
    <w:p w14:paraId="38978C32" w14:textId="686C4E38" w:rsidR="00BE47C8" w:rsidRPr="0035312F" w:rsidRDefault="000D32C9" w:rsidP="00664151">
      <w:pPr>
        <w:spacing w:line="360" w:lineRule="auto"/>
        <w:jc w:val="both"/>
        <w:rPr>
          <w:rFonts w:ascii="Arial" w:hAnsi="Arial" w:cs="Arial"/>
        </w:rPr>
      </w:pPr>
      <w:r w:rsidRPr="0035312F">
        <w:rPr>
          <w:rFonts w:ascii="Arial" w:hAnsi="Arial" w:cs="Arial"/>
        </w:rPr>
        <w:t xml:space="preserve">The </w:t>
      </w:r>
      <w:r w:rsidR="00D24F07" w:rsidRPr="0035312F">
        <w:rPr>
          <w:rFonts w:ascii="Arial" w:hAnsi="Arial" w:cs="Arial"/>
        </w:rPr>
        <w:t>Dylan Thomas Centre</w:t>
      </w:r>
      <w:r w:rsidRPr="0035312F">
        <w:rPr>
          <w:rFonts w:ascii="Arial" w:hAnsi="Arial" w:cs="Arial"/>
        </w:rPr>
        <w:t xml:space="preserve"> </w:t>
      </w:r>
      <w:r w:rsidR="00D24F07" w:rsidRPr="0035312F">
        <w:rPr>
          <w:rFonts w:ascii="Arial" w:hAnsi="Arial" w:cs="Arial"/>
        </w:rPr>
        <w:t>i</w:t>
      </w:r>
      <w:r w:rsidRPr="0035312F">
        <w:rPr>
          <w:rFonts w:ascii="Arial" w:hAnsi="Arial" w:cs="Arial"/>
        </w:rPr>
        <w:t xml:space="preserve">s to be accessed via Somerset Place, using the front entrance of the </w:t>
      </w:r>
      <w:r w:rsidR="00CD4B48" w:rsidRPr="0035312F">
        <w:rPr>
          <w:rFonts w:ascii="Arial" w:hAnsi="Arial" w:cs="Arial"/>
        </w:rPr>
        <w:t>building.</w:t>
      </w:r>
      <w:r w:rsidR="002F6D6A" w:rsidRPr="0035312F">
        <w:rPr>
          <w:rFonts w:ascii="Arial" w:hAnsi="Arial" w:cs="Arial"/>
        </w:rPr>
        <w:t xml:space="preserve"> </w:t>
      </w:r>
      <w:r w:rsidR="00CD4B48" w:rsidRPr="0035312F">
        <w:rPr>
          <w:rFonts w:ascii="Arial" w:hAnsi="Arial" w:cs="Arial"/>
        </w:rPr>
        <w:t>T</w:t>
      </w:r>
      <w:r w:rsidRPr="0035312F">
        <w:rPr>
          <w:rFonts w:ascii="Arial" w:hAnsi="Arial" w:cs="Arial"/>
        </w:rPr>
        <w:t>here is a car park directly opposite the building which is free to use for student</w:t>
      </w:r>
      <w:r w:rsidR="002F6D6A" w:rsidRPr="0035312F">
        <w:rPr>
          <w:rFonts w:ascii="Arial" w:hAnsi="Arial" w:cs="Arial"/>
        </w:rPr>
        <w:t>s, lecturers and visitors. Once inside the building the main staircase or elevator can be used to access the area identified in section 2.2. Scanning positions were planned at regular intervals through the corridors and around the sitting area</w:t>
      </w:r>
      <w:r w:rsidR="0051626B" w:rsidRPr="0035312F">
        <w:rPr>
          <w:rFonts w:ascii="Arial" w:hAnsi="Arial" w:cs="Arial"/>
        </w:rPr>
        <w:t xml:space="preserve">, spaced enough to ensure </w:t>
      </w:r>
      <w:r w:rsidR="00C77F63" w:rsidRPr="0035312F">
        <w:rPr>
          <w:rFonts w:ascii="Arial" w:hAnsi="Arial" w:cs="Arial"/>
        </w:rPr>
        <w:t>enough</w:t>
      </w:r>
      <w:r w:rsidR="0051626B" w:rsidRPr="0035312F">
        <w:rPr>
          <w:rFonts w:ascii="Arial" w:hAnsi="Arial" w:cs="Arial"/>
        </w:rPr>
        <w:t xml:space="preserve"> overlap between the individual scans for accurate point cloud registration.</w:t>
      </w:r>
      <w:r w:rsidR="00DB58A1" w:rsidRPr="0035312F">
        <w:rPr>
          <w:rFonts w:ascii="Arial" w:hAnsi="Arial" w:cs="Arial"/>
        </w:rPr>
        <w:t xml:space="preserve"> </w:t>
      </w:r>
      <w:r w:rsidR="00990028" w:rsidRPr="0035312F">
        <w:rPr>
          <w:rFonts w:ascii="Arial" w:hAnsi="Arial" w:cs="Arial"/>
        </w:rPr>
        <w:t>The way in which the RTC360 works is by</w:t>
      </w:r>
      <w:r w:rsidR="00372740" w:rsidRPr="0035312F">
        <w:rPr>
          <w:rFonts w:ascii="Arial" w:hAnsi="Arial" w:cs="Arial"/>
        </w:rPr>
        <w:t xml:space="preserve"> firing out millions of single laser beams and measuring how long it takes for that laser to hit a surface, </w:t>
      </w:r>
      <w:r w:rsidR="00F35C85" w:rsidRPr="0035312F">
        <w:rPr>
          <w:rFonts w:ascii="Arial" w:hAnsi="Arial" w:cs="Arial"/>
        </w:rPr>
        <w:t>it</w:t>
      </w:r>
      <w:r w:rsidR="00372740" w:rsidRPr="0035312F">
        <w:rPr>
          <w:rFonts w:ascii="Arial" w:hAnsi="Arial" w:cs="Arial"/>
        </w:rPr>
        <w:t xml:space="preserve"> can then determine how far away that surface was. Through collecting millions of points of </w:t>
      </w:r>
      <w:r w:rsidR="00F35C85" w:rsidRPr="0035312F">
        <w:rPr>
          <w:rFonts w:ascii="Arial" w:hAnsi="Arial" w:cs="Arial"/>
        </w:rPr>
        <w:t>data,</w:t>
      </w:r>
      <w:r w:rsidR="00372740" w:rsidRPr="0035312F">
        <w:rPr>
          <w:rFonts w:ascii="Arial" w:hAnsi="Arial" w:cs="Arial"/>
        </w:rPr>
        <w:t xml:space="preserve"> it can then generate a map, </w:t>
      </w:r>
      <w:r w:rsidR="00F35C85" w:rsidRPr="0035312F">
        <w:rPr>
          <w:rFonts w:ascii="Arial" w:hAnsi="Arial" w:cs="Arial"/>
        </w:rPr>
        <w:t>the distance measurement is</w:t>
      </w:r>
      <w:r w:rsidR="00372740" w:rsidRPr="0035312F">
        <w:rPr>
          <w:rFonts w:ascii="Arial" w:hAnsi="Arial" w:cs="Arial"/>
        </w:rPr>
        <w:t xml:space="preserve"> similar to the handheld laser meter but on a much larger scale</w:t>
      </w:r>
      <w:r w:rsidR="00F35C85" w:rsidRPr="0035312F">
        <w:rPr>
          <w:rFonts w:ascii="Arial" w:hAnsi="Arial" w:cs="Arial"/>
        </w:rPr>
        <w:t xml:space="preserve"> (The Survey Association, 2022)</w:t>
      </w:r>
      <w:r w:rsidR="00372740" w:rsidRPr="0035312F">
        <w:rPr>
          <w:rFonts w:ascii="Arial" w:hAnsi="Arial" w:cs="Arial"/>
        </w:rPr>
        <w:t>. Because lasers travel in straight lines it means the surveying equipment</w:t>
      </w:r>
      <w:r w:rsidR="00F35C85" w:rsidRPr="0035312F">
        <w:rPr>
          <w:rFonts w:ascii="Arial" w:hAnsi="Arial" w:cs="Arial"/>
        </w:rPr>
        <w:t xml:space="preserve"> must be placed strategically to capture data that can tie into one another to form the floor layout, f</w:t>
      </w:r>
      <w:r w:rsidR="00990028" w:rsidRPr="0035312F">
        <w:rPr>
          <w:rFonts w:ascii="Arial" w:hAnsi="Arial" w:cs="Arial"/>
        </w:rPr>
        <w:t>i</w:t>
      </w:r>
      <w:r w:rsidR="00CD4B48" w:rsidRPr="0035312F">
        <w:rPr>
          <w:rFonts w:ascii="Arial" w:hAnsi="Arial" w:cs="Arial"/>
        </w:rPr>
        <w:t xml:space="preserve">gures 1-4 below </w:t>
      </w:r>
      <w:r w:rsidR="00DB58A1" w:rsidRPr="0035312F">
        <w:rPr>
          <w:rFonts w:ascii="Arial" w:hAnsi="Arial" w:cs="Arial"/>
        </w:rPr>
        <w:t>are marked</w:t>
      </w:r>
      <w:r w:rsidR="00CD4B48" w:rsidRPr="0035312F">
        <w:rPr>
          <w:rFonts w:ascii="Arial" w:hAnsi="Arial" w:cs="Arial"/>
        </w:rPr>
        <w:t>-</w:t>
      </w:r>
      <w:r w:rsidR="00DB58A1" w:rsidRPr="0035312F">
        <w:rPr>
          <w:rFonts w:ascii="Arial" w:hAnsi="Arial" w:cs="Arial"/>
        </w:rPr>
        <w:t xml:space="preserve">up plans </w:t>
      </w:r>
      <w:r w:rsidR="00DA4B00" w:rsidRPr="0035312F">
        <w:rPr>
          <w:rFonts w:ascii="Arial" w:hAnsi="Arial" w:cs="Arial"/>
        </w:rPr>
        <w:t xml:space="preserve">of </w:t>
      </w:r>
      <w:r w:rsidR="00DB58A1" w:rsidRPr="0035312F">
        <w:rPr>
          <w:rFonts w:ascii="Arial" w:hAnsi="Arial" w:cs="Arial"/>
        </w:rPr>
        <w:t xml:space="preserve">the </w:t>
      </w:r>
      <w:r w:rsidR="00CF042E" w:rsidRPr="0035312F">
        <w:rPr>
          <w:rFonts w:ascii="Arial" w:hAnsi="Arial" w:cs="Arial"/>
        </w:rPr>
        <w:t>first floor</w:t>
      </w:r>
      <w:r w:rsidR="00213EAF" w:rsidRPr="0035312F">
        <w:rPr>
          <w:rFonts w:ascii="Arial" w:hAnsi="Arial" w:cs="Arial"/>
        </w:rPr>
        <w:t>,</w:t>
      </w:r>
      <w:r w:rsidR="00CD4B48" w:rsidRPr="0035312F">
        <w:rPr>
          <w:rFonts w:ascii="Arial" w:hAnsi="Arial" w:cs="Arial"/>
        </w:rPr>
        <w:t xml:space="preserve"> t</w:t>
      </w:r>
      <w:r w:rsidR="00CF042E" w:rsidRPr="0035312F">
        <w:rPr>
          <w:rFonts w:ascii="Arial" w:hAnsi="Arial" w:cs="Arial"/>
        </w:rPr>
        <w:t>he red lines indicate the general path</w:t>
      </w:r>
      <w:r w:rsidR="005D442B" w:rsidRPr="0035312F">
        <w:rPr>
          <w:rFonts w:ascii="Arial" w:hAnsi="Arial" w:cs="Arial"/>
        </w:rPr>
        <w:t xml:space="preserve"> that</w:t>
      </w:r>
      <w:r w:rsidR="00CF042E" w:rsidRPr="0035312F">
        <w:rPr>
          <w:rFonts w:ascii="Arial" w:hAnsi="Arial" w:cs="Arial"/>
        </w:rPr>
        <w:t xml:space="preserve"> the scanning will take place along, whereas the yellow </w:t>
      </w:r>
      <w:r w:rsidR="005D442B" w:rsidRPr="0035312F">
        <w:rPr>
          <w:rFonts w:ascii="Arial" w:hAnsi="Arial" w:cs="Arial"/>
        </w:rPr>
        <w:t>dots</w:t>
      </w:r>
      <w:r w:rsidR="00CF042E" w:rsidRPr="0035312F">
        <w:rPr>
          <w:rFonts w:ascii="Arial" w:hAnsi="Arial" w:cs="Arial"/>
        </w:rPr>
        <w:t xml:space="preserve"> are the</w:t>
      </w:r>
      <w:r w:rsidR="00DB58A1" w:rsidRPr="0035312F">
        <w:rPr>
          <w:rFonts w:ascii="Arial" w:hAnsi="Arial" w:cs="Arial"/>
        </w:rPr>
        <w:t xml:space="preserve"> proposed scanning positions</w:t>
      </w:r>
      <w:r w:rsidR="00CF042E" w:rsidRPr="0035312F">
        <w:rPr>
          <w:rFonts w:ascii="Arial" w:hAnsi="Arial" w:cs="Arial"/>
        </w:rPr>
        <w:t xml:space="preserve">, these have been carefully selected in order to gain as much information as possible whilst having </w:t>
      </w:r>
      <w:r w:rsidR="00C77F63" w:rsidRPr="0035312F">
        <w:rPr>
          <w:rFonts w:ascii="Arial" w:hAnsi="Arial" w:cs="Arial"/>
        </w:rPr>
        <w:t>enough</w:t>
      </w:r>
      <w:r w:rsidR="00CF042E" w:rsidRPr="0035312F">
        <w:rPr>
          <w:rFonts w:ascii="Arial" w:hAnsi="Arial" w:cs="Arial"/>
        </w:rPr>
        <w:t xml:space="preserve"> overlap to connect the data together.</w:t>
      </w:r>
      <w:r w:rsidR="005D442B" w:rsidRPr="0035312F">
        <w:rPr>
          <w:rFonts w:ascii="Arial" w:hAnsi="Arial" w:cs="Arial"/>
        </w:rPr>
        <w:t xml:space="preserve"> </w:t>
      </w:r>
    </w:p>
    <w:p w14:paraId="76C452A9" w14:textId="64A40851" w:rsidR="00BE47C8" w:rsidRPr="0035312F" w:rsidRDefault="00CF042E" w:rsidP="00664151">
      <w:pPr>
        <w:spacing w:line="360" w:lineRule="auto"/>
        <w:jc w:val="both"/>
        <w:rPr>
          <w:rFonts w:ascii="Arial" w:hAnsi="Arial" w:cs="Arial"/>
        </w:rPr>
      </w:pPr>
      <w:r w:rsidRPr="0035312F">
        <w:rPr>
          <w:rFonts w:ascii="Arial" w:hAnsi="Arial" w:cs="Arial"/>
        </w:rPr>
        <w:t xml:space="preserve">In total there are seventeen proposed scanning </w:t>
      </w:r>
      <w:r w:rsidR="00BE47C8" w:rsidRPr="0035312F">
        <w:rPr>
          <w:rFonts w:ascii="Arial" w:hAnsi="Arial" w:cs="Arial"/>
        </w:rPr>
        <w:t>locations which sounds excessive, however, there are a lot of fire doors throughout the corridor creating sections which require the laser to be situated in each to obtain the measurement.</w:t>
      </w:r>
    </w:p>
    <w:p w14:paraId="2D42DD55" w14:textId="52542CE6" w:rsidR="00FA5467" w:rsidRPr="0035312F" w:rsidRDefault="00BE47C8" w:rsidP="00664151">
      <w:pPr>
        <w:spacing w:line="360" w:lineRule="auto"/>
        <w:jc w:val="both"/>
        <w:rPr>
          <w:rFonts w:ascii="Arial" w:hAnsi="Arial" w:cs="Arial"/>
        </w:rPr>
      </w:pPr>
      <w:r w:rsidRPr="0035312F">
        <w:rPr>
          <w:rFonts w:ascii="Arial" w:hAnsi="Arial" w:cs="Arial"/>
        </w:rPr>
        <w:t xml:space="preserve">As an older-style building, natural light was expected to vary </w:t>
      </w:r>
      <w:r w:rsidR="00FA5467" w:rsidRPr="0035312F">
        <w:rPr>
          <w:rFonts w:ascii="Arial" w:hAnsi="Arial" w:cs="Arial"/>
        </w:rPr>
        <w:t>considerably between spaces with larger windows and areas served mainly by artificial lighting, so scanning was scheduled for three two-hour sessions starting from 9am to make the most of the daylight. Safety considerations included checking the access routes in advance for the uneven flooring typical of age</w:t>
      </w:r>
      <w:r w:rsidR="00CD4B48" w:rsidRPr="0035312F">
        <w:rPr>
          <w:rFonts w:ascii="Arial" w:hAnsi="Arial" w:cs="Arial"/>
        </w:rPr>
        <w:t>d</w:t>
      </w:r>
      <w:r w:rsidR="00FA5467" w:rsidRPr="0035312F">
        <w:rPr>
          <w:rFonts w:ascii="Arial" w:hAnsi="Arial" w:cs="Arial"/>
        </w:rPr>
        <w:t xml:space="preserve"> buildings, limiting the use of the tripod on fire escape routes, making sure all equipment was stored safely and off the fire escape routes and following safe manual handling practice when moving the R</w:t>
      </w:r>
      <w:r w:rsidR="00BB66C6" w:rsidRPr="0035312F">
        <w:rPr>
          <w:rFonts w:ascii="Arial" w:hAnsi="Arial" w:cs="Arial"/>
        </w:rPr>
        <w:t>TC</w:t>
      </w:r>
      <w:r w:rsidR="00FA5467" w:rsidRPr="0035312F">
        <w:rPr>
          <w:rFonts w:ascii="Arial" w:hAnsi="Arial" w:cs="Arial"/>
        </w:rPr>
        <w:t xml:space="preserve">360 laser scanner between positions. </w:t>
      </w:r>
    </w:p>
    <w:p w14:paraId="363A7785" w14:textId="77777777" w:rsidR="00213EAF" w:rsidRPr="0035312F" w:rsidRDefault="00213EAF">
      <w:pPr>
        <w:rPr>
          <w:rFonts w:ascii="Arial" w:hAnsi="Arial" w:cs="Arial"/>
        </w:rPr>
      </w:pPr>
      <w:r w:rsidRPr="0035312F">
        <w:rPr>
          <w:rFonts w:ascii="Arial" w:hAnsi="Arial" w:cs="Arial"/>
        </w:rPr>
        <w:br w:type="page"/>
      </w:r>
    </w:p>
    <w:p w14:paraId="08116D34" w14:textId="1C2DF582" w:rsidR="00213EAF" w:rsidRPr="0035312F" w:rsidRDefault="00CD4B48" w:rsidP="00664151">
      <w:pPr>
        <w:spacing w:line="360" w:lineRule="auto"/>
        <w:jc w:val="both"/>
        <w:rPr>
          <w:rFonts w:ascii="Arial" w:hAnsi="Arial" w:cs="Arial"/>
        </w:rPr>
      </w:pPr>
      <w:r w:rsidRPr="0035312F">
        <w:rPr>
          <w:rFonts w:ascii="Arial" w:hAnsi="Arial" w:cs="Arial"/>
        </w:rPr>
        <w:lastRenderedPageBreak/>
        <w:t>Figure 1</w:t>
      </w:r>
      <w:r w:rsidR="00213EAF" w:rsidRPr="0035312F">
        <w:rPr>
          <w:rFonts w:ascii="Arial" w:hAnsi="Arial" w:cs="Arial"/>
        </w:rPr>
        <w:t xml:space="preserve"> – Proposed Scan Path</w:t>
      </w:r>
    </w:p>
    <w:p w14:paraId="067BB616" w14:textId="53052962" w:rsidR="00213EAF" w:rsidRPr="0035312F" w:rsidRDefault="00DB58A1" w:rsidP="00664151">
      <w:pPr>
        <w:spacing w:line="360" w:lineRule="auto"/>
        <w:jc w:val="both"/>
        <w:rPr>
          <w:rFonts w:ascii="Arial" w:hAnsi="Arial" w:cs="Arial"/>
        </w:rPr>
      </w:pPr>
      <w:r w:rsidRPr="0035312F">
        <w:rPr>
          <w:rFonts w:ascii="Arial" w:hAnsi="Arial" w:cs="Arial"/>
          <w:noProof/>
        </w:rPr>
        <w:drawing>
          <wp:inline distT="0" distB="0" distL="0" distR="0" wp14:anchorId="01C53E77" wp14:editId="4C273ACA">
            <wp:extent cx="2161725" cy="32670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80757" cy="3295838"/>
                    </a:xfrm>
                    <a:prstGeom prst="rect">
                      <a:avLst/>
                    </a:prstGeom>
                  </pic:spPr>
                </pic:pic>
              </a:graphicData>
            </a:graphic>
          </wp:inline>
        </w:drawing>
      </w:r>
    </w:p>
    <w:p w14:paraId="2593C1CA" w14:textId="105FEFDC" w:rsidR="00213EAF" w:rsidRPr="0035312F" w:rsidRDefault="00CD4B48" w:rsidP="00664151">
      <w:pPr>
        <w:spacing w:line="360" w:lineRule="auto"/>
        <w:jc w:val="both"/>
        <w:rPr>
          <w:rFonts w:ascii="Arial" w:hAnsi="Arial" w:cs="Arial"/>
        </w:rPr>
      </w:pPr>
      <w:r w:rsidRPr="0035312F">
        <w:rPr>
          <w:rFonts w:ascii="Arial" w:hAnsi="Arial" w:cs="Arial"/>
        </w:rPr>
        <w:t>Figure 2</w:t>
      </w:r>
      <w:r w:rsidR="00213EAF" w:rsidRPr="0035312F">
        <w:rPr>
          <w:rFonts w:ascii="Arial" w:hAnsi="Arial" w:cs="Arial"/>
        </w:rPr>
        <w:t xml:space="preserve"> – Proposed Scan Path</w:t>
      </w:r>
    </w:p>
    <w:p w14:paraId="2BB864D2" w14:textId="04E37889" w:rsidR="00DB58A1" w:rsidRPr="0035312F" w:rsidRDefault="00DB58A1" w:rsidP="00664151">
      <w:pPr>
        <w:spacing w:line="360" w:lineRule="auto"/>
        <w:jc w:val="both"/>
        <w:rPr>
          <w:rFonts w:ascii="Arial" w:hAnsi="Arial" w:cs="Arial"/>
        </w:rPr>
      </w:pPr>
      <w:r w:rsidRPr="0035312F">
        <w:rPr>
          <w:rFonts w:ascii="Arial" w:hAnsi="Arial" w:cs="Arial"/>
          <w:noProof/>
        </w:rPr>
        <w:drawing>
          <wp:inline distT="0" distB="0" distL="0" distR="0" wp14:anchorId="179F924C" wp14:editId="3AA9A610">
            <wp:extent cx="2432231" cy="349567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52861" cy="3525324"/>
                    </a:xfrm>
                    <a:prstGeom prst="rect">
                      <a:avLst/>
                    </a:prstGeom>
                  </pic:spPr>
                </pic:pic>
              </a:graphicData>
            </a:graphic>
          </wp:inline>
        </w:drawing>
      </w:r>
    </w:p>
    <w:p w14:paraId="4167E5E6" w14:textId="77777777" w:rsidR="00213EAF" w:rsidRPr="0035312F" w:rsidRDefault="00213EAF">
      <w:pPr>
        <w:rPr>
          <w:rFonts w:ascii="Arial" w:hAnsi="Arial" w:cs="Arial"/>
        </w:rPr>
      </w:pPr>
      <w:r w:rsidRPr="0035312F">
        <w:rPr>
          <w:rFonts w:ascii="Arial" w:hAnsi="Arial" w:cs="Arial"/>
        </w:rPr>
        <w:br w:type="page"/>
      </w:r>
    </w:p>
    <w:p w14:paraId="2EFE193B" w14:textId="30988197" w:rsidR="00213EAF" w:rsidRPr="0035312F" w:rsidRDefault="00213EAF" w:rsidP="00664151">
      <w:pPr>
        <w:spacing w:line="360" w:lineRule="auto"/>
        <w:jc w:val="both"/>
        <w:rPr>
          <w:rFonts w:ascii="Arial" w:hAnsi="Arial" w:cs="Arial"/>
        </w:rPr>
      </w:pPr>
      <w:r w:rsidRPr="0035312F">
        <w:rPr>
          <w:rFonts w:ascii="Arial" w:hAnsi="Arial" w:cs="Arial"/>
        </w:rPr>
        <w:lastRenderedPageBreak/>
        <w:t>Figure 3 – Scan Locations</w:t>
      </w:r>
    </w:p>
    <w:p w14:paraId="657CD912" w14:textId="1F919497" w:rsidR="00213EAF" w:rsidRPr="0035312F" w:rsidRDefault="00DB58A1" w:rsidP="00664151">
      <w:pPr>
        <w:spacing w:line="360" w:lineRule="auto"/>
        <w:jc w:val="both"/>
        <w:rPr>
          <w:rFonts w:ascii="Arial" w:hAnsi="Arial" w:cs="Arial"/>
        </w:rPr>
      </w:pPr>
      <w:r w:rsidRPr="0035312F">
        <w:rPr>
          <w:rFonts w:ascii="Arial" w:hAnsi="Arial" w:cs="Arial"/>
          <w:noProof/>
        </w:rPr>
        <w:drawing>
          <wp:inline distT="0" distB="0" distL="0" distR="0" wp14:anchorId="1FD8B510" wp14:editId="72E01689">
            <wp:extent cx="2350799" cy="35528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58479" cy="3564432"/>
                    </a:xfrm>
                    <a:prstGeom prst="rect">
                      <a:avLst/>
                    </a:prstGeom>
                  </pic:spPr>
                </pic:pic>
              </a:graphicData>
            </a:graphic>
          </wp:inline>
        </w:drawing>
      </w:r>
      <w:r w:rsidR="00213EAF" w:rsidRPr="0035312F">
        <w:rPr>
          <w:rFonts w:ascii="Arial" w:hAnsi="Arial" w:cs="Arial"/>
        </w:rPr>
        <w:t xml:space="preserve"> </w:t>
      </w:r>
    </w:p>
    <w:p w14:paraId="4F045F4D" w14:textId="0A22C0C5" w:rsidR="00213EAF" w:rsidRPr="0035312F" w:rsidRDefault="00213EAF" w:rsidP="00664151">
      <w:pPr>
        <w:spacing w:line="360" w:lineRule="auto"/>
        <w:jc w:val="both"/>
        <w:rPr>
          <w:rFonts w:ascii="Arial" w:hAnsi="Arial" w:cs="Arial"/>
        </w:rPr>
      </w:pPr>
      <w:r w:rsidRPr="0035312F">
        <w:rPr>
          <w:rFonts w:ascii="Arial" w:hAnsi="Arial" w:cs="Arial"/>
        </w:rPr>
        <w:t>Figure 4 – Scan Locations</w:t>
      </w:r>
    </w:p>
    <w:p w14:paraId="5D14B355" w14:textId="651AC4FF" w:rsidR="00DA4B00" w:rsidRPr="0035312F" w:rsidRDefault="00CF042E" w:rsidP="00664151">
      <w:pPr>
        <w:spacing w:line="360" w:lineRule="auto"/>
        <w:jc w:val="both"/>
        <w:rPr>
          <w:rFonts w:ascii="Arial" w:hAnsi="Arial" w:cs="Arial"/>
        </w:rPr>
      </w:pPr>
      <w:r w:rsidRPr="0035312F">
        <w:rPr>
          <w:rFonts w:ascii="Arial" w:hAnsi="Arial" w:cs="Arial"/>
          <w:noProof/>
        </w:rPr>
        <w:drawing>
          <wp:inline distT="0" distB="0" distL="0" distR="0" wp14:anchorId="48F0E7CA" wp14:editId="29B8F69B">
            <wp:extent cx="2452114" cy="352425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65777" cy="3543887"/>
                    </a:xfrm>
                    <a:prstGeom prst="rect">
                      <a:avLst/>
                    </a:prstGeom>
                  </pic:spPr>
                </pic:pic>
              </a:graphicData>
            </a:graphic>
          </wp:inline>
        </w:drawing>
      </w:r>
    </w:p>
    <w:p w14:paraId="64EACAA6" w14:textId="77777777" w:rsidR="0012312B" w:rsidRPr="0035312F" w:rsidRDefault="0012312B" w:rsidP="00664151">
      <w:pPr>
        <w:spacing w:line="360" w:lineRule="auto"/>
        <w:jc w:val="both"/>
        <w:rPr>
          <w:rFonts w:ascii="Arial" w:eastAsiaTheme="majorEastAsia" w:hAnsi="Arial" w:cs="Arial"/>
          <w:color w:val="0F4761" w:themeColor="accent1" w:themeShade="BF"/>
          <w:sz w:val="28"/>
          <w:szCs w:val="28"/>
        </w:rPr>
      </w:pPr>
      <w:r w:rsidRPr="0035312F">
        <w:rPr>
          <w:rFonts w:ascii="Arial" w:hAnsi="Arial" w:cs="Arial"/>
        </w:rPr>
        <w:br w:type="page"/>
      </w:r>
    </w:p>
    <w:p w14:paraId="39023DA2" w14:textId="3B5271F6" w:rsidR="00681193" w:rsidRPr="0035312F" w:rsidRDefault="00681193" w:rsidP="00664151">
      <w:pPr>
        <w:pStyle w:val="Heading3"/>
        <w:spacing w:line="360" w:lineRule="auto"/>
        <w:jc w:val="both"/>
        <w:rPr>
          <w:rFonts w:ascii="Arial" w:hAnsi="Arial" w:cs="Arial"/>
        </w:rPr>
      </w:pPr>
      <w:bookmarkStart w:id="5" w:name="_Toc235470722"/>
      <w:r w:rsidRPr="0035312F">
        <w:rPr>
          <w:rFonts w:ascii="Arial" w:hAnsi="Arial" w:cs="Arial"/>
        </w:rPr>
        <w:lastRenderedPageBreak/>
        <w:t>2.</w:t>
      </w:r>
      <w:r w:rsidR="002F6D6A" w:rsidRPr="0035312F">
        <w:rPr>
          <w:rFonts w:ascii="Arial" w:hAnsi="Arial" w:cs="Arial"/>
        </w:rPr>
        <w:t>4</w:t>
      </w:r>
      <w:r w:rsidRPr="0035312F">
        <w:rPr>
          <w:rFonts w:ascii="Arial" w:hAnsi="Arial" w:cs="Arial"/>
        </w:rPr>
        <w:t xml:space="preserve"> Risk Assessment Summary</w:t>
      </w:r>
      <w:bookmarkEnd w:id="5"/>
    </w:p>
    <w:p w14:paraId="5C880565" w14:textId="0478D301" w:rsidR="005D442B" w:rsidRPr="0035312F" w:rsidRDefault="005D442B" w:rsidP="00664151">
      <w:pPr>
        <w:spacing w:line="360" w:lineRule="auto"/>
        <w:jc w:val="both"/>
        <w:rPr>
          <w:rFonts w:ascii="Arial" w:hAnsi="Arial" w:cs="Arial"/>
        </w:rPr>
      </w:pPr>
      <w:r w:rsidRPr="0035312F">
        <w:rPr>
          <w:rFonts w:ascii="Arial" w:hAnsi="Arial" w:cs="Arial"/>
        </w:rPr>
        <w:t xml:space="preserve">As an older style building, the </w:t>
      </w:r>
      <w:r w:rsidR="00D24F07" w:rsidRPr="0035312F">
        <w:rPr>
          <w:rFonts w:ascii="Arial" w:hAnsi="Arial" w:cs="Arial"/>
        </w:rPr>
        <w:t>Dylan Thomas Centre</w:t>
      </w:r>
      <w:r w:rsidRPr="0035312F">
        <w:rPr>
          <w:rFonts w:ascii="Arial" w:hAnsi="Arial" w:cs="Arial"/>
        </w:rPr>
        <w:t xml:space="preserve"> presented several hazards not typically found </w:t>
      </w:r>
      <w:r w:rsidR="0012312B" w:rsidRPr="0035312F">
        <w:rPr>
          <w:rFonts w:ascii="Arial" w:hAnsi="Arial" w:cs="Arial"/>
        </w:rPr>
        <w:t>i</w:t>
      </w:r>
      <w:r w:rsidRPr="0035312F">
        <w:rPr>
          <w:rFonts w:ascii="Arial" w:hAnsi="Arial" w:cs="Arial"/>
        </w:rPr>
        <w:t xml:space="preserve">n modern facilities. The most significant were uneven and worn flooring, restricted circulation space through narrow corridors and doorways as well as the manual handling of the </w:t>
      </w:r>
      <w:r w:rsidR="0012312B" w:rsidRPr="0035312F">
        <w:rPr>
          <w:rFonts w:ascii="Arial" w:hAnsi="Arial" w:cs="Arial"/>
        </w:rPr>
        <w:t>heavy RT</w:t>
      </w:r>
      <w:r w:rsidR="00BB66C6" w:rsidRPr="0035312F">
        <w:rPr>
          <w:rFonts w:ascii="Arial" w:hAnsi="Arial" w:cs="Arial"/>
        </w:rPr>
        <w:t>C</w:t>
      </w:r>
      <w:r w:rsidR="0012312B" w:rsidRPr="0035312F">
        <w:rPr>
          <w:rFonts w:ascii="Arial" w:hAnsi="Arial" w:cs="Arial"/>
        </w:rPr>
        <w:t xml:space="preserve">360 terrestrial laser scanner and tripod through the building (See appendix A for the full risk register). An additional environmental risk was identified around the lack of air conditioning; as described in section 3.2, this risk materialised on the day of the practical and required the survey to be relocated. </w:t>
      </w:r>
    </w:p>
    <w:p w14:paraId="7D6A529D" w14:textId="011F351E" w:rsidR="00681193" w:rsidRPr="0035312F" w:rsidRDefault="00681193" w:rsidP="00664151">
      <w:pPr>
        <w:pStyle w:val="Heading2"/>
        <w:spacing w:line="360" w:lineRule="auto"/>
        <w:jc w:val="both"/>
        <w:rPr>
          <w:rFonts w:ascii="Arial" w:hAnsi="Arial" w:cs="Arial"/>
        </w:rPr>
      </w:pPr>
      <w:bookmarkStart w:id="6" w:name="_Toc235470723"/>
      <w:r w:rsidRPr="0035312F">
        <w:rPr>
          <w:rFonts w:ascii="Arial" w:hAnsi="Arial" w:cs="Arial"/>
        </w:rPr>
        <w:t>3.0 Part 2: Practical</w:t>
      </w:r>
      <w:bookmarkEnd w:id="6"/>
    </w:p>
    <w:p w14:paraId="3A6EA502" w14:textId="1A6B321A" w:rsidR="00681193" w:rsidRPr="0035312F" w:rsidRDefault="00681193" w:rsidP="00664151">
      <w:pPr>
        <w:pStyle w:val="Heading3"/>
        <w:spacing w:line="360" w:lineRule="auto"/>
        <w:jc w:val="both"/>
        <w:rPr>
          <w:rFonts w:ascii="Arial" w:hAnsi="Arial" w:cs="Arial"/>
        </w:rPr>
      </w:pPr>
      <w:bookmarkStart w:id="7" w:name="_Toc235470724"/>
      <w:r w:rsidRPr="0035312F">
        <w:rPr>
          <w:rFonts w:ascii="Arial" w:hAnsi="Arial" w:cs="Arial"/>
        </w:rPr>
        <w:t xml:space="preserve">3.1 Evidence of </w:t>
      </w:r>
      <w:r w:rsidR="00213EAF" w:rsidRPr="0035312F">
        <w:rPr>
          <w:rFonts w:ascii="Arial" w:hAnsi="Arial" w:cs="Arial"/>
        </w:rPr>
        <w:t>O</w:t>
      </w:r>
      <w:r w:rsidRPr="0035312F">
        <w:rPr>
          <w:rFonts w:ascii="Arial" w:hAnsi="Arial" w:cs="Arial"/>
        </w:rPr>
        <w:t>n-Site Presence</w:t>
      </w:r>
      <w:bookmarkEnd w:id="7"/>
    </w:p>
    <w:p w14:paraId="7A535DEC" w14:textId="06C038AA" w:rsidR="0012312B" w:rsidRPr="0035312F" w:rsidRDefault="0012312B" w:rsidP="00664151">
      <w:pPr>
        <w:spacing w:line="360" w:lineRule="auto"/>
        <w:jc w:val="both"/>
        <w:rPr>
          <w:rFonts w:ascii="Arial" w:hAnsi="Arial" w:cs="Arial"/>
        </w:rPr>
      </w:pPr>
      <w:r w:rsidRPr="0035312F">
        <w:rPr>
          <w:rFonts w:ascii="Arial" w:hAnsi="Arial" w:cs="Arial"/>
          <w:noProof/>
        </w:rPr>
        <w:drawing>
          <wp:inline distT="0" distB="0" distL="0" distR="0" wp14:anchorId="71AF3B72" wp14:editId="193F7098">
            <wp:extent cx="2163232" cy="162877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66819" cy="1631476"/>
                    </a:xfrm>
                    <a:prstGeom prst="rect">
                      <a:avLst/>
                    </a:prstGeom>
                    <a:noFill/>
                    <a:ln>
                      <a:noFill/>
                    </a:ln>
                  </pic:spPr>
                </pic:pic>
              </a:graphicData>
            </a:graphic>
          </wp:inline>
        </w:drawing>
      </w:r>
      <w:r w:rsidRPr="0035312F">
        <w:rPr>
          <w:rFonts w:ascii="Arial" w:hAnsi="Arial" w:cs="Arial"/>
        </w:rPr>
        <w:t>(Seating Area of First floor IQ Building)</w:t>
      </w:r>
    </w:p>
    <w:p w14:paraId="4E7DE710" w14:textId="7B04ECC1" w:rsidR="0012312B" w:rsidRPr="0035312F" w:rsidRDefault="0012312B" w:rsidP="00664151">
      <w:pPr>
        <w:spacing w:line="360" w:lineRule="auto"/>
        <w:jc w:val="both"/>
        <w:rPr>
          <w:rFonts w:ascii="Arial" w:hAnsi="Arial" w:cs="Arial"/>
        </w:rPr>
      </w:pPr>
      <w:r w:rsidRPr="0035312F">
        <w:rPr>
          <w:rFonts w:ascii="Arial" w:hAnsi="Arial" w:cs="Arial"/>
          <w:noProof/>
        </w:rPr>
        <w:drawing>
          <wp:inline distT="0" distB="0" distL="0" distR="0" wp14:anchorId="21C64626" wp14:editId="041AF541">
            <wp:extent cx="2209800" cy="166383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2790" cy="1666089"/>
                    </a:xfrm>
                    <a:prstGeom prst="rect">
                      <a:avLst/>
                    </a:prstGeom>
                    <a:noFill/>
                    <a:ln>
                      <a:noFill/>
                    </a:ln>
                  </pic:spPr>
                </pic:pic>
              </a:graphicData>
            </a:graphic>
          </wp:inline>
        </w:drawing>
      </w:r>
      <w:r w:rsidRPr="0035312F">
        <w:rPr>
          <w:rFonts w:ascii="Arial" w:hAnsi="Arial" w:cs="Arial"/>
        </w:rPr>
        <w:t xml:space="preserve"> (Chill out area, First floor IQ Building)</w:t>
      </w:r>
    </w:p>
    <w:p w14:paraId="21C4ECEC" w14:textId="1286F0DD" w:rsidR="0012312B" w:rsidRPr="0035312F" w:rsidRDefault="0012312B" w:rsidP="00664151">
      <w:pPr>
        <w:spacing w:line="360" w:lineRule="auto"/>
        <w:jc w:val="both"/>
        <w:rPr>
          <w:rFonts w:ascii="Arial" w:hAnsi="Arial" w:cs="Arial"/>
        </w:rPr>
      </w:pPr>
      <w:r w:rsidRPr="0035312F">
        <w:rPr>
          <w:rFonts w:ascii="Arial" w:hAnsi="Arial" w:cs="Arial"/>
          <w:noProof/>
        </w:rPr>
        <w:drawing>
          <wp:inline distT="0" distB="0" distL="0" distR="0" wp14:anchorId="1862824C" wp14:editId="3E129708">
            <wp:extent cx="2200275" cy="1656667"/>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17708" cy="1669793"/>
                    </a:xfrm>
                    <a:prstGeom prst="rect">
                      <a:avLst/>
                    </a:prstGeom>
                  </pic:spPr>
                </pic:pic>
              </a:graphicData>
            </a:graphic>
          </wp:inline>
        </w:drawing>
      </w:r>
      <w:r w:rsidRPr="0035312F">
        <w:rPr>
          <w:rFonts w:ascii="Arial" w:hAnsi="Arial" w:cs="Arial"/>
        </w:rPr>
        <w:t>(Pathway leading to Balcony First Floor IQ Building)</w:t>
      </w:r>
    </w:p>
    <w:p w14:paraId="431329D7" w14:textId="7D99C65C" w:rsidR="0012312B" w:rsidRPr="0035312F" w:rsidRDefault="0012312B" w:rsidP="00664151">
      <w:pPr>
        <w:spacing w:line="360" w:lineRule="auto"/>
        <w:jc w:val="both"/>
        <w:rPr>
          <w:rFonts w:ascii="Arial" w:hAnsi="Arial" w:cs="Arial"/>
        </w:rPr>
      </w:pPr>
      <w:r w:rsidRPr="0035312F">
        <w:rPr>
          <w:rFonts w:ascii="Arial" w:hAnsi="Arial" w:cs="Arial"/>
          <w:noProof/>
        </w:rPr>
        <w:lastRenderedPageBreak/>
        <w:drawing>
          <wp:inline distT="0" distB="0" distL="0" distR="0" wp14:anchorId="66FAEAEB" wp14:editId="1407A393">
            <wp:extent cx="2213834" cy="16668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14774" cy="1667583"/>
                    </a:xfrm>
                    <a:prstGeom prst="rect">
                      <a:avLst/>
                    </a:prstGeom>
                    <a:noFill/>
                    <a:ln>
                      <a:noFill/>
                    </a:ln>
                  </pic:spPr>
                </pic:pic>
              </a:graphicData>
            </a:graphic>
          </wp:inline>
        </w:drawing>
      </w:r>
      <w:r w:rsidR="00E60F99" w:rsidRPr="0035312F">
        <w:rPr>
          <w:rFonts w:ascii="Arial" w:hAnsi="Arial" w:cs="Arial"/>
        </w:rPr>
        <w:t>(Doors to Room 107 + 108 First floor IQ Building)</w:t>
      </w:r>
    </w:p>
    <w:p w14:paraId="5B09E591" w14:textId="54E9BA33" w:rsidR="0012312B" w:rsidRPr="0035312F" w:rsidRDefault="0012312B" w:rsidP="00664151">
      <w:pPr>
        <w:spacing w:line="360" w:lineRule="auto"/>
        <w:jc w:val="both"/>
        <w:rPr>
          <w:rFonts w:ascii="Arial" w:hAnsi="Arial" w:cs="Arial"/>
        </w:rPr>
      </w:pPr>
      <w:r w:rsidRPr="0035312F">
        <w:rPr>
          <w:rFonts w:ascii="Arial" w:hAnsi="Arial" w:cs="Arial"/>
          <w:noProof/>
        </w:rPr>
        <w:drawing>
          <wp:inline distT="0" distB="0" distL="0" distR="0" wp14:anchorId="00626D5B" wp14:editId="5DBF6EB9">
            <wp:extent cx="2213833" cy="16668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16521" cy="1668899"/>
                    </a:xfrm>
                    <a:prstGeom prst="rect">
                      <a:avLst/>
                    </a:prstGeom>
                    <a:noFill/>
                    <a:ln>
                      <a:noFill/>
                    </a:ln>
                  </pic:spPr>
                </pic:pic>
              </a:graphicData>
            </a:graphic>
          </wp:inline>
        </w:drawing>
      </w:r>
      <w:r w:rsidRPr="0035312F">
        <w:rPr>
          <w:rFonts w:ascii="Arial" w:hAnsi="Arial" w:cs="Arial"/>
        </w:rPr>
        <w:t xml:space="preserve"> (</w:t>
      </w:r>
      <w:r w:rsidR="00E60F99" w:rsidRPr="0035312F">
        <w:rPr>
          <w:rFonts w:ascii="Arial" w:hAnsi="Arial" w:cs="Arial"/>
        </w:rPr>
        <w:t>Door to room 106 First floor IQ Building</w:t>
      </w:r>
      <w:r w:rsidRPr="0035312F">
        <w:rPr>
          <w:rFonts w:ascii="Arial" w:hAnsi="Arial" w:cs="Arial"/>
        </w:rPr>
        <w:t>)</w:t>
      </w:r>
    </w:p>
    <w:p w14:paraId="6BA67389" w14:textId="5AF92EB7" w:rsidR="00664151" w:rsidRPr="0035312F" w:rsidRDefault="00664151" w:rsidP="00664151">
      <w:pPr>
        <w:spacing w:line="360" w:lineRule="auto"/>
        <w:jc w:val="both"/>
        <w:rPr>
          <w:rFonts w:ascii="Arial" w:hAnsi="Arial" w:cs="Arial"/>
          <w:b/>
          <w:bCs/>
        </w:rPr>
      </w:pPr>
      <w:r w:rsidRPr="0035312F">
        <w:rPr>
          <w:rFonts w:ascii="Arial" w:hAnsi="Arial" w:cs="Arial"/>
          <w:noProof/>
        </w:rPr>
        <w:drawing>
          <wp:inline distT="0" distB="0" distL="0" distR="0" wp14:anchorId="53165A7A" wp14:editId="3C23B3CB">
            <wp:extent cx="2168319" cy="241935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186332" cy="2439448"/>
                    </a:xfrm>
                    <a:prstGeom prst="rect">
                      <a:avLst/>
                    </a:prstGeom>
                  </pic:spPr>
                </pic:pic>
              </a:graphicData>
            </a:graphic>
          </wp:inline>
        </w:drawing>
      </w:r>
      <w:r w:rsidRPr="0035312F">
        <w:rPr>
          <w:rFonts w:ascii="Arial" w:hAnsi="Arial" w:cs="Arial"/>
          <w:b/>
          <w:bCs/>
        </w:rPr>
        <w:t xml:space="preserve"> </w:t>
      </w:r>
      <w:r w:rsidRPr="0035312F">
        <w:rPr>
          <w:rFonts w:ascii="Arial" w:hAnsi="Arial" w:cs="Arial"/>
        </w:rPr>
        <w:t>(Student using the BLK2GO)</w:t>
      </w:r>
    </w:p>
    <w:p w14:paraId="7BD85282" w14:textId="77777777" w:rsidR="0012312B" w:rsidRPr="0035312F" w:rsidRDefault="0012312B" w:rsidP="00664151">
      <w:pPr>
        <w:spacing w:line="360" w:lineRule="auto"/>
        <w:jc w:val="both"/>
        <w:rPr>
          <w:rFonts w:ascii="Arial" w:hAnsi="Arial" w:cs="Arial"/>
        </w:rPr>
      </w:pPr>
    </w:p>
    <w:p w14:paraId="4A4F867F" w14:textId="42109C66" w:rsidR="00681193" w:rsidRPr="0035312F" w:rsidRDefault="00681193" w:rsidP="00664151">
      <w:pPr>
        <w:pStyle w:val="Heading3"/>
        <w:spacing w:line="360" w:lineRule="auto"/>
        <w:jc w:val="both"/>
        <w:rPr>
          <w:rFonts w:ascii="Arial" w:hAnsi="Arial" w:cs="Arial"/>
        </w:rPr>
      </w:pPr>
      <w:bookmarkStart w:id="8" w:name="_Toc235470725"/>
      <w:r w:rsidRPr="0035312F">
        <w:rPr>
          <w:rFonts w:ascii="Arial" w:hAnsi="Arial" w:cs="Arial"/>
        </w:rPr>
        <w:t>3.2 Survey Execution Summary</w:t>
      </w:r>
      <w:bookmarkEnd w:id="8"/>
    </w:p>
    <w:p w14:paraId="49AC48CF" w14:textId="77BFB976" w:rsidR="00E60F99" w:rsidRPr="0035312F" w:rsidRDefault="00E60F99" w:rsidP="00664151">
      <w:pPr>
        <w:spacing w:line="360" w:lineRule="auto"/>
        <w:jc w:val="both"/>
        <w:rPr>
          <w:rFonts w:ascii="Arial" w:hAnsi="Arial" w:cs="Arial"/>
        </w:rPr>
      </w:pPr>
      <w:r w:rsidRPr="0035312F">
        <w:rPr>
          <w:rFonts w:ascii="Arial" w:hAnsi="Arial" w:cs="Arial"/>
        </w:rPr>
        <w:t xml:space="preserve">The practical survey was originally planned to take place in the </w:t>
      </w:r>
      <w:r w:rsidR="00D24F07" w:rsidRPr="0035312F">
        <w:rPr>
          <w:rFonts w:ascii="Arial" w:hAnsi="Arial" w:cs="Arial"/>
        </w:rPr>
        <w:t>Dylan Thomas Centre</w:t>
      </w:r>
      <w:r w:rsidRPr="0035312F">
        <w:rPr>
          <w:rFonts w:ascii="Arial" w:hAnsi="Arial" w:cs="Arial"/>
        </w:rPr>
        <w:t>. However, the scheduled session on Thursday 25</w:t>
      </w:r>
      <w:r w:rsidRPr="0035312F">
        <w:rPr>
          <w:rFonts w:ascii="Arial" w:hAnsi="Arial" w:cs="Arial"/>
          <w:vertAlign w:val="superscript"/>
        </w:rPr>
        <w:t>th</w:t>
      </w:r>
      <w:r w:rsidRPr="0035312F">
        <w:rPr>
          <w:rFonts w:ascii="Arial" w:hAnsi="Arial" w:cs="Arial"/>
        </w:rPr>
        <w:t xml:space="preserve"> June coincided with unusually high temperatures for South Wales and the building has no air conditioning. Carrying out a full scanning session inside an older style building under these conditions was judged an unacceptable welfare risk to the s</w:t>
      </w:r>
      <w:r w:rsidR="00A62A57">
        <w:rPr>
          <w:rFonts w:ascii="Arial" w:hAnsi="Arial" w:cs="Arial"/>
        </w:rPr>
        <w:t>tudents</w:t>
      </w:r>
      <w:r w:rsidRPr="0035312F">
        <w:rPr>
          <w:rFonts w:ascii="Arial" w:hAnsi="Arial" w:cs="Arial"/>
        </w:rPr>
        <w:t xml:space="preserve">, consistent with the risk identified during planning. As a result, the practical was relocated to the IQ Building which is a modern </w:t>
      </w:r>
      <w:r w:rsidRPr="0035312F">
        <w:rPr>
          <w:rFonts w:ascii="Arial" w:hAnsi="Arial" w:cs="Arial"/>
        </w:rPr>
        <w:lastRenderedPageBreak/>
        <w:t xml:space="preserve">facility equipped with temperature controls allowing the session to be completed safely. </w:t>
      </w:r>
    </w:p>
    <w:p w14:paraId="2855BA48" w14:textId="627F5922" w:rsidR="00A259B2" w:rsidRPr="0035312F" w:rsidRDefault="00A259B2" w:rsidP="00664151">
      <w:pPr>
        <w:spacing w:line="360" w:lineRule="auto"/>
        <w:jc w:val="both"/>
        <w:rPr>
          <w:rFonts w:ascii="Arial" w:hAnsi="Arial" w:cs="Arial"/>
        </w:rPr>
      </w:pPr>
      <w:r w:rsidRPr="0035312F">
        <w:rPr>
          <w:rFonts w:ascii="Arial" w:hAnsi="Arial" w:cs="Arial"/>
        </w:rPr>
        <w:t>Because the venue changed, the area actually captured also differed from the area set out in the part 1 plan</w:t>
      </w:r>
      <w:r w:rsidR="00213EAF" w:rsidRPr="0035312F">
        <w:rPr>
          <w:rFonts w:ascii="Arial" w:hAnsi="Arial" w:cs="Arial"/>
        </w:rPr>
        <w:t>.</w:t>
      </w:r>
      <w:r w:rsidRPr="0035312F">
        <w:rPr>
          <w:rFonts w:ascii="Arial" w:hAnsi="Arial" w:cs="Arial"/>
        </w:rPr>
        <w:t xml:space="preserve"> The survey was carried out on the first floor of the IQ Building, covering the chill out area and three stretches of corridor. This area was </w:t>
      </w:r>
      <w:r w:rsidR="00A62A57" w:rsidRPr="0035312F">
        <w:rPr>
          <w:rFonts w:ascii="Arial" w:hAnsi="Arial" w:cs="Arial"/>
        </w:rPr>
        <w:t>considered</w:t>
      </w:r>
      <w:r w:rsidRPr="0035312F">
        <w:rPr>
          <w:rFonts w:ascii="Arial" w:hAnsi="Arial" w:cs="Arial"/>
        </w:rPr>
        <w:t xml:space="preserve"> suitable as it was available</w:t>
      </w:r>
      <w:r w:rsidR="00213EAF" w:rsidRPr="0035312F">
        <w:rPr>
          <w:rFonts w:ascii="Arial" w:hAnsi="Arial" w:cs="Arial"/>
        </w:rPr>
        <w:t xml:space="preserve"> and</w:t>
      </w:r>
      <w:r w:rsidRPr="0035312F">
        <w:rPr>
          <w:rFonts w:ascii="Arial" w:hAnsi="Arial" w:cs="Arial"/>
        </w:rPr>
        <w:t xml:space="preserve"> the footfall of students would be less as it was now the summer break. The ground floor was evaluated as too busy with </w:t>
      </w:r>
      <w:r w:rsidR="006138F7" w:rsidRPr="0035312F">
        <w:rPr>
          <w:rFonts w:ascii="Arial" w:hAnsi="Arial" w:cs="Arial"/>
        </w:rPr>
        <w:t>passers-by</w:t>
      </w:r>
      <w:r w:rsidRPr="0035312F">
        <w:rPr>
          <w:rFonts w:ascii="Arial" w:hAnsi="Arial" w:cs="Arial"/>
        </w:rPr>
        <w:t xml:space="preserve"> who could have interfered with the laser scanning results. Ultimately</w:t>
      </w:r>
      <w:r w:rsidR="00213EAF" w:rsidRPr="0035312F">
        <w:rPr>
          <w:rFonts w:ascii="Arial" w:hAnsi="Arial" w:cs="Arial"/>
        </w:rPr>
        <w:t>,</w:t>
      </w:r>
      <w:r w:rsidRPr="0035312F">
        <w:rPr>
          <w:rFonts w:ascii="Arial" w:hAnsi="Arial" w:cs="Arial"/>
        </w:rPr>
        <w:t xml:space="preserve"> the first floor shared some of the key features </w:t>
      </w:r>
      <w:r w:rsidR="00213EAF" w:rsidRPr="0035312F">
        <w:rPr>
          <w:rFonts w:ascii="Arial" w:hAnsi="Arial" w:cs="Arial"/>
        </w:rPr>
        <w:t>with</w:t>
      </w:r>
      <w:r w:rsidRPr="0035312F">
        <w:rPr>
          <w:rFonts w:ascii="Arial" w:hAnsi="Arial" w:cs="Arial"/>
        </w:rPr>
        <w:t xml:space="preserve"> the original area e.g. fire compartments, fire doors, communal sitting area and corners. </w:t>
      </w:r>
    </w:p>
    <w:p w14:paraId="7B870496" w14:textId="341D4E9D" w:rsidR="00A259B2" w:rsidRPr="0035312F" w:rsidRDefault="00A259B2" w:rsidP="00664151">
      <w:pPr>
        <w:spacing w:line="360" w:lineRule="auto"/>
        <w:jc w:val="both"/>
        <w:rPr>
          <w:rFonts w:ascii="Arial" w:hAnsi="Arial" w:cs="Arial"/>
        </w:rPr>
      </w:pPr>
      <w:r w:rsidRPr="0035312F">
        <w:rPr>
          <w:rFonts w:ascii="Arial" w:hAnsi="Arial" w:cs="Arial"/>
        </w:rPr>
        <w:t xml:space="preserve">A second, unplanned issue also occurred on the day of the practical assessment. The </w:t>
      </w:r>
      <w:r w:rsidR="00BB66C6" w:rsidRPr="0035312F">
        <w:rPr>
          <w:rFonts w:ascii="Arial" w:hAnsi="Arial" w:cs="Arial"/>
        </w:rPr>
        <w:t>RTC</w:t>
      </w:r>
      <w:r w:rsidRPr="0035312F">
        <w:rPr>
          <w:rFonts w:ascii="Arial" w:hAnsi="Arial" w:cs="Arial"/>
        </w:rPr>
        <w:t>360 terrestrial laser scanner specified in the original plan malfunctioned and would not operate</w:t>
      </w:r>
      <w:r w:rsidR="00A62A57">
        <w:rPr>
          <w:rFonts w:ascii="Arial" w:hAnsi="Arial" w:cs="Arial"/>
        </w:rPr>
        <w:t xml:space="preserve"> for reasons unknown</w:t>
      </w:r>
      <w:r w:rsidRPr="0035312F">
        <w:rPr>
          <w:rFonts w:ascii="Arial" w:hAnsi="Arial" w:cs="Arial"/>
        </w:rPr>
        <w:t xml:space="preserve">. An alternative scanner which was a handheld known as BLK2GO was deemed suitable for the task in hand. This meant the practical assessment could continue and enabled all students to partake in the data capture. </w:t>
      </w:r>
    </w:p>
    <w:p w14:paraId="6257CE74" w14:textId="7790C3AA" w:rsidR="00E62A72" w:rsidRPr="0035312F" w:rsidRDefault="00E62A72" w:rsidP="00664151">
      <w:pPr>
        <w:spacing w:line="360" w:lineRule="auto"/>
        <w:jc w:val="both"/>
        <w:rPr>
          <w:rFonts w:ascii="Arial" w:hAnsi="Arial" w:cs="Arial"/>
        </w:rPr>
      </w:pPr>
      <w:r w:rsidRPr="0035312F">
        <w:rPr>
          <w:rFonts w:ascii="Arial" w:hAnsi="Arial" w:cs="Arial"/>
        </w:rPr>
        <w:t xml:space="preserve">For the manual measurement </w:t>
      </w:r>
      <w:r w:rsidR="00A62A57">
        <w:rPr>
          <w:rFonts w:ascii="Arial" w:hAnsi="Arial" w:cs="Arial"/>
        </w:rPr>
        <w:t xml:space="preserve">the </w:t>
      </w:r>
      <w:r w:rsidRPr="0035312F">
        <w:rPr>
          <w:rFonts w:ascii="Arial" w:hAnsi="Arial" w:cs="Arial"/>
        </w:rPr>
        <w:t>practical the group was split into two</w:t>
      </w:r>
      <w:r w:rsidR="00A62A57">
        <w:rPr>
          <w:rFonts w:ascii="Arial" w:hAnsi="Arial" w:cs="Arial"/>
        </w:rPr>
        <w:t xml:space="preserve">, one had an hour to complete the manual measurement, the other was to complete the laser scanning. For the manual measurement group it was further split into </w:t>
      </w:r>
      <w:proofErr w:type="gramStart"/>
      <w:r w:rsidR="00A62A57">
        <w:rPr>
          <w:rFonts w:ascii="Arial" w:hAnsi="Arial" w:cs="Arial"/>
        </w:rPr>
        <w:t xml:space="preserve">two </w:t>
      </w:r>
      <w:r w:rsidR="002419C3" w:rsidRPr="0035312F">
        <w:rPr>
          <w:rFonts w:ascii="Arial" w:hAnsi="Arial" w:cs="Arial"/>
        </w:rPr>
        <w:t xml:space="preserve"> </w:t>
      </w:r>
      <w:r w:rsidR="00A62A57">
        <w:rPr>
          <w:rFonts w:ascii="Arial" w:hAnsi="Arial" w:cs="Arial"/>
        </w:rPr>
        <w:t>to</w:t>
      </w:r>
      <w:proofErr w:type="gramEnd"/>
      <w:r w:rsidR="00A62A57">
        <w:rPr>
          <w:rFonts w:ascii="Arial" w:hAnsi="Arial" w:cs="Arial"/>
        </w:rPr>
        <w:t xml:space="preserve"> enable more coverage of the floor area.</w:t>
      </w:r>
    </w:p>
    <w:p w14:paraId="275F3C3A" w14:textId="00C94E75" w:rsidR="00681193" w:rsidRPr="0035312F" w:rsidRDefault="00681193" w:rsidP="00664151">
      <w:pPr>
        <w:pStyle w:val="Heading3"/>
        <w:spacing w:line="360" w:lineRule="auto"/>
        <w:jc w:val="both"/>
        <w:rPr>
          <w:rFonts w:ascii="Arial" w:hAnsi="Arial" w:cs="Arial"/>
        </w:rPr>
      </w:pPr>
      <w:bookmarkStart w:id="9" w:name="_Toc235470726"/>
      <w:r w:rsidRPr="0035312F">
        <w:rPr>
          <w:rFonts w:ascii="Arial" w:hAnsi="Arial" w:cs="Arial"/>
        </w:rPr>
        <w:t>3.3 Problems Encountered</w:t>
      </w:r>
      <w:bookmarkEnd w:id="9"/>
      <w:r w:rsidRPr="0035312F">
        <w:rPr>
          <w:rFonts w:ascii="Arial" w:hAnsi="Arial" w:cs="Arial"/>
        </w:rPr>
        <w:t xml:space="preserve"> </w:t>
      </w:r>
    </w:p>
    <w:p w14:paraId="3BB258F0" w14:textId="0AD7F682" w:rsidR="005B1B3B" w:rsidRPr="0035312F" w:rsidRDefault="005B1B3B" w:rsidP="00664151">
      <w:pPr>
        <w:pStyle w:val="Heading4"/>
        <w:spacing w:line="360" w:lineRule="auto"/>
        <w:jc w:val="both"/>
        <w:rPr>
          <w:rFonts w:ascii="Arial" w:hAnsi="Arial" w:cs="Arial"/>
        </w:rPr>
      </w:pPr>
      <w:r w:rsidRPr="0035312F">
        <w:rPr>
          <w:rFonts w:ascii="Arial" w:hAnsi="Arial" w:cs="Arial"/>
        </w:rPr>
        <w:t xml:space="preserve">3.3.1 Venue Change </w:t>
      </w:r>
    </w:p>
    <w:p w14:paraId="3CE5CF87" w14:textId="4363156A" w:rsidR="005B1B3B" w:rsidRPr="0035312F" w:rsidRDefault="00213EAF" w:rsidP="00664151">
      <w:pPr>
        <w:spacing w:line="360" w:lineRule="auto"/>
        <w:jc w:val="both"/>
        <w:rPr>
          <w:rFonts w:ascii="Arial" w:hAnsi="Arial" w:cs="Arial"/>
        </w:rPr>
      </w:pPr>
      <w:r w:rsidRPr="0035312F">
        <w:rPr>
          <w:rFonts w:ascii="Arial" w:hAnsi="Arial" w:cs="Arial"/>
        </w:rPr>
        <w:t>T</w:t>
      </w:r>
      <w:r w:rsidR="005B1B3B" w:rsidRPr="0035312F">
        <w:rPr>
          <w:rFonts w:ascii="Arial" w:hAnsi="Arial" w:cs="Arial"/>
        </w:rPr>
        <w:t>he</w:t>
      </w:r>
      <w:r w:rsidRPr="0035312F">
        <w:rPr>
          <w:rFonts w:ascii="Arial" w:hAnsi="Arial" w:cs="Arial"/>
        </w:rPr>
        <w:t xml:space="preserve"> unusually high</w:t>
      </w:r>
      <w:r w:rsidR="005B1B3B" w:rsidRPr="0035312F">
        <w:rPr>
          <w:rFonts w:ascii="Arial" w:hAnsi="Arial" w:cs="Arial"/>
        </w:rPr>
        <w:t xml:space="preserve"> forecasted temperatures on the scheduled survey day it made the planned building unsuitable, since it had no air conditioning. The alternative was to use the IQ Building. This highlighted a gap in the original plan, the risk assessment had identified the lack of air conditioning as a risk but the contingency of relocating the whole session was only decided once the forecast was known, rather than being built into the plan from the outset. </w:t>
      </w:r>
    </w:p>
    <w:p w14:paraId="355460B7" w14:textId="65802F95" w:rsidR="005B1B3B" w:rsidRPr="0035312F" w:rsidRDefault="005B1B3B" w:rsidP="00664151">
      <w:pPr>
        <w:pStyle w:val="Heading4"/>
        <w:spacing w:line="360" w:lineRule="auto"/>
        <w:jc w:val="both"/>
        <w:rPr>
          <w:rFonts w:ascii="Arial" w:hAnsi="Arial" w:cs="Arial"/>
        </w:rPr>
      </w:pPr>
      <w:r w:rsidRPr="0035312F">
        <w:rPr>
          <w:rFonts w:ascii="Arial" w:hAnsi="Arial" w:cs="Arial"/>
        </w:rPr>
        <w:t>3.3.2 Equipment Failure</w:t>
      </w:r>
    </w:p>
    <w:p w14:paraId="18DC1ABF" w14:textId="04340E99" w:rsidR="005B1B3B" w:rsidRPr="0035312F" w:rsidRDefault="005B1B3B" w:rsidP="00664151">
      <w:pPr>
        <w:spacing w:line="360" w:lineRule="auto"/>
        <w:jc w:val="both"/>
        <w:rPr>
          <w:rFonts w:ascii="Arial" w:hAnsi="Arial" w:cs="Arial"/>
        </w:rPr>
      </w:pPr>
      <w:r w:rsidRPr="0035312F">
        <w:rPr>
          <w:rFonts w:ascii="Arial" w:hAnsi="Arial" w:cs="Arial"/>
        </w:rPr>
        <w:t>The terrestrial laser scanner</w:t>
      </w:r>
      <w:r w:rsidR="00763337" w:rsidRPr="0035312F">
        <w:rPr>
          <w:rFonts w:ascii="Arial" w:hAnsi="Arial" w:cs="Arial"/>
        </w:rPr>
        <w:t xml:space="preserve"> </w:t>
      </w:r>
      <w:r w:rsidR="00BB66C6" w:rsidRPr="0035312F">
        <w:rPr>
          <w:rFonts w:ascii="Arial" w:hAnsi="Arial" w:cs="Arial"/>
        </w:rPr>
        <w:t>RTC</w:t>
      </w:r>
      <w:r w:rsidR="00763337" w:rsidRPr="0035312F">
        <w:rPr>
          <w:rFonts w:ascii="Arial" w:hAnsi="Arial" w:cs="Arial"/>
        </w:rPr>
        <w:t>360</w:t>
      </w:r>
      <w:r w:rsidRPr="0035312F">
        <w:rPr>
          <w:rFonts w:ascii="Arial" w:hAnsi="Arial" w:cs="Arial"/>
        </w:rPr>
        <w:t xml:space="preserve"> intended for use failed to operate on the day for reasons not established on site and had to be </w:t>
      </w:r>
      <w:r w:rsidR="00763337" w:rsidRPr="0035312F">
        <w:rPr>
          <w:rFonts w:ascii="Arial" w:hAnsi="Arial" w:cs="Arial"/>
        </w:rPr>
        <w:t xml:space="preserve">substituted with a different handheld scanner known as BLK2GO. While this allowed the survey to proceed it exposed </w:t>
      </w:r>
      <w:r w:rsidR="00A62A57">
        <w:rPr>
          <w:rFonts w:ascii="Arial" w:hAnsi="Arial" w:cs="Arial"/>
        </w:rPr>
        <w:t xml:space="preserve">a </w:t>
      </w:r>
      <w:r w:rsidR="00A62A57">
        <w:rPr>
          <w:rFonts w:ascii="Arial" w:hAnsi="Arial" w:cs="Arial"/>
        </w:rPr>
        <w:lastRenderedPageBreak/>
        <w:t>weakness</w:t>
      </w:r>
      <w:r w:rsidR="00763337" w:rsidRPr="0035312F">
        <w:rPr>
          <w:rFonts w:ascii="Arial" w:hAnsi="Arial" w:cs="Arial"/>
        </w:rPr>
        <w:t xml:space="preserve"> of relying on digital surveying technology. The data capture is entirely dependent on the hardware functioning correctly and a single equipment fault can halt or delay the collection altogether. Traditional measurement techniques such as a tape measure ha</w:t>
      </w:r>
      <w:r w:rsidR="00213EAF" w:rsidRPr="0035312F">
        <w:rPr>
          <w:rFonts w:ascii="Arial" w:hAnsi="Arial" w:cs="Arial"/>
        </w:rPr>
        <w:t>ve</w:t>
      </w:r>
      <w:r w:rsidR="00763337" w:rsidRPr="0035312F">
        <w:rPr>
          <w:rFonts w:ascii="Arial" w:hAnsi="Arial" w:cs="Arial"/>
        </w:rPr>
        <w:t xml:space="preserve"> no equivalent single point of failure </w:t>
      </w:r>
      <w:r w:rsidR="00A62A57">
        <w:rPr>
          <w:rFonts w:ascii="Arial" w:hAnsi="Arial" w:cs="Arial"/>
        </w:rPr>
        <w:t>although</w:t>
      </w:r>
      <w:r w:rsidR="00763337" w:rsidRPr="0035312F">
        <w:rPr>
          <w:rFonts w:ascii="Arial" w:hAnsi="Arial" w:cs="Arial"/>
        </w:rPr>
        <w:t xml:space="preserve"> it</w:t>
      </w:r>
      <w:r w:rsidR="00A62A57">
        <w:rPr>
          <w:rFonts w:ascii="Arial" w:hAnsi="Arial" w:cs="Arial"/>
        </w:rPr>
        <w:t>’</w:t>
      </w:r>
      <w:r w:rsidR="00763337" w:rsidRPr="0035312F">
        <w:rPr>
          <w:rFonts w:ascii="Arial" w:hAnsi="Arial" w:cs="Arial"/>
        </w:rPr>
        <w:t xml:space="preserve">s a much slower and </w:t>
      </w:r>
      <w:r w:rsidR="00A62A57" w:rsidRPr="0035312F">
        <w:rPr>
          <w:rFonts w:ascii="Arial" w:hAnsi="Arial" w:cs="Arial"/>
        </w:rPr>
        <w:t>labour</w:t>
      </w:r>
      <w:r w:rsidR="00A62A57">
        <w:rPr>
          <w:rFonts w:ascii="Arial" w:hAnsi="Arial" w:cs="Arial"/>
        </w:rPr>
        <w:t>-intensive</w:t>
      </w:r>
      <w:r w:rsidR="00763337" w:rsidRPr="0035312F">
        <w:rPr>
          <w:rFonts w:ascii="Arial" w:hAnsi="Arial" w:cs="Arial"/>
        </w:rPr>
        <w:t xml:space="preserve"> means of obtaining the data. This </w:t>
      </w:r>
      <w:r w:rsidR="006138F7" w:rsidRPr="0035312F">
        <w:rPr>
          <w:rFonts w:ascii="Arial" w:hAnsi="Arial" w:cs="Arial"/>
        </w:rPr>
        <w:t>trade-off</w:t>
      </w:r>
      <w:r w:rsidR="00763337" w:rsidRPr="0035312F">
        <w:rPr>
          <w:rFonts w:ascii="Arial" w:hAnsi="Arial" w:cs="Arial"/>
        </w:rPr>
        <w:t xml:space="preserve"> between speed</w:t>
      </w:r>
      <w:r w:rsidR="00A62A57">
        <w:rPr>
          <w:rFonts w:ascii="Arial" w:hAnsi="Arial" w:cs="Arial"/>
        </w:rPr>
        <w:t xml:space="preserve">, </w:t>
      </w:r>
      <w:r w:rsidR="00763337" w:rsidRPr="0035312F">
        <w:rPr>
          <w:rFonts w:ascii="Arial" w:hAnsi="Arial" w:cs="Arial"/>
        </w:rPr>
        <w:t>detail and reliability is carried into the comparison with traditional methods in section 4.2.</w:t>
      </w:r>
    </w:p>
    <w:p w14:paraId="40203891" w14:textId="77777777" w:rsidR="00763337" w:rsidRPr="0035312F" w:rsidRDefault="00763337" w:rsidP="00664151">
      <w:pPr>
        <w:spacing w:line="360" w:lineRule="auto"/>
        <w:jc w:val="both"/>
        <w:rPr>
          <w:rFonts w:ascii="Arial" w:eastAsiaTheme="majorEastAsia" w:hAnsi="Arial" w:cs="Arial"/>
          <w:color w:val="0F4761" w:themeColor="accent1" w:themeShade="BF"/>
          <w:sz w:val="32"/>
          <w:szCs w:val="32"/>
        </w:rPr>
      </w:pPr>
      <w:r w:rsidRPr="0035312F">
        <w:rPr>
          <w:rFonts w:ascii="Arial" w:hAnsi="Arial" w:cs="Arial"/>
        </w:rPr>
        <w:br w:type="page"/>
      </w:r>
    </w:p>
    <w:p w14:paraId="5D52815C" w14:textId="2D480CCF" w:rsidR="00681193" w:rsidRPr="0035312F" w:rsidRDefault="00681193" w:rsidP="00664151">
      <w:pPr>
        <w:pStyle w:val="Heading2"/>
        <w:spacing w:line="360" w:lineRule="auto"/>
        <w:jc w:val="both"/>
        <w:rPr>
          <w:rFonts w:ascii="Arial" w:hAnsi="Arial" w:cs="Arial"/>
        </w:rPr>
      </w:pPr>
      <w:bookmarkStart w:id="10" w:name="_Toc235470727"/>
      <w:r w:rsidRPr="0035312F">
        <w:rPr>
          <w:rFonts w:ascii="Arial" w:hAnsi="Arial" w:cs="Arial"/>
        </w:rPr>
        <w:lastRenderedPageBreak/>
        <w:t>4.0 Part 3: Measurement and Analysis</w:t>
      </w:r>
      <w:bookmarkEnd w:id="10"/>
    </w:p>
    <w:p w14:paraId="58346862" w14:textId="2D59A993" w:rsidR="00681193" w:rsidRPr="0035312F" w:rsidRDefault="00681193" w:rsidP="00664151">
      <w:pPr>
        <w:pStyle w:val="Heading3"/>
        <w:spacing w:line="360" w:lineRule="auto"/>
        <w:jc w:val="both"/>
        <w:rPr>
          <w:rFonts w:ascii="Arial" w:hAnsi="Arial" w:cs="Arial"/>
        </w:rPr>
      </w:pPr>
      <w:bookmarkStart w:id="11" w:name="_Toc235470728"/>
      <w:r w:rsidRPr="0035312F">
        <w:rPr>
          <w:rFonts w:ascii="Arial" w:hAnsi="Arial" w:cs="Arial"/>
        </w:rPr>
        <w:t>4.1 Extracted Measurements</w:t>
      </w:r>
      <w:bookmarkEnd w:id="11"/>
    </w:p>
    <w:tbl>
      <w:tblPr>
        <w:tblW w:w="95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80"/>
        <w:gridCol w:w="2240"/>
        <w:gridCol w:w="1467"/>
        <w:gridCol w:w="1467"/>
        <w:gridCol w:w="2285"/>
      </w:tblGrid>
      <w:tr w:rsidR="00EA7856" w:rsidRPr="0035312F" w14:paraId="10FBA2B7" w14:textId="5C6EF8CA" w:rsidTr="00EA7856">
        <w:tc>
          <w:tcPr>
            <w:tcW w:w="2101" w:type="dxa"/>
            <w:shd w:val="clear" w:color="auto" w:fill="DCE6F1"/>
            <w:tcMar>
              <w:top w:w="100" w:type="dxa"/>
              <w:left w:w="120" w:type="dxa"/>
              <w:bottom w:w="100" w:type="dxa"/>
              <w:right w:w="120" w:type="dxa"/>
            </w:tcMar>
            <w:vAlign w:val="center"/>
          </w:tcPr>
          <w:p w14:paraId="5CAE490C" w14:textId="77777777" w:rsidR="00EA7856" w:rsidRPr="0035312F" w:rsidRDefault="00EA7856" w:rsidP="00664151">
            <w:pPr>
              <w:spacing w:line="360" w:lineRule="auto"/>
              <w:jc w:val="both"/>
              <w:rPr>
                <w:rFonts w:ascii="Arial" w:hAnsi="Arial" w:cs="Arial"/>
              </w:rPr>
            </w:pPr>
            <w:r w:rsidRPr="0035312F">
              <w:rPr>
                <w:rFonts w:ascii="Arial" w:hAnsi="Arial" w:cs="Arial"/>
                <w:b/>
                <w:bCs/>
                <w:color w:val="000000"/>
              </w:rPr>
              <w:t>Location / Room</w:t>
            </w:r>
          </w:p>
        </w:tc>
        <w:tc>
          <w:tcPr>
            <w:tcW w:w="2268" w:type="dxa"/>
            <w:shd w:val="clear" w:color="auto" w:fill="DCE6F1"/>
            <w:tcMar>
              <w:top w:w="100" w:type="dxa"/>
              <w:left w:w="120" w:type="dxa"/>
              <w:bottom w:w="100" w:type="dxa"/>
              <w:right w:w="120" w:type="dxa"/>
            </w:tcMar>
            <w:vAlign w:val="center"/>
          </w:tcPr>
          <w:p w14:paraId="253533BE" w14:textId="77777777" w:rsidR="00EA7856" w:rsidRPr="0035312F" w:rsidRDefault="00EA7856" w:rsidP="00664151">
            <w:pPr>
              <w:spacing w:line="360" w:lineRule="auto"/>
              <w:jc w:val="both"/>
              <w:rPr>
                <w:rFonts w:ascii="Arial" w:hAnsi="Arial" w:cs="Arial"/>
              </w:rPr>
            </w:pPr>
            <w:r w:rsidRPr="0035312F">
              <w:rPr>
                <w:rFonts w:ascii="Arial" w:hAnsi="Arial" w:cs="Arial"/>
                <w:b/>
                <w:bCs/>
                <w:color w:val="000000"/>
              </w:rPr>
              <w:t>Feature Measured</w:t>
            </w:r>
          </w:p>
        </w:tc>
        <w:tc>
          <w:tcPr>
            <w:tcW w:w="1425" w:type="dxa"/>
            <w:shd w:val="clear" w:color="auto" w:fill="DCE6F1"/>
            <w:tcMar>
              <w:top w:w="100" w:type="dxa"/>
              <w:left w:w="120" w:type="dxa"/>
              <w:bottom w:w="100" w:type="dxa"/>
              <w:right w:w="120" w:type="dxa"/>
            </w:tcMar>
            <w:vAlign w:val="center"/>
          </w:tcPr>
          <w:p w14:paraId="050EC676" w14:textId="77777777" w:rsidR="00EA7856" w:rsidRPr="0035312F" w:rsidRDefault="00EA7856" w:rsidP="00664151">
            <w:pPr>
              <w:spacing w:line="360" w:lineRule="auto"/>
              <w:jc w:val="both"/>
              <w:rPr>
                <w:rFonts w:ascii="Arial" w:hAnsi="Arial" w:cs="Arial"/>
              </w:rPr>
            </w:pPr>
            <w:r w:rsidRPr="0035312F">
              <w:rPr>
                <w:rFonts w:ascii="Arial" w:hAnsi="Arial" w:cs="Arial"/>
                <w:b/>
                <w:bCs/>
                <w:color w:val="000000"/>
              </w:rPr>
              <w:t>Dimension (Point Cloud)</w:t>
            </w:r>
          </w:p>
        </w:tc>
        <w:tc>
          <w:tcPr>
            <w:tcW w:w="1425" w:type="dxa"/>
            <w:shd w:val="clear" w:color="auto" w:fill="DCE6F1"/>
            <w:tcMar>
              <w:top w:w="100" w:type="dxa"/>
              <w:left w:w="120" w:type="dxa"/>
              <w:bottom w:w="100" w:type="dxa"/>
              <w:right w:w="120" w:type="dxa"/>
            </w:tcMar>
            <w:vAlign w:val="center"/>
          </w:tcPr>
          <w:p w14:paraId="22E04674" w14:textId="32647405" w:rsidR="00EA7856" w:rsidRPr="0035312F" w:rsidRDefault="00EA7856" w:rsidP="00664151">
            <w:pPr>
              <w:spacing w:line="360" w:lineRule="auto"/>
              <w:jc w:val="both"/>
              <w:rPr>
                <w:rFonts w:ascii="Arial" w:hAnsi="Arial" w:cs="Arial"/>
              </w:rPr>
            </w:pPr>
            <w:r w:rsidRPr="0035312F">
              <w:rPr>
                <w:rFonts w:ascii="Arial" w:hAnsi="Arial" w:cs="Arial"/>
                <w:b/>
                <w:bCs/>
                <w:color w:val="000000"/>
              </w:rPr>
              <w:t>Dimension (Manual)</w:t>
            </w:r>
          </w:p>
        </w:tc>
        <w:tc>
          <w:tcPr>
            <w:tcW w:w="2320" w:type="dxa"/>
            <w:shd w:val="clear" w:color="auto" w:fill="DCE6F1"/>
          </w:tcPr>
          <w:p w14:paraId="3E951D6D" w14:textId="77777777" w:rsidR="00EA7856" w:rsidRPr="0035312F" w:rsidRDefault="00EA7856" w:rsidP="00664151">
            <w:pPr>
              <w:spacing w:line="360" w:lineRule="auto"/>
              <w:ind w:firstLine="720"/>
              <w:jc w:val="both"/>
              <w:rPr>
                <w:rFonts w:ascii="Arial" w:hAnsi="Arial" w:cs="Arial"/>
                <w:b/>
                <w:bCs/>
                <w:color w:val="000000"/>
              </w:rPr>
            </w:pPr>
          </w:p>
          <w:p w14:paraId="284B574B" w14:textId="253B6FEC" w:rsidR="00EA7856" w:rsidRPr="0035312F" w:rsidRDefault="00EA7856" w:rsidP="00664151">
            <w:pPr>
              <w:spacing w:line="360" w:lineRule="auto"/>
              <w:jc w:val="both"/>
              <w:rPr>
                <w:rFonts w:ascii="Arial" w:hAnsi="Arial" w:cs="Arial"/>
                <w:b/>
                <w:bCs/>
                <w:color w:val="000000"/>
              </w:rPr>
            </w:pPr>
            <w:r w:rsidRPr="0035312F">
              <w:rPr>
                <w:rFonts w:ascii="Arial" w:hAnsi="Arial" w:cs="Arial"/>
                <w:b/>
                <w:bCs/>
                <w:color w:val="000000"/>
              </w:rPr>
              <w:t>Difference</w:t>
            </w:r>
          </w:p>
        </w:tc>
      </w:tr>
      <w:tr w:rsidR="00EA7856" w:rsidRPr="0035312F" w14:paraId="3C074C74" w14:textId="6D60A006" w:rsidTr="005C38EF">
        <w:tc>
          <w:tcPr>
            <w:tcW w:w="2101" w:type="dxa"/>
            <w:tcMar>
              <w:top w:w="100" w:type="dxa"/>
              <w:left w:w="120" w:type="dxa"/>
              <w:bottom w:w="100" w:type="dxa"/>
              <w:right w:w="120" w:type="dxa"/>
            </w:tcMar>
            <w:vAlign w:val="center"/>
          </w:tcPr>
          <w:p w14:paraId="209E0067" w14:textId="77777777" w:rsidR="00EA7856" w:rsidRPr="0035312F" w:rsidRDefault="00EA7856" w:rsidP="00664151">
            <w:pPr>
              <w:spacing w:line="360" w:lineRule="auto"/>
              <w:jc w:val="both"/>
              <w:rPr>
                <w:rFonts w:ascii="Arial" w:hAnsi="Arial" w:cs="Arial"/>
              </w:rPr>
            </w:pPr>
            <w:r w:rsidRPr="0035312F">
              <w:rPr>
                <w:rFonts w:ascii="Arial" w:hAnsi="Arial" w:cs="Arial"/>
                <w:color w:val="000000"/>
              </w:rPr>
              <w:t>Chill-out area</w:t>
            </w:r>
          </w:p>
        </w:tc>
        <w:tc>
          <w:tcPr>
            <w:tcW w:w="2268" w:type="dxa"/>
            <w:tcMar>
              <w:top w:w="100" w:type="dxa"/>
              <w:left w:w="120" w:type="dxa"/>
              <w:bottom w:w="100" w:type="dxa"/>
              <w:right w:w="120" w:type="dxa"/>
            </w:tcMar>
            <w:vAlign w:val="center"/>
          </w:tcPr>
          <w:p w14:paraId="6882328D" w14:textId="3213664B" w:rsidR="00EA7856" w:rsidRPr="0035312F" w:rsidRDefault="00EA7856" w:rsidP="00664151">
            <w:pPr>
              <w:spacing w:line="360" w:lineRule="auto"/>
              <w:jc w:val="both"/>
              <w:rPr>
                <w:rFonts w:ascii="Arial" w:hAnsi="Arial" w:cs="Arial"/>
              </w:rPr>
            </w:pPr>
            <w:r w:rsidRPr="0035312F">
              <w:rPr>
                <w:rFonts w:ascii="Arial" w:hAnsi="Arial" w:cs="Arial"/>
              </w:rPr>
              <w:t>Wall of Room 106 Door</w:t>
            </w:r>
          </w:p>
        </w:tc>
        <w:tc>
          <w:tcPr>
            <w:tcW w:w="1425" w:type="dxa"/>
            <w:tcMar>
              <w:top w:w="100" w:type="dxa"/>
              <w:left w:w="120" w:type="dxa"/>
              <w:bottom w:w="100" w:type="dxa"/>
              <w:right w:w="120" w:type="dxa"/>
            </w:tcMar>
            <w:vAlign w:val="center"/>
          </w:tcPr>
          <w:p w14:paraId="65DA41D5" w14:textId="6889BA27" w:rsidR="00EA7856" w:rsidRPr="0035312F" w:rsidRDefault="00EA7856" w:rsidP="00664151">
            <w:pPr>
              <w:spacing w:line="360" w:lineRule="auto"/>
              <w:jc w:val="both"/>
              <w:rPr>
                <w:rFonts w:ascii="Arial" w:hAnsi="Arial" w:cs="Arial"/>
              </w:rPr>
            </w:pPr>
            <w:r w:rsidRPr="0035312F">
              <w:rPr>
                <w:rFonts w:ascii="Arial" w:hAnsi="Arial" w:cs="Arial"/>
              </w:rPr>
              <w:t>11,574mm</w:t>
            </w:r>
          </w:p>
        </w:tc>
        <w:tc>
          <w:tcPr>
            <w:tcW w:w="1425" w:type="dxa"/>
            <w:tcMar>
              <w:top w:w="100" w:type="dxa"/>
              <w:left w:w="120" w:type="dxa"/>
              <w:bottom w:w="100" w:type="dxa"/>
              <w:right w:w="120" w:type="dxa"/>
            </w:tcMar>
            <w:vAlign w:val="center"/>
          </w:tcPr>
          <w:p w14:paraId="011C76D4" w14:textId="44E71557" w:rsidR="00EA7856" w:rsidRPr="0035312F" w:rsidRDefault="00EA7856" w:rsidP="00664151">
            <w:pPr>
              <w:spacing w:line="360" w:lineRule="auto"/>
              <w:jc w:val="both"/>
              <w:rPr>
                <w:rFonts w:ascii="Arial" w:hAnsi="Arial" w:cs="Arial"/>
              </w:rPr>
            </w:pPr>
            <w:r w:rsidRPr="0035312F">
              <w:rPr>
                <w:rFonts w:ascii="Arial" w:hAnsi="Arial" w:cs="Arial"/>
              </w:rPr>
              <w:t>11,543mm</w:t>
            </w:r>
          </w:p>
        </w:tc>
        <w:tc>
          <w:tcPr>
            <w:tcW w:w="2320" w:type="dxa"/>
            <w:vAlign w:val="center"/>
          </w:tcPr>
          <w:p w14:paraId="2EE806D5" w14:textId="3C2DDADA" w:rsidR="00EA7856" w:rsidRPr="0035312F" w:rsidRDefault="00EA7856" w:rsidP="00664151">
            <w:pPr>
              <w:spacing w:line="360" w:lineRule="auto"/>
              <w:jc w:val="both"/>
              <w:rPr>
                <w:rFonts w:ascii="Arial" w:hAnsi="Arial" w:cs="Arial"/>
              </w:rPr>
            </w:pPr>
            <w:r w:rsidRPr="0035312F">
              <w:rPr>
                <w:rFonts w:ascii="Arial" w:hAnsi="Arial" w:cs="Arial"/>
              </w:rPr>
              <w:t>+31mm (0.3%)</w:t>
            </w:r>
          </w:p>
        </w:tc>
      </w:tr>
      <w:tr w:rsidR="00EA7856" w:rsidRPr="0035312F" w14:paraId="2E647937" w14:textId="165AEE93" w:rsidTr="005C38EF">
        <w:tc>
          <w:tcPr>
            <w:tcW w:w="2101" w:type="dxa"/>
            <w:tcMar>
              <w:top w:w="100" w:type="dxa"/>
              <w:left w:w="120" w:type="dxa"/>
              <w:bottom w:w="100" w:type="dxa"/>
              <w:right w:w="120" w:type="dxa"/>
            </w:tcMar>
            <w:vAlign w:val="center"/>
          </w:tcPr>
          <w:p w14:paraId="7F0CC2C6" w14:textId="086B265D" w:rsidR="00EA7856" w:rsidRPr="0035312F" w:rsidRDefault="00EA7856" w:rsidP="00664151">
            <w:pPr>
              <w:spacing w:line="360" w:lineRule="auto"/>
              <w:jc w:val="both"/>
              <w:rPr>
                <w:rFonts w:ascii="Arial" w:hAnsi="Arial" w:cs="Arial"/>
              </w:rPr>
            </w:pPr>
            <w:r w:rsidRPr="0035312F">
              <w:rPr>
                <w:rFonts w:ascii="Arial" w:hAnsi="Arial" w:cs="Arial"/>
              </w:rPr>
              <w:t>Left Hand Corridor</w:t>
            </w:r>
          </w:p>
        </w:tc>
        <w:tc>
          <w:tcPr>
            <w:tcW w:w="2268" w:type="dxa"/>
            <w:tcMar>
              <w:top w:w="100" w:type="dxa"/>
              <w:left w:w="120" w:type="dxa"/>
              <w:bottom w:w="100" w:type="dxa"/>
              <w:right w:w="120" w:type="dxa"/>
            </w:tcMar>
            <w:vAlign w:val="center"/>
          </w:tcPr>
          <w:p w14:paraId="279919EC" w14:textId="338DF508" w:rsidR="00EA7856" w:rsidRPr="0035312F" w:rsidRDefault="00EA7856" w:rsidP="00664151">
            <w:pPr>
              <w:spacing w:line="360" w:lineRule="auto"/>
              <w:jc w:val="both"/>
              <w:rPr>
                <w:rFonts w:ascii="Arial" w:hAnsi="Arial" w:cs="Arial"/>
              </w:rPr>
            </w:pPr>
            <w:r w:rsidRPr="0035312F">
              <w:rPr>
                <w:rFonts w:ascii="Arial" w:hAnsi="Arial" w:cs="Arial"/>
              </w:rPr>
              <w:t>Doorway to Matt</w:t>
            </w:r>
            <w:r w:rsidR="002C71CD" w:rsidRPr="0035312F">
              <w:rPr>
                <w:rFonts w:ascii="Arial" w:hAnsi="Arial" w:cs="Arial"/>
              </w:rPr>
              <w:t>’</w:t>
            </w:r>
            <w:r w:rsidRPr="0035312F">
              <w:rPr>
                <w:rFonts w:ascii="Arial" w:hAnsi="Arial" w:cs="Arial"/>
              </w:rPr>
              <w:t>s Office</w:t>
            </w:r>
          </w:p>
        </w:tc>
        <w:tc>
          <w:tcPr>
            <w:tcW w:w="1425" w:type="dxa"/>
            <w:tcMar>
              <w:top w:w="100" w:type="dxa"/>
              <w:left w:w="120" w:type="dxa"/>
              <w:bottom w:w="100" w:type="dxa"/>
              <w:right w:w="120" w:type="dxa"/>
            </w:tcMar>
            <w:vAlign w:val="center"/>
          </w:tcPr>
          <w:p w14:paraId="37842D1B" w14:textId="4017AE22" w:rsidR="00EA7856" w:rsidRPr="0035312F" w:rsidRDefault="00EA7856" w:rsidP="00664151">
            <w:pPr>
              <w:spacing w:line="360" w:lineRule="auto"/>
              <w:jc w:val="both"/>
              <w:rPr>
                <w:rFonts w:ascii="Arial" w:hAnsi="Arial" w:cs="Arial"/>
              </w:rPr>
            </w:pPr>
            <w:r w:rsidRPr="0035312F">
              <w:rPr>
                <w:rFonts w:ascii="Arial" w:hAnsi="Arial" w:cs="Arial"/>
              </w:rPr>
              <w:t>1706mm</w:t>
            </w:r>
          </w:p>
        </w:tc>
        <w:tc>
          <w:tcPr>
            <w:tcW w:w="1425" w:type="dxa"/>
            <w:tcMar>
              <w:top w:w="100" w:type="dxa"/>
              <w:left w:w="120" w:type="dxa"/>
              <w:bottom w:w="100" w:type="dxa"/>
              <w:right w:w="120" w:type="dxa"/>
            </w:tcMar>
            <w:vAlign w:val="center"/>
          </w:tcPr>
          <w:p w14:paraId="64C32B64" w14:textId="2DB5C438" w:rsidR="00EA7856" w:rsidRPr="0035312F" w:rsidRDefault="00EA7856" w:rsidP="00664151">
            <w:pPr>
              <w:spacing w:line="360" w:lineRule="auto"/>
              <w:jc w:val="both"/>
              <w:rPr>
                <w:rFonts w:ascii="Arial" w:hAnsi="Arial" w:cs="Arial"/>
              </w:rPr>
            </w:pPr>
            <w:r w:rsidRPr="0035312F">
              <w:rPr>
                <w:rFonts w:ascii="Arial" w:hAnsi="Arial" w:cs="Arial"/>
              </w:rPr>
              <w:t>1750mm</w:t>
            </w:r>
          </w:p>
        </w:tc>
        <w:tc>
          <w:tcPr>
            <w:tcW w:w="2320" w:type="dxa"/>
            <w:vAlign w:val="center"/>
          </w:tcPr>
          <w:p w14:paraId="397F4509" w14:textId="51E3BE8E" w:rsidR="00EA7856" w:rsidRPr="0035312F" w:rsidRDefault="00EA7856" w:rsidP="00664151">
            <w:pPr>
              <w:spacing w:line="360" w:lineRule="auto"/>
              <w:jc w:val="both"/>
              <w:rPr>
                <w:rFonts w:ascii="Arial" w:hAnsi="Arial" w:cs="Arial"/>
              </w:rPr>
            </w:pPr>
            <w:r w:rsidRPr="0035312F">
              <w:rPr>
                <w:rFonts w:ascii="Arial" w:hAnsi="Arial" w:cs="Arial"/>
              </w:rPr>
              <w:t>-44mm (2.5%)</w:t>
            </w:r>
          </w:p>
        </w:tc>
      </w:tr>
      <w:tr w:rsidR="00EA7856" w:rsidRPr="0035312F" w14:paraId="6A39DE81" w14:textId="6288369F" w:rsidTr="005C38EF">
        <w:tc>
          <w:tcPr>
            <w:tcW w:w="2101" w:type="dxa"/>
            <w:tcMar>
              <w:top w:w="100" w:type="dxa"/>
              <w:left w:w="120" w:type="dxa"/>
              <w:bottom w:w="100" w:type="dxa"/>
              <w:right w:w="120" w:type="dxa"/>
            </w:tcMar>
            <w:vAlign w:val="center"/>
          </w:tcPr>
          <w:p w14:paraId="5F8AFD4F" w14:textId="3A31DBA4" w:rsidR="00EA7856" w:rsidRPr="0035312F" w:rsidRDefault="00EA7856" w:rsidP="00664151">
            <w:pPr>
              <w:spacing w:line="360" w:lineRule="auto"/>
              <w:jc w:val="both"/>
              <w:rPr>
                <w:rFonts w:ascii="Arial" w:hAnsi="Arial" w:cs="Arial"/>
              </w:rPr>
            </w:pPr>
            <w:r w:rsidRPr="0035312F">
              <w:rPr>
                <w:rFonts w:ascii="Arial" w:hAnsi="Arial" w:cs="Arial"/>
                <w:color w:val="000000"/>
              </w:rPr>
              <w:t>Connecting Corridor</w:t>
            </w:r>
          </w:p>
        </w:tc>
        <w:tc>
          <w:tcPr>
            <w:tcW w:w="2268" w:type="dxa"/>
            <w:tcMar>
              <w:top w:w="100" w:type="dxa"/>
              <w:left w:w="120" w:type="dxa"/>
              <w:bottom w:w="100" w:type="dxa"/>
              <w:right w:w="120" w:type="dxa"/>
            </w:tcMar>
            <w:vAlign w:val="center"/>
          </w:tcPr>
          <w:p w14:paraId="7224A0BB" w14:textId="15046F6A" w:rsidR="00EA7856" w:rsidRPr="0035312F" w:rsidRDefault="00EA7856" w:rsidP="00664151">
            <w:pPr>
              <w:spacing w:line="360" w:lineRule="auto"/>
              <w:jc w:val="both"/>
              <w:rPr>
                <w:rFonts w:ascii="Arial" w:hAnsi="Arial" w:cs="Arial"/>
              </w:rPr>
            </w:pPr>
            <w:r w:rsidRPr="0035312F">
              <w:rPr>
                <w:rFonts w:ascii="Arial" w:hAnsi="Arial" w:cs="Arial"/>
              </w:rPr>
              <w:t>Width</w:t>
            </w:r>
          </w:p>
        </w:tc>
        <w:tc>
          <w:tcPr>
            <w:tcW w:w="1425" w:type="dxa"/>
            <w:tcMar>
              <w:top w:w="100" w:type="dxa"/>
              <w:left w:w="120" w:type="dxa"/>
              <w:bottom w:w="100" w:type="dxa"/>
              <w:right w:w="120" w:type="dxa"/>
            </w:tcMar>
            <w:vAlign w:val="center"/>
          </w:tcPr>
          <w:p w14:paraId="02370865" w14:textId="375F7655" w:rsidR="00EA7856" w:rsidRPr="0035312F" w:rsidRDefault="00EA7856" w:rsidP="00664151">
            <w:pPr>
              <w:spacing w:line="360" w:lineRule="auto"/>
              <w:jc w:val="both"/>
              <w:rPr>
                <w:rFonts w:ascii="Arial" w:hAnsi="Arial" w:cs="Arial"/>
              </w:rPr>
            </w:pPr>
            <w:r w:rsidRPr="0035312F">
              <w:rPr>
                <w:rFonts w:ascii="Arial" w:hAnsi="Arial" w:cs="Arial"/>
              </w:rPr>
              <w:t>1998mm</w:t>
            </w:r>
          </w:p>
        </w:tc>
        <w:tc>
          <w:tcPr>
            <w:tcW w:w="1425" w:type="dxa"/>
            <w:tcMar>
              <w:top w:w="100" w:type="dxa"/>
              <w:left w:w="120" w:type="dxa"/>
              <w:bottom w:w="100" w:type="dxa"/>
              <w:right w:w="120" w:type="dxa"/>
            </w:tcMar>
            <w:vAlign w:val="center"/>
          </w:tcPr>
          <w:p w14:paraId="1449B1E2" w14:textId="67AFC62C" w:rsidR="00EA7856" w:rsidRPr="0035312F" w:rsidRDefault="00EA7856" w:rsidP="00664151">
            <w:pPr>
              <w:spacing w:line="360" w:lineRule="auto"/>
              <w:jc w:val="both"/>
              <w:rPr>
                <w:rFonts w:ascii="Arial" w:hAnsi="Arial" w:cs="Arial"/>
              </w:rPr>
            </w:pPr>
            <w:r w:rsidRPr="0035312F">
              <w:rPr>
                <w:rFonts w:ascii="Arial" w:hAnsi="Arial" w:cs="Arial"/>
              </w:rPr>
              <w:t>1988mm</w:t>
            </w:r>
          </w:p>
        </w:tc>
        <w:tc>
          <w:tcPr>
            <w:tcW w:w="2320" w:type="dxa"/>
            <w:vAlign w:val="center"/>
          </w:tcPr>
          <w:p w14:paraId="1EA44F20" w14:textId="13F47A98" w:rsidR="00EA7856" w:rsidRPr="0035312F" w:rsidRDefault="00EA7856" w:rsidP="00664151">
            <w:pPr>
              <w:spacing w:line="360" w:lineRule="auto"/>
              <w:jc w:val="both"/>
              <w:rPr>
                <w:rFonts w:ascii="Arial" w:hAnsi="Arial" w:cs="Arial"/>
              </w:rPr>
            </w:pPr>
            <w:r w:rsidRPr="0035312F">
              <w:rPr>
                <w:rFonts w:ascii="Arial" w:hAnsi="Arial" w:cs="Arial"/>
              </w:rPr>
              <w:t>+10mm (0.5%)</w:t>
            </w:r>
          </w:p>
        </w:tc>
      </w:tr>
      <w:tr w:rsidR="00EA7856" w:rsidRPr="0035312F" w14:paraId="3B77C5C8" w14:textId="207C3E8B" w:rsidTr="005C38EF">
        <w:tc>
          <w:tcPr>
            <w:tcW w:w="2101" w:type="dxa"/>
            <w:tcMar>
              <w:top w:w="100" w:type="dxa"/>
              <w:left w:w="120" w:type="dxa"/>
              <w:bottom w:w="100" w:type="dxa"/>
              <w:right w:w="120" w:type="dxa"/>
            </w:tcMar>
            <w:vAlign w:val="center"/>
          </w:tcPr>
          <w:p w14:paraId="4919DC92" w14:textId="23D8A1A0" w:rsidR="00EA7856" w:rsidRPr="0035312F" w:rsidRDefault="00EA7856" w:rsidP="00664151">
            <w:pPr>
              <w:spacing w:line="360" w:lineRule="auto"/>
              <w:jc w:val="both"/>
              <w:rPr>
                <w:rFonts w:ascii="Arial" w:hAnsi="Arial" w:cs="Arial"/>
              </w:rPr>
            </w:pPr>
            <w:r w:rsidRPr="0035312F">
              <w:rPr>
                <w:rFonts w:ascii="Arial" w:hAnsi="Arial" w:cs="Arial"/>
                <w:color w:val="000000"/>
              </w:rPr>
              <w:t>Balcony Corridor</w:t>
            </w:r>
          </w:p>
        </w:tc>
        <w:tc>
          <w:tcPr>
            <w:tcW w:w="2268" w:type="dxa"/>
            <w:tcMar>
              <w:top w:w="100" w:type="dxa"/>
              <w:left w:w="120" w:type="dxa"/>
              <w:bottom w:w="100" w:type="dxa"/>
              <w:right w:w="120" w:type="dxa"/>
            </w:tcMar>
            <w:vAlign w:val="center"/>
          </w:tcPr>
          <w:p w14:paraId="002FA17D" w14:textId="133E1386" w:rsidR="00EA7856" w:rsidRPr="0035312F" w:rsidRDefault="00EA7856" w:rsidP="00664151">
            <w:pPr>
              <w:spacing w:line="360" w:lineRule="auto"/>
              <w:jc w:val="both"/>
              <w:rPr>
                <w:rFonts w:ascii="Arial" w:hAnsi="Arial" w:cs="Arial"/>
              </w:rPr>
            </w:pPr>
            <w:r w:rsidRPr="0035312F">
              <w:rPr>
                <w:rFonts w:ascii="Arial" w:hAnsi="Arial" w:cs="Arial"/>
              </w:rPr>
              <w:t>Length</w:t>
            </w:r>
          </w:p>
        </w:tc>
        <w:tc>
          <w:tcPr>
            <w:tcW w:w="1425" w:type="dxa"/>
            <w:tcMar>
              <w:top w:w="100" w:type="dxa"/>
              <w:left w:w="120" w:type="dxa"/>
              <w:bottom w:w="100" w:type="dxa"/>
              <w:right w:w="120" w:type="dxa"/>
            </w:tcMar>
            <w:vAlign w:val="center"/>
          </w:tcPr>
          <w:p w14:paraId="3E52E0B9" w14:textId="656F1EA3" w:rsidR="00EA7856" w:rsidRPr="0035312F" w:rsidRDefault="00EA7856" w:rsidP="00664151">
            <w:pPr>
              <w:spacing w:line="360" w:lineRule="auto"/>
              <w:jc w:val="both"/>
              <w:rPr>
                <w:rFonts w:ascii="Arial" w:hAnsi="Arial" w:cs="Arial"/>
              </w:rPr>
            </w:pPr>
            <w:r w:rsidRPr="0035312F">
              <w:rPr>
                <w:rFonts w:ascii="Arial" w:hAnsi="Arial" w:cs="Arial"/>
              </w:rPr>
              <w:t>31,</w:t>
            </w:r>
            <w:r w:rsidR="00BB66C6" w:rsidRPr="0035312F">
              <w:rPr>
                <w:rFonts w:ascii="Arial" w:hAnsi="Arial" w:cs="Arial"/>
              </w:rPr>
              <w:t>913</w:t>
            </w:r>
            <w:r w:rsidRPr="0035312F">
              <w:rPr>
                <w:rFonts w:ascii="Arial" w:hAnsi="Arial" w:cs="Arial"/>
              </w:rPr>
              <w:t>mm</w:t>
            </w:r>
          </w:p>
        </w:tc>
        <w:tc>
          <w:tcPr>
            <w:tcW w:w="1425" w:type="dxa"/>
            <w:tcMar>
              <w:top w:w="100" w:type="dxa"/>
              <w:left w:w="120" w:type="dxa"/>
              <w:bottom w:w="100" w:type="dxa"/>
              <w:right w:w="120" w:type="dxa"/>
            </w:tcMar>
            <w:vAlign w:val="center"/>
          </w:tcPr>
          <w:p w14:paraId="0C83E869" w14:textId="489B0167" w:rsidR="00EA7856" w:rsidRPr="0035312F" w:rsidRDefault="00EA7856" w:rsidP="00664151">
            <w:pPr>
              <w:spacing w:line="360" w:lineRule="auto"/>
              <w:jc w:val="both"/>
              <w:rPr>
                <w:rFonts w:ascii="Arial" w:hAnsi="Arial" w:cs="Arial"/>
              </w:rPr>
            </w:pPr>
            <w:r w:rsidRPr="0035312F">
              <w:rPr>
                <w:rFonts w:ascii="Arial" w:hAnsi="Arial" w:cs="Arial"/>
              </w:rPr>
              <w:t>31,916mm</w:t>
            </w:r>
          </w:p>
        </w:tc>
        <w:tc>
          <w:tcPr>
            <w:tcW w:w="2320" w:type="dxa"/>
            <w:vAlign w:val="center"/>
          </w:tcPr>
          <w:p w14:paraId="59780BA6" w14:textId="2AD3A102" w:rsidR="00EA7856" w:rsidRPr="0035312F" w:rsidRDefault="00EA7856" w:rsidP="00664151">
            <w:pPr>
              <w:spacing w:line="360" w:lineRule="auto"/>
              <w:jc w:val="both"/>
              <w:rPr>
                <w:rFonts w:ascii="Arial" w:hAnsi="Arial" w:cs="Arial"/>
              </w:rPr>
            </w:pPr>
            <w:r w:rsidRPr="0035312F">
              <w:rPr>
                <w:rFonts w:ascii="Arial" w:hAnsi="Arial" w:cs="Arial"/>
              </w:rPr>
              <w:t>-</w:t>
            </w:r>
            <w:r w:rsidR="00BB66C6" w:rsidRPr="0035312F">
              <w:rPr>
                <w:rFonts w:ascii="Arial" w:hAnsi="Arial" w:cs="Arial"/>
              </w:rPr>
              <w:t>3</w:t>
            </w:r>
            <w:r w:rsidRPr="0035312F">
              <w:rPr>
                <w:rFonts w:ascii="Arial" w:hAnsi="Arial" w:cs="Arial"/>
              </w:rPr>
              <w:t>mm (0.</w:t>
            </w:r>
            <w:r w:rsidR="00D06FE2" w:rsidRPr="0035312F">
              <w:rPr>
                <w:rFonts w:ascii="Arial" w:hAnsi="Arial" w:cs="Arial"/>
              </w:rPr>
              <w:t>01</w:t>
            </w:r>
            <w:r w:rsidRPr="0035312F">
              <w:rPr>
                <w:rFonts w:ascii="Arial" w:hAnsi="Arial" w:cs="Arial"/>
              </w:rPr>
              <w:t>%)</w:t>
            </w:r>
          </w:p>
        </w:tc>
      </w:tr>
    </w:tbl>
    <w:p w14:paraId="3A9E0EE5" w14:textId="77777777" w:rsidR="00763337" w:rsidRPr="0035312F" w:rsidRDefault="00763337" w:rsidP="00664151">
      <w:pPr>
        <w:spacing w:line="360" w:lineRule="auto"/>
        <w:jc w:val="both"/>
        <w:rPr>
          <w:rFonts w:ascii="Arial" w:hAnsi="Arial" w:cs="Arial"/>
        </w:rPr>
      </w:pPr>
    </w:p>
    <w:p w14:paraId="57A0324B" w14:textId="6A9B5957" w:rsidR="006138F7" w:rsidRPr="0035312F" w:rsidRDefault="006138F7" w:rsidP="00664151">
      <w:pPr>
        <w:spacing w:line="360" w:lineRule="auto"/>
        <w:jc w:val="both"/>
        <w:rPr>
          <w:rFonts w:ascii="Arial" w:hAnsi="Arial" w:cs="Arial"/>
        </w:rPr>
      </w:pPr>
      <w:r w:rsidRPr="0035312F">
        <w:rPr>
          <w:rFonts w:ascii="Arial" w:hAnsi="Arial" w:cs="Arial"/>
        </w:rPr>
        <w:t xml:space="preserve">The data extracted from the BLK2GO handheld scanner were checked against the manual measurements taken on site (full sketches of manual measurements in appendix C). Differences between the two methods </w:t>
      </w:r>
      <w:r w:rsidR="00BB66C6" w:rsidRPr="0035312F">
        <w:rPr>
          <w:rFonts w:ascii="Arial" w:hAnsi="Arial" w:cs="Arial"/>
        </w:rPr>
        <w:t>ranged from 3mm on the full balcony corridor length to 44mm for the doorway to Matt</w:t>
      </w:r>
      <w:r w:rsidR="002C71CD" w:rsidRPr="0035312F">
        <w:rPr>
          <w:rFonts w:ascii="Arial" w:hAnsi="Arial" w:cs="Arial"/>
        </w:rPr>
        <w:t>’</w:t>
      </w:r>
      <w:r w:rsidR="00BB66C6" w:rsidRPr="0035312F">
        <w:rPr>
          <w:rFonts w:ascii="Arial" w:hAnsi="Arial" w:cs="Arial"/>
        </w:rPr>
        <w:t>s office. T</w:t>
      </w:r>
      <w:r w:rsidRPr="0035312F">
        <w:rPr>
          <w:rFonts w:ascii="Arial" w:hAnsi="Arial" w:cs="Arial"/>
        </w:rPr>
        <w:t xml:space="preserve">he largest proportional difference of 44mm or 2.5% </w:t>
      </w:r>
      <w:r w:rsidR="00BB66C6" w:rsidRPr="0035312F">
        <w:rPr>
          <w:rFonts w:ascii="Arial" w:hAnsi="Arial" w:cs="Arial"/>
        </w:rPr>
        <w:t>occurred</w:t>
      </w:r>
      <w:r w:rsidRPr="0035312F">
        <w:rPr>
          <w:rFonts w:ascii="Arial" w:hAnsi="Arial" w:cs="Arial"/>
        </w:rPr>
        <w:t xml:space="preserve"> on the doorway towards Matt</w:t>
      </w:r>
      <w:r w:rsidR="002C71CD" w:rsidRPr="0035312F">
        <w:rPr>
          <w:rFonts w:ascii="Arial" w:hAnsi="Arial" w:cs="Arial"/>
        </w:rPr>
        <w:t>’</w:t>
      </w:r>
      <w:r w:rsidRPr="0035312F">
        <w:rPr>
          <w:rFonts w:ascii="Arial" w:hAnsi="Arial" w:cs="Arial"/>
        </w:rPr>
        <w:t>s off</w:t>
      </w:r>
      <w:r w:rsidR="00BB66C6" w:rsidRPr="0035312F">
        <w:rPr>
          <w:rFonts w:ascii="Arial" w:hAnsi="Arial" w:cs="Arial"/>
        </w:rPr>
        <w:t xml:space="preserve">ice, this </w:t>
      </w:r>
      <w:r w:rsidRPr="0035312F">
        <w:rPr>
          <w:rFonts w:ascii="Arial" w:hAnsi="Arial" w:cs="Arial"/>
        </w:rPr>
        <w:t xml:space="preserve">was also the shortest measurement compared. With the other measurements being </w:t>
      </w:r>
      <w:r w:rsidR="002C71CD" w:rsidRPr="0035312F">
        <w:rPr>
          <w:rFonts w:ascii="Arial" w:hAnsi="Arial" w:cs="Arial"/>
        </w:rPr>
        <w:t>much closer over larger areas,</w:t>
      </w:r>
      <w:r w:rsidRPr="0035312F">
        <w:rPr>
          <w:rFonts w:ascii="Arial" w:hAnsi="Arial" w:cs="Arial"/>
        </w:rPr>
        <w:t xml:space="preserve"> this could represent an issue with </w:t>
      </w:r>
      <w:r w:rsidR="002C71CD" w:rsidRPr="0035312F">
        <w:rPr>
          <w:rFonts w:ascii="Arial" w:hAnsi="Arial" w:cs="Arial"/>
        </w:rPr>
        <w:t>either</w:t>
      </w:r>
      <w:r w:rsidRPr="0035312F">
        <w:rPr>
          <w:rFonts w:ascii="Arial" w:hAnsi="Arial" w:cs="Arial"/>
        </w:rPr>
        <w:t xml:space="preserve"> </w:t>
      </w:r>
      <w:r w:rsidR="002C71CD" w:rsidRPr="0035312F">
        <w:rPr>
          <w:rFonts w:ascii="Arial" w:hAnsi="Arial" w:cs="Arial"/>
        </w:rPr>
        <w:t>measurement techniques</w:t>
      </w:r>
      <w:r w:rsidRPr="0035312F">
        <w:rPr>
          <w:rFonts w:ascii="Arial" w:hAnsi="Arial" w:cs="Arial"/>
        </w:rPr>
        <w:t xml:space="preserve">. As this area of the first floor was measured by another group it is unknown if the manual measurement was the clear opening width of the door, lining to lining, if there were door stops or even the placement of the tape measure. Alternatively, it could identify a weakness in the BLK2GO scanner data, as it is possible it could not pinpoint the door edges accurately. </w:t>
      </w:r>
    </w:p>
    <w:p w14:paraId="09B026B9" w14:textId="2B6D8D17" w:rsidR="006138F7" w:rsidRPr="0035312F" w:rsidRDefault="006138F7" w:rsidP="00664151">
      <w:pPr>
        <w:spacing w:line="360" w:lineRule="auto"/>
        <w:jc w:val="both"/>
        <w:rPr>
          <w:rFonts w:ascii="Arial" w:hAnsi="Arial" w:cs="Arial"/>
        </w:rPr>
      </w:pPr>
      <w:r w:rsidRPr="0035312F">
        <w:rPr>
          <w:rFonts w:ascii="Arial" w:hAnsi="Arial" w:cs="Arial"/>
        </w:rPr>
        <w:t xml:space="preserve">The largest measurement compared was the balcony corridor, this also provided the </w:t>
      </w:r>
      <w:r w:rsidR="00BB66C6" w:rsidRPr="0035312F">
        <w:rPr>
          <w:rFonts w:ascii="Arial" w:hAnsi="Arial" w:cs="Arial"/>
        </w:rPr>
        <w:t>smallest</w:t>
      </w:r>
      <w:r w:rsidRPr="0035312F">
        <w:rPr>
          <w:rFonts w:ascii="Arial" w:hAnsi="Arial" w:cs="Arial"/>
        </w:rPr>
        <w:t xml:space="preserve"> variance in terms of length</w:t>
      </w:r>
      <w:r w:rsidR="00BB66C6" w:rsidRPr="0035312F">
        <w:rPr>
          <w:rFonts w:ascii="Arial" w:hAnsi="Arial" w:cs="Arial"/>
        </w:rPr>
        <w:t xml:space="preserve"> and therefore</w:t>
      </w:r>
      <w:r w:rsidRPr="0035312F">
        <w:rPr>
          <w:rFonts w:ascii="Arial" w:hAnsi="Arial" w:cs="Arial"/>
        </w:rPr>
        <w:t xml:space="preserve"> smallest proportionall</w:t>
      </w:r>
      <w:r w:rsidR="00BB66C6" w:rsidRPr="0035312F">
        <w:rPr>
          <w:rFonts w:ascii="Arial" w:hAnsi="Arial" w:cs="Arial"/>
        </w:rPr>
        <w:t>y</w:t>
      </w:r>
      <w:r w:rsidRPr="0035312F">
        <w:rPr>
          <w:rFonts w:ascii="Arial" w:hAnsi="Arial" w:cs="Arial"/>
        </w:rPr>
        <w:t xml:space="preserve">. The tool of </w:t>
      </w:r>
      <w:r w:rsidRPr="0035312F">
        <w:rPr>
          <w:rFonts w:ascii="Arial" w:hAnsi="Arial" w:cs="Arial"/>
        </w:rPr>
        <w:lastRenderedPageBreak/>
        <w:t xml:space="preserve">manual measurement for this was the hand-held laser distance meter. The laser measures in a straight line </w:t>
      </w:r>
      <w:r w:rsidR="00BB66C6" w:rsidRPr="0035312F">
        <w:rPr>
          <w:rFonts w:ascii="Arial" w:hAnsi="Arial" w:cs="Arial"/>
        </w:rPr>
        <w:t xml:space="preserve">and </w:t>
      </w:r>
      <w:r w:rsidRPr="0035312F">
        <w:rPr>
          <w:rFonts w:ascii="Arial" w:hAnsi="Arial" w:cs="Arial"/>
        </w:rPr>
        <w:t>it is therefore important that the trajectory of the laser from wall to wall is completely square</w:t>
      </w:r>
      <w:r w:rsidR="00BB66C6" w:rsidRPr="0035312F">
        <w:rPr>
          <w:rFonts w:ascii="Arial" w:hAnsi="Arial" w:cs="Arial"/>
        </w:rPr>
        <w:t xml:space="preserve">, looking at the results of the both techniques </w:t>
      </w:r>
      <w:r w:rsidR="00664151" w:rsidRPr="0035312F">
        <w:rPr>
          <w:rFonts w:ascii="Arial" w:hAnsi="Arial" w:cs="Arial"/>
        </w:rPr>
        <w:t>it seems as if both devices were used correctly. A hand</w:t>
      </w:r>
      <w:r w:rsidR="002C71CD" w:rsidRPr="0035312F">
        <w:rPr>
          <w:rFonts w:ascii="Arial" w:hAnsi="Arial" w:cs="Arial"/>
        </w:rPr>
        <w:t>-</w:t>
      </w:r>
      <w:r w:rsidR="00664151" w:rsidRPr="0035312F">
        <w:rPr>
          <w:rFonts w:ascii="Arial" w:hAnsi="Arial" w:cs="Arial"/>
        </w:rPr>
        <w:t xml:space="preserve">held laser meter was used because over such a length, a measurement too such as a tape measure could suffer due to tape sag, or the having to take a few measurements if the tape was not long enough therefore increasing chance of mis measurement. </w:t>
      </w:r>
    </w:p>
    <w:p w14:paraId="070AD8F1" w14:textId="0AB46F81" w:rsidR="00681193" w:rsidRPr="0035312F" w:rsidRDefault="00681193" w:rsidP="00664151">
      <w:pPr>
        <w:pStyle w:val="Heading3"/>
        <w:spacing w:line="360" w:lineRule="auto"/>
        <w:jc w:val="both"/>
        <w:rPr>
          <w:rFonts w:ascii="Arial" w:hAnsi="Arial" w:cs="Arial"/>
        </w:rPr>
      </w:pPr>
      <w:bookmarkStart w:id="12" w:name="_Toc235470729"/>
      <w:r w:rsidRPr="0035312F">
        <w:rPr>
          <w:rFonts w:ascii="Arial" w:hAnsi="Arial" w:cs="Arial"/>
        </w:rPr>
        <w:t>4.2 Comparison with Traditional Methods</w:t>
      </w:r>
      <w:bookmarkEnd w:id="12"/>
    </w:p>
    <w:p w14:paraId="509EA12F" w14:textId="4A54B8D6" w:rsidR="006138F7" w:rsidRPr="0035312F" w:rsidRDefault="006138F7" w:rsidP="00664151">
      <w:pPr>
        <w:pStyle w:val="Heading4"/>
        <w:spacing w:line="360" w:lineRule="auto"/>
        <w:jc w:val="both"/>
        <w:rPr>
          <w:rFonts w:ascii="Arial" w:hAnsi="Arial" w:cs="Arial"/>
        </w:rPr>
      </w:pPr>
      <w:r w:rsidRPr="0035312F">
        <w:rPr>
          <w:rFonts w:ascii="Arial" w:hAnsi="Arial" w:cs="Arial"/>
        </w:rPr>
        <w:t>4.2.1 Accuracy</w:t>
      </w:r>
    </w:p>
    <w:p w14:paraId="54A1E916" w14:textId="13D48333" w:rsidR="006138F7" w:rsidRPr="0035312F" w:rsidRDefault="006138F7" w:rsidP="00664151">
      <w:pPr>
        <w:spacing w:line="360" w:lineRule="auto"/>
        <w:jc w:val="both"/>
        <w:rPr>
          <w:rFonts w:ascii="Arial" w:hAnsi="Arial" w:cs="Arial"/>
        </w:rPr>
      </w:pPr>
      <w:r w:rsidRPr="0035312F">
        <w:rPr>
          <w:rFonts w:ascii="Arial" w:hAnsi="Arial" w:cs="Arial"/>
        </w:rPr>
        <w:t xml:space="preserve">Across all four of the features measured, the laser scan and the manual measurement agreed fairly closely, with differences ranging from </w:t>
      </w:r>
      <w:r w:rsidR="00664151" w:rsidRPr="0035312F">
        <w:rPr>
          <w:rFonts w:ascii="Arial" w:hAnsi="Arial" w:cs="Arial"/>
        </w:rPr>
        <w:t>3</w:t>
      </w:r>
      <w:r w:rsidRPr="0035312F">
        <w:rPr>
          <w:rFonts w:ascii="Arial" w:hAnsi="Arial" w:cs="Arial"/>
        </w:rPr>
        <w:t xml:space="preserve">mm to </w:t>
      </w:r>
      <w:r w:rsidR="00664151" w:rsidRPr="0035312F">
        <w:rPr>
          <w:rFonts w:ascii="Arial" w:hAnsi="Arial" w:cs="Arial"/>
        </w:rPr>
        <w:t>44</w:t>
      </w:r>
      <w:r w:rsidRPr="0035312F">
        <w:rPr>
          <w:rFonts w:ascii="Arial" w:hAnsi="Arial" w:cs="Arial"/>
        </w:rPr>
        <w:t>mm (0.</w:t>
      </w:r>
      <w:r w:rsidR="00D06FE2" w:rsidRPr="0035312F">
        <w:rPr>
          <w:rFonts w:ascii="Arial" w:hAnsi="Arial" w:cs="Arial"/>
        </w:rPr>
        <w:t>0</w:t>
      </w:r>
      <w:r w:rsidR="00664151" w:rsidRPr="0035312F">
        <w:rPr>
          <w:rFonts w:ascii="Arial" w:hAnsi="Arial" w:cs="Arial"/>
        </w:rPr>
        <w:t>1</w:t>
      </w:r>
      <w:r w:rsidRPr="0035312F">
        <w:rPr>
          <w:rFonts w:ascii="Arial" w:hAnsi="Arial" w:cs="Arial"/>
        </w:rPr>
        <w:t xml:space="preserve">%-2.5%). The largest </w:t>
      </w:r>
      <w:r w:rsidR="00664151" w:rsidRPr="0035312F">
        <w:rPr>
          <w:rFonts w:ascii="Arial" w:hAnsi="Arial" w:cs="Arial"/>
        </w:rPr>
        <w:t xml:space="preserve">proportional </w:t>
      </w:r>
      <w:r w:rsidRPr="0035312F">
        <w:rPr>
          <w:rFonts w:ascii="Arial" w:hAnsi="Arial" w:cs="Arial"/>
        </w:rPr>
        <w:t>variance which has been discussed in section 4.1 could be down to a few errors but collecti</w:t>
      </w:r>
      <w:r w:rsidR="00F470FE" w:rsidRPr="0035312F">
        <w:rPr>
          <w:rFonts w:ascii="Arial" w:hAnsi="Arial" w:cs="Arial"/>
        </w:rPr>
        <w:t>ve</w:t>
      </w:r>
      <w:r w:rsidR="002C71CD" w:rsidRPr="0035312F">
        <w:rPr>
          <w:rFonts w:ascii="Arial" w:hAnsi="Arial" w:cs="Arial"/>
        </w:rPr>
        <w:t xml:space="preserve">ly </w:t>
      </w:r>
      <w:r w:rsidRPr="0035312F">
        <w:rPr>
          <w:rFonts w:ascii="Arial" w:hAnsi="Arial" w:cs="Arial"/>
        </w:rPr>
        <w:t>it can be assumed that both forms of measurement can achieve accurate results</w:t>
      </w:r>
      <w:r w:rsidR="00F470FE" w:rsidRPr="0035312F">
        <w:rPr>
          <w:rFonts w:ascii="Arial" w:hAnsi="Arial" w:cs="Arial"/>
        </w:rPr>
        <w:t xml:space="preserve">. If this were to be done again it would benefit the study if the definitions of features were set to ensure the comparison of certain features is identical. </w:t>
      </w:r>
    </w:p>
    <w:p w14:paraId="306E9121" w14:textId="3653873D" w:rsidR="00F470FE" w:rsidRPr="0035312F" w:rsidRDefault="00F470FE" w:rsidP="00664151">
      <w:pPr>
        <w:pStyle w:val="Heading4"/>
        <w:spacing w:line="360" w:lineRule="auto"/>
        <w:jc w:val="both"/>
        <w:rPr>
          <w:rFonts w:ascii="Arial" w:hAnsi="Arial" w:cs="Arial"/>
        </w:rPr>
      </w:pPr>
      <w:r w:rsidRPr="0035312F">
        <w:rPr>
          <w:rFonts w:ascii="Arial" w:hAnsi="Arial" w:cs="Arial"/>
        </w:rPr>
        <w:t>4.2.2 Completeness</w:t>
      </w:r>
    </w:p>
    <w:p w14:paraId="40B07A2A" w14:textId="75E1F73C" w:rsidR="00F470FE" w:rsidRPr="0035312F" w:rsidRDefault="00F470FE" w:rsidP="00664151">
      <w:pPr>
        <w:spacing w:line="360" w:lineRule="auto"/>
        <w:jc w:val="both"/>
        <w:rPr>
          <w:rFonts w:ascii="Arial" w:hAnsi="Arial" w:cs="Arial"/>
        </w:rPr>
      </w:pPr>
      <w:r w:rsidRPr="0035312F">
        <w:rPr>
          <w:rFonts w:ascii="Arial" w:hAnsi="Arial" w:cs="Arial"/>
        </w:rPr>
        <w:t>The scan captured the entire floor plan in much more detail than the manual method</w:t>
      </w:r>
      <w:r w:rsidR="00010B81" w:rsidRPr="0035312F">
        <w:rPr>
          <w:rFonts w:ascii="Arial" w:hAnsi="Arial" w:cs="Arial"/>
        </w:rPr>
        <w:t>s</w:t>
      </w:r>
      <w:r w:rsidRPr="0035312F">
        <w:rPr>
          <w:rFonts w:ascii="Arial" w:hAnsi="Arial" w:cs="Arial"/>
        </w:rPr>
        <w:t xml:space="preserve">, every wall, doorway and surface </w:t>
      </w:r>
      <w:r w:rsidR="002C71CD" w:rsidRPr="0035312F">
        <w:rPr>
          <w:rFonts w:ascii="Arial" w:hAnsi="Arial" w:cs="Arial"/>
        </w:rPr>
        <w:t>within range was measured,</w:t>
      </w:r>
      <w:r w:rsidRPr="0035312F">
        <w:rPr>
          <w:rFonts w:ascii="Arial" w:hAnsi="Arial" w:cs="Arial"/>
        </w:rPr>
        <w:t xml:space="preserve"> whereas the manual measurement was labour intensive and did not provide as much data. This is where technology outshines manual measurement, if there was a measurement required further down the line</w:t>
      </w:r>
      <w:r w:rsidR="00010B81" w:rsidRPr="0035312F">
        <w:rPr>
          <w:rFonts w:ascii="Arial" w:hAnsi="Arial" w:cs="Arial"/>
        </w:rPr>
        <w:t xml:space="preserve">, the data would exist from the point cloud whereas the manual measurement would require a return visit. </w:t>
      </w:r>
    </w:p>
    <w:p w14:paraId="7B2E8F29" w14:textId="6EA80B2C" w:rsidR="00010B81" w:rsidRPr="0035312F" w:rsidRDefault="00010B81" w:rsidP="00664151">
      <w:pPr>
        <w:pStyle w:val="Heading4"/>
        <w:spacing w:line="360" w:lineRule="auto"/>
        <w:jc w:val="both"/>
        <w:rPr>
          <w:rFonts w:ascii="Arial" w:hAnsi="Arial" w:cs="Arial"/>
        </w:rPr>
      </w:pPr>
      <w:r w:rsidRPr="0035312F">
        <w:rPr>
          <w:rFonts w:ascii="Arial" w:hAnsi="Arial" w:cs="Arial"/>
        </w:rPr>
        <w:t>4.2.3 Time</w:t>
      </w:r>
    </w:p>
    <w:p w14:paraId="7EE65438" w14:textId="76F69A97" w:rsidR="00010B81" w:rsidRPr="0035312F" w:rsidRDefault="00010B81" w:rsidP="00664151">
      <w:pPr>
        <w:spacing w:line="360" w:lineRule="auto"/>
        <w:jc w:val="both"/>
        <w:rPr>
          <w:rFonts w:ascii="Arial" w:hAnsi="Arial" w:cs="Arial"/>
        </w:rPr>
      </w:pPr>
      <w:r w:rsidRPr="0035312F">
        <w:rPr>
          <w:rFonts w:ascii="Arial" w:hAnsi="Arial" w:cs="Arial"/>
        </w:rPr>
        <w:t>During the study the teams were given roughly one hour to obtain as many manual measurements as possible</w:t>
      </w:r>
      <w:r w:rsidR="002C71CD" w:rsidRPr="0035312F">
        <w:rPr>
          <w:rFonts w:ascii="Arial" w:hAnsi="Arial" w:cs="Arial"/>
        </w:rPr>
        <w:t xml:space="preserve">, </w:t>
      </w:r>
      <w:r w:rsidRPr="0035312F">
        <w:rPr>
          <w:rFonts w:ascii="Arial" w:hAnsi="Arial" w:cs="Arial"/>
        </w:rPr>
        <w:t>the other hour was allocated to the BLK2GO scanner. The BLK2GO scanner was able to obtain every dimension in one pass through the designated area which took one person roughly 15 minutes. The manual measurement teams had one hour and were unable to obtain every measure</w:t>
      </w:r>
      <w:r w:rsidR="002C71CD" w:rsidRPr="0035312F">
        <w:rPr>
          <w:rFonts w:ascii="Arial" w:hAnsi="Arial" w:cs="Arial"/>
        </w:rPr>
        <w:t>ment</w:t>
      </w:r>
      <w:r w:rsidRPr="0035312F">
        <w:rPr>
          <w:rFonts w:ascii="Arial" w:hAnsi="Arial" w:cs="Arial"/>
        </w:rPr>
        <w:t xml:space="preserve"> of every feature</w:t>
      </w:r>
      <w:r w:rsidR="00DC6470" w:rsidRPr="0035312F">
        <w:rPr>
          <w:rFonts w:ascii="Arial" w:hAnsi="Arial" w:cs="Arial"/>
        </w:rPr>
        <w:t xml:space="preserve">, this highlights the saving that could be obtained in time cost for on-site data collection in </w:t>
      </w:r>
      <w:r w:rsidR="002C71CD" w:rsidRPr="0035312F">
        <w:rPr>
          <w:rFonts w:ascii="Arial" w:hAnsi="Arial" w:cs="Arial"/>
        </w:rPr>
        <w:t>professional</w:t>
      </w:r>
      <w:r w:rsidR="00DC6470" w:rsidRPr="0035312F">
        <w:rPr>
          <w:rFonts w:ascii="Arial" w:hAnsi="Arial" w:cs="Arial"/>
        </w:rPr>
        <w:t xml:space="preserve"> business.</w:t>
      </w:r>
    </w:p>
    <w:p w14:paraId="7BA91D03" w14:textId="1BF96B0B" w:rsidR="00010B81" w:rsidRPr="0035312F" w:rsidRDefault="00010B81" w:rsidP="00664151">
      <w:pPr>
        <w:pStyle w:val="Heading4"/>
        <w:spacing w:line="360" w:lineRule="auto"/>
        <w:jc w:val="both"/>
        <w:rPr>
          <w:rFonts w:ascii="Arial" w:hAnsi="Arial" w:cs="Arial"/>
        </w:rPr>
      </w:pPr>
      <w:r w:rsidRPr="0035312F">
        <w:rPr>
          <w:rFonts w:ascii="Arial" w:hAnsi="Arial" w:cs="Arial"/>
        </w:rPr>
        <w:lastRenderedPageBreak/>
        <w:t>4.2.4 Reliability</w:t>
      </w:r>
    </w:p>
    <w:p w14:paraId="093066AF" w14:textId="72A05907" w:rsidR="00F35C85" w:rsidRPr="0035312F" w:rsidRDefault="00DC6470" w:rsidP="00664151">
      <w:pPr>
        <w:spacing w:line="360" w:lineRule="auto"/>
        <w:jc w:val="both"/>
        <w:rPr>
          <w:rFonts w:ascii="Arial" w:hAnsi="Arial" w:cs="Arial"/>
        </w:rPr>
      </w:pPr>
      <w:r w:rsidRPr="0035312F">
        <w:rPr>
          <w:rFonts w:ascii="Arial" w:hAnsi="Arial" w:cs="Arial"/>
        </w:rPr>
        <w:t xml:space="preserve">This is where the two methods deviated the most. As discussed in section 3.3 the </w:t>
      </w:r>
      <w:r w:rsidR="00BB66C6" w:rsidRPr="0035312F">
        <w:rPr>
          <w:rFonts w:ascii="Arial" w:hAnsi="Arial" w:cs="Arial"/>
        </w:rPr>
        <w:t>RTC</w:t>
      </w:r>
      <w:r w:rsidRPr="0035312F">
        <w:rPr>
          <w:rFonts w:ascii="Arial" w:hAnsi="Arial" w:cs="Arial"/>
        </w:rPr>
        <w:t xml:space="preserve">360 scanner originally specified for this survey failed to operate on the day and had to be substituted </w:t>
      </w:r>
      <w:r w:rsidR="002C71CD" w:rsidRPr="0035312F">
        <w:rPr>
          <w:rFonts w:ascii="Arial" w:hAnsi="Arial" w:cs="Arial"/>
        </w:rPr>
        <w:t>with</w:t>
      </w:r>
      <w:r w:rsidRPr="0035312F">
        <w:rPr>
          <w:rFonts w:ascii="Arial" w:hAnsi="Arial" w:cs="Arial"/>
        </w:rPr>
        <w:t xml:space="preserve"> the BLK2GO. This highlights the limitation to technology as manual methods such as a tape measure </w:t>
      </w:r>
      <w:r w:rsidR="002C71CD" w:rsidRPr="0035312F">
        <w:rPr>
          <w:rFonts w:ascii="Arial" w:hAnsi="Arial" w:cs="Arial"/>
        </w:rPr>
        <w:t>are</w:t>
      </w:r>
      <w:r w:rsidRPr="0035312F">
        <w:rPr>
          <w:rFonts w:ascii="Arial" w:hAnsi="Arial" w:cs="Arial"/>
        </w:rPr>
        <w:t xml:space="preserve"> very unlikely to fail and a spare can be produced </w:t>
      </w:r>
      <w:r w:rsidR="00A62A57">
        <w:rPr>
          <w:rFonts w:ascii="Arial" w:hAnsi="Arial" w:cs="Arial"/>
        </w:rPr>
        <w:t>swiftly</w:t>
      </w:r>
      <w:r w:rsidRPr="0035312F">
        <w:rPr>
          <w:rFonts w:ascii="Arial" w:hAnsi="Arial" w:cs="Arial"/>
        </w:rPr>
        <w:t xml:space="preserve"> rather than </w:t>
      </w:r>
      <w:r w:rsidR="00A62A57">
        <w:rPr>
          <w:rFonts w:ascii="Arial" w:hAnsi="Arial" w:cs="Arial"/>
        </w:rPr>
        <w:t>locating</w:t>
      </w:r>
      <w:r w:rsidRPr="0035312F">
        <w:rPr>
          <w:rFonts w:ascii="Arial" w:hAnsi="Arial" w:cs="Arial"/>
        </w:rPr>
        <w:t xml:space="preserve"> a substitute specialist piece of equipment. Th</w:t>
      </w:r>
      <w:r w:rsidR="00A62A57">
        <w:rPr>
          <w:rFonts w:ascii="Arial" w:hAnsi="Arial" w:cs="Arial"/>
        </w:rPr>
        <w:t>e takeaway from this is</w:t>
      </w:r>
      <w:r w:rsidRPr="0035312F">
        <w:rPr>
          <w:rFonts w:ascii="Arial" w:hAnsi="Arial" w:cs="Arial"/>
        </w:rPr>
        <w:t xml:space="preserve"> despite the accuracy and completeness, digital surveying technology is depend</w:t>
      </w:r>
      <w:r w:rsidR="002C71CD" w:rsidRPr="0035312F">
        <w:rPr>
          <w:rFonts w:ascii="Arial" w:hAnsi="Arial" w:cs="Arial"/>
        </w:rPr>
        <w:t>e</w:t>
      </w:r>
      <w:r w:rsidRPr="0035312F">
        <w:rPr>
          <w:rFonts w:ascii="Arial" w:hAnsi="Arial" w:cs="Arial"/>
        </w:rPr>
        <w:t xml:space="preserve">nt on functioning hardware that manual methods do not require and that a professional survey plan should </w:t>
      </w:r>
      <w:r w:rsidR="00A62A57" w:rsidRPr="0035312F">
        <w:rPr>
          <w:rFonts w:ascii="Arial" w:hAnsi="Arial" w:cs="Arial"/>
        </w:rPr>
        <w:t>include</w:t>
      </w:r>
      <w:r w:rsidRPr="0035312F">
        <w:rPr>
          <w:rFonts w:ascii="Arial" w:hAnsi="Arial" w:cs="Arial"/>
        </w:rPr>
        <w:t xml:space="preserve"> a contingency for that risk. </w:t>
      </w:r>
    </w:p>
    <w:p w14:paraId="4C896991" w14:textId="77777777" w:rsidR="00F35C85" w:rsidRPr="0035312F" w:rsidRDefault="00F35C85">
      <w:pPr>
        <w:rPr>
          <w:rFonts w:ascii="Arial" w:hAnsi="Arial" w:cs="Arial"/>
        </w:rPr>
      </w:pPr>
      <w:r w:rsidRPr="0035312F">
        <w:rPr>
          <w:rFonts w:ascii="Arial" w:hAnsi="Arial" w:cs="Arial"/>
        </w:rPr>
        <w:br w:type="page"/>
      </w:r>
    </w:p>
    <w:p w14:paraId="0E014538" w14:textId="5262477B" w:rsidR="00F35C85" w:rsidRPr="0035312F" w:rsidRDefault="00F35C85" w:rsidP="00F35C85">
      <w:pPr>
        <w:pStyle w:val="Heading2"/>
        <w:rPr>
          <w:rFonts w:ascii="Arial" w:hAnsi="Arial" w:cs="Arial"/>
        </w:rPr>
      </w:pPr>
      <w:bookmarkStart w:id="13" w:name="_Toc235470730"/>
      <w:r w:rsidRPr="0035312F">
        <w:rPr>
          <w:rFonts w:ascii="Arial" w:hAnsi="Arial" w:cs="Arial"/>
        </w:rPr>
        <w:lastRenderedPageBreak/>
        <w:t>5.0 References</w:t>
      </w:r>
      <w:bookmarkEnd w:id="13"/>
    </w:p>
    <w:p w14:paraId="364EAFE3" w14:textId="0DFDA13A" w:rsidR="00F35C85" w:rsidRPr="0035312F" w:rsidRDefault="00F35C85" w:rsidP="00F35C85">
      <w:pPr>
        <w:rPr>
          <w:rFonts w:ascii="Arial" w:hAnsi="Arial" w:cs="Arial"/>
        </w:rPr>
      </w:pPr>
      <w:r w:rsidRPr="0035312F">
        <w:rPr>
          <w:rFonts w:ascii="Arial" w:hAnsi="Arial" w:cs="Arial"/>
        </w:rPr>
        <w:t>The Survey Association, TSA, represents UK surveying companies. (</w:t>
      </w:r>
      <w:r w:rsidR="00A62A57">
        <w:rPr>
          <w:rFonts w:ascii="Arial" w:hAnsi="Arial" w:cs="Arial"/>
        </w:rPr>
        <w:t>2022</w:t>
      </w:r>
      <w:r w:rsidRPr="0035312F">
        <w:rPr>
          <w:rFonts w:ascii="Arial" w:hAnsi="Arial" w:cs="Arial"/>
        </w:rPr>
        <w:t>). [online] The Survey Association, TSA, United Kingdom, trade association representing UK private surveying firms. Available at: https://www.tsa-uk.org.uk/media/2025/06/Terrestrial-Laser-Scanning-Client-Guide-Issue-5_PQ.pdf [Accessed 12 July 2026].</w:t>
      </w:r>
    </w:p>
    <w:p w14:paraId="2173FE95" w14:textId="77777777" w:rsidR="00F35C85" w:rsidRPr="0035312F" w:rsidRDefault="00F35C85">
      <w:pPr>
        <w:rPr>
          <w:rFonts w:ascii="Arial" w:eastAsiaTheme="majorEastAsia" w:hAnsi="Arial" w:cs="Arial"/>
          <w:color w:val="0F4761" w:themeColor="accent1" w:themeShade="BF"/>
          <w:sz w:val="32"/>
          <w:szCs w:val="32"/>
        </w:rPr>
      </w:pPr>
      <w:r w:rsidRPr="0035312F">
        <w:rPr>
          <w:rFonts w:ascii="Arial" w:hAnsi="Arial" w:cs="Arial"/>
        </w:rPr>
        <w:br w:type="page"/>
      </w:r>
    </w:p>
    <w:p w14:paraId="1699490F" w14:textId="2CCF22BA" w:rsidR="00681193" w:rsidRPr="0035312F" w:rsidRDefault="00F35C85" w:rsidP="00F35C85">
      <w:pPr>
        <w:pStyle w:val="Heading2"/>
        <w:rPr>
          <w:rFonts w:ascii="Arial" w:hAnsi="Arial" w:cs="Arial"/>
        </w:rPr>
      </w:pPr>
      <w:bookmarkStart w:id="14" w:name="_Toc235470731"/>
      <w:r w:rsidRPr="0035312F">
        <w:rPr>
          <w:rFonts w:ascii="Arial" w:hAnsi="Arial" w:cs="Arial"/>
        </w:rPr>
        <w:lastRenderedPageBreak/>
        <w:t>6</w:t>
      </w:r>
      <w:r w:rsidR="00681193" w:rsidRPr="0035312F">
        <w:rPr>
          <w:rFonts w:ascii="Arial" w:hAnsi="Arial" w:cs="Arial"/>
        </w:rPr>
        <w:t>.0 Appendices</w:t>
      </w:r>
      <w:bookmarkEnd w:id="14"/>
    </w:p>
    <w:p w14:paraId="073CA003" w14:textId="67ED1A90" w:rsidR="00681193" w:rsidRPr="0035312F" w:rsidRDefault="00681193" w:rsidP="00336E8A">
      <w:pPr>
        <w:pStyle w:val="Heading3"/>
        <w:spacing w:line="360" w:lineRule="auto"/>
        <w:rPr>
          <w:rFonts w:ascii="Arial" w:hAnsi="Arial" w:cs="Arial"/>
        </w:rPr>
      </w:pPr>
      <w:bookmarkStart w:id="15" w:name="_Toc235470732"/>
      <w:r w:rsidRPr="0035312F">
        <w:rPr>
          <w:rFonts w:ascii="Arial" w:hAnsi="Arial" w:cs="Arial"/>
        </w:rPr>
        <w:t>Appendix A: Risk Assessment</w:t>
      </w:r>
      <w:bookmarkEnd w:id="15"/>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23"/>
        <w:gridCol w:w="2071"/>
        <w:gridCol w:w="1440"/>
        <w:gridCol w:w="1419"/>
        <w:gridCol w:w="2397"/>
      </w:tblGrid>
      <w:tr w:rsidR="00E475CC" w:rsidRPr="0035312F" w14:paraId="41B5FE43" w14:textId="77777777" w:rsidTr="00C34EAD">
        <w:tc>
          <w:tcPr>
            <w:tcW w:w="2052" w:type="dxa"/>
            <w:shd w:val="clear" w:color="auto" w:fill="DCE6F1"/>
            <w:tcMar>
              <w:top w:w="100" w:type="dxa"/>
              <w:left w:w="120" w:type="dxa"/>
              <w:bottom w:w="100" w:type="dxa"/>
              <w:right w:w="120" w:type="dxa"/>
            </w:tcMar>
            <w:vAlign w:val="center"/>
          </w:tcPr>
          <w:p w14:paraId="392B4512" w14:textId="77777777" w:rsidR="00E475CC" w:rsidRPr="0035312F" w:rsidRDefault="00E475CC" w:rsidP="00C34EAD">
            <w:pPr>
              <w:jc w:val="center"/>
              <w:rPr>
                <w:rFonts w:ascii="Arial" w:hAnsi="Arial" w:cs="Arial"/>
              </w:rPr>
            </w:pPr>
            <w:r w:rsidRPr="0035312F">
              <w:rPr>
                <w:rFonts w:ascii="Arial" w:hAnsi="Arial" w:cs="Arial"/>
                <w:b/>
                <w:bCs/>
                <w:color w:val="000000"/>
              </w:rPr>
              <w:t>Hazard</w:t>
            </w:r>
          </w:p>
        </w:tc>
        <w:tc>
          <w:tcPr>
            <w:tcW w:w="2081" w:type="dxa"/>
            <w:shd w:val="clear" w:color="auto" w:fill="DCE6F1"/>
            <w:tcMar>
              <w:top w:w="100" w:type="dxa"/>
              <w:left w:w="120" w:type="dxa"/>
              <w:bottom w:w="100" w:type="dxa"/>
              <w:right w:w="120" w:type="dxa"/>
            </w:tcMar>
            <w:vAlign w:val="center"/>
          </w:tcPr>
          <w:p w14:paraId="4C059729" w14:textId="77777777" w:rsidR="00E475CC" w:rsidRPr="0035312F" w:rsidRDefault="00E475CC" w:rsidP="00C34EAD">
            <w:pPr>
              <w:jc w:val="center"/>
              <w:rPr>
                <w:rFonts w:ascii="Arial" w:hAnsi="Arial" w:cs="Arial"/>
              </w:rPr>
            </w:pPr>
            <w:r w:rsidRPr="0035312F">
              <w:rPr>
                <w:rFonts w:ascii="Arial" w:hAnsi="Arial" w:cs="Arial"/>
                <w:b/>
                <w:bCs/>
                <w:color w:val="000000"/>
              </w:rPr>
              <w:t>Risk</w:t>
            </w:r>
          </w:p>
        </w:tc>
        <w:tc>
          <w:tcPr>
            <w:tcW w:w="1374" w:type="dxa"/>
            <w:shd w:val="clear" w:color="auto" w:fill="DCE6F1"/>
            <w:tcMar>
              <w:top w:w="100" w:type="dxa"/>
              <w:left w:w="120" w:type="dxa"/>
              <w:bottom w:w="100" w:type="dxa"/>
              <w:right w:w="120" w:type="dxa"/>
            </w:tcMar>
            <w:vAlign w:val="center"/>
          </w:tcPr>
          <w:p w14:paraId="0D84CEA6" w14:textId="77777777" w:rsidR="00E475CC" w:rsidRPr="0035312F" w:rsidRDefault="00E475CC" w:rsidP="00C34EAD">
            <w:pPr>
              <w:jc w:val="center"/>
              <w:rPr>
                <w:rFonts w:ascii="Arial" w:hAnsi="Arial" w:cs="Arial"/>
              </w:rPr>
            </w:pPr>
            <w:r w:rsidRPr="0035312F">
              <w:rPr>
                <w:rFonts w:ascii="Arial" w:hAnsi="Arial" w:cs="Arial"/>
                <w:b/>
                <w:bCs/>
                <w:color w:val="000000"/>
              </w:rPr>
              <w:t>Likelihood</w:t>
            </w:r>
          </w:p>
        </w:tc>
        <w:tc>
          <w:tcPr>
            <w:tcW w:w="1419" w:type="dxa"/>
            <w:shd w:val="clear" w:color="auto" w:fill="DCE6F1"/>
            <w:tcMar>
              <w:top w:w="100" w:type="dxa"/>
              <w:left w:w="120" w:type="dxa"/>
              <w:bottom w:w="100" w:type="dxa"/>
              <w:right w:w="120" w:type="dxa"/>
            </w:tcMar>
            <w:vAlign w:val="center"/>
          </w:tcPr>
          <w:p w14:paraId="3AF8661C" w14:textId="77777777" w:rsidR="00E475CC" w:rsidRPr="0035312F" w:rsidRDefault="00E475CC" w:rsidP="00C34EAD">
            <w:pPr>
              <w:jc w:val="center"/>
              <w:rPr>
                <w:rFonts w:ascii="Arial" w:hAnsi="Arial" w:cs="Arial"/>
              </w:rPr>
            </w:pPr>
            <w:r w:rsidRPr="0035312F">
              <w:rPr>
                <w:rFonts w:ascii="Arial" w:hAnsi="Arial" w:cs="Arial"/>
                <w:b/>
                <w:bCs/>
                <w:color w:val="000000"/>
              </w:rPr>
              <w:t>Impact</w:t>
            </w:r>
          </w:p>
        </w:tc>
        <w:tc>
          <w:tcPr>
            <w:tcW w:w="2424" w:type="dxa"/>
            <w:shd w:val="clear" w:color="auto" w:fill="DCE6F1"/>
            <w:tcMar>
              <w:top w:w="100" w:type="dxa"/>
              <w:left w:w="120" w:type="dxa"/>
              <w:bottom w:w="100" w:type="dxa"/>
              <w:right w:w="120" w:type="dxa"/>
            </w:tcMar>
            <w:vAlign w:val="center"/>
          </w:tcPr>
          <w:p w14:paraId="667215AA" w14:textId="77777777" w:rsidR="00E475CC" w:rsidRPr="0035312F" w:rsidRDefault="00E475CC" w:rsidP="00C34EAD">
            <w:pPr>
              <w:jc w:val="center"/>
              <w:rPr>
                <w:rFonts w:ascii="Arial" w:hAnsi="Arial" w:cs="Arial"/>
              </w:rPr>
            </w:pPr>
            <w:r w:rsidRPr="0035312F">
              <w:rPr>
                <w:rFonts w:ascii="Arial" w:hAnsi="Arial" w:cs="Arial"/>
                <w:b/>
                <w:bCs/>
                <w:color w:val="000000"/>
              </w:rPr>
              <w:t>Mitigation</w:t>
            </w:r>
          </w:p>
        </w:tc>
      </w:tr>
      <w:tr w:rsidR="00E475CC" w:rsidRPr="0035312F" w14:paraId="78DEAF84" w14:textId="77777777" w:rsidTr="00C34EAD">
        <w:tc>
          <w:tcPr>
            <w:tcW w:w="2052" w:type="dxa"/>
            <w:tcMar>
              <w:top w:w="100" w:type="dxa"/>
              <w:left w:w="120" w:type="dxa"/>
              <w:bottom w:w="100" w:type="dxa"/>
              <w:right w:w="120" w:type="dxa"/>
            </w:tcMar>
            <w:vAlign w:val="center"/>
          </w:tcPr>
          <w:p w14:paraId="7DE83291" w14:textId="4A830685" w:rsidR="00E475CC" w:rsidRPr="0035312F" w:rsidRDefault="00E475CC" w:rsidP="002C1C30">
            <w:pPr>
              <w:rPr>
                <w:rFonts w:ascii="Arial" w:hAnsi="Arial" w:cs="Arial"/>
                <w:sz w:val="20"/>
                <w:szCs w:val="20"/>
              </w:rPr>
            </w:pPr>
            <w:r w:rsidRPr="0035312F">
              <w:rPr>
                <w:rFonts w:ascii="Arial" w:hAnsi="Arial" w:cs="Arial"/>
                <w:color w:val="000000"/>
                <w:sz w:val="20"/>
                <w:szCs w:val="20"/>
              </w:rPr>
              <w:t>Uneven / worn floor surfaces</w:t>
            </w:r>
          </w:p>
        </w:tc>
        <w:tc>
          <w:tcPr>
            <w:tcW w:w="2081" w:type="dxa"/>
            <w:tcMar>
              <w:top w:w="100" w:type="dxa"/>
              <w:left w:w="120" w:type="dxa"/>
              <w:bottom w:w="100" w:type="dxa"/>
              <w:right w:w="120" w:type="dxa"/>
            </w:tcMar>
            <w:vAlign w:val="center"/>
          </w:tcPr>
          <w:p w14:paraId="4FE8E9E6" w14:textId="18B57209" w:rsidR="00E475CC" w:rsidRPr="0035312F" w:rsidRDefault="00E475CC" w:rsidP="002C1C30">
            <w:pPr>
              <w:rPr>
                <w:rFonts w:ascii="Arial" w:hAnsi="Arial" w:cs="Arial"/>
                <w:sz w:val="20"/>
                <w:szCs w:val="20"/>
              </w:rPr>
            </w:pPr>
            <w:r w:rsidRPr="0035312F">
              <w:rPr>
                <w:rFonts w:ascii="Arial" w:hAnsi="Arial" w:cs="Arial"/>
                <w:color w:val="000000"/>
                <w:sz w:val="20"/>
                <w:szCs w:val="20"/>
              </w:rPr>
              <w:t>Trips and falls; instability of tripod equipment</w:t>
            </w:r>
          </w:p>
        </w:tc>
        <w:tc>
          <w:tcPr>
            <w:tcW w:w="1374" w:type="dxa"/>
            <w:tcMar>
              <w:top w:w="100" w:type="dxa"/>
              <w:left w:w="120" w:type="dxa"/>
              <w:bottom w:w="100" w:type="dxa"/>
              <w:right w:w="120" w:type="dxa"/>
            </w:tcMar>
            <w:vAlign w:val="center"/>
          </w:tcPr>
          <w:p w14:paraId="3561F4E5"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Medium</w:t>
            </w:r>
          </w:p>
        </w:tc>
        <w:tc>
          <w:tcPr>
            <w:tcW w:w="1419" w:type="dxa"/>
            <w:tcMar>
              <w:top w:w="100" w:type="dxa"/>
              <w:left w:w="120" w:type="dxa"/>
              <w:bottom w:w="100" w:type="dxa"/>
              <w:right w:w="120" w:type="dxa"/>
            </w:tcMar>
            <w:vAlign w:val="center"/>
          </w:tcPr>
          <w:p w14:paraId="09FCD4F4"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Medium</w:t>
            </w:r>
          </w:p>
        </w:tc>
        <w:tc>
          <w:tcPr>
            <w:tcW w:w="2424" w:type="dxa"/>
            <w:tcMar>
              <w:top w:w="100" w:type="dxa"/>
              <w:left w:w="120" w:type="dxa"/>
              <w:bottom w:w="100" w:type="dxa"/>
              <w:right w:w="120" w:type="dxa"/>
            </w:tcMar>
            <w:vAlign w:val="center"/>
          </w:tcPr>
          <w:p w14:paraId="43824D5D"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Visually check walking routes and scan locations before starting; use tripods with adjustable/locking legs; mark uneven areas</w:t>
            </w:r>
          </w:p>
        </w:tc>
      </w:tr>
      <w:tr w:rsidR="00E475CC" w:rsidRPr="0035312F" w14:paraId="01CB79DB" w14:textId="77777777" w:rsidTr="00C34EAD">
        <w:tc>
          <w:tcPr>
            <w:tcW w:w="2052" w:type="dxa"/>
            <w:tcMar>
              <w:top w:w="100" w:type="dxa"/>
              <w:left w:w="120" w:type="dxa"/>
              <w:bottom w:w="100" w:type="dxa"/>
              <w:right w:w="120" w:type="dxa"/>
            </w:tcMar>
            <w:vAlign w:val="center"/>
          </w:tcPr>
          <w:p w14:paraId="120046C7"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Manual handling of the heavy terrestrial laser scanner and tripod</w:t>
            </w:r>
          </w:p>
        </w:tc>
        <w:tc>
          <w:tcPr>
            <w:tcW w:w="2081" w:type="dxa"/>
            <w:tcMar>
              <w:top w:w="100" w:type="dxa"/>
              <w:left w:w="120" w:type="dxa"/>
              <w:bottom w:w="100" w:type="dxa"/>
              <w:right w:w="120" w:type="dxa"/>
            </w:tcMar>
            <w:vAlign w:val="center"/>
          </w:tcPr>
          <w:p w14:paraId="2FA80275"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Musculoskeletal injury; dropped/damaged equipment</w:t>
            </w:r>
          </w:p>
        </w:tc>
        <w:tc>
          <w:tcPr>
            <w:tcW w:w="1374" w:type="dxa"/>
            <w:tcMar>
              <w:top w:w="100" w:type="dxa"/>
              <w:left w:w="120" w:type="dxa"/>
              <w:bottom w:w="100" w:type="dxa"/>
              <w:right w:w="120" w:type="dxa"/>
            </w:tcMar>
            <w:vAlign w:val="center"/>
          </w:tcPr>
          <w:p w14:paraId="5B7304E4"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Medium</w:t>
            </w:r>
          </w:p>
        </w:tc>
        <w:tc>
          <w:tcPr>
            <w:tcW w:w="1419" w:type="dxa"/>
            <w:tcMar>
              <w:top w:w="100" w:type="dxa"/>
              <w:left w:w="120" w:type="dxa"/>
              <w:bottom w:w="100" w:type="dxa"/>
              <w:right w:w="120" w:type="dxa"/>
            </w:tcMar>
            <w:vAlign w:val="center"/>
          </w:tcPr>
          <w:p w14:paraId="668F761E"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Medium/High</w:t>
            </w:r>
          </w:p>
        </w:tc>
        <w:tc>
          <w:tcPr>
            <w:tcW w:w="2424" w:type="dxa"/>
            <w:tcMar>
              <w:top w:w="100" w:type="dxa"/>
              <w:left w:w="120" w:type="dxa"/>
              <w:bottom w:w="100" w:type="dxa"/>
              <w:right w:w="120" w:type="dxa"/>
            </w:tcMar>
            <w:vAlign w:val="center"/>
          </w:tcPr>
          <w:p w14:paraId="28B34E31"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Two-person lift and carry where possible; use a wheeled case between rooms; brief the team on manual handling technique</w:t>
            </w:r>
          </w:p>
        </w:tc>
      </w:tr>
      <w:tr w:rsidR="00E475CC" w:rsidRPr="0035312F" w14:paraId="5CBC58D5" w14:textId="77777777" w:rsidTr="00C34EAD">
        <w:tc>
          <w:tcPr>
            <w:tcW w:w="2052" w:type="dxa"/>
            <w:tcMar>
              <w:top w:w="100" w:type="dxa"/>
              <w:left w:w="120" w:type="dxa"/>
              <w:bottom w:w="100" w:type="dxa"/>
              <w:right w:w="120" w:type="dxa"/>
            </w:tcMar>
            <w:vAlign w:val="center"/>
          </w:tcPr>
          <w:p w14:paraId="760E880B"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Narrow corridors, doorways and stairwells typical of older layouts</w:t>
            </w:r>
          </w:p>
        </w:tc>
        <w:tc>
          <w:tcPr>
            <w:tcW w:w="2081" w:type="dxa"/>
            <w:tcMar>
              <w:top w:w="100" w:type="dxa"/>
              <w:left w:w="120" w:type="dxa"/>
              <w:bottom w:w="100" w:type="dxa"/>
              <w:right w:w="120" w:type="dxa"/>
            </w:tcMar>
            <w:vAlign w:val="center"/>
          </w:tcPr>
          <w:p w14:paraId="268604C3"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Restricted access; collisions while carrying equipment; difficulty positioning the scanner</w:t>
            </w:r>
          </w:p>
        </w:tc>
        <w:tc>
          <w:tcPr>
            <w:tcW w:w="1374" w:type="dxa"/>
            <w:tcMar>
              <w:top w:w="100" w:type="dxa"/>
              <w:left w:w="120" w:type="dxa"/>
              <w:bottom w:w="100" w:type="dxa"/>
              <w:right w:w="120" w:type="dxa"/>
            </w:tcMar>
            <w:vAlign w:val="center"/>
          </w:tcPr>
          <w:p w14:paraId="7E71737E"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Medium</w:t>
            </w:r>
          </w:p>
        </w:tc>
        <w:tc>
          <w:tcPr>
            <w:tcW w:w="1419" w:type="dxa"/>
            <w:tcMar>
              <w:top w:w="100" w:type="dxa"/>
              <w:left w:w="120" w:type="dxa"/>
              <w:bottom w:w="100" w:type="dxa"/>
              <w:right w:w="120" w:type="dxa"/>
            </w:tcMar>
            <w:vAlign w:val="center"/>
          </w:tcPr>
          <w:p w14:paraId="6168B3FD"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Low/Medium</w:t>
            </w:r>
          </w:p>
        </w:tc>
        <w:tc>
          <w:tcPr>
            <w:tcW w:w="2424" w:type="dxa"/>
            <w:tcMar>
              <w:top w:w="100" w:type="dxa"/>
              <w:left w:w="120" w:type="dxa"/>
              <w:bottom w:w="100" w:type="dxa"/>
              <w:right w:w="120" w:type="dxa"/>
            </w:tcMar>
            <w:vAlign w:val="center"/>
          </w:tcPr>
          <w:p w14:paraId="08CDDDA3"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Walk the route in advance; plan scan positions and access order before the session</w:t>
            </w:r>
          </w:p>
        </w:tc>
      </w:tr>
      <w:tr w:rsidR="00E475CC" w:rsidRPr="0035312F" w14:paraId="17D147DB" w14:textId="77777777" w:rsidTr="00C34EAD">
        <w:tc>
          <w:tcPr>
            <w:tcW w:w="2052" w:type="dxa"/>
            <w:tcMar>
              <w:top w:w="100" w:type="dxa"/>
              <w:left w:w="120" w:type="dxa"/>
              <w:bottom w:w="100" w:type="dxa"/>
              <w:right w:w="120" w:type="dxa"/>
            </w:tcMar>
            <w:vAlign w:val="center"/>
          </w:tcPr>
          <w:p w14:paraId="40A8BA12" w14:textId="6D508F64" w:rsidR="00E475CC" w:rsidRPr="0035312F" w:rsidRDefault="00E475CC" w:rsidP="002C1C30">
            <w:pPr>
              <w:rPr>
                <w:rFonts w:ascii="Arial" w:hAnsi="Arial" w:cs="Arial"/>
                <w:sz w:val="20"/>
                <w:szCs w:val="20"/>
              </w:rPr>
            </w:pPr>
            <w:r w:rsidRPr="0035312F">
              <w:rPr>
                <w:rFonts w:ascii="Arial" w:hAnsi="Arial" w:cs="Arial"/>
                <w:color w:val="000000"/>
                <w:sz w:val="20"/>
                <w:szCs w:val="20"/>
              </w:rPr>
              <w:t>Variable/poor natural lighting</w:t>
            </w:r>
          </w:p>
        </w:tc>
        <w:tc>
          <w:tcPr>
            <w:tcW w:w="2081" w:type="dxa"/>
            <w:tcMar>
              <w:top w:w="100" w:type="dxa"/>
              <w:left w:w="120" w:type="dxa"/>
              <w:bottom w:w="100" w:type="dxa"/>
              <w:right w:w="120" w:type="dxa"/>
            </w:tcMar>
            <w:vAlign w:val="center"/>
          </w:tcPr>
          <w:p w14:paraId="23F72473" w14:textId="0D572F17" w:rsidR="00E475CC" w:rsidRPr="0035312F" w:rsidRDefault="00C34EAD" w:rsidP="002C1C30">
            <w:pPr>
              <w:rPr>
                <w:rFonts w:ascii="Arial" w:hAnsi="Arial" w:cs="Arial"/>
                <w:sz w:val="20"/>
                <w:szCs w:val="20"/>
              </w:rPr>
            </w:pPr>
            <w:r w:rsidRPr="0035312F">
              <w:rPr>
                <w:rFonts w:ascii="Arial" w:hAnsi="Arial" w:cs="Arial"/>
                <w:color w:val="000000"/>
                <w:sz w:val="20"/>
                <w:szCs w:val="20"/>
              </w:rPr>
              <w:t>R</w:t>
            </w:r>
            <w:r w:rsidR="00E475CC" w:rsidRPr="0035312F">
              <w:rPr>
                <w:rFonts w:ascii="Arial" w:hAnsi="Arial" w:cs="Arial"/>
                <w:color w:val="000000"/>
                <w:sz w:val="20"/>
                <w:szCs w:val="20"/>
              </w:rPr>
              <w:t>educed visibility; possible impact on scan data quality</w:t>
            </w:r>
          </w:p>
        </w:tc>
        <w:tc>
          <w:tcPr>
            <w:tcW w:w="1374" w:type="dxa"/>
            <w:tcMar>
              <w:top w:w="100" w:type="dxa"/>
              <w:left w:w="120" w:type="dxa"/>
              <w:bottom w:w="100" w:type="dxa"/>
              <w:right w:w="120" w:type="dxa"/>
            </w:tcMar>
            <w:vAlign w:val="center"/>
          </w:tcPr>
          <w:p w14:paraId="5B3E166F"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Medium</w:t>
            </w:r>
          </w:p>
        </w:tc>
        <w:tc>
          <w:tcPr>
            <w:tcW w:w="1419" w:type="dxa"/>
            <w:tcMar>
              <w:top w:w="100" w:type="dxa"/>
              <w:left w:w="120" w:type="dxa"/>
              <w:bottom w:w="100" w:type="dxa"/>
              <w:right w:w="120" w:type="dxa"/>
            </w:tcMar>
            <w:vAlign w:val="center"/>
          </w:tcPr>
          <w:p w14:paraId="77EF852D"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Low/Medium</w:t>
            </w:r>
          </w:p>
        </w:tc>
        <w:tc>
          <w:tcPr>
            <w:tcW w:w="2424" w:type="dxa"/>
            <w:tcMar>
              <w:top w:w="100" w:type="dxa"/>
              <w:left w:w="120" w:type="dxa"/>
              <w:bottom w:w="100" w:type="dxa"/>
              <w:right w:w="120" w:type="dxa"/>
            </w:tcMar>
            <w:vAlign w:val="center"/>
          </w:tcPr>
          <w:p w14:paraId="3AD4FBEB"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Schedule scanning during daylight hours where possible; bring portable lighting; check scan previews on site</w:t>
            </w:r>
          </w:p>
        </w:tc>
      </w:tr>
      <w:tr w:rsidR="00E475CC" w:rsidRPr="0035312F" w14:paraId="4E4D910E" w14:textId="77777777" w:rsidTr="00C34EAD">
        <w:tc>
          <w:tcPr>
            <w:tcW w:w="2052" w:type="dxa"/>
            <w:tcMar>
              <w:top w:w="100" w:type="dxa"/>
              <w:left w:w="120" w:type="dxa"/>
              <w:bottom w:w="100" w:type="dxa"/>
              <w:right w:w="120" w:type="dxa"/>
            </w:tcMar>
            <w:vAlign w:val="center"/>
          </w:tcPr>
          <w:p w14:paraId="52BE5C19"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High internal temperature / no air conditioning</w:t>
            </w:r>
          </w:p>
        </w:tc>
        <w:tc>
          <w:tcPr>
            <w:tcW w:w="2081" w:type="dxa"/>
            <w:tcMar>
              <w:top w:w="100" w:type="dxa"/>
              <w:left w:w="120" w:type="dxa"/>
              <w:bottom w:w="100" w:type="dxa"/>
              <w:right w:w="120" w:type="dxa"/>
            </w:tcMar>
            <w:vAlign w:val="center"/>
          </w:tcPr>
          <w:p w14:paraId="6BE0061E"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Heat stress, dehydration and reduced concentration for the survey team; possible equipment overheating</w:t>
            </w:r>
          </w:p>
        </w:tc>
        <w:tc>
          <w:tcPr>
            <w:tcW w:w="1374" w:type="dxa"/>
            <w:tcMar>
              <w:top w:w="100" w:type="dxa"/>
              <w:left w:w="120" w:type="dxa"/>
              <w:bottom w:w="100" w:type="dxa"/>
              <w:right w:w="120" w:type="dxa"/>
            </w:tcMar>
            <w:vAlign w:val="center"/>
          </w:tcPr>
          <w:p w14:paraId="0C57A157"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Medium</w:t>
            </w:r>
          </w:p>
        </w:tc>
        <w:tc>
          <w:tcPr>
            <w:tcW w:w="1419" w:type="dxa"/>
            <w:tcMar>
              <w:top w:w="100" w:type="dxa"/>
              <w:left w:w="120" w:type="dxa"/>
              <w:bottom w:w="100" w:type="dxa"/>
              <w:right w:w="120" w:type="dxa"/>
            </w:tcMar>
            <w:vAlign w:val="center"/>
          </w:tcPr>
          <w:p w14:paraId="18D54493" w14:textId="77777777" w:rsidR="00E475CC" w:rsidRPr="0035312F" w:rsidRDefault="00E475CC" w:rsidP="002C1C30">
            <w:pPr>
              <w:rPr>
                <w:rFonts w:ascii="Arial" w:hAnsi="Arial" w:cs="Arial"/>
                <w:sz w:val="20"/>
                <w:szCs w:val="20"/>
              </w:rPr>
            </w:pPr>
            <w:r w:rsidRPr="0035312F">
              <w:rPr>
                <w:rFonts w:ascii="Arial" w:hAnsi="Arial" w:cs="Arial"/>
                <w:color w:val="000000"/>
                <w:sz w:val="20"/>
                <w:szCs w:val="20"/>
              </w:rPr>
              <w:t>Medium</w:t>
            </w:r>
          </w:p>
        </w:tc>
        <w:tc>
          <w:tcPr>
            <w:tcW w:w="2424" w:type="dxa"/>
            <w:tcMar>
              <w:top w:w="100" w:type="dxa"/>
              <w:left w:w="120" w:type="dxa"/>
              <w:bottom w:w="100" w:type="dxa"/>
              <w:right w:w="120" w:type="dxa"/>
            </w:tcMar>
            <w:vAlign w:val="center"/>
          </w:tcPr>
          <w:p w14:paraId="48B47732" w14:textId="3913EEE6" w:rsidR="00E475CC" w:rsidRPr="0035312F" w:rsidRDefault="00E475CC" w:rsidP="002C1C30">
            <w:pPr>
              <w:rPr>
                <w:rFonts w:ascii="Arial" w:hAnsi="Arial" w:cs="Arial"/>
                <w:sz w:val="20"/>
                <w:szCs w:val="20"/>
              </w:rPr>
            </w:pPr>
            <w:r w:rsidRPr="0035312F">
              <w:rPr>
                <w:rFonts w:ascii="Arial" w:hAnsi="Arial" w:cs="Arial"/>
                <w:color w:val="000000"/>
                <w:sz w:val="20"/>
                <w:szCs w:val="20"/>
              </w:rPr>
              <w:t>Check the weather forecast ahead of the visit; schedule for the coolest part of the day; take hydration breaks; have a contingency plan to relocate if conditions become unsafe</w:t>
            </w:r>
          </w:p>
        </w:tc>
      </w:tr>
    </w:tbl>
    <w:p w14:paraId="07CC06BD" w14:textId="77777777" w:rsidR="00E475CC" w:rsidRPr="0035312F" w:rsidRDefault="00E475CC" w:rsidP="00E475CC">
      <w:pPr>
        <w:rPr>
          <w:rFonts w:ascii="Arial" w:hAnsi="Arial" w:cs="Arial"/>
        </w:rPr>
      </w:pPr>
    </w:p>
    <w:p w14:paraId="2EA573E4" w14:textId="04212F62" w:rsidR="00681193" w:rsidRPr="0035312F" w:rsidRDefault="00681193" w:rsidP="00336E8A">
      <w:pPr>
        <w:pStyle w:val="Heading3"/>
        <w:spacing w:line="360" w:lineRule="auto"/>
        <w:rPr>
          <w:rFonts w:ascii="Arial" w:hAnsi="Arial" w:cs="Arial"/>
        </w:rPr>
      </w:pPr>
      <w:bookmarkStart w:id="16" w:name="_Toc235470733"/>
      <w:r w:rsidRPr="0035312F">
        <w:rPr>
          <w:rFonts w:ascii="Arial" w:hAnsi="Arial" w:cs="Arial"/>
        </w:rPr>
        <w:lastRenderedPageBreak/>
        <w:t xml:space="preserve">Appendix </w:t>
      </w:r>
      <w:r w:rsidR="00E475CC" w:rsidRPr="0035312F">
        <w:rPr>
          <w:rFonts w:ascii="Arial" w:hAnsi="Arial" w:cs="Arial"/>
        </w:rPr>
        <w:t>B: Processed Scan / Point Cloud Data Extracts</w:t>
      </w:r>
      <w:bookmarkEnd w:id="16"/>
    </w:p>
    <w:p w14:paraId="5D0D11C3" w14:textId="73F978FE" w:rsidR="00763337" w:rsidRPr="0035312F" w:rsidRDefault="00BB66C6" w:rsidP="00763337">
      <w:pPr>
        <w:rPr>
          <w:rFonts w:ascii="Arial" w:hAnsi="Arial" w:cs="Arial"/>
          <w:b/>
          <w:bCs/>
        </w:rPr>
      </w:pPr>
      <w:r w:rsidRPr="0035312F">
        <w:rPr>
          <w:rFonts w:ascii="Arial" w:hAnsi="Arial" w:cs="Arial"/>
          <w:b/>
          <w:bCs/>
          <w:noProof/>
        </w:rPr>
        <w:drawing>
          <wp:inline distT="0" distB="0" distL="0" distR="0" wp14:anchorId="44A398AA" wp14:editId="53249D47">
            <wp:extent cx="4734586" cy="5782482"/>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34586" cy="5782482"/>
                    </a:xfrm>
                    <a:prstGeom prst="rect">
                      <a:avLst/>
                    </a:prstGeom>
                  </pic:spPr>
                </pic:pic>
              </a:graphicData>
            </a:graphic>
          </wp:inline>
        </w:drawing>
      </w:r>
    </w:p>
    <w:p w14:paraId="6C90E2E3" w14:textId="77777777" w:rsidR="00763337" w:rsidRPr="0035312F" w:rsidRDefault="00763337" w:rsidP="00763337">
      <w:pPr>
        <w:rPr>
          <w:rFonts w:ascii="Arial" w:hAnsi="Arial" w:cs="Arial"/>
        </w:rPr>
      </w:pPr>
    </w:p>
    <w:p w14:paraId="1AB6AEAB" w14:textId="7527A44F" w:rsidR="00681193" w:rsidRPr="0035312F" w:rsidRDefault="00681193" w:rsidP="00336E8A">
      <w:pPr>
        <w:pStyle w:val="Heading3"/>
        <w:spacing w:line="360" w:lineRule="auto"/>
        <w:rPr>
          <w:rFonts w:ascii="Arial" w:hAnsi="Arial" w:cs="Arial"/>
        </w:rPr>
      </w:pPr>
      <w:bookmarkStart w:id="17" w:name="_Toc235470734"/>
      <w:r w:rsidRPr="0035312F">
        <w:rPr>
          <w:rFonts w:ascii="Arial" w:hAnsi="Arial" w:cs="Arial"/>
        </w:rPr>
        <w:lastRenderedPageBreak/>
        <w:t xml:space="preserve">Appendix </w:t>
      </w:r>
      <w:r w:rsidR="00E475CC" w:rsidRPr="0035312F">
        <w:rPr>
          <w:rFonts w:ascii="Arial" w:hAnsi="Arial" w:cs="Arial"/>
        </w:rPr>
        <w:t xml:space="preserve">C: </w:t>
      </w:r>
      <w:r w:rsidR="00AF3272" w:rsidRPr="0035312F">
        <w:rPr>
          <w:rFonts w:ascii="Arial" w:hAnsi="Arial" w:cs="Arial"/>
        </w:rPr>
        <w:t>Manual Measurement</w:t>
      </w:r>
      <w:bookmarkEnd w:id="17"/>
    </w:p>
    <w:p w14:paraId="64749B98" w14:textId="063FAD40" w:rsidR="00901609" w:rsidRPr="00763337" w:rsidRDefault="00763337" w:rsidP="00763337">
      <w:r w:rsidRPr="00763337">
        <w:rPr>
          <w:noProof/>
        </w:rPr>
        <w:drawing>
          <wp:inline distT="0" distB="0" distL="0" distR="0" wp14:anchorId="761F00D7" wp14:editId="03E1BDEC">
            <wp:extent cx="2722616" cy="356235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28069" cy="3569485"/>
                    </a:xfrm>
                    <a:prstGeom prst="rect">
                      <a:avLst/>
                    </a:prstGeom>
                  </pic:spPr>
                </pic:pic>
              </a:graphicData>
            </a:graphic>
          </wp:inline>
        </w:drawing>
      </w:r>
      <w:r w:rsidR="00901609" w:rsidRPr="00901609">
        <w:rPr>
          <w:noProof/>
        </w:rPr>
        <w:drawing>
          <wp:inline distT="0" distB="0" distL="0" distR="0" wp14:anchorId="595710E0" wp14:editId="05E3ED6A">
            <wp:extent cx="2947307" cy="416242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54574" cy="4172688"/>
                    </a:xfrm>
                    <a:prstGeom prst="rect">
                      <a:avLst/>
                    </a:prstGeom>
                  </pic:spPr>
                </pic:pic>
              </a:graphicData>
            </a:graphic>
          </wp:inline>
        </w:drawing>
      </w:r>
      <w:r w:rsidR="00901609" w:rsidRPr="00901609">
        <w:rPr>
          <w:noProof/>
        </w:rPr>
        <w:drawing>
          <wp:inline distT="0" distB="0" distL="0" distR="0" wp14:anchorId="67FEFB95" wp14:editId="1645EEE8">
            <wp:extent cx="2973332" cy="4048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73332" cy="4048125"/>
                    </a:xfrm>
                    <a:prstGeom prst="rect">
                      <a:avLst/>
                    </a:prstGeom>
                  </pic:spPr>
                </pic:pic>
              </a:graphicData>
            </a:graphic>
          </wp:inline>
        </w:drawing>
      </w:r>
    </w:p>
    <w:sectPr w:rsidR="00901609" w:rsidRPr="00763337" w:rsidSect="0015331F">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B54C5" w14:textId="77777777" w:rsidR="002979F2" w:rsidRDefault="002979F2" w:rsidP="0015331F">
      <w:pPr>
        <w:spacing w:after="0" w:line="240" w:lineRule="auto"/>
      </w:pPr>
      <w:r>
        <w:separator/>
      </w:r>
    </w:p>
  </w:endnote>
  <w:endnote w:type="continuationSeparator" w:id="0">
    <w:p w14:paraId="0ADF6A3E" w14:textId="77777777" w:rsidR="002979F2" w:rsidRDefault="002979F2" w:rsidP="00153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4504724"/>
      <w:docPartObj>
        <w:docPartGallery w:val="Page Numbers (Bottom of Page)"/>
        <w:docPartUnique/>
      </w:docPartObj>
    </w:sdtPr>
    <w:sdtEndPr>
      <w:rPr>
        <w:noProof/>
      </w:rPr>
    </w:sdtEndPr>
    <w:sdtContent>
      <w:p w14:paraId="0BD6A70E" w14:textId="52D86866" w:rsidR="0015331F" w:rsidRDefault="001533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1A5BD1" w14:textId="77777777" w:rsidR="0015331F" w:rsidRDefault="001533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7A76F" w14:textId="77777777" w:rsidR="002979F2" w:rsidRDefault="002979F2" w:rsidP="0015331F">
      <w:pPr>
        <w:spacing w:after="0" w:line="240" w:lineRule="auto"/>
      </w:pPr>
      <w:r>
        <w:separator/>
      </w:r>
    </w:p>
  </w:footnote>
  <w:footnote w:type="continuationSeparator" w:id="0">
    <w:p w14:paraId="1DC26D2E" w14:textId="77777777" w:rsidR="002979F2" w:rsidRDefault="002979F2" w:rsidP="00153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026B8"/>
    <w:multiLevelType w:val="multilevel"/>
    <w:tmpl w:val="357E826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6EF15312"/>
    <w:multiLevelType w:val="hybridMultilevel"/>
    <w:tmpl w:val="082E1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951113">
    <w:abstractNumId w:val="1"/>
  </w:num>
  <w:num w:numId="2" w16cid:durableId="1428113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193"/>
    <w:rsid w:val="00010B81"/>
    <w:rsid w:val="000D32C9"/>
    <w:rsid w:val="0012312B"/>
    <w:rsid w:val="0015331F"/>
    <w:rsid w:val="00193A4D"/>
    <w:rsid w:val="00204668"/>
    <w:rsid w:val="00213EAF"/>
    <w:rsid w:val="002419C3"/>
    <w:rsid w:val="002979F2"/>
    <w:rsid w:val="002C71CD"/>
    <w:rsid w:val="002F6D6A"/>
    <w:rsid w:val="00336E8A"/>
    <w:rsid w:val="0035312F"/>
    <w:rsid w:val="00372740"/>
    <w:rsid w:val="003938E8"/>
    <w:rsid w:val="003D7AD2"/>
    <w:rsid w:val="00471A8A"/>
    <w:rsid w:val="00484D30"/>
    <w:rsid w:val="00496BDA"/>
    <w:rsid w:val="005109E0"/>
    <w:rsid w:val="00513AD4"/>
    <w:rsid w:val="0051626B"/>
    <w:rsid w:val="005B1B3B"/>
    <w:rsid w:val="005D1F38"/>
    <w:rsid w:val="005D442B"/>
    <w:rsid w:val="005E761C"/>
    <w:rsid w:val="006138F7"/>
    <w:rsid w:val="00642BAD"/>
    <w:rsid w:val="00664151"/>
    <w:rsid w:val="00681193"/>
    <w:rsid w:val="00753667"/>
    <w:rsid w:val="00763337"/>
    <w:rsid w:val="007D0536"/>
    <w:rsid w:val="007F5816"/>
    <w:rsid w:val="00800655"/>
    <w:rsid w:val="008334DD"/>
    <w:rsid w:val="00901609"/>
    <w:rsid w:val="00977590"/>
    <w:rsid w:val="00990028"/>
    <w:rsid w:val="009B4013"/>
    <w:rsid w:val="00A259B2"/>
    <w:rsid w:val="00A62A57"/>
    <w:rsid w:val="00A777DC"/>
    <w:rsid w:val="00A816C2"/>
    <w:rsid w:val="00AA15A8"/>
    <w:rsid w:val="00AA41EB"/>
    <w:rsid w:val="00AB47F6"/>
    <w:rsid w:val="00AF3272"/>
    <w:rsid w:val="00BB66C6"/>
    <w:rsid w:val="00BE47C8"/>
    <w:rsid w:val="00C34EAD"/>
    <w:rsid w:val="00C779C1"/>
    <w:rsid w:val="00C77F63"/>
    <w:rsid w:val="00CD4B48"/>
    <w:rsid w:val="00CE478D"/>
    <w:rsid w:val="00CF042E"/>
    <w:rsid w:val="00CF2B69"/>
    <w:rsid w:val="00D02664"/>
    <w:rsid w:val="00D06FE2"/>
    <w:rsid w:val="00D24F07"/>
    <w:rsid w:val="00D438B9"/>
    <w:rsid w:val="00DA4B00"/>
    <w:rsid w:val="00DB0709"/>
    <w:rsid w:val="00DB58A1"/>
    <w:rsid w:val="00DC6470"/>
    <w:rsid w:val="00E21B50"/>
    <w:rsid w:val="00E475CC"/>
    <w:rsid w:val="00E60F99"/>
    <w:rsid w:val="00E62A72"/>
    <w:rsid w:val="00EA7856"/>
    <w:rsid w:val="00F35C85"/>
    <w:rsid w:val="00F470FE"/>
    <w:rsid w:val="00F563BD"/>
    <w:rsid w:val="00FA5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A8A08"/>
  <w15:chartTrackingRefBased/>
  <w15:docId w15:val="{7BBB552B-4ED5-4721-97B4-1B6037A16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1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11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11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811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1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1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1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1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1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1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11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11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811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1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1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1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1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193"/>
    <w:rPr>
      <w:rFonts w:eastAsiaTheme="majorEastAsia" w:cstheme="majorBidi"/>
      <w:color w:val="272727" w:themeColor="text1" w:themeTint="D8"/>
    </w:rPr>
  </w:style>
  <w:style w:type="paragraph" w:styleId="Title">
    <w:name w:val="Title"/>
    <w:basedOn w:val="Normal"/>
    <w:next w:val="Normal"/>
    <w:link w:val="TitleChar"/>
    <w:uiPriority w:val="10"/>
    <w:qFormat/>
    <w:rsid w:val="006811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1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1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1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193"/>
    <w:pPr>
      <w:spacing w:before="160"/>
      <w:jc w:val="center"/>
    </w:pPr>
    <w:rPr>
      <w:i/>
      <w:iCs/>
      <w:color w:val="404040" w:themeColor="text1" w:themeTint="BF"/>
    </w:rPr>
  </w:style>
  <w:style w:type="character" w:customStyle="1" w:styleId="QuoteChar">
    <w:name w:val="Quote Char"/>
    <w:basedOn w:val="DefaultParagraphFont"/>
    <w:link w:val="Quote"/>
    <w:uiPriority w:val="29"/>
    <w:rsid w:val="00681193"/>
    <w:rPr>
      <w:i/>
      <w:iCs/>
      <w:color w:val="404040" w:themeColor="text1" w:themeTint="BF"/>
    </w:rPr>
  </w:style>
  <w:style w:type="paragraph" w:styleId="ListParagraph">
    <w:name w:val="List Paragraph"/>
    <w:basedOn w:val="Normal"/>
    <w:uiPriority w:val="34"/>
    <w:qFormat/>
    <w:rsid w:val="00681193"/>
    <w:pPr>
      <w:ind w:left="720"/>
      <w:contextualSpacing/>
    </w:pPr>
  </w:style>
  <w:style w:type="character" w:styleId="IntenseEmphasis">
    <w:name w:val="Intense Emphasis"/>
    <w:basedOn w:val="DefaultParagraphFont"/>
    <w:uiPriority w:val="21"/>
    <w:qFormat/>
    <w:rsid w:val="00681193"/>
    <w:rPr>
      <w:i/>
      <w:iCs/>
      <w:color w:val="0F4761" w:themeColor="accent1" w:themeShade="BF"/>
    </w:rPr>
  </w:style>
  <w:style w:type="paragraph" w:styleId="IntenseQuote">
    <w:name w:val="Intense Quote"/>
    <w:basedOn w:val="Normal"/>
    <w:next w:val="Normal"/>
    <w:link w:val="IntenseQuoteChar"/>
    <w:uiPriority w:val="30"/>
    <w:qFormat/>
    <w:rsid w:val="006811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193"/>
    <w:rPr>
      <w:i/>
      <w:iCs/>
      <w:color w:val="0F4761" w:themeColor="accent1" w:themeShade="BF"/>
    </w:rPr>
  </w:style>
  <w:style w:type="character" w:styleId="IntenseReference">
    <w:name w:val="Intense Reference"/>
    <w:basedOn w:val="DefaultParagraphFont"/>
    <w:uiPriority w:val="32"/>
    <w:qFormat/>
    <w:rsid w:val="00681193"/>
    <w:rPr>
      <w:b/>
      <w:bCs/>
      <w:smallCaps/>
      <w:color w:val="0F4761" w:themeColor="accent1" w:themeShade="BF"/>
      <w:spacing w:val="5"/>
    </w:rPr>
  </w:style>
  <w:style w:type="paragraph" w:styleId="NoSpacing">
    <w:name w:val="No Spacing"/>
    <w:link w:val="NoSpacingChar"/>
    <w:uiPriority w:val="1"/>
    <w:qFormat/>
    <w:rsid w:val="0068119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8119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81193"/>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5E761C"/>
    <w:pPr>
      <w:spacing w:after="100"/>
      <w:ind w:left="240"/>
    </w:pPr>
  </w:style>
  <w:style w:type="paragraph" w:styleId="TOC3">
    <w:name w:val="toc 3"/>
    <w:basedOn w:val="Normal"/>
    <w:next w:val="Normal"/>
    <w:autoRedefine/>
    <w:uiPriority w:val="39"/>
    <w:unhideWhenUsed/>
    <w:rsid w:val="005E761C"/>
    <w:pPr>
      <w:spacing w:after="100"/>
      <w:ind w:left="480"/>
    </w:pPr>
  </w:style>
  <w:style w:type="character" w:styleId="Hyperlink">
    <w:name w:val="Hyperlink"/>
    <w:basedOn w:val="DefaultParagraphFont"/>
    <w:uiPriority w:val="99"/>
    <w:unhideWhenUsed/>
    <w:rsid w:val="005E761C"/>
    <w:rPr>
      <w:color w:val="467886" w:themeColor="hyperlink"/>
      <w:u w:val="single"/>
    </w:rPr>
  </w:style>
  <w:style w:type="paragraph" w:styleId="NormalWeb">
    <w:name w:val="Normal (Web)"/>
    <w:basedOn w:val="Normal"/>
    <w:uiPriority w:val="99"/>
    <w:semiHidden/>
    <w:unhideWhenUsed/>
    <w:rsid w:val="0012312B"/>
    <w:rPr>
      <w:rFonts w:ascii="Times New Roman" w:hAnsi="Times New Roman" w:cs="Times New Roman"/>
    </w:rPr>
  </w:style>
  <w:style w:type="character" w:styleId="CommentReference">
    <w:name w:val="annotation reference"/>
    <w:basedOn w:val="DefaultParagraphFont"/>
    <w:uiPriority w:val="99"/>
    <w:semiHidden/>
    <w:unhideWhenUsed/>
    <w:rsid w:val="002C71CD"/>
    <w:rPr>
      <w:sz w:val="16"/>
      <w:szCs w:val="16"/>
    </w:rPr>
  </w:style>
  <w:style w:type="paragraph" w:styleId="CommentText">
    <w:name w:val="annotation text"/>
    <w:basedOn w:val="Normal"/>
    <w:link w:val="CommentTextChar"/>
    <w:uiPriority w:val="99"/>
    <w:semiHidden/>
    <w:unhideWhenUsed/>
    <w:rsid w:val="002C71CD"/>
    <w:pPr>
      <w:spacing w:line="240" w:lineRule="auto"/>
    </w:pPr>
    <w:rPr>
      <w:sz w:val="20"/>
      <w:szCs w:val="20"/>
    </w:rPr>
  </w:style>
  <w:style w:type="character" w:customStyle="1" w:styleId="CommentTextChar">
    <w:name w:val="Comment Text Char"/>
    <w:basedOn w:val="DefaultParagraphFont"/>
    <w:link w:val="CommentText"/>
    <w:uiPriority w:val="99"/>
    <w:semiHidden/>
    <w:rsid w:val="002C71CD"/>
    <w:rPr>
      <w:sz w:val="20"/>
      <w:szCs w:val="20"/>
    </w:rPr>
  </w:style>
  <w:style w:type="paragraph" w:styleId="CommentSubject">
    <w:name w:val="annotation subject"/>
    <w:basedOn w:val="CommentText"/>
    <w:next w:val="CommentText"/>
    <w:link w:val="CommentSubjectChar"/>
    <w:uiPriority w:val="99"/>
    <w:semiHidden/>
    <w:unhideWhenUsed/>
    <w:rsid w:val="002C71CD"/>
    <w:rPr>
      <w:b/>
      <w:bCs/>
    </w:rPr>
  </w:style>
  <w:style w:type="character" w:customStyle="1" w:styleId="CommentSubjectChar">
    <w:name w:val="Comment Subject Char"/>
    <w:basedOn w:val="CommentTextChar"/>
    <w:link w:val="CommentSubject"/>
    <w:uiPriority w:val="99"/>
    <w:semiHidden/>
    <w:rsid w:val="002C71CD"/>
    <w:rPr>
      <w:b/>
      <w:bCs/>
      <w:sz w:val="20"/>
      <w:szCs w:val="20"/>
    </w:rPr>
  </w:style>
  <w:style w:type="paragraph" w:styleId="Header">
    <w:name w:val="header"/>
    <w:basedOn w:val="Normal"/>
    <w:link w:val="HeaderChar"/>
    <w:uiPriority w:val="99"/>
    <w:unhideWhenUsed/>
    <w:rsid w:val="001533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31F"/>
  </w:style>
  <w:style w:type="paragraph" w:styleId="Footer">
    <w:name w:val="footer"/>
    <w:basedOn w:val="Normal"/>
    <w:link w:val="FooterChar"/>
    <w:uiPriority w:val="99"/>
    <w:unhideWhenUsed/>
    <w:rsid w:val="001533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21615">
      <w:bodyDiv w:val="1"/>
      <w:marLeft w:val="0"/>
      <w:marRight w:val="0"/>
      <w:marTop w:val="0"/>
      <w:marBottom w:val="0"/>
      <w:divBdr>
        <w:top w:val="none" w:sz="0" w:space="0" w:color="auto"/>
        <w:left w:val="none" w:sz="0" w:space="0" w:color="auto"/>
        <w:bottom w:val="none" w:sz="0" w:space="0" w:color="auto"/>
        <w:right w:val="none" w:sz="0" w:space="0" w:color="auto"/>
      </w:divBdr>
    </w:div>
    <w:div w:id="281347562">
      <w:bodyDiv w:val="1"/>
      <w:marLeft w:val="0"/>
      <w:marRight w:val="0"/>
      <w:marTop w:val="0"/>
      <w:marBottom w:val="0"/>
      <w:divBdr>
        <w:top w:val="none" w:sz="0" w:space="0" w:color="auto"/>
        <w:left w:val="none" w:sz="0" w:space="0" w:color="auto"/>
        <w:bottom w:val="none" w:sz="0" w:space="0" w:color="auto"/>
        <w:right w:val="none" w:sz="0" w:space="0" w:color="auto"/>
      </w:divBdr>
    </w:div>
    <w:div w:id="584266625">
      <w:bodyDiv w:val="1"/>
      <w:marLeft w:val="0"/>
      <w:marRight w:val="0"/>
      <w:marTop w:val="0"/>
      <w:marBottom w:val="0"/>
      <w:divBdr>
        <w:top w:val="none" w:sz="0" w:space="0" w:color="auto"/>
        <w:left w:val="none" w:sz="0" w:space="0" w:color="auto"/>
        <w:bottom w:val="none" w:sz="0" w:space="0" w:color="auto"/>
        <w:right w:val="none" w:sz="0" w:space="0" w:color="auto"/>
      </w:divBdr>
    </w:div>
    <w:div w:id="920144888">
      <w:bodyDiv w:val="1"/>
      <w:marLeft w:val="0"/>
      <w:marRight w:val="0"/>
      <w:marTop w:val="0"/>
      <w:marBottom w:val="0"/>
      <w:divBdr>
        <w:top w:val="none" w:sz="0" w:space="0" w:color="auto"/>
        <w:left w:val="none" w:sz="0" w:space="0" w:color="auto"/>
        <w:bottom w:val="none" w:sz="0" w:space="0" w:color="auto"/>
        <w:right w:val="none" w:sz="0" w:space="0" w:color="auto"/>
      </w:divBdr>
    </w:div>
    <w:div w:id="1218198220">
      <w:bodyDiv w:val="1"/>
      <w:marLeft w:val="0"/>
      <w:marRight w:val="0"/>
      <w:marTop w:val="0"/>
      <w:marBottom w:val="0"/>
      <w:divBdr>
        <w:top w:val="none" w:sz="0" w:space="0" w:color="auto"/>
        <w:left w:val="none" w:sz="0" w:space="0" w:color="auto"/>
        <w:bottom w:val="none" w:sz="0" w:space="0" w:color="auto"/>
        <w:right w:val="none" w:sz="0" w:space="0" w:color="auto"/>
      </w:divBdr>
    </w:div>
    <w:div w:id="1639146968">
      <w:bodyDiv w:val="1"/>
      <w:marLeft w:val="0"/>
      <w:marRight w:val="0"/>
      <w:marTop w:val="0"/>
      <w:marBottom w:val="0"/>
      <w:divBdr>
        <w:top w:val="none" w:sz="0" w:space="0" w:color="auto"/>
        <w:left w:val="none" w:sz="0" w:space="0" w:color="auto"/>
        <w:bottom w:val="none" w:sz="0" w:space="0" w:color="auto"/>
        <w:right w:val="none" w:sz="0" w:space="0" w:color="auto"/>
      </w:divBdr>
    </w:div>
    <w:div w:id="1759476478">
      <w:bodyDiv w:val="1"/>
      <w:marLeft w:val="0"/>
      <w:marRight w:val="0"/>
      <w:marTop w:val="0"/>
      <w:marBottom w:val="0"/>
      <w:divBdr>
        <w:top w:val="none" w:sz="0" w:space="0" w:color="auto"/>
        <w:left w:val="none" w:sz="0" w:space="0" w:color="auto"/>
        <w:bottom w:val="none" w:sz="0" w:space="0" w:color="auto"/>
        <w:right w:val="none" w:sz="0" w:space="0" w:color="auto"/>
      </w:divBdr>
    </w:div>
    <w:div w:id="1770462774">
      <w:bodyDiv w:val="1"/>
      <w:marLeft w:val="0"/>
      <w:marRight w:val="0"/>
      <w:marTop w:val="0"/>
      <w:marBottom w:val="0"/>
      <w:divBdr>
        <w:top w:val="none" w:sz="0" w:space="0" w:color="auto"/>
        <w:left w:val="none" w:sz="0" w:space="0" w:color="auto"/>
        <w:bottom w:val="none" w:sz="0" w:space="0" w:color="auto"/>
        <w:right w:val="none" w:sz="0" w:space="0" w:color="auto"/>
      </w:divBdr>
    </w:div>
    <w:div w:id="214080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Planning, Practical Survey and Measurement Analysis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CF555C-A5C2-42D6-B1A0-A8B4C90E0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17</Pages>
  <Words>2434</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Building Survey Report</vt:lpstr>
    </vt:vector>
  </TitlesOfParts>
  <Company/>
  <LinksUpToDate>false</LinksUpToDate>
  <CharactersWithSpaces>16276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Survey Report</dc:title>
  <dc:subject>Planning, Practical Survey and Measurement Analysis</dc:subject>
  <dc:creator>Matthew Jay - 2516508</dc:creator>
  <cp:keywords/>
  <dc:description/>
  <cp:lastModifiedBy>Matthew Jay</cp:lastModifiedBy>
  <cp:revision>14</cp:revision>
  <dcterms:created xsi:type="dcterms:W3CDTF">2026-07-19T11:15:00Z</dcterms:created>
  <dcterms:modified xsi:type="dcterms:W3CDTF">2026-07-20T19:11:00Z</dcterms:modified>
  <cp:category>Digital Surveying and Highway Design</cp:category>
</cp:coreProperties>
</file>