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Dr Nalda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2AD28888"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023EF7">
        <w:rPr>
          <w:b/>
          <w:bCs/>
          <w:sz w:val="24"/>
          <w:szCs w:val="24"/>
          <w:u w:val="none"/>
        </w:rPr>
        <w:t>1451188  Nicola Murray</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039DC88F" w:rsidR="00D6095A" w:rsidRPr="00023EF7" w:rsidRDefault="00024098" w:rsidP="008A4B16">
            <w:pPr>
              <w:pStyle w:val="Subtitle"/>
              <w:jc w:val="left"/>
              <w:rPr>
                <w:rFonts w:asciiTheme="minorHAnsi" w:hAnsiTheme="minorHAnsi" w:cstheme="minorHAnsi"/>
                <w:sz w:val="20"/>
                <w:szCs w:val="20"/>
                <w:u w:val="none"/>
              </w:rPr>
            </w:pPr>
            <w:r>
              <w:rPr>
                <w:rFonts w:asciiTheme="minorHAnsi" w:hAnsiTheme="minorHAnsi" w:cstheme="minorHAnsi"/>
                <w:sz w:val="20"/>
                <w:szCs w:val="20"/>
                <w:u w:val="none"/>
              </w:rPr>
              <w:t>Own reflection.</w:t>
            </w: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42940DE5" w:rsidR="00D6095A" w:rsidRPr="00023EF7" w:rsidRDefault="00024098" w:rsidP="00023EF7">
            <w:pPr>
              <w:pStyle w:val="Subtitle"/>
              <w:jc w:val="left"/>
              <w:rPr>
                <w:rFonts w:asciiTheme="minorHAnsi" w:hAnsiTheme="minorHAnsi" w:cstheme="minorHAnsi"/>
                <w:sz w:val="20"/>
                <w:szCs w:val="20"/>
                <w:u w:val="none"/>
              </w:rPr>
            </w:pPr>
            <w:r>
              <w:rPr>
                <w:rFonts w:asciiTheme="minorHAnsi" w:hAnsiTheme="minorHAnsi" w:cstheme="minorHAnsi"/>
                <w:sz w:val="20"/>
                <w:szCs w:val="20"/>
                <w:u w:val="none"/>
              </w:rPr>
              <w:t>Linking more theories to practice.</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1D63D3A7" w:rsidR="00D6095A" w:rsidRPr="00023EF7" w:rsidRDefault="00023EF7" w:rsidP="00023EF7">
            <w:pPr>
              <w:pStyle w:val="Subtitle"/>
              <w:jc w:val="left"/>
              <w:rPr>
                <w:rFonts w:asciiTheme="minorHAnsi" w:hAnsiTheme="minorHAnsi" w:cstheme="minorHAnsi"/>
                <w:sz w:val="20"/>
                <w:szCs w:val="20"/>
                <w:u w:val="none"/>
              </w:rPr>
            </w:pPr>
            <w:r>
              <w:rPr>
                <w:rFonts w:asciiTheme="minorHAnsi" w:hAnsiTheme="minorHAnsi" w:cstheme="minorHAnsi"/>
                <w:sz w:val="20"/>
                <w:szCs w:val="20"/>
                <w:u w:val="none"/>
              </w:rPr>
              <w:t>Linking theories to practice and seeing the development within children.</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It is expected that students will present work that is proof read</w:t>
            </w:r>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r w:rsidR="00A07500" w:rsidRPr="006C710C">
              <w:rPr>
                <w:rFonts w:asciiTheme="minorHAnsi" w:hAnsiTheme="minorHAnsi" w:cstheme="minorHAnsi"/>
                <w:b/>
                <w:bCs/>
                <w:sz w:val="18"/>
                <w:szCs w:val="18"/>
                <w:u w:val="none"/>
              </w:rPr>
              <w:t>Nalda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43E5E0A1" w14:textId="45A2D3CC" w:rsidR="00D466A0" w:rsidRDefault="00D466A0" w:rsidP="00D466A0">
      <w:pPr>
        <w:spacing w:line="360" w:lineRule="auto"/>
        <w:jc w:val="center"/>
        <w:rPr>
          <w:rFonts w:ascii="Times New Roman" w:hAnsi="Times New Roman" w:cs="Times New Roman"/>
          <w:sz w:val="24"/>
          <w:szCs w:val="24"/>
          <w:u w:val="single"/>
        </w:rPr>
      </w:pPr>
      <w:r w:rsidRPr="00D466A0">
        <w:rPr>
          <w:rFonts w:ascii="Times New Roman" w:hAnsi="Times New Roman" w:cs="Times New Roman"/>
          <w:sz w:val="24"/>
          <w:szCs w:val="24"/>
          <w:u w:val="single"/>
        </w:rPr>
        <w:lastRenderedPageBreak/>
        <w:t xml:space="preserve">Reflective Journal </w:t>
      </w:r>
    </w:p>
    <w:p w14:paraId="12A41AF8" w14:textId="77777777" w:rsidR="00BB0508" w:rsidRPr="00D466A0" w:rsidRDefault="00BB0508" w:rsidP="00D466A0">
      <w:pPr>
        <w:spacing w:line="360" w:lineRule="auto"/>
        <w:jc w:val="center"/>
        <w:rPr>
          <w:rFonts w:ascii="Times New Roman" w:hAnsi="Times New Roman" w:cs="Times New Roman"/>
          <w:sz w:val="24"/>
          <w:szCs w:val="24"/>
          <w:u w:val="single"/>
        </w:rPr>
      </w:pPr>
    </w:p>
    <w:p w14:paraId="64E75AED" w14:textId="42E748EC"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This reflective journal is based upon several SKIP sessions delivered in my school setting. I am a Foundation Phase teacher at Pennar Community School in Pembrokeshire. I am currently the teacher of mixed Reception and Nursery class. The class is made up of 10 Reception children and 19 full-time Nursery children. Pennar School is situated in a deprived area and with the added stress and effects of the COVID-19 pandemic this has created numerous challenges to the well-being, physical and mental development of our pupils. </w:t>
      </w:r>
    </w:p>
    <w:p w14:paraId="3DE56412" w14:textId="77777777" w:rsidR="00D466A0" w:rsidRPr="00D466A0" w:rsidRDefault="00D466A0" w:rsidP="00D466A0">
      <w:pPr>
        <w:spacing w:line="360" w:lineRule="auto"/>
        <w:jc w:val="both"/>
        <w:rPr>
          <w:rFonts w:ascii="Times New Roman" w:hAnsi="Times New Roman" w:cs="Times New Roman"/>
          <w:sz w:val="24"/>
          <w:szCs w:val="24"/>
        </w:rPr>
      </w:pPr>
    </w:p>
    <w:p w14:paraId="1A981928" w14:textId="243CD451"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Having spent nearly half of their short lives in ‘lockdown’ and only spending time in their home environment it has become apparent how this pandemic has had a detrimental affect on the fundamental motor skills (FMS) of our young children. Not only has the pandemic affected the FSM of our young children but today children are no longer playing outside pushing the boundaries of their physical and imaginative capabilities but rather inside playing on their computer devices. This reinforces the theory of Goddard Blythe wo states ‘we have seen how movement is an essential ingredient for a child’s development and capacity to learn, but children of today have less movement opportunities in their daily lives than any other generation’ (Goddard Blythe, 2005, p.15). </w:t>
      </w:r>
    </w:p>
    <w:p w14:paraId="4CA9EFBB" w14:textId="77777777" w:rsidR="00D466A0" w:rsidRPr="00D466A0" w:rsidRDefault="00D466A0" w:rsidP="00D466A0">
      <w:pPr>
        <w:spacing w:line="360" w:lineRule="auto"/>
        <w:jc w:val="both"/>
        <w:rPr>
          <w:rFonts w:ascii="Times New Roman" w:hAnsi="Times New Roman" w:cs="Times New Roman"/>
          <w:sz w:val="24"/>
          <w:szCs w:val="24"/>
        </w:rPr>
      </w:pPr>
    </w:p>
    <w:p w14:paraId="5809CBF3" w14:textId="2E5EBDA3"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After speaking with my class, it is clear to see that we cannot solely blame the pandemic for the lack in development of FMS but must also factor in the society they live in. Today many parents are working long hours or may have become concerned about letting their children out to play and roam freely within their local area. When speaking with my class I often ask them what they have done over the weekend or during the school holidays and many of them will respond with nothing, that they have not been to the park or beach with the parents, or even out for a walk around the town. This response from children is shocking as we have 3 parks within our local area and live in one of the most beautiful coastal areas in Pembrokeshire. Whilst we can understand that change in society has changed the way we live it does lie in juxtaposition within response of Ayres, who states that ‘children are designed to enjoy activities that challenge them to experience new sensations and develop new motor functions’ (Ayres, 2005, p.14). After reflecting upon both theories, it has become apparent that as educators we must create activities that encourage the development FMS especially within the Early Years setting as if such skills are not embedded within the first seven years, skills such as throwing, catching, and kicking will become harder to implement the older they become.</w:t>
      </w:r>
    </w:p>
    <w:p w14:paraId="039DF4DA" w14:textId="77777777" w:rsidR="00D466A0" w:rsidRPr="00D466A0" w:rsidRDefault="00D466A0" w:rsidP="00D466A0">
      <w:pPr>
        <w:spacing w:line="360" w:lineRule="auto"/>
        <w:jc w:val="both"/>
        <w:rPr>
          <w:rFonts w:ascii="Times New Roman" w:hAnsi="Times New Roman" w:cs="Times New Roman"/>
          <w:sz w:val="24"/>
          <w:szCs w:val="24"/>
        </w:rPr>
      </w:pPr>
    </w:p>
    <w:p w14:paraId="0AE220DE" w14:textId="5DC7127B"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The aim of the SKIP sessions is to develop physical development through a variety of fun and engaging physical activities, practising locomotor and control skills which also increase physical movement. With the increase in physical movement, we also hope to see an increase in concentration with the classroom, as ‘when a child moves and improves their movement skills. Their brain develops more connections (dense neural networks) and when a child moves, they learn to process information more quickly and efficiently and have better attention (SKIP Cmyru 2016). </w:t>
      </w:r>
    </w:p>
    <w:p w14:paraId="391CD6DF" w14:textId="77777777" w:rsidR="00D466A0" w:rsidRPr="00D466A0" w:rsidRDefault="00D466A0" w:rsidP="00D466A0">
      <w:pPr>
        <w:spacing w:line="360" w:lineRule="auto"/>
        <w:jc w:val="both"/>
        <w:rPr>
          <w:rFonts w:ascii="Times New Roman" w:hAnsi="Times New Roman" w:cs="Times New Roman"/>
          <w:sz w:val="24"/>
          <w:szCs w:val="24"/>
        </w:rPr>
      </w:pPr>
    </w:p>
    <w:p w14:paraId="2013943B" w14:textId="226BE8DA"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Throughout observations and assessment, it has highlighted the vast range in ability to perform simple task such as running, skipping, catching, throwing, and kicking. As Stodden et al states ‘if children cannot proficiently run, jump, catch, throw etc, then they will have limited opportunities for engagement in Physical Activity later in their lives because they will not have the prerequisite skills to be active’ (Stodden et al, 2008, p.291). Dropping out of physical activities or the lack of development in their FMS in adult life can lead to many health problems including physical, mental, and emotional. Therefore, the introduction of SKIP sessions to children as young as three is important to ensure that their FMS are developed as soon as possible.</w:t>
      </w:r>
    </w:p>
    <w:p w14:paraId="20D0C3BF" w14:textId="77777777" w:rsidR="00D466A0" w:rsidRPr="00D466A0" w:rsidRDefault="00D466A0" w:rsidP="00D466A0">
      <w:pPr>
        <w:spacing w:line="360" w:lineRule="auto"/>
        <w:jc w:val="both"/>
        <w:rPr>
          <w:rFonts w:ascii="Times New Roman" w:hAnsi="Times New Roman" w:cs="Times New Roman"/>
          <w:sz w:val="24"/>
          <w:szCs w:val="24"/>
        </w:rPr>
      </w:pPr>
    </w:p>
    <w:p w14:paraId="2A2A5C06" w14:textId="03F233FB"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Prior to introducing SKIP sessions within my setting, I found that there was a conception amongst many that with free play children will naturally develop and learn FMS. However, there is a lot of evidence that proposes many children do not actually obtain proficiency having a variety of interests some physical and some not. Some children prefer to be active during free play whilst other like to sit, read or draw, meaning their FMS are developing at different speeds, some become further develop than others. Therefore, skills need to be taught correctly through tailored games and activities suited to their abilities (Goodway &amp; Branta, 2003).</w:t>
      </w:r>
    </w:p>
    <w:p w14:paraId="7DC0E37F" w14:textId="77777777" w:rsidR="00D466A0" w:rsidRPr="00D466A0" w:rsidRDefault="00D466A0" w:rsidP="00D466A0">
      <w:pPr>
        <w:spacing w:line="360" w:lineRule="auto"/>
        <w:jc w:val="both"/>
        <w:rPr>
          <w:rFonts w:ascii="Times New Roman" w:hAnsi="Times New Roman" w:cs="Times New Roman"/>
          <w:sz w:val="24"/>
          <w:szCs w:val="24"/>
        </w:rPr>
      </w:pPr>
    </w:p>
    <w:p w14:paraId="36191BAF" w14:textId="648E016D"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At the start of each session children participated in a warm-up activity consisting of games and activities that aimed to develop the locomotor skills which included movements such as running, galloping, hopping, and skipping (Haywood &amp; Gretchell, 20</w:t>
      </w:r>
      <w:r w:rsidR="00440ED7">
        <w:rPr>
          <w:rFonts w:ascii="Times New Roman" w:hAnsi="Times New Roman" w:cs="Times New Roman"/>
          <w:sz w:val="24"/>
          <w:szCs w:val="24"/>
        </w:rPr>
        <w:t>19</w:t>
      </w:r>
      <w:r w:rsidRPr="00D466A0">
        <w:rPr>
          <w:rFonts w:ascii="Times New Roman" w:hAnsi="Times New Roman" w:cs="Times New Roman"/>
          <w:sz w:val="24"/>
          <w:szCs w:val="24"/>
        </w:rPr>
        <w:t xml:space="preserve">). The first game we played children were asked to move around the hall in various directions, using different types of movements and levels. As expected, all children started running in the same direction and at similar speed. A couple of children collided indicating they may have poor spatial awareness. After research I noted that poor spatial awareness links to the child’s sensory integration and spatial perception and being </w:t>
      </w:r>
      <w:r w:rsidRPr="00D466A0">
        <w:rPr>
          <w:rFonts w:ascii="Times New Roman" w:hAnsi="Times New Roman" w:cs="Times New Roman"/>
          <w:sz w:val="24"/>
          <w:szCs w:val="24"/>
        </w:rPr>
        <w:lastRenderedPageBreak/>
        <w:t>able to judge distance between themselves, others, and large objects within the environment (Ayres J, 2005).</w:t>
      </w:r>
    </w:p>
    <w:p w14:paraId="3502004A" w14:textId="77777777" w:rsidR="00D466A0" w:rsidRPr="00D466A0" w:rsidRDefault="00D466A0" w:rsidP="00D466A0">
      <w:pPr>
        <w:spacing w:line="360" w:lineRule="auto"/>
        <w:jc w:val="both"/>
        <w:rPr>
          <w:rFonts w:ascii="Times New Roman" w:hAnsi="Times New Roman" w:cs="Times New Roman"/>
          <w:sz w:val="24"/>
          <w:szCs w:val="24"/>
        </w:rPr>
      </w:pPr>
    </w:p>
    <w:p w14:paraId="7C47E9AE" w14:textId="28D1FA04"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To enhance their spatial perception, I stopped the game and instructed them to move around the hall as various insects as this linked to our topic minibeasts. To start with I asked children them to describe how a snail moves, to which they all responded with slow, some children demonstrated moving along the floor on their belly’s others showed how they can walk slowly. The next time I shouted gwyrdd all children started to move around the hall moving slowly this then removed the risk of any more collisions. </w:t>
      </w:r>
    </w:p>
    <w:p w14:paraId="1A712AD8" w14:textId="77777777" w:rsidR="00D466A0" w:rsidRPr="00D466A0" w:rsidRDefault="00D466A0" w:rsidP="00D466A0">
      <w:pPr>
        <w:spacing w:line="360" w:lineRule="auto"/>
        <w:jc w:val="both"/>
        <w:rPr>
          <w:rFonts w:ascii="Times New Roman" w:hAnsi="Times New Roman" w:cs="Times New Roman"/>
          <w:sz w:val="24"/>
          <w:szCs w:val="24"/>
        </w:rPr>
      </w:pPr>
    </w:p>
    <w:p w14:paraId="6DDCA1A2" w14:textId="02856D93"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After giving clear instructions and introducing a variety of movements, children used more of the space and no longer followed in one direction. Researching various theories on movement concepts and the categories of human movement (Davies 2003) was useful in aiding me to plan future lessons. Within my planning I was able to break the activity down into specific movement concepts such as speed, pathways, directions and ways of travelling. I also became aware of the importance of demonstrating movement concepts for children to attempt the movement effectively. Goodway et al (2003), stated ‘the quality of demonstration was very important and influenced the pattern of the motor skill performance’ (Goodway et al, 2003, p10). By demonstrating movements and children copying I noted the impact it had on the quality of their movements around the hall.</w:t>
      </w:r>
    </w:p>
    <w:p w14:paraId="53C9505B" w14:textId="77777777" w:rsidR="00D466A0" w:rsidRPr="00D466A0" w:rsidRDefault="00D466A0" w:rsidP="00D466A0">
      <w:pPr>
        <w:spacing w:line="360" w:lineRule="auto"/>
        <w:jc w:val="both"/>
        <w:rPr>
          <w:rFonts w:ascii="Times New Roman" w:hAnsi="Times New Roman" w:cs="Times New Roman"/>
          <w:sz w:val="24"/>
          <w:szCs w:val="24"/>
        </w:rPr>
      </w:pPr>
    </w:p>
    <w:p w14:paraId="4431B392" w14:textId="6D1C967D"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Through observation during the warm activities, I was able to identify the developmental stages of locomotor skills such as running and jumping. All children were at the emerging stages of running. Most children were at stage two of development were their legs near full extension, vertical component was still great and their arms at middle guard. However, some of the children were at stage three of development where their arms are at low guard, elbows nearly extended with heal toe contact (Gallahue and Ozmun 2012). </w:t>
      </w:r>
    </w:p>
    <w:p w14:paraId="7CC62BAC" w14:textId="77777777" w:rsidR="00D466A0" w:rsidRPr="00D466A0" w:rsidRDefault="00D466A0" w:rsidP="00D466A0">
      <w:pPr>
        <w:spacing w:line="360" w:lineRule="auto"/>
        <w:jc w:val="both"/>
        <w:rPr>
          <w:rFonts w:ascii="Times New Roman" w:hAnsi="Times New Roman" w:cs="Times New Roman"/>
          <w:sz w:val="24"/>
          <w:szCs w:val="24"/>
        </w:rPr>
      </w:pPr>
    </w:p>
    <w:p w14:paraId="41C2BB49" w14:textId="598665D6"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Due to several restrictions such as staff shortages, hall timetable and weather we were unable to have as many structured sessions as I had planned. To overcome this and help improve their gross motor skills I had to find ways to incorporate physical activity within my daily planning as ‘increased physical activity provides more opportunities to promote neuromotor development, which in turn promotes FMS development’ (Stodden et al, 2008, p294). The first I did was make our literacy sessions practical, so rather picking their sound cards from a pile in the middle to </w:t>
      </w:r>
      <w:r w:rsidRPr="00D466A0">
        <w:rPr>
          <w:rFonts w:ascii="Times New Roman" w:hAnsi="Times New Roman" w:cs="Times New Roman"/>
          <w:sz w:val="24"/>
          <w:szCs w:val="24"/>
        </w:rPr>
        <w:lastRenderedPageBreak/>
        <w:t>create a word, I had the children weave in and out of cones and collect their cards from a bucket and then weave back to the start. It was noticeable from the start that children were fully engaged in the activity and having fun. Whilst they were completing the learning objective that had been set, they were also improving and working on their gross motor skills and developing their pathways as had to keep changing direction.</w:t>
      </w:r>
    </w:p>
    <w:p w14:paraId="13FDA26E" w14:textId="77777777" w:rsidR="00D466A0" w:rsidRPr="00D466A0" w:rsidRDefault="00D466A0" w:rsidP="00D466A0">
      <w:pPr>
        <w:spacing w:line="360" w:lineRule="auto"/>
        <w:jc w:val="both"/>
        <w:rPr>
          <w:rFonts w:ascii="Times New Roman" w:hAnsi="Times New Roman" w:cs="Times New Roman"/>
          <w:sz w:val="24"/>
          <w:szCs w:val="24"/>
        </w:rPr>
      </w:pPr>
    </w:p>
    <w:p w14:paraId="6697B1CA" w14:textId="044D07B8"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When we were able to use the hall, I would always set up two gardens. One garden was teacher led and focused on either catching, throwing or kicking. Garden two was led by my Teaching Assistant (TA) focussing on gross motor skills where children had to complete an obstacle course. The obstacle course always included one challenge that was form the teacher led garden, so they were constantly reinforcing the skill they were developing. </w:t>
      </w:r>
    </w:p>
    <w:p w14:paraId="1A2DC256" w14:textId="77777777" w:rsidR="00D466A0" w:rsidRPr="00D466A0" w:rsidRDefault="00D466A0" w:rsidP="00D466A0">
      <w:pPr>
        <w:spacing w:line="360" w:lineRule="auto"/>
        <w:jc w:val="both"/>
        <w:rPr>
          <w:rFonts w:ascii="Times New Roman" w:hAnsi="Times New Roman" w:cs="Times New Roman"/>
          <w:sz w:val="24"/>
          <w:szCs w:val="24"/>
        </w:rPr>
      </w:pPr>
    </w:p>
    <w:p w14:paraId="648C7D27" w14:textId="68852253"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Over the first part of this course, we focused on catching, at the start I got all children into pairs and asked them to play catch between themselves. Whilst majority of children were unable to catch the ball or dropped it the aim of this task was for me to see which developmental stage of catching the children were at. From this activity I was able to see that children were either delayed catchers or huggers. Although some children who were huggers were able to track the ball, they were not using their hands (Gallahue &amp; Ozmun 2012).</w:t>
      </w:r>
    </w:p>
    <w:p w14:paraId="5682B61F" w14:textId="77777777" w:rsidR="00D466A0" w:rsidRPr="00D466A0" w:rsidRDefault="00D466A0" w:rsidP="00D466A0">
      <w:pPr>
        <w:spacing w:line="360" w:lineRule="auto"/>
        <w:jc w:val="both"/>
        <w:rPr>
          <w:rFonts w:ascii="Times New Roman" w:hAnsi="Times New Roman" w:cs="Times New Roman"/>
          <w:sz w:val="24"/>
          <w:szCs w:val="24"/>
        </w:rPr>
      </w:pPr>
    </w:p>
    <w:p w14:paraId="7CAA3B26" w14:textId="6F91B9A5"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To improve their tracking, I had children sit opposite with their legs open in a ‘V’ position, children then had to roll the ball to each other into their partners legs. After 5 successful rolls I encouraged children to go and select a different size ball and repeat the same activity. Once I could see that children were becoming competent with this, I asked them to think about how we could make this activity more challenging for them. They came up with several suggestions such as going onto their knees and rolling the ball to their partner. We decided that we would create a gate using two cones and children had to roll the ball to their partner without touching the cones. After 5 successful passes children were again encouraged to think about ways, they could make the task more challenging. They moved the cones closer together to make the path smaller encouraging the children to track the path of the ball closely, so they did not touch the cones. </w:t>
      </w:r>
    </w:p>
    <w:p w14:paraId="448BEED8" w14:textId="77777777" w:rsidR="00D466A0" w:rsidRPr="00D466A0" w:rsidRDefault="00D466A0" w:rsidP="00D466A0">
      <w:pPr>
        <w:spacing w:line="360" w:lineRule="auto"/>
        <w:jc w:val="both"/>
        <w:rPr>
          <w:rFonts w:ascii="Times New Roman" w:hAnsi="Times New Roman" w:cs="Times New Roman"/>
          <w:sz w:val="24"/>
          <w:szCs w:val="24"/>
        </w:rPr>
      </w:pPr>
    </w:p>
    <w:p w14:paraId="29AC15EB" w14:textId="4756B0B5"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 xml:space="preserve">Developing this activity further I the children had to stand up and pass the ball to each other, once they were comfortable passing the ball to each other I asked them to take two steps back. I demonstrated to the children how we through a ball using the ‘rainbow’ throw and explained that </w:t>
      </w:r>
      <w:r w:rsidRPr="00D466A0">
        <w:rPr>
          <w:rFonts w:ascii="Times New Roman" w:hAnsi="Times New Roman" w:cs="Times New Roman"/>
          <w:sz w:val="24"/>
          <w:szCs w:val="24"/>
        </w:rPr>
        <w:lastRenderedPageBreak/>
        <w:t xml:space="preserve">we are throwing to our partner’s ‘X Zone’ and that their partner needed to have their hands ready before they could throw the ball. </w:t>
      </w:r>
    </w:p>
    <w:p w14:paraId="63C5DA3B" w14:textId="77777777" w:rsidR="00D466A0" w:rsidRPr="00D466A0" w:rsidRDefault="00D466A0" w:rsidP="00D466A0">
      <w:pPr>
        <w:spacing w:line="360" w:lineRule="auto"/>
        <w:jc w:val="both"/>
        <w:rPr>
          <w:rFonts w:ascii="Times New Roman" w:hAnsi="Times New Roman" w:cs="Times New Roman"/>
          <w:sz w:val="24"/>
          <w:szCs w:val="24"/>
        </w:rPr>
      </w:pPr>
    </w:p>
    <w:p w14:paraId="49D1AE9D" w14:textId="2FF8F3C9" w:rsid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Whilst all children enjoyed this activity and were engaged throughout many children found it difficult throwing to their partner’s ‘X Zone’ resulting in balls going into other gardens around the room. I made a note that in the following session I will replace the ball with a scarf and children will repeat the activity. Once children become competent throwing and catching the scarf I will reintroduce catching a ball.</w:t>
      </w:r>
    </w:p>
    <w:p w14:paraId="7CAD355D" w14:textId="77777777" w:rsidR="00440ED7" w:rsidRPr="00D466A0" w:rsidRDefault="00440ED7" w:rsidP="00D466A0">
      <w:pPr>
        <w:spacing w:line="360" w:lineRule="auto"/>
        <w:jc w:val="both"/>
        <w:rPr>
          <w:rFonts w:ascii="Times New Roman" w:hAnsi="Times New Roman" w:cs="Times New Roman"/>
          <w:sz w:val="24"/>
          <w:szCs w:val="24"/>
        </w:rPr>
      </w:pPr>
    </w:p>
    <w:p w14:paraId="0C249980" w14:textId="58528619"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The second half of the course we changed our main focus garden to kicking and played a game called ‘through the gate’. Children had to hand dribble the ball around the hall and when the approached a gate they had to dribble the ball through without touching the cones. Children were encouraged to use their hands to start</w:t>
      </w:r>
      <w:r w:rsidR="00ED7946">
        <w:rPr>
          <w:rFonts w:ascii="Times New Roman" w:hAnsi="Times New Roman" w:cs="Times New Roman"/>
          <w:sz w:val="24"/>
          <w:szCs w:val="24"/>
        </w:rPr>
        <w:t xml:space="preserve">, </w:t>
      </w:r>
      <w:r w:rsidRPr="00D466A0">
        <w:rPr>
          <w:rFonts w:ascii="Times New Roman" w:hAnsi="Times New Roman" w:cs="Times New Roman"/>
          <w:sz w:val="24"/>
          <w:szCs w:val="24"/>
        </w:rPr>
        <w:t>so they were able to gain control of the ball. After one minute I stopped the activity and demonstrated how we dribble the ball using our feet and to have control of the ball we needed to start off slow. Throughout the activity some children needed to be reminded to slow down whilst travelling with the ball as they often lost control of the ball. During this activity I was able to observe the various stages that children were at in the development of kicking. I noted that whilst they most were in the emerging stages of kicking the boys were further in along in development than the girls. This was mainly due to boys playing football when outside and were developing their kicking skills quicker than girls.</w:t>
      </w:r>
    </w:p>
    <w:p w14:paraId="3BB361A2" w14:textId="77777777" w:rsidR="00D466A0" w:rsidRPr="00D466A0" w:rsidRDefault="00D466A0" w:rsidP="00D466A0">
      <w:pPr>
        <w:spacing w:line="360" w:lineRule="auto"/>
        <w:jc w:val="both"/>
        <w:rPr>
          <w:rFonts w:ascii="Times New Roman" w:hAnsi="Times New Roman" w:cs="Times New Roman"/>
          <w:sz w:val="24"/>
          <w:szCs w:val="24"/>
        </w:rPr>
      </w:pPr>
    </w:p>
    <w:p w14:paraId="73217C85" w14:textId="77777777" w:rsidR="00D466A0" w:rsidRP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Through attendance of this course and training sessions provided, I have felt it has benefited my teaching practice, further developing my awareness of the importance of movement in the development, growth and education of children (Davies 2003). It has made me think about how I include activities withing my planning to allow time for this. Research and literature provided has built confidence within me as I now feel confident in my own knowledge and ability to provide and deliver age-appropriate activities to further develop children’s fundamental motor skills in a fun and engaging way for all.</w:t>
      </w:r>
    </w:p>
    <w:p w14:paraId="66B2DCEC" w14:textId="77777777" w:rsidR="00D466A0" w:rsidRPr="00D466A0" w:rsidRDefault="00D466A0" w:rsidP="00D466A0">
      <w:pPr>
        <w:spacing w:line="360" w:lineRule="auto"/>
        <w:jc w:val="both"/>
        <w:rPr>
          <w:rFonts w:ascii="Times New Roman" w:hAnsi="Times New Roman" w:cs="Times New Roman"/>
          <w:sz w:val="24"/>
          <w:szCs w:val="24"/>
        </w:rPr>
      </w:pPr>
    </w:p>
    <w:p w14:paraId="76D22512" w14:textId="175B54EA" w:rsidR="00D466A0" w:rsidRDefault="00D466A0" w:rsidP="00D466A0">
      <w:pPr>
        <w:spacing w:line="360" w:lineRule="auto"/>
        <w:jc w:val="both"/>
        <w:rPr>
          <w:rFonts w:ascii="Times New Roman" w:hAnsi="Times New Roman" w:cs="Times New Roman"/>
          <w:sz w:val="24"/>
          <w:szCs w:val="24"/>
        </w:rPr>
      </w:pPr>
      <w:r w:rsidRPr="00D466A0">
        <w:rPr>
          <w:rFonts w:ascii="Times New Roman" w:hAnsi="Times New Roman" w:cs="Times New Roman"/>
          <w:sz w:val="24"/>
          <w:szCs w:val="24"/>
        </w:rPr>
        <w:t>Word count 213</w:t>
      </w:r>
      <w:r w:rsidR="00D2775E">
        <w:rPr>
          <w:rFonts w:ascii="Times New Roman" w:hAnsi="Times New Roman" w:cs="Times New Roman"/>
          <w:sz w:val="24"/>
          <w:szCs w:val="24"/>
        </w:rPr>
        <w:t>4</w:t>
      </w:r>
      <w:r w:rsidRPr="00D466A0">
        <w:rPr>
          <w:rFonts w:ascii="Times New Roman" w:hAnsi="Times New Roman" w:cs="Times New Roman"/>
          <w:sz w:val="24"/>
          <w:szCs w:val="24"/>
        </w:rPr>
        <w:t xml:space="preserve"> </w:t>
      </w:r>
    </w:p>
    <w:p w14:paraId="1E4A522C" w14:textId="243F1C0E" w:rsidR="00D2775E" w:rsidRDefault="00D2775E" w:rsidP="00D466A0">
      <w:pPr>
        <w:spacing w:line="360" w:lineRule="auto"/>
        <w:jc w:val="both"/>
        <w:rPr>
          <w:rFonts w:ascii="Times New Roman" w:hAnsi="Times New Roman" w:cs="Times New Roman"/>
          <w:sz w:val="24"/>
          <w:szCs w:val="24"/>
        </w:rPr>
      </w:pPr>
    </w:p>
    <w:p w14:paraId="26270042" w14:textId="77777777" w:rsidR="003C3ED9" w:rsidRDefault="003C3ED9" w:rsidP="00D466A0">
      <w:pPr>
        <w:spacing w:line="360" w:lineRule="auto"/>
        <w:jc w:val="both"/>
        <w:rPr>
          <w:rFonts w:ascii="Times New Roman" w:hAnsi="Times New Roman" w:cs="Times New Roman"/>
          <w:b/>
          <w:bCs/>
          <w:sz w:val="24"/>
          <w:szCs w:val="24"/>
          <w:u w:val="single"/>
        </w:rPr>
      </w:pPr>
    </w:p>
    <w:p w14:paraId="0D9560B8" w14:textId="77777777" w:rsidR="003C3ED9" w:rsidRDefault="003C3ED9" w:rsidP="00D466A0">
      <w:pPr>
        <w:spacing w:line="360" w:lineRule="auto"/>
        <w:jc w:val="both"/>
        <w:rPr>
          <w:rFonts w:ascii="Times New Roman" w:hAnsi="Times New Roman" w:cs="Times New Roman"/>
          <w:b/>
          <w:bCs/>
          <w:sz w:val="24"/>
          <w:szCs w:val="24"/>
          <w:u w:val="single"/>
        </w:rPr>
      </w:pPr>
    </w:p>
    <w:p w14:paraId="146016F9" w14:textId="77777777" w:rsidR="00BB0508" w:rsidRDefault="00BB0508" w:rsidP="00D466A0">
      <w:pPr>
        <w:spacing w:line="360" w:lineRule="auto"/>
        <w:jc w:val="both"/>
        <w:rPr>
          <w:rFonts w:ascii="Times New Roman" w:hAnsi="Times New Roman" w:cs="Times New Roman"/>
          <w:b/>
          <w:bCs/>
          <w:sz w:val="24"/>
          <w:szCs w:val="24"/>
          <w:u w:val="single"/>
        </w:rPr>
      </w:pPr>
    </w:p>
    <w:p w14:paraId="24241629" w14:textId="3CAB581D" w:rsidR="00D2775E" w:rsidRPr="00C66DEC" w:rsidRDefault="00D2775E" w:rsidP="00D466A0">
      <w:pPr>
        <w:spacing w:line="360" w:lineRule="auto"/>
        <w:jc w:val="both"/>
        <w:rPr>
          <w:rFonts w:ascii="Times New Roman" w:hAnsi="Times New Roman" w:cs="Times New Roman"/>
          <w:b/>
          <w:bCs/>
          <w:sz w:val="24"/>
          <w:szCs w:val="24"/>
          <w:u w:val="single"/>
        </w:rPr>
      </w:pPr>
      <w:r w:rsidRPr="00C66DEC">
        <w:rPr>
          <w:rFonts w:ascii="Times New Roman" w:hAnsi="Times New Roman" w:cs="Times New Roman"/>
          <w:b/>
          <w:bCs/>
          <w:sz w:val="24"/>
          <w:szCs w:val="24"/>
          <w:u w:val="single"/>
        </w:rPr>
        <w:lastRenderedPageBreak/>
        <w:t>Reference list</w:t>
      </w:r>
    </w:p>
    <w:p w14:paraId="7DFD420E" w14:textId="4CD64221" w:rsidR="00D2775E" w:rsidRDefault="00D2775E" w:rsidP="00D2775E">
      <w:pPr>
        <w:spacing w:line="480" w:lineRule="auto"/>
        <w:ind w:left="284" w:right="-52" w:hanging="284"/>
        <w:rPr>
          <w:rFonts w:ascii="Times New Roman" w:hAnsi="Times New Roman" w:cs="Times New Roman"/>
          <w:color w:val="000000" w:themeColor="text1"/>
          <w:sz w:val="24"/>
          <w:szCs w:val="24"/>
          <w:shd w:val="clear" w:color="auto" w:fill="FFFFFF"/>
        </w:rPr>
      </w:pPr>
      <w:r w:rsidRPr="00D2775E">
        <w:rPr>
          <w:rFonts w:ascii="Times New Roman" w:hAnsi="Times New Roman" w:cs="Times New Roman"/>
          <w:color w:val="000000" w:themeColor="text1"/>
          <w:sz w:val="24"/>
          <w:szCs w:val="24"/>
          <w:shd w:val="clear" w:color="auto" w:fill="FFFFFF"/>
        </w:rPr>
        <w:t>Ayres, A. J., &amp; Robbins, J. (2005).</w:t>
      </w:r>
      <w:r w:rsidRPr="00D2775E">
        <w:rPr>
          <w:rStyle w:val="apple-converted-space"/>
          <w:rFonts w:ascii="Times New Roman" w:hAnsi="Times New Roman" w:cs="Times New Roman"/>
          <w:color w:val="000000" w:themeColor="text1"/>
          <w:sz w:val="24"/>
          <w:szCs w:val="24"/>
          <w:shd w:val="clear" w:color="auto" w:fill="FFFFFF"/>
        </w:rPr>
        <w:t> </w:t>
      </w:r>
      <w:r w:rsidRPr="00D2775E">
        <w:rPr>
          <w:rFonts w:ascii="Times New Roman" w:hAnsi="Times New Roman" w:cs="Times New Roman"/>
          <w:i/>
          <w:iCs/>
          <w:color w:val="000000" w:themeColor="text1"/>
          <w:sz w:val="24"/>
          <w:szCs w:val="24"/>
        </w:rPr>
        <w:t>Sensory integration and the child: Understanding hidden sensory challenges</w:t>
      </w:r>
      <w:r w:rsidRPr="00D2775E">
        <w:rPr>
          <w:rFonts w:ascii="Times New Roman" w:hAnsi="Times New Roman" w:cs="Times New Roman"/>
          <w:color w:val="000000" w:themeColor="text1"/>
          <w:sz w:val="24"/>
          <w:szCs w:val="24"/>
          <w:shd w:val="clear" w:color="auto" w:fill="FFFFFF"/>
        </w:rPr>
        <w:t>. Western Psychological Services.</w:t>
      </w:r>
    </w:p>
    <w:p w14:paraId="52B3BB09" w14:textId="2E1543A1" w:rsidR="00F82107" w:rsidRDefault="00F82107" w:rsidP="00D2775E">
      <w:pPr>
        <w:spacing w:line="480" w:lineRule="auto"/>
        <w:ind w:left="284" w:right="-52" w:hanging="284"/>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Davies, M., 2003. </w:t>
      </w:r>
      <w:r w:rsidRPr="002B2C79">
        <w:rPr>
          <w:rFonts w:ascii="Times New Roman" w:hAnsi="Times New Roman" w:cs="Times New Roman"/>
          <w:i/>
          <w:iCs/>
          <w:color w:val="000000" w:themeColor="text1"/>
          <w:sz w:val="24"/>
          <w:szCs w:val="24"/>
          <w:shd w:val="clear" w:color="auto" w:fill="FFFFFF"/>
        </w:rPr>
        <w:t xml:space="preserve">Movement </w:t>
      </w:r>
      <w:r w:rsidR="002B2C79" w:rsidRPr="002B2C79">
        <w:rPr>
          <w:rFonts w:ascii="Times New Roman" w:hAnsi="Times New Roman" w:cs="Times New Roman"/>
          <w:i/>
          <w:iCs/>
          <w:color w:val="000000" w:themeColor="text1"/>
          <w:sz w:val="24"/>
          <w:szCs w:val="24"/>
          <w:shd w:val="clear" w:color="auto" w:fill="FFFFFF"/>
        </w:rPr>
        <w:t>and Dance in Early Childhood</w:t>
      </w:r>
      <w:r w:rsidR="002B2C79">
        <w:rPr>
          <w:rFonts w:ascii="Times New Roman" w:hAnsi="Times New Roman" w:cs="Times New Roman"/>
          <w:color w:val="000000" w:themeColor="text1"/>
          <w:sz w:val="24"/>
          <w:szCs w:val="24"/>
          <w:shd w:val="clear" w:color="auto" w:fill="FFFFFF"/>
        </w:rPr>
        <w:t>. London</w:t>
      </w:r>
      <w:r w:rsidR="00553289">
        <w:rPr>
          <w:rFonts w:ascii="Times New Roman" w:hAnsi="Times New Roman" w:cs="Times New Roman"/>
          <w:color w:val="000000" w:themeColor="text1"/>
          <w:sz w:val="24"/>
          <w:szCs w:val="24"/>
          <w:shd w:val="clear" w:color="auto" w:fill="FFFFFF"/>
        </w:rPr>
        <w:t>:</w:t>
      </w:r>
      <w:r w:rsidR="002B2C79">
        <w:rPr>
          <w:rFonts w:ascii="Times New Roman" w:hAnsi="Times New Roman" w:cs="Times New Roman"/>
          <w:color w:val="000000" w:themeColor="text1"/>
          <w:sz w:val="24"/>
          <w:szCs w:val="24"/>
          <w:shd w:val="clear" w:color="auto" w:fill="FFFFFF"/>
        </w:rPr>
        <w:t xml:space="preserve"> Paul Chapman Publishing.</w:t>
      </w:r>
    </w:p>
    <w:p w14:paraId="4F23BF59" w14:textId="77777777" w:rsidR="005C2B2A" w:rsidRPr="00B23B84" w:rsidRDefault="005C2B2A" w:rsidP="005C2B2A">
      <w:pPr>
        <w:spacing w:line="480" w:lineRule="auto"/>
        <w:ind w:left="284" w:right="-52" w:hanging="284"/>
        <w:rPr>
          <w:rFonts w:eastAsiaTheme="minorEastAsia" w:cstheme="minorHAnsi"/>
          <w:color w:val="000000" w:themeColor="text1"/>
        </w:rPr>
      </w:pPr>
      <w:r w:rsidRPr="00B23B84">
        <w:rPr>
          <w:rFonts w:eastAsiaTheme="minorEastAsia" w:cstheme="minorHAnsi"/>
          <w:color w:val="000000" w:themeColor="text1"/>
        </w:rPr>
        <w:t xml:space="preserve">Gallahue, D., Ozmun, J. and Goodway, J. (2012). Understanding motor development: Infants, children, adolescents, adults. 7th ed. New York: McGraw Hill Higher Education. </w:t>
      </w:r>
    </w:p>
    <w:p w14:paraId="01C094EE" w14:textId="1748479A" w:rsidR="00D2775E" w:rsidRDefault="00D2775E" w:rsidP="00D466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Goddard Blythe, S., (2005) </w:t>
      </w:r>
      <w:r w:rsidRPr="00D2775E">
        <w:rPr>
          <w:rFonts w:ascii="Times New Roman" w:hAnsi="Times New Roman" w:cs="Times New Roman"/>
          <w:i/>
          <w:iCs/>
          <w:sz w:val="24"/>
          <w:szCs w:val="24"/>
        </w:rPr>
        <w:t>The Well Balanced Child</w:t>
      </w:r>
      <w:r>
        <w:rPr>
          <w:rFonts w:ascii="Times New Roman" w:hAnsi="Times New Roman" w:cs="Times New Roman"/>
          <w:sz w:val="24"/>
          <w:szCs w:val="24"/>
        </w:rPr>
        <w:t xml:space="preserve"> (2</w:t>
      </w:r>
      <w:r w:rsidRPr="00D2775E">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t>
      </w:r>
      <w:r w:rsidR="00553289">
        <w:rPr>
          <w:rFonts w:ascii="Times New Roman" w:hAnsi="Times New Roman" w:cs="Times New Roman"/>
          <w:sz w:val="24"/>
          <w:szCs w:val="24"/>
        </w:rPr>
        <w:t>Gloucester:</w:t>
      </w:r>
      <w:r>
        <w:rPr>
          <w:rFonts w:ascii="Times New Roman" w:hAnsi="Times New Roman" w:cs="Times New Roman"/>
          <w:sz w:val="24"/>
          <w:szCs w:val="24"/>
        </w:rPr>
        <w:t xml:space="preserve"> Hawthorn Press.</w:t>
      </w:r>
    </w:p>
    <w:p w14:paraId="6A75CB86" w14:textId="06E9F6C1" w:rsidR="00440ED7" w:rsidRDefault="00440ED7" w:rsidP="00440ED7">
      <w:pPr>
        <w:spacing w:line="480" w:lineRule="auto"/>
        <w:ind w:left="284" w:right="-52" w:hanging="284"/>
        <w:rPr>
          <w:rFonts w:eastAsiaTheme="minorEastAsia" w:cstheme="minorHAnsi"/>
          <w:color w:val="000000" w:themeColor="text1"/>
        </w:rPr>
      </w:pPr>
      <w:r w:rsidRPr="00B23B84">
        <w:rPr>
          <w:rFonts w:eastAsiaTheme="minorEastAsia" w:cstheme="minorHAnsi"/>
          <w:color w:val="000000" w:themeColor="text1"/>
        </w:rPr>
        <w:t>Goodway, J.D. &amp; Branta, C.F. (2003). ‘Influence of a motor skill intervention on fundamental motor skill development of disadvantaged preschool children’, </w:t>
      </w:r>
      <w:r w:rsidRPr="00B23B84">
        <w:rPr>
          <w:rFonts w:eastAsiaTheme="minorEastAsia" w:cstheme="minorHAnsi"/>
          <w:i/>
          <w:iCs/>
          <w:color w:val="000000" w:themeColor="text1"/>
        </w:rPr>
        <w:t>Research Quarterly for Exercise and Sport, </w:t>
      </w:r>
      <w:r w:rsidRPr="00B23B84">
        <w:rPr>
          <w:rFonts w:eastAsiaTheme="minorEastAsia" w:cstheme="minorHAnsi"/>
          <w:color w:val="000000" w:themeColor="text1"/>
        </w:rPr>
        <w:t>74(1), 36-46.  </w:t>
      </w:r>
    </w:p>
    <w:p w14:paraId="57E1CA66" w14:textId="77777777" w:rsidR="00F82107" w:rsidRPr="00DB35AD" w:rsidRDefault="00F82107" w:rsidP="00F82107">
      <w:pPr>
        <w:spacing w:line="480" w:lineRule="auto"/>
        <w:ind w:left="284" w:hanging="284"/>
        <w:rPr>
          <w:rFonts w:cstheme="minorHAnsi"/>
          <w:color w:val="000000" w:themeColor="text1"/>
          <w:shd w:val="clear" w:color="auto" w:fill="FFFFFF"/>
        </w:rPr>
      </w:pPr>
      <w:r w:rsidRPr="002B787D">
        <w:rPr>
          <w:rFonts w:cstheme="minorHAnsi"/>
          <w:color w:val="000000" w:themeColor="text1"/>
          <w:shd w:val="clear" w:color="auto" w:fill="FFFFFF"/>
        </w:rPr>
        <w:t>Haywood, K. M., &amp; Getchell, N. (2019). </w:t>
      </w:r>
      <w:r w:rsidRPr="002B787D">
        <w:rPr>
          <w:rFonts w:cstheme="minorHAnsi"/>
          <w:i/>
          <w:iCs/>
          <w:color w:val="000000" w:themeColor="text1"/>
        </w:rPr>
        <w:t>Life span motor development</w:t>
      </w:r>
      <w:r w:rsidRPr="002B787D">
        <w:rPr>
          <w:rFonts w:cstheme="minorHAnsi"/>
          <w:color w:val="000000" w:themeColor="text1"/>
          <w:shd w:val="clear" w:color="auto" w:fill="FFFFFF"/>
        </w:rPr>
        <w:t>. Human kinetics.</w:t>
      </w:r>
    </w:p>
    <w:p w14:paraId="1290EA42" w14:textId="77777777" w:rsidR="00440ED7" w:rsidRPr="00B23B84" w:rsidRDefault="00440ED7" w:rsidP="00440ED7">
      <w:pPr>
        <w:spacing w:line="480" w:lineRule="auto"/>
        <w:ind w:left="284" w:right="-52" w:hanging="284"/>
        <w:rPr>
          <w:rFonts w:cstheme="minorHAnsi"/>
          <w:color w:val="000000" w:themeColor="text1"/>
        </w:rPr>
      </w:pPr>
      <w:r w:rsidRPr="00B23B84">
        <w:rPr>
          <w:rFonts w:cstheme="minorHAnsi"/>
          <w:color w:val="000000" w:themeColor="text1"/>
          <w:shd w:val="clear" w:color="auto" w:fill="FFFFFF"/>
        </w:rPr>
        <w:t>Stodden, D. F., Goodway, J. D., Langendorfer, S. J., Roberton, M. A., Rudisill, M. E., Garcia, C., &amp; Garcia, L. E. (2008). A developmental perspective on the role of motor skill competence in physical activity: An emergent relationship. </w:t>
      </w:r>
      <w:r w:rsidRPr="00B23B84">
        <w:rPr>
          <w:rFonts w:cstheme="minorHAnsi"/>
          <w:i/>
          <w:iCs/>
          <w:color w:val="000000" w:themeColor="text1"/>
        </w:rPr>
        <w:t>Quest</w:t>
      </w:r>
      <w:r w:rsidRPr="00B23B84">
        <w:rPr>
          <w:rFonts w:cstheme="minorHAnsi"/>
          <w:color w:val="000000" w:themeColor="text1"/>
          <w:shd w:val="clear" w:color="auto" w:fill="FFFFFF"/>
        </w:rPr>
        <w:t>, </w:t>
      </w:r>
      <w:r w:rsidRPr="00B23B84">
        <w:rPr>
          <w:rFonts w:cstheme="minorHAnsi"/>
          <w:i/>
          <w:iCs/>
          <w:color w:val="000000" w:themeColor="text1"/>
        </w:rPr>
        <w:t>60</w:t>
      </w:r>
      <w:r w:rsidRPr="00B23B84">
        <w:rPr>
          <w:rFonts w:cstheme="minorHAnsi"/>
          <w:color w:val="000000" w:themeColor="text1"/>
          <w:shd w:val="clear" w:color="auto" w:fill="FFFFFF"/>
        </w:rPr>
        <w:t>(2), 290-306.</w:t>
      </w:r>
    </w:p>
    <w:p w14:paraId="3E16FA66" w14:textId="77777777" w:rsidR="00440ED7" w:rsidRPr="00D2775E" w:rsidRDefault="00440ED7" w:rsidP="00D466A0">
      <w:pPr>
        <w:spacing w:line="360" w:lineRule="auto"/>
        <w:jc w:val="both"/>
        <w:rPr>
          <w:rFonts w:ascii="Times New Roman" w:hAnsi="Times New Roman" w:cs="Times New Roman"/>
          <w:sz w:val="24"/>
          <w:szCs w:val="24"/>
        </w:rPr>
      </w:pPr>
    </w:p>
    <w:p w14:paraId="50B7E516" w14:textId="77777777" w:rsidR="00D2775E" w:rsidRPr="00D466A0" w:rsidRDefault="00D2775E" w:rsidP="00D466A0">
      <w:pPr>
        <w:spacing w:line="360" w:lineRule="auto"/>
        <w:jc w:val="both"/>
        <w:rPr>
          <w:rFonts w:ascii="Times New Roman" w:hAnsi="Times New Roman" w:cs="Times New Roman"/>
          <w:sz w:val="24"/>
          <w:szCs w:val="24"/>
        </w:rPr>
      </w:pPr>
    </w:p>
    <w:p w14:paraId="76E50D7C" w14:textId="77777777" w:rsidR="00D466A0" w:rsidRDefault="00D466A0" w:rsidP="00D466A0">
      <w:pPr>
        <w:spacing w:line="360" w:lineRule="auto"/>
        <w:jc w:val="both"/>
      </w:pPr>
    </w:p>
    <w:p w14:paraId="4C434841" w14:textId="77777777" w:rsidR="00D466A0" w:rsidRDefault="00D466A0" w:rsidP="00D466A0">
      <w:pPr>
        <w:spacing w:line="360" w:lineRule="auto"/>
        <w:jc w:val="both"/>
      </w:pPr>
    </w:p>
    <w:p w14:paraId="4C37C958" w14:textId="77777777" w:rsidR="00D466A0" w:rsidRDefault="00D466A0" w:rsidP="00D466A0">
      <w:pPr>
        <w:spacing w:line="360" w:lineRule="auto"/>
        <w:jc w:val="both"/>
      </w:pPr>
    </w:p>
    <w:p w14:paraId="133405BF" w14:textId="77777777" w:rsidR="00D466A0" w:rsidRDefault="00D466A0" w:rsidP="00D466A0">
      <w:pPr>
        <w:spacing w:line="360" w:lineRule="auto"/>
        <w:jc w:val="both"/>
      </w:pPr>
      <w:r>
        <w:t xml:space="preserve"> </w:t>
      </w:r>
    </w:p>
    <w:p w14:paraId="4DCD1C85" w14:textId="77777777" w:rsidR="00D466A0" w:rsidRDefault="00D466A0" w:rsidP="00D466A0">
      <w:pPr>
        <w:spacing w:line="360" w:lineRule="auto"/>
        <w:jc w:val="both"/>
      </w:pPr>
    </w:p>
    <w:p w14:paraId="50CBF3A1" w14:textId="77777777" w:rsidR="00D466A0" w:rsidRDefault="00D466A0" w:rsidP="00D466A0">
      <w:pPr>
        <w:spacing w:line="360" w:lineRule="auto"/>
        <w:jc w:val="both"/>
      </w:pPr>
    </w:p>
    <w:p w14:paraId="3B4E551C" w14:textId="77777777" w:rsidR="00D466A0" w:rsidRDefault="00D466A0" w:rsidP="00D466A0">
      <w:pPr>
        <w:spacing w:line="360" w:lineRule="auto"/>
        <w:jc w:val="both"/>
      </w:pPr>
    </w:p>
    <w:p w14:paraId="4723E30C" w14:textId="77777777" w:rsidR="00D466A0" w:rsidRDefault="00D466A0" w:rsidP="00D466A0">
      <w:pPr>
        <w:spacing w:line="360" w:lineRule="auto"/>
        <w:jc w:val="both"/>
      </w:pPr>
    </w:p>
    <w:p w14:paraId="46CA0EF6" w14:textId="77777777" w:rsidR="00D466A0" w:rsidRDefault="00D466A0" w:rsidP="00D466A0">
      <w:pPr>
        <w:spacing w:line="360" w:lineRule="auto"/>
        <w:jc w:val="both"/>
      </w:pPr>
    </w:p>
    <w:p w14:paraId="50ACD7C5" w14:textId="77777777" w:rsidR="00D466A0" w:rsidRPr="00C63F25" w:rsidRDefault="00D466A0" w:rsidP="00D466A0">
      <w:pPr>
        <w:spacing w:line="360" w:lineRule="auto"/>
        <w:jc w:val="both"/>
      </w:pPr>
    </w:p>
    <w:p w14:paraId="11DE89B2" w14:textId="77777777" w:rsidR="00D466A0" w:rsidRPr="00884823" w:rsidRDefault="00D466A0" w:rsidP="00D466A0">
      <w:pPr>
        <w:spacing w:line="360" w:lineRule="auto"/>
        <w:jc w:val="both"/>
        <w:rPr>
          <w:u w:val="single"/>
        </w:rPr>
      </w:pPr>
    </w:p>
    <w:p w14:paraId="21551F13" w14:textId="77777777" w:rsidR="00D466A0" w:rsidRDefault="00D466A0" w:rsidP="00D466A0">
      <w:pPr>
        <w:spacing w:line="360" w:lineRule="auto"/>
        <w:jc w:val="both"/>
      </w:pPr>
    </w:p>
    <w:p w14:paraId="5995D239" w14:textId="77777777" w:rsidR="00D466A0" w:rsidRDefault="00D466A0" w:rsidP="00D466A0">
      <w:pPr>
        <w:spacing w:line="360" w:lineRule="auto"/>
        <w:jc w:val="both"/>
      </w:pPr>
    </w:p>
    <w:p w14:paraId="0C4C5496" w14:textId="77777777" w:rsidR="003C3ED9" w:rsidRDefault="003C3ED9" w:rsidP="003C3ED9">
      <w:pPr>
        <w:pStyle w:val="Title"/>
        <w:jc w:val="left"/>
        <w:rPr>
          <w:u w:val="single"/>
        </w:rPr>
      </w:pPr>
    </w:p>
    <w:p w14:paraId="797FEEDD" w14:textId="1B9A5F72" w:rsidR="00D6095A" w:rsidRPr="007F7CF1" w:rsidRDefault="003C3ED9" w:rsidP="003C3ED9">
      <w:pPr>
        <w:pStyle w:val="Title"/>
        <w:rPr>
          <w:u w:val="single"/>
        </w:rPr>
      </w:pPr>
      <w:r>
        <w:rPr>
          <w:u w:val="single"/>
        </w:rPr>
        <w:lastRenderedPageBreak/>
        <w:t>A</w:t>
      </w:r>
      <w:r w:rsidR="00D6095A" w:rsidRPr="007F7CF1">
        <w:rPr>
          <w:u w:val="single"/>
        </w:rPr>
        <w:t>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7777777" w:rsidR="00C6371F" w:rsidRPr="007F7CF1" w:rsidRDefault="00D6095A" w:rsidP="004150A6">
      <w:pPr>
        <w:jc w:val="center"/>
        <w:rPr>
          <w:rFonts w:eastAsia="Times New Roman"/>
          <w:b/>
          <w:sz w:val="24"/>
          <w:szCs w:val="24"/>
        </w:rPr>
      </w:pPr>
      <w:r w:rsidRPr="007F7CF1">
        <w:rPr>
          <w:b/>
          <w:sz w:val="52"/>
        </w:rPr>
        <w:t>Failure to follow these guidelines will cost you marks!</w:t>
      </w:r>
    </w:p>
    <w:sectPr w:rsidR="00C6371F" w:rsidRPr="007F7CF1" w:rsidSect="00763E19">
      <w:footerReference w:type="default" r:id="rId8"/>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AE69F" w14:textId="77777777" w:rsidR="00FB205A" w:rsidRDefault="00FB205A" w:rsidP="0077207E">
      <w:pPr>
        <w:spacing w:line="240" w:lineRule="auto"/>
      </w:pPr>
      <w:r>
        <w:separator/>
      </w:r>
    </w:p>
  </w:endnote>
  <w:endnote w:type="continuationSeparator" w:id="0">
    <w:p w14:paraId="4E41C257" w14:textId="77777777" w:rsidR="00FB205A" w:rsidRDefault="00FB205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047571"/>
      <w:docPartObj>
        <w:docPartGallery w:val="Page Numbers (Bottom of Page)"/>
        <w:docPartUnique/>
      </w:docPartObj>
    </w:sdtPr>
    <w:sdtEndPr>
      <w:rPr>
        <w:noProof/>
      </w:rPr>
    </w:sdtEndPr>
    <w:sdtContent>
      <w:p w14:paraId="48F64F82" w14:textId="60D06DDB" w:rsidR="00763E19" w:rsidRDefault="00763E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C9FFA" w14:textId="77777777" w:rsidR="002A1D76" w:rsidRDefault="002A1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60E34" w14:textId="77777777" w:rsidR="00FB205A" w:rsidRDefault="00FB205A" w:rsidP="0077207E">
      <w:pPr>
        <w:spacing w:line="240" w:lineRule="auto"/>
      </w:pPr>
      <w:r>
        <w:separator/>
      </w:r>
    </w:p>
  </w:footnote>
  <w:footnote w:type="continuationSeparator" w:id="0">
    <w:p w14:paraId="6CE20B49" w14:textId="77777777" w:rsidR="00FB205A" w:rsidRDefault="00FB205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8422012">
    <w:abstractNumId w:val="0"/>
  </w:num>
  <w:num w:numId="2" w16cid:durableId="1296451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3EF7"/>
    <w:rsid w:val="00024098"/>
    <w:rsid w:val="00077C29"/>
    <w:rsid w:val="000811CB"/>
    <w:rsid w:val="000968F1"/>
    <w:rsid w:val="000D4291"/>
    <w:rsid w:val="00105A17"/>
    <w:rsid w:val="00125037"/>
    <w:rsid w:val="001524B6"/>
    <w:rsid w:val="00172E3C"/>
    <w:rsid w:val="001F19DA"/>
    <w:rsid w:val="001F7C59"/>
    <w:rsid w:val="0022077D"/>
    <w:rsid w:val="00234FE2"/>
    <w:rsid w:val="00284793"/>
    <w:rsid w:val="002A1D76"/>
    <w:rsid w:val="002B2C79"/>
    <w:rsid w:val="0031737D"/>
    <w:rsid w:val="00317441"/>
    <w:rsid w:val="0033129E"/>
    <w:rsid w:val="00344249"/>
    <w:rsid w:val="00346388"/>
    <w:rsid w:val="00353C41"/>
    <w:rsid w:val="00353C6D"/>
    <w:rsid w:val="003A2DCA"/>
    <w:rsid w:val="003C3ED9"/>
    <w:rsid w:val="003E330D"/>
    <w:rsid w:val="003E4084"/>
    <w:rsid w:val="00401D59"/>
    <w:rsid w:val="004150A6"/>
    <w:rsid w:val="00417FA2"/>
    <w:rsid w:val="00424460"/>
    <w:rsid w:val="00437D19"/>
    <w:rsid w:val="00440ED7"/>
    <w:rsid w:val="00450238"/>
    <w:rsid w:val="00484EC1"/>
    <w:rsid w:val="004E5105"/>
    <w:rsid w:val="00521EB7"/>
    <w:rsid w:val="00530E8C"/>
    <w:rsid w:val="005374BB"/>
    <w:rsid w:val="00553289"/>
    <w:rsid w:val="005A0BD0"/>
    <w:rsid w:val="005C2B2A"/>
    <w:rsid w:val="0063462A"/>
    <w:rsid w:val="006565DF"/>
    <w:rsid w:val="006761E5"/>
    <w:rsid w:val="00684624"/>
    <w:rsid w:val="006C4885"/>
    <w:rsid w:val="006C710C"/>
    <w:rsid w:val="006E5500"/>
    <w:rsid w:val="007234D5"/>
    <w:rsid w:val="0076191D"/>
    <w:rsid w:val="00763E19"/>
    <w:rsid w:val="0077207E"/>
    <w:rsid w:val="007D1ECD"/>
    <w:rsid w:val="007D2445"/>
    <w:rsid w:val="007D332B"/>
    <w:rsid w:val="007D5B83"/>
    <w:rsid w:val="007E3A92"/>
    <w:rsid w:val="007F1F29"/>
    <w:rsid w:val="007F7076"/>
    <w:rsid w:val="007F7CF1"/>
    <w:rsid w:val="00840626"/>
    <w:rsid w:val="00846882"/>
    <w:rsid w:val="00854BD9"/>
    <w:rsid w:val="008A4B16"/>
    <w:rsid w:val="008C213D"/>
    <w:rsid w:val="008E78C1"/>
    <w:rsid w:val="00907220"/>
    <w:rsid w:val="00923D6D"/>
    <w:rsid w:val="009538F0"/>
    <w:rsid w:val="0097395F"/>
    <w:rsid w:val="009B69A8"/>
    <w:rsid w:val="009D41E7"/>
    <w:rsid w:val="00A02860"/>
    <w:rsid w:val="00A07500"/>
    <w:rsid w:val="00A648B7"/>
    <w:rsid w:val="00A72A53"/>
    <w:rsid w:val="00A91FB8"/>
    <w:rsid w:val="00AA5E60"/>
    <w:rsid w:val="00AC5B23"/>
    <w:rsid w:val="00B16FA2"/>
    <w:rsid w:val="00B2437F"/>
    <w:rsid w:val="00B72A1B"/>
    <w:rsid w:val="00B828B7"/>
    <w:rsid w:val="00B919F1"/>
    <w:rsid w:val="00BB0508"/>
    <w:rsid w:val="00BC2829"/>
    <w:rsid w:val="00BC5537"/>
    <w:rsid w:val="00BF3F1C"/>
    <w:rsid w:val="00C07D4D"/>
    <w:rsid w:val="00C10F21"/>
    <w:rsid w:val="00C3080B"/>
    <w:rsid w:val="00C3093A"/>
    <w:rsid w:val="00C531E9"/>
    <w:rsid w:val="00C536A6"/>
    <w:rsid w:val="00C6371F"/>
    <w:rsid w:val="00C66DEC"/>
    <w:rsid w:val="00CA255D"/>
    <w:rsid w:val="00CB046D"/>
    <w:rsid w:val="00CB0E02"/>
    <w:rsid w:val="00CB1CB8"/>
    <w:rsid w:val="00CB3B2D"/>
    <w:rsid w:val="00D2775E"/>
    <w:rsid w:val="00D34C76"/>
    <w:rsid w:val="00D466A0"/>
    <w:rsid w:val="00D537EE"/>
    <w:rsid w:val="00D6095A"/>
    <w:rsid w:val="00D866EB"/>
    <w:rsid w:val="00DC2B68"/>
    <w:rsid w:val="00DF5A32"/>
    <w:rsid w:val="00E10195"/>
    <w:rsid w:val="00E57F9C"/>
    <w:rsid w:val="00E828C2"/>
    <w:rsid w:val="00EA5C3F"/>
    <w:rsid w:val="00EB1F41"/>
    <w:rsid w:val="00EB5990"/>
    <w:rsid w:val="00ED7946"/>
    <w:rsid w:val="00EE29ED"/>
    <w:rsid w:val="00F82107"/>
    <w:rsid w:val="00F91C76"/>
    <w:rsid w:val="00FB205A"/>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D27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9</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Nicola Murray</cp:lastModifiedBy>
  <cp:revision>19</cp:revision>
  <cp:lastPrinted>2014-08-18T15:50:00Z</cp:lastPrinted>
  <dcterms:created xsi:type="dcterms:W3CDTF">2022-05-11T12:56:00Z</dcterms:created>
  <dcterms:modified xsi:type="dcterms:W3CDTF">2022-07-11T21:45:00Z</dcterms:modified>
</cp:coreProperties>
</file>