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eastAsia="en-US"/>
          <w14:ligatures w14:val="standardContextual"/>
        </w:rPr>
        <w:id w:val="-544373070"/>
        <w:docPartObj>
          <w:docPartGallery w:val="Cover Pages"/>
          <w:docPartUnique/>
        </w:docPartObj>
      </w:sdtPr>
      <w:sdtEndPr>
        <w:rPr>
          <w:sz w:val="22"/>
        </w:rPr>
      </w:sdtEndPr>
      <w:sdtContent>
        <w:p w14:paraId="56B0B263" w14:textId="1E720CED" w:rsidR="00904AD6" w:rsidRDefault="00904AD6">
          <w:pPr>
            <w:pStyle w:val="NoSpacing"/>
            <w:rPr>
              <w:sz w:val="2"/>
            </w:rPr>
          </w:pPr>
          <w:r>
            <w:rPr>
              <w:noProof/>
            </w:rPr>
            <w:drawing>
              <wp:anchor distT="0" distB="0" distL="114300" distR="114300" simplePos="0" relativeHeight="251663360" behindDoc="0" locked="0" layoutInCell="1" allowOverlap="1" wp14:anchorId="1DAE6E87" wp14:editId="6F9CF7FC">
                <wp:simplePos x="0" y="0"/>
                <wp:positionH relativeFrom="margin">
                  <wp:align>center</wp:align>
                </wp:positionH>
                <wp:positionV relativeFrom="paragraph">
                  <wp:posOffset>0</wp:posOffset>
                </wp:positionV>
                <wp:extent cx="4572000" cy="2038350"/>
                <wp:effectExtent l="0" t="0" r="0" b="0"/>
                <wp:wrapNone/>
                <wp:docPr id="1807058188" name="Picture 180705818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58188" name="Picture 1807058188"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anchor>
            </w:drawing>
          </w:r>
        </w:p>
        <w:p w14:paraId="53B8729B" w14:textId="15F69509" w:rsidR="00904AD6" w:rsidRDefault="00904AD6">
          <w:r>
            <w:rPr>
              <w:noProof/>
              <w:color w:val="156082" w:themeColor="accent1"/>
              <w:sz w:val="36"/>
              <w:szCs w:val="36"/>
            </w:rPr>
            <mc:AlternateContent>
              <mc:Choice Requires="wpg">
                <w:drawing>
                  <wp:anchor distT="0" distB="0" distL="114300" distR="114300" simplePos="0" relativeHeight="251660288" behindDoc="1" locked="0" layoutInCell="1" allowOverlap="1" wp14:anchorId="6F659FBD" wp14:editId="28ADF90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79BF04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E04D508" w14:textId="00ABF3D0" w:rsidR="00904AD6" w:rsidRDefault="00CC2046">
          <w:r>
            <w:rPr>
              <w:noProof/>
            </w:rPr>
            <mc:AlternateContent>
              <mc:Choice Requires="wps">
                <w:drawing>
                  <wp:anchor distT="0" distB="0" distL="114300" distR="114300" simplePos="0" relativeHeight="251661312" behindDoc="0" locked="0" layoutInCell="1" allowOverlap="1" wp14:anchorId="66117AB3" wp14:editId="52C6B1C3">
                    <wp:simplePos x="0" y="0"/>
                    <wp:positionH relativeFrom="margin">
                      <wp:align>left</wp:align>
                    </wp:positionH>
                    <wp:positionV relativeFrom="margin">
                      <wp:posOffset>2772410</wp:posOffset>
                    </wp:positionV>
                    <wp:extent cx="59436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849D1CA" w14:textId="6D8D77BF" w:rsidR="00904AD6" w:rsidRDefault="00966087" w:rsidP="00904AD6">
                                    <w:pPr>
                                      <w:pStyle w:val="NoSpacing"/>
                                      <w:jc w:val="center"/>
                                      <w:rPr>
                                        <w:rFonts w:asciiTheme="majorHAnsi" w:eastAsiaTheme="majorEastAsia" w:hAnsiTheme="majorHAnsi" w:cstheme="majorBidi"/>
                                        <w:caps/>
                                        <w:color w:val="2C7FCE" w:themeColor="text2" w:themeTint="99"/>
                                        <w:sz w:val="68"/>
                                        <w:szCs w:val="68"/>
                                      </w:rPr>
                                    </w:pPr>
                                    <w:r w:rsidRPr="00CC2046">
                                      <w:rPr>
                                        <w:rFonts w:asciiTheme="majorHAnsi" w:eastAsiaTheme="majorEastAsia" w:hAnsiTheme="majorHAnsi" w:cstheme="majorBidi"/>
                                        <w:caps/>
                                        <w:sz w:val="72"/>
                                        <w:szCs w:val="72"/>
                                      </w:rPr>
                                      <w:t>Evaluate an example (S) of successful polcing ini</w:t>
                                    </w:r>
                                    <w:r w:rsidR="00CC2046" w:rsidRPr="00CC2046">
                                      <w:rPr>
                                        <w:rFonts w:asciiTheme="majorHAnsi" w:eastAsiaTheme="majorEastAsia" w:hAnsiTheme="majorHAnsi" w:cstheme="majorBidi"/>
                                        <w:caps/>
                                        <w:sz w:val="72"/>
                                        <w:szCs w:val="72"/>
                                      </w:rPr>
                                      <w:t>tiatives aimed at protecting vulnerable individuals.</w:t>
                                    </w:r>
                                  </w:p>
                                </w:sdtContent>
                              </w:sdt>
                              <w:p w14:paraId="1301E1D1" w14:textId="73E26CD7" w:rsidR="00904AD6" w:rsidRDefault="00114E2E" w:rsidP="00904AD6">
                                <w:pPr>
                                  <w:pStyle w:val="NoSpacing"/>
                                  <w:spacing w:before="120"/>
                                  <w:jc w:val="center"/>
                                  <w:rPr>
                                    <w:color w:val="156082" w:themeColor="accent1"/>
                                    <w:sz w:val="36"/>
                                    <w:szCs w:val="36"/>
                                  </w:rPr>
                                </w:pPr>
                                <w:sdt>
                                  <w:sdtPr>
                                    <w:rPr>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04AD6" w:rsidRPr="00904AD6">
                                      <w:rPr>
                                        <w:sz w:val="56"/>
                                        <w:szCs w:val="56"/>
                                      </w:rPr>
                                      <w:t>(BMPL5015)</w:t>
                                    </w:r>
                                  </w:sdtContent>
                                </w:sdt>
                              </w:p>
                              <w:p w14:paraId="4A40C194" w14:textId="77777777" w:rsidR="00904AD6" w:rsidRDefault="00904A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6117AB3" id="_x0000_t202" coordsize="21600,21600" o:spt="202" path="m,l,21600r21600,l21600,xe">
                    <v:stroke joinstyle="miter"/>
                    <v:path gradientshapeok="t" o:connecttype="rect"/>
                  </v:shapetype>
                  <v:shape id="Text Box 66" o:spid="_x0000_s1026" type="#_x0000_t202" style="position:absolute;margin-left:0;margin-top:218.3pt;width:468pt;height:1in;z-index:25166131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HftWuEAAAAIAQAADwAAAGRycy9kb3du&#10;cmV2LnhtbEyPzU7DMBCE70i8g7VIXCLq0IJVQjYVfz1wQKgFJI5uvMQRsR1it015epYTHGdnNfNN&#10;uRhdJ3Y0xDZ4hPNJDoJ8HUzrG4TXl+XZHERM2hvdBU8IB4qwqI6PSl2YsPcr2q1TIzjEx0Ij2JT6&#10;QspYW3I6TkJPnr2PMDidWA6NNIPec7jr5DTPlXS69dxgdU93lurP9dYhhPbh8PZsnrLpMsu+7h+b&#10;1fftu0U8PRlvrkEkGtPfM/ziMzpUzLQJW2+i6BB4SEK4mCkFgu2rmeLLBuFyniuQVSn/D6h+AAAA&#10;//8DAFBLAQItABQABgAIAAAAIQC2gziS/gAAAOEBAAATAAAAAAAAAAAAAAAAAAAAAABbQ29udGVu&#10;dF9UeXBlc10ueG1sUEsBAi0AFAAGAAgAAAAhADj9If/WAAAAlAEAAAsAAAAAAAAAAAAAAAAALwEA&#10;AF9yZWxzLy5yZWxzUEsBAi0AFAAGAAgAAAAhAExPUJtmAgAAPQUAAA4AAAAAAAAAAAAAAAAALgIA&#10;AGRycy9lMm9Eb2MueG1sUEsBAi0AFAAGAAgAAAAhACh37VrhAAAACAEAAA8AAAAAAAAAAAAAAAAA&#10;wAQAAGRycy9kb3ducmV2LnhtbFBLBQYAAAAABAAEAPMAAADOBQAAAAA=&#10;" filled="f" stroked="f" strokeweight=".5pt">
                    <v:textbox style="mso-fit-shape-to-text:t">
                      <w:txbxContent>
                        <w:sdt>
                          <w:sdtPr>
                            <w:rPr>
                              <w:rFonts w:asciiTheme="majorHAnsi" w:eastAsiaTheme="majorEastAsia" w:hAnsiTheme="majorHAnsi" w:cstheme="majorBidi"/>
                              <w:caps/>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849D1CA" w14:textId="6D8D77BF" w:rsidR="00904AD6" w:rsidRDefault="00966087" w:rsidP="00904AD6">
                              <w:pPr>
                                <w:pStyle w:val="NoSpacing"/>
                                <w:jc w:val="center"/>
                                <w:rPr>
                                  <w:rFonts w:asciiTheme="majorHAnsi" w:eastAsiaTheme="majorEastAsia" w:hAnsiTheme="majorHAnsi" w:cstheme="majorBidi"/>
                                  <w:caps/>
                                  <w:color w:val="2C7FCE" w:themeColor="text2" w:themeTint="99"/>
                                  <w:sz w:val="68"/>
                                  <w:szCs w:val="68"/>
                                </w:rPr>
                              </w:pPr>
                              <w:r w:rsidRPr="00CC2046">
                                <w:rPr>
                                  <w:rFonts w:asciiTheme="majorHAnsi" w:eastAsiaTheme="majorEastAsia" w:hAnsiTheme="majorHAnsi" w:cstheme="majorBidi"/>
                                  <w:caps/>
                                  <w:sz w:val="72"/>
                                  <w:szCs w:val="72"/>
                                </w:rPr>
                                <w:t>Evaluate an example (S) of successful polcing ini</w:t>
                              </w:r>
                              <w:r w:rsidR="00CC2046" w:rsidRPr="00CC2046">
                                <w:rPr>
                                  <w:rFonts w:asciiTheme="majorHAnsi" w:eastAsiaTheme="majorEastAsia" w:hAnsiTheme="majorHAnsi" w:cstheme="majorBidi"/>
                                  <w:caps/>
                                  <w:sz w:val="72"/>
                                  <w:szCs w:val="72"/>
                                </w:rPr>
                                <w:t>tiatives aimed at protecting vulnerable individuals.</w:t>
                              </w:r>
                            </w:p>
                          </w:sdtContent>
                        </w:sdt>
                        <w:p w14:paraId="1301E1D1" w14:textId="73E26CD7" w:rsidR="00904AD6" w:rsidRDefault="00114E2E" w:rsidP="00904AD6">
                          <w:pPr>
                            <w:pStyle w:val="NoSpacing"/>
                            <w:spacing w:before="120"/>
                            <w:jc w:val="center"/>
                            <w:rPr>
                              <w:color w:val="156082" w:themeColor="accent1"/>
                              <w:sz w:val="36"/>
                              <w:szCs w:val="36"/>
                            </w:rPr>
                          </w:pPr>
                          <w:sdt>
                            <w:sdtPr>
                              <w:rPr>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04AD6" w:rsidRPr="00904AD6">
                                <w:rPr>
                                  <w:sz w:val="56"/>
                                  <w:szCs w:val="56"/>
                                </w:rPr>
                                <w:t>(BMPL5015)</w:t>
                              </w:r>
                            </w:sdtContent>
                          </w:sdt>
                        </w:p>
                        <w:p w14:paraId="4A40C194" w14:textId="77777777" w:rsidR="00904AD6" w:rsidRDefault="00904AD6"/>
                      </w:txbxContent>
                    </v:textbox>
                    <w10:wrap anchorx="margin" anchory="margin"/>
                  </v:shape>
                </w:pict>
              </mc:Fallback>
            </mc:AlternateContent>
          </w:r>
          <w:r w:rsidR="00904AD6">
            <w:rPr>
              <w:noProof/>
            </w:rPr>
            <mc:AlternateContent>
              <mc:Choice Requires="wps">
                <w:drawing>
                  <wp:anchor distT="0" distB="0" distL="114300" distR="114300" simplePos="0" relativeHeight="251659264" behindDoc="0" locked="0" layoutInCell="1" allowOverlap="1" wp14:anchorId="3536E2E6" wp14:editId="4E31C524">
                    <wp:simplePos x="0" y="0"/>
                    <wp:positionH relativeFrom="page">
                      <wp:posOffset>4671060</wp:posOffset>
                    </wp:positionH>
                    <wp:positionV relativeFrom="margin">
                      <wp:posOffset>8961120</wp:posOffset>
                    </wp:positionV>
                    <wp:extent cx="2567940" cy="335280"/>
                    <wp:effectExtent l="0" t="0" r="3810" b="7620"/>
                    <wp:wrapNone/>
                    <wp:docPr id="69" name="Text Box 73"/>
                    <wp:cNvGraphicFramePr/>
                    <a:graphic xmlns:a="http://schemas.openxmlformats.org/drawingml/2006/main">
                      <a:graphicData uri="http://schemas.microsoft.com/office/word/2010/wordprocessingShape">
                        <wps:wsp>
                          <wps:cNvSpPr txBox="1"/>
                          <wps:spPr>
                            <a:xfrm>
                              <a:off x="0" y="0"/>
                              <a:ext cx="2567940" cy="335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5ADF3" w14:textId="3D694627" w:rsidR="00904AD6" w:rsidRDefault="00114E2E">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66087">
                                      <w:rPr>
                                        <w:color w:val="156082" w:themeColor="accent1"/>
                                        <w:sz w:val="36"/>
                                        <w:szCs w:val="36"/>
                                      </w:rPr>
                                      <w:t>Seren Thomas (2305811)</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4BEF0D62" w14:textId="79734687" w:rsidR="00904AD6" w:rsidRDefault="00904AD6">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536E2E6" id="Text Box 73" o:spid="_x0000_s1027" type="#_x0000_t202" style="position:absolute;margin-left:367.8pt;margin-top:705.6pt;width:202.2pt;height:26.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QZNYgIAADQFAAAOAAAAZHJzL2Uyb0RvYy54bWysVEtv2zAMvg/YfxB0X5zH0nVBnSJLkWFA&#10;0RZrh54VWUqMyaJGKbGzX19KtpOg26XDLjItfnx9JHV13VSG7RX6EmzOR4MhZ8pKKEq7yfmPp9WH&#10;S858ELYQBqzK+UF5fj1//+6qdjM1hi2YQiEjJ9bPapfzbQhulmVeblUl/ACcsqTUgJUI9IubrEBR&#10;k/fKZOPh8CKrAQuHIJX3dHvTKvk8+ddayXCvtVeBmZxTbiGdmM51PLP5lZhtULhtKbs0xD9kUYnS&#10;UtCjqxsRBNth+YerqpQIHnQYSKgy0LqUKtVA1YyGr6p53AqnUi1EjndHmvz/cyvv9o/uAVlovkBD&#10;DYyE1M7PPF3GehqNVfxSpoz0ROHhSJtqApN0OZ5efPr8kVSSdJPJdHyZeM1O1g59+KqgYlHIOVJb&#10;Eltif+sDRSRoD4nBLKxKY1JrjGV1zi8m02EyOGrIwtiIVanJnZtT5kkKB6MixtjvSrOySAXEizRe&#10;ammQ7QUNhpBS2ZBqT34JHVGakniLYYc/ZfUW47aOPjLYcDSuSguYqn+VdvGzT1m3eCLyrO4ohmbd&#10;UOFnjV1DcaB+I7Sr4J1cldSUW+HDg0Cafeoj7XO4p0MbIPKhkzjbAv7+233E00iSlrOadinn/tdO&#10;oOLMfLM0rHHxegF7Yd0LdlctgbowopfCySSSAQbTixqheqY1X8QopBJWUqycr3txGdqNpmdCqsUi&#10;gWi9nAi39tHJ6Do2JY7YU/Ms0HVzGGiC76DfMjF7NY4tNlpaWOwC6DLNauS1ZbHjm1YzjXD3jMTd&#10;P/9PqNNjN38BAAD//wMAUEsDBBQABgAIAAAAIQAnNlcY4wAAAA4BAAAPAAAAZHJzL2Rvd25yZXYu&#10;eG1sTI9LT8MwEITvSPwHa5G4UTttGlCIUyEqhJA40PI4O/GSRI3XUew8yq/HOcFxZz7NzmS72bRs&#10;xN41liREKwEMqbS6oUrCx/vTzR0w5xVp1VpCCWd0sMsvLzKVajvRAcejr1gIIZcqCbX3Xcq5K2s0&#10;yq1shxS8b9sb5cPZV1z3agrhpuVrIRJuVEPhQ606fKyxPB0HI+Htp/hMXr+G87R/2Y8HPD0P22gj&#10;5fXV/HAPzOPs/2BY6ofqkIdOhR1IO9ZKuN1sk4AGI46iNbAFiWIR9hWLlsQCeJ7x/zPyXwAAAP//&#10;AwBQSwECLQAUAAYACAAAACEAtoM4kv4AAADhAQAAEwAAAAAAAAAAAAAAAAAAAAAAW0NvbnRlbnRf&#10;VHlwZXNdLnhtbFBLAQItABQABgAIAAAAIQA4/SH/1gAAAJQBAAALAAAAAAAAAAAAAAAAAC8BAABf&#10;cmVscy8ucmVsc1BLAQItABQABgAIAAAAIQAuUQZNYgIAADQFAAAOAAAAAAAAAAAAAAAAAC4CAABk&#10;cnMvZTJvRG9jLnhtbFBLAQItABQABgAIAAAAIQAnNlcY4wAAAA4BAAAPAAAAAAAAAAAAAAAAALwE&#10;AABkcnMvZG93bnJldi54bWxQSwUGAAAAAAQABADzAAAAzAUAAAAA&#10;" filled="f" stroked="f" strokeweight=".5pt">
                    <v:textbox inset="0,0,0,0">
                      <w:txbxContent>
                        <w:p w14:paraId="4305ADF3" w14:textId="3D694627" w:rsidR="00904AD6" w:rsidRDefault="00114E2E">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66087">
                                <w:rPr>
                                  <w:color w:val="156082" w:themeColor="accent1"/>
                                  <w:sz w:val="36"/>
                                  <w:szCs w:val="36"/>
                                </w:rPr>
                                <w:t>Seren Thomas (2305811)</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4BEF0D62" w14:textId="79734687" w:rsidR="00904AD6" w:rsidRDefault="00904AD6">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sidR="00904AD6">
            <w:br w:type="page"/>
          </w:r>
        </w:p>
      </w:sdtContent>
    </w:sdt>
    <w:p w14:paraId="6F48B561" w14:textId="581DDBE1" w:rsidR="00CC5CD4" w:rsidRPr="00CC5CD4" w:rsidRDefault="008C38A0" w:rsidP="0094132C">
      <w:pPr>
        <w:spacing w:line="480" w:lineRule="auto"/>
        <w:jc w:val="both"/>
        <w:rPr>
          <w:rFonts w:ascii="Calibri" w:hAnsi="Calibri" w:cs="Calibri"/>
          <w:sz w:val="24"/>
          <w:szCs w:val="24"/>
        </w:rPr>
      </w:pPr>
      <w:r w:rsidRPr="008C38A0">
        <w:rPr>
          <w:rFonts w:ascii="Calibri" w:hAnsi="Calibri" w:cs="Calibri"/>
          <w:sz w:val="24"/>
          <w:szCs w:val="24"/>
        </w:rPr>
        <w:lastRenderedPageBreak/>
        <w:t>Modern policing has made protecting vulnerable people a top priority, acknowledging that some segments of society—such as children, victims of domestic abuse, the elderly, and those going through mental health crises—need specialised solutions. The College of Policing states that a person is considered vulnerable if they require additional protection, care, or support because of their age, disability, or risk of abuse or neglect. These people are more susceptible to exploitation, abuse, or neglect since vulnerability is frequently influenced by social, economic, and psychological variables</w:t>
      </w:r>
      <w:r w:rsidR="00974925">
        <w:rPr>
          <w:rFonts w:ascii="Calibri" w:hAnsi="Calibri" w:cs="Calibri"/>
          <w:sz w:val="24"/>
          <w:szCs w:val="24"/>
        </w:rPr>
        <w:t xml:space="preserve"> (College of Policing, 2021)</w:t>
      </w:r>
      <w:r w:rsidRPr="008C38A0">
        <w:rPr>
          <w:rFonts w:ascii="Calibri" w:hAnsi="Calibri" w:cs="Calibri"/>
          <w:sz w:val="24"/>
          <w:szCs w:val="24"/>
        </w:rPr>
        <w:t xml:space="preserve">. Due to the implementation of proactive and preventative measures aimed at protecting the most vulnerable, policing has progressed beyond its conventional tasks in combating crime. </w:t>
      </w:r>
      <w:r w:rsidR="00CC5CD4" w:rsidRPr="00CC5CD4">
        <w:rPr>
          <w:rFonts w:ascii="Calibri" w:hAnsi="Calibri" w:cs="Calibri"/>
          <w:sz w:val="24"/>
          <w:szCs w:val="24"/>
        </w:rPr>
        <w:t>By examining the efficacy of both police-led and community-based programs, this essay aims to assess important policing initiatives that focus on protecting vulnerable people. Additionally, it will evaluate how these programs, when properly carried out, help to lessen harm, foster trust, and improve the general wellbeing of communities that are more susceptible. The assessment will shed light on the programs' wider societal effects and show how customised policing tactics may be extremely important in creating safer, more welcoming communities.</w:t>
      </w:r>
    </w:p>
    <w:p w14:paraId="3707E648" w14:textId="53633A7B" w:rsidR="00D90E28" w:rsidRPr="00812E33" w:rsidRDefault="00D90E28" w:rsidP="0094132C">
      <w:pPr>
        <w:spacing w:line="480" w:lineRule="auto"/>
        <w:jc w:val="both"/>
        <w:rPr>
          <w:rFonts w:ascii="Calibri" w:hAnsi="Calibri" w:cs="Calibri"/>
          <w:sz w:val="24"/>
          <w:szCs w:val="24"/>
        </w:rPr>
      </w:pPr>
    </w:p>
    <w:p w14:paraId="4D1D37CE" w14:textId="4DC4DF41" w:rsidR="00C83C02" w:rsidRPr="00C83C02" w:rsidRDefault="00AC55E4" w:rsidP="0094132C">
      <w:pPr>
        <w:spacing w:line="480" w:lineRule="auto"/>
        <w:jc w:val="both"/>
        <w:rPr>
          <w:rFonts w:ascii="Calibri" w:hAnsi="Calibri" w:cs="Calibri"/>
          <w:sz w:val="24"/>
          <w:szCs w:val="24"/>
        </w:rPr>
      </w:pPr>
      <w:r w:rsidRPr="00AC55E4">
        <w:rPr>
          <w:rFonts w:ascii="Calibri" w:hAnsi="Calibri" w:cs="Calibri"/>
          <w:sz w:val="24"/>
          <w:szCs w:val="24"/>
        </w:rPr>
        <w:t>The National Vulnerability Action Plan (NVAP) is a strategic framework designed to protect vulnerable people by making sure that police departments throughout the United Kingdom respond to vulnerability-related concerns in a consistent and efficient manner. Its main objective is to establish a strong multi-agency strategy that puts the safety and wellbeing of vulnerable populations—such as children, older people, victims of domestic violence, and people with mental health disorders—first</w:t>
      </w:r>
      <w:r w:rsidR="003146BE">
        <w:rPr>
          <w:rFonts w:ascii="Calibri" w:hAnsi="Calibri" w:cs="Calibri"/>
          <w:sz w:val="24"/>
          <w:szCs w:val="24"/>
        </w:rPr>
        <w:t xml:space="preserve"> (Vulnerability Knowledge and Practise Programme</w:t>
      </w:r>
      <w:r w:rsidR="00063B3E">
        <w:rPr>
          <w:rFonts w:ascii="Calibri" w:hAnsi="Calibri" w:cs="Calibri"/>
          <w:sz w:val="24"/>
          <w:szCs w:val="24"/>
        </w:rPr>
        <w:t>,</w:t>
      </w:r>
      <w:r w:rsidR="003146BE">
        <w:rPr>
          <w:rFonts w:ascii="Calibri" w:hAnsi="Calibri" w:cs="Calibri"/>
          <w:sz w:val="24"/>
          <w:szCs w:val="24"/>
        </w:rPr>
        <w:t xml:space="preserve"> 2023)</w:t>
      </w:r>
      <w:r w:rsidRPr="00AC55E4">
        <w:rPr>
          <w:rFonts w:ascii="Calibri" w:hAnsi="Calibri" w:cs="Calibri"/>
          <w:sz w:val="24"/>
          <w:szCs w:val="24"/>
        </w:rPr>
        <w:t xml:space="preserve">. The dedication to early intervention and prevention, which aims to recognise and </w:t>
      </w:r>
      <w:r w:rsidRPr="00AC55E4">
        <w:rPr>
          <w:rFonts w:ascii="Calibri" w:hAnsi="Calibri" w:cs="Calibri"/>
          <w:sz w:val="24"/>
          <w:szCs w:val="24"/>
        </w:rPr>
        <w:lastRenderedPageBreak/>
        <w:t xml:space="preserve">address vulnerability before it becomes a crisis, is a key component of the NVAP. The NVAP aims to create safer neighbourhoods and prevent vulnerable people from slipping through the cracks in public services by integrating vulnerability considerations into routine policing. </w:t>
      </w:r>
      <w:r w:rsidR="00C83C02" w:rsidRPr="00C83C02">
        <w:rPr>
          <w:rFonts w:ascii="Calibri" w:hAnsi="Calibri" w:cs="Calibri"/>
          <w:sz w:val="24"/>
          <w:szCs w:val="24"/>
        </w:rPr>
        <w:t>The NVAP's strategies, which promote cooperation between law enforcement, social services, health groups, and non-governmental organisations, are examples of this proactive approach. A key element of the approach is the integration of protection strategies, information exchange, and joint training. For example, the use of Vulnerability Assessment Frameworks gives police officers the means to more effectively recognise and evaluate risk factors in individuals who are at risk</w:t>
      </w:r>
      <w:r w:rsidR="00486845">
        <w:rPr>
          <w:rFonts w:ascii="Calibri" w:hAnsi="Calibri" w:cs="Calibri"/>
          <w:sz w:val="24"/>
          <w:szCs w:val="24"/>
        </w:rPr>
        <w:t xml:space="preserve"> (</w:t>
      </w:r>
      <w:r w:rsidR="00486845" w:rsidRPr="0016414C">
        <w:rPr>
          <w:rFonts w:ascii="Calibri" w:hAnsi="Calibri" w:cs="Calibri"/>
          <w:sz w:val="24"/>
          <w:szCs w:val="24"/>
        </w:rPr>
        <w:t>Asquith</w:t>
      </w:r>
      <w:r w:rsidR="00486845">
        <w:rPr>
          <w:rFonts w:ascii="Calibri" w:hAnsi="Calibri" w:cs="Calibri"/>
          <w:sz w:val="24"/>
          <w:szCs w:val="24"/>
        </w:rPr>
        <w:t xml:space="preserve">, </w:t>
      </w:r>
      <w:r w:rsidR="00486845" w:rsidRPr="0016414C">
        <w:rPr>
          <w:rFonts w:ascii="Calibri" w:hAnsi="Calibri" w:cs="Calibri"/>
          <w:sz w:val="24"/>
          <w:szCs w:val="24"/>
        </w:rPr>
        <w:t>Bartkowiak-</w:t>
      </w:r>
      <w:proofErr w:type="spellStart"/>
      <w:r w:rsidR="00486845" w:rsidRPr="0016414C">
        <w:rPr>
          <w:rFonts w:ascii="Calibri" w:hAnsi="Calibri" w:cs="Calibri"/>
          <w:sz w:val="24"/>
          <w:szCs w:val="24"/>
        </w:rPr>
        <w:t>Théron</w:t>
      </w:r>
      <w:proofErr w:type="spellEnd"/>
      <w:r w:rsidR="00486845" w:rsidRPr="0016414C">
        <w:rPr>
          <w:rFonts w:ascii="Calibri" w:hAnsi="Calibri" w:cs="Calibri"/>
          <w:sz w:val="24"/>
          <w:szCs w:val="24"/>
        </w:rPr>
        <w:t>,</w:t>
      </w:r>
      <w:r w:rsidR="00486845">
        <w:rPr>
          <w:rFonts w:ascii="Calibri" w:hAnsi="Calibri" w:cs="Calibri"/>
          <w:sz w:val="24"/>
          <w:szCs w:val="24"/>
        </w:rPr>
        <w:t xml:space="preserve"> and</w:t>
      </w:r>
      <w:r w:rsidR="00486845" w:rsidRPr="0016414C">
        <w:rPr>
          <w:rFonts w:ascii="Calibri" w:hAnsi="Calibri" w:cs="Calibri"/>
          <w:sz w:val="24"/>
          <w:szCs w:val="24"/>
        </w:rPr>
        <w:t xml:space="preserve"> Roberts</w:t>
      </w:r>
      <w:r w:rsidR="00290DBA">
        <w:rPr>
          <w:rFonts w:ascii="Calibri" w:hAnsi="Calibri" w:cs="Calibri"/>
          <w:sz w:val="24"/>
          <w:szCs w:val="24"/>
        </w:rPr>
        <w:t>.</w:t>
      </w:r>
      <w:r w:rsidR="009E123B">
        <w:rPr>
          <w:rFonts w:ascii="Calibri" w:hAnsi="Calibri" w:cs="Calibri"/>
          <w:sz w:val="24"/>
          <w:szCs w:val="24"/>
        </w:rPr>
        <w:t xml:space="preserve">, </w:t>
      </w:r>
      <w:r w:rsidR="00486845" w:rsidRPr="0016414C">
        <w:rPr>
          <w:rFonts w:ascii="Calibri" w:hAnsi="Calibri" w:cs="Calibri"/>
          <w:sz w:val="24"/>
          <w:szCs w:val="24"/>
        </w:rPr>
        <w:t>2017)</w:t>
      </w:r>
      <w:r w:rsidR="00C83C02" w:rsidRPr="00C83C02">
        <w:rPr>
          <w:rFonts w:ascii="Calibri" w:hAnsi="Calibri" w:cs="Calibri"/>
          <w:sz w:val="24"/>
          <w:szCs w:val="24"/>
        </w:rPr>
        <w:t>. Another crucial tactic is to map vulnerability hotspots using data-driven methods, focussing interventions where they are most needed. Additionally, frequent audits and evaluations guarantee that police departments continue to be held accountable and enhance their vulnerability responses.</w:t>
      </w:r>
    </w:p>
    <w:p w14:paraId="224CD563" w14:textId="74F2C9DA" w:rsidR="00565E2B" w:rsidRDefault="00565E2B" w:rsidP="0094132C">
      <w:pPr>
        <w:spacing w:line="480" w:lineRule="auto"/>
        <w:jc w:val="both"/>
        <w:rPr>
          <w:rFonts w:ascii="Calibri" w:hAnsi="Calibri" w:cs="Calibri"/>
          <w:sz w:val="24"/>
          <w:szCs w:val="24"/>
        </w:rPr>
      </w:pPr>
    </w:p>
    <w:p w14:paraId="128A88E3" w14:textId="43B23899" w:rsidR="003867E3" w:rsidRPr="003867E3" w:rsidRDefault="009A1362" w:rsidP="0094132C">
      <w:pPr>
        <w:spacing w:line="480" w:lineRule="auto"/>
        <w:jc w:val="both"/>
        <w:rPr>
          <w:rFonts w:ascii="Calibri" w:hAnsi="Calibri" w:cs="Calibri"/>
          <w:sz w:val="24"/>
          <w:szCs w:val="24"/>
        </w:rPr>
      </w:pPr>
      <w:r w:rsidRPr="009A1362">
        <w:rPr>
          <w:rFonts w:ascii="Calibri" w:hAnsi="Calibri" w:cs="Calibri"/>
          <w:sz w:val="24"/>
          <w:szCs w:val="24"/>
        </w:rPr>
        <w:t xml:space="preserve">The NVAP's results show how well it works to enhance police responses to people who are at risk. </w:t>
      </w:r>
      <w:r w:rsidR="00426BB1">
        <w:rPr>
          <w:rFonts w:ascii="Calibri" w:hAnsi="Calibri" w:cs="Calibri"/>
          <w:sz w:val="24"/>
          <w:szCs w:val="24"/>
        </w:rPr>
        <w:t xml:space="preserve">The benchmarking exercise involving </w:t>
      </w:r>
      <w:r w:rsidR="002502E5">
        <w:rPr>
          <w:rFonts w:ascii="Calibri" w:hAnsi="Calibri" w:cs="Calibri"/>
          <w:sz w:val="24"/>
          <w:szCs w:val="24"/>
        </w:rPr>
        <w:t>43 out of 44 forces has helped establish standards and identify areas for improvement</w:t>
      </w:r>
      <w:r w:rsidR="002A4124">
        <w:rPr>
          <w:rFonts w:ascii="Calibri" w:hAnsi="Calibri" w:cs="Calibri"/>
          <w:sz w:val="24"/>
          <w:szCs w:val="24"/>
        </w:rPr>
        <w:t xml:space="preserve">. Since it’s </w:t>
      </w:r>
      <w:r w:rsidR="00704AED">
        <w:rPr>
          <w:rFonts w:ascii="Calibri" w:hAnsi="Calibri" w:cs="Calibri"/>
          <w:sz w:val="24"/>
          <w:szCs w:val="24"/>
        </w:rPr>
        <w:t>2021 update, NVAP has introduced “Impact Realisation Plans” for measuring outcome</w:t>
      </w:r>
      <w:r w:rsidR="00B56276">
        <w:rPr>
          <w:rFonts w:ascii="Calibri" w:hAnsi="Calibri" w:cs="Calibri"/>
          <w:sz w:val="24"/>
          <w:szCs w:val="24"/>
        </w:rPr>
        <w:t xml:space="preserve">s, which have led to more structured protocols and enhanced </w:t>
      </w:r>
      <w:r w:rsidR="00B56276" w:rsidRPr="00815C8D">
        <w:rPr>
          <w:rFonts w:ascii="Calibri" w:hAnsi="Calibri" w:cs="Calibri"/>
          <w:sz w:val="24"/>
          <w:szCs w:val="24"/>
        </w:rPr>
        <w:t>support for vulnerable groups</w:t>
      </w:r>
      <w:r w:rsidR="00815C8D" w:rsidRPr="00815C8D">
        <w:rPr>
          <w:rFonts w:ascii="Calibri" w:hAnsi="Calibri" w:cs="Calibri"/>
          <w:sz w:val="24"/>
          <w:szCs w:val="24"/>
        </w:rPr>
        <w:t xml:space="preserve"> (Vulnerability</w:t>
      </w:r>
      <w:r w:rsidR="00815C8D">
        <w:rPr>
          <w:rFonts w:ascii="Calibri" w:hAnsi="Calibri" w:cs="Calibri"/>
          <w:sz w:val="24"/>
          <w:szCs w:val="24"/>
        </w:rPr>
        <w:t xml:space="preserve"> Knowledge and Practise Programme, 2023)</w:t>
      </w:r>
      <w:r w:rsidR="00B56276" w:rsidRPr="00B56276">
        <w:rPr>
          <w:rFonts w:ascii="Calibri" w:hAnsi="Calibri" w:cs="Calibri"/>
          <w:b/>
          <w:bCs/>
          <w:sz w:val="24"/>
          <w:szCs w:val="24"/>
        </w:rPr>
        <w:t>.</w:t>
      </w:r>
      <w:r w:rsidR="00B56276">
        <w:rPr>
          <w:rFonts w:ascii="Calibri" w:hAnsi="Calibri" w:cs="Calibri"/>
          <w:sz w:val="24"/>
          <w:szCs w:val="24"/>
        </w:rPr>
        <w:t xml:space="preserve"> </w:t>
      </w:r>
      <w:r w:rsidRPr="009A1362">
        <w:rPr>
          <w:rFonts w:ascii="Calibri" w:hAnsi="Calibri" w:cs="Calibri"/>
          <w:sz w:val="24"/>
          <w:szCs w:val="24"/>
        </w:rPr>
        <w:t xml:space="preserve">Furthermore, collaborations with neighbourhood organisations have improved, enabling vulnerable people to receive essential services more quickly and with greater ease. This has improved the general feeling of community safety and decreased the re-victimization of vulnerable people. As an illustration of how the NVAP is </w:t>
      </w:r>
      <w:r w:rsidR="00E7746C" w:rsidRPr="009A1362">
        <w:rPr>
          <w:rFonts w:ascii="Calibri" w:hAnsi="Calibri" w:cs="Calibri"/>
          <w:sz w:val="24"/>
          <w:szCs w:val="24"/>
        </w:rPr>
        <w:t>working</w:t>
      </w:r>
      <w:r w:rsidRPr="009A1362">
        <w:rPr>
          <w:rFonts w:ascii="Calibri" w:hAnsi="Calibri" w:cs="Calibri"/>
          <w:sz w:val="24"/>
          <w:szCs w:val="24"/>
        </w:rPr>
        <w:t xml:space="preserve">, the Hertfordshire </w:t>
      </w:r>
      <w:r w:rsidRPr="009A1362">
        <w:rPr>
          <w:rFonts w:ascii="Calibri" w:hAnsi="Calibri" w:cs="Calibri"/>
          <w:sz w:val="24"/>
          <w:szCs w:val="24"/>
        </w:rPr>
        <w:lastRenderedPageBreak/>
        <w:t>Constabulary's partnership with local councils and health agencies has led to a notable drop in recurrent domestic abuse cases</w:t>
      </w:r>
      <w:r w:rsidR="0051391F">
        <w:rPr>
          <w:rFonts w:ascii="Calibri" w:hAnsi="Calibri" w:cs="Calibri"/>
          <w:sz w:val="24"/>
          <w:szCs w:val="24"/>
        </w:rPr>
        <w:t xml:space="preserve"> (</w:t>
      </w:r>
      <w:proofErr w:type="spellStart"/>
      <w:r w:rsidR="0051391F">
        <w:rPr>
          <w:rFonts w:ascii="Calibri" w:hAnsi="Calibri" w:cs="Calibri"/>
          <w:sz w:val="24"/>
          <w:szCs w:val="24"/>
        </w:rPr>
        <w:t>Leapwise</w:t>
      </w:r>
      <w:proofErr w:type="spellEnd"/>
      <w:r w:rsidR="0051391F">
        <w:rPr>
          <w:rFonts w:ascii="Calibri" w:hAnsi="Calibri" w:cs="Calibri"/>
          <w:sz w:val="24"/>
          <w:szCs w:val="24"/>
        </w:rPr>
        <w:t>, 2023)</w:t>
      </w:r>
      <w:r w:rsidRPr="009A1362">
        <w:rPr>
          <w:rFonts w:ascii="Calibri" w:hAnsi="Calibri" w:cs="Calibri"/>
          <w:sz w:val="24"/>
          <w:szCs w:val="24"/>
        </w:rPr>
        <w:t xml:space="preserve">. </w:t>
      </w:r>
      <w:r w:rsidR="003867E3" w:rsidRPr="003867E3">
        <w:rPr>
          <w:rFonts w:ascii="Calibri" w:hAnsi="Calibri" w:cs="Calibri"/>
          <w:sz w:val="24"/>
          <w:szCs w:val="24"/>
        </w:rPr>
        <w:t>Nevertheless, there are still obstacles in the way of achieving the objectives. The lack of resources is one of the primary challenges. Multi-agency cooperation and thorough training implementation take a lot of time and money, both of which are frequently scarce. The principles may also be interpreted and applied differently by various police departments, which can result in variations in the standard of service across the nation. However, the emphasis on flexibility and ongoing development serves to lessen these difficulties, guaranteeing that it continues to be an essential framework for safeguarding those who are most in need.</w:t>
      </w:r>
    </w:p>
    <w:p w14:paraId="3C4A3279" w14:textId="67B220D6" w:rsidR="00031CD5" w:rsidRDefault="00031CD5" w:rsidP="0094132C">
      <w:pPr>
        <w:spacing w:line="480" w:lineRule="auto"/>
        <w:jc w:val="both"/>
        <w:rPr>
          <w:rFonts w:ascii="Calibri" w:hAnsi="Calibri" w:cs="Calibri"/>
          <w:sz w:val="24"/>
          <w:szCs w:val="24"/>
        </w:rPr>
      </w:pPr>
    </w:p>
    <w:p w14:paraId="035CF5D7" w14:textId="140AABD7" w:rsidR="00442F2E" w:rsidRPr="00442F2E" w:rsidRDefault="00CE7942" w:rsidP="0094132C">
      <w:pPr>
        <w:spacing w:line="480" w:lineRule="auto"/>
        <w:jc w:val="both"/>
        <w:rPr>
          <w:rFonts w:ascii="Calibri" w:hAnsi="Calibri" w:cs="Calibri"/>
          <w:sz w:val="24"/>
          <w:szCs w:val="24"/>
        </w:rPr>
      </w:pPr>
      <w:r w:rsidRPr="00CE7942">
        <w:rPr>
          <w:rFonts w:ascii="Calibri" w:hAnsi="Calibri" w:cs="Calibri"/>
          <w:sz w:val="24"/>
          <w:szCs w:val="24"/>
        </w:rPr>
        <w:t>In order to create a safer environment and lower crime rates, community and police activities are essential in safeguarding those who are most vulnerable. The creation of Community Safety Partnerships (CSPs), which unite local government agencies, law enforcement, and community organisations to identify and resolve issues impacting public safety, is one noteworthy project</w:t>
      </w:r>
      <w:r w:rsidR="002E7D50">
        <w:rPr>
          <w:rFonts w:ascii="Calibri" w:hAnsi="Calibri" w:cs="Calibri"/>
          <w:sz w:val="24"/>
          <w:szCs w:val="24"/>
        </w:rPr>
        <w:t xml:space="preserve"> (GOV.UK, 2024)</w:t>
      </w:r>
      <w:r w:rsidRPr="00CE7942">
        <w:rPr>
          <w:rFonts w:ascii="Calibri" w:hAnsi="Calibri" w:cs="Calibri"/>
          <w:sz w:val="24"/>
          <w:szCs w:val="24"/>
        </w:rPr>
        <w:t xml:space="preserve">. By developing customised solutions that </w:t>
      </w:r>
      <w:r w:rsidR="003D270C" w:rsidRPr="00CE7942">
        <w:rPr>
          <w:rFonts w:ascii="Calibri" w:hAnsi="Calibri" w:cs="Calibri"/>
          <w:sz w:val="24"/>
          <w:szCs w:val="24"/>
        </w:rPr>
        <w:t>consider</w:t>
      </w:r>
      <w:r w:rsidRPr="00CE7942">
        <w:rPr>
          <w:rFonts w:ascii="Calibri" w:hAnsi="Calibri" w:cs="Calibri"/>
          <w:sz w:val="24"/>
          <w:szCs w:val="24"/>
        </w:rPr>
        <w:t xml:space="preserve"> the </w:t>
      </w:r>
      <w:r w:rsidR="00E7746C" w:rsidRPr="00CE7942">
        <w:rPr>
          <w:rFonts w:ascii="Calibri" w:hAnsi="Calibri" w:cs="Calibri"/>
          <w:sz w:val="24"/>
          <w:szCs w:val="24"/>
        </w:rPr>
        <w:t>requirements</w:t>
      </w:r>
      <w:r w:rsidRPr="00CE7942">
        <w:rPr>
          <w:rFonts w:ascii="Calibri" w:hAnsi="Calibri" w:cs="Calibri"/>
          <w:sz w:val="24"/>
          <w:szCs w:val="24"/>
        </w:rPr>
        <w:t xml:space="preserve"> of every community, CSPs hope to raise awareness of policing and promote cooperative problem-solving. </w:t>
      </w:r>
      <w:r w:rsidR="00BD5403">
        <w:rPr>
          <w:rFonts w:ascii="Calibri" w:hAnsi="Calibri" w:cs="Calibri"/>
          <w:sz w:val="24"/>
          <w:szCs w:val="24"/>
        </w:rPr>
        <w:t>It also</w:t>
      </w:r>
      <w:r w:rsidR="00442F2E" w:rsidRPr="00442F2E">
        <w:rPr>
          <w:rFonts w:ascii="Calibri" w:hAnsi="Calibri" w:cs="Calibri"/>
          <w:sz w:val="24"/>
          <w:szCs w:val="24"/>
        </w:rPr>
        <w:t xml:space="preserve"> </w:t>
      </w:r>
      <w:r w:rsidR="00F32D81" w:rsidRPr="00442F2E">
        <w:rPr>
          <w:rFonts w:ascii="Calibri" w:hAnsi="Calibri" w:cs="Calibri"/>
          <w:sz w:val="24"/>
          <w:szCs w:val="24"/>
        </w:rPr>
        <w:t>allows</w:t>
      </w:r>
      <w:r w:rsidR="00442F2E" w:rsidRPr="00442F2E">
        <w:rPr>
          <w:rFonts w:ascii="Calibri" w:hAnsi="Calibri" w:cs="Calibri"/>
          <w:sz w:val="24"/>
          <w:szCs w:val="24"/>
        </w:rPr>
        <w:t xml:space="preserve"> different stakeholders to pool resources and share information, allowing for more thorough assessments of local vulnerabilities and risk factors. This is demonstrated in areas where CSPs have been established, such as Greater Manchester, where collaborative efforts have led to a notable decline in anti-social behaviour and domestic violence-agency approach</w:t>
      </w:r>
      <w:r w:rsidR="00F96C82">
        <w:rPr>
          <w:rFonts w:ascii="Calibri" w:hAnsi="Calibri" w:cs="Calibri"/>
          <w:sz w:val="24"/>
          <w:szCs w:val="24"/>
        </w:rPr>
        <w:t xml:space="preserve"> (</w:t>
      </w:r>
      <w:r w:rsidR="00F96C82" w:rsidRPr="0016414C">
        <w:rPr>
          <w:rFonts w:ascii="Calibri" w:hAnsi="Calibri" w:cs="Calibri"/>
          <w:sz w:val="24"/>
          <w:szCs w:val="24"/>
        </w:rPr>
        <w:t>Kilgallon</w:t>
      </w:r>
      <w:r w:rsidR="00F96C82">
        <w:rPr>
          <w:rFonts w:ascii="Calibri" w:hAnsi="Calibri" w:cs="Calibri"/>
          <w:sz w:val="24"/>
          <w:szCs w:val="24"/>
        </w:rPr>
        <w:t xml:space="preserve"> and</w:t>
      </w:r>
      <w:r w:rsidR="00F96C82" w:rsidRPr="0016414C">
        <w:rPr>
          <w:rFonts w:ascii="Calibri" w:hAnsi="Calibri" w:cs="Calibri"/>
          <w:sz w:val="24"/>
          <w:szCs w:val="24"/>
        </w:rPr>
        <w:t xml:space="preserve"> Wright</w:t>
      </w:r>
      <w:r w:rsidR="00F96C82">
        <w:rPr>
          <w:rFonts w:ascii="Calibri" w:hAnsi="Calibri" w:cs="Calibri"/>
          <w:sz w:val="24"/>
          <w:szCs w:val="24"/>
        </w:rPr>
        <w:t xml:space="preserve">, </w:t>
      </w:r>
      <w:r w:rsidR="00F96C82" w:rsidRPr="0016414C">
        <w:rPr>
          <w:rFonts w:ascii="Calibri" w:hAnsi="Calibri" w:cs="Calibri"/>
          <w:sz w:val="24"/>
          <w:szCs w:val="24"/>
        </w:rPr>
        <w:t>2022)</w:t>
      </w:r>
      <w:r w:rsidR="00442F2E" w:rsidRPr="00442F2E">
        <w:rPr>
          <w:rFonts w:ascii="Calibri" w:hAnsi="Calibri" w:cs="Calibri"/>
          <w:sz w:val="24"/>
          <w:szCs w:val="24"/>
        </w:rPr>
        <w:t xml:space="preserve">. Additionally, the implementation of Neighbourhood Policing Teams (NPTs) enhances CSPs by stationing officers in local communities and building confidence. By using this method, cops can interact directly with </w:t>
      </w:r>
      <w:r w:rsidR="00442F2E" w:rsidRPr="00442F2E">
        <w:rPr>
          <w:rFonts w:ascii="Calibri" w:hAnsi="Calibri" w:cs="Calibri"/>
          <w:sz w:val="24"/>
          <w:szCs w:val="24"/>
        </w:rPr>
        <w:lastRenderedPageBreak/>
        <w:t>communities and gain a deeper understanding of local issues, which may result in more successful crime prevention tactics. For instance, studies show that communities with active NPTs have greater levels of public trust in law enforcement and a feeling of security, especially for disadvantaged groups</w:t>
      </w:r>
      <w:r w:rsidR="00102ED1">
        <w:rPr>
          <w:rFonts w:ascii="Calibri" w:hAnsi="Calibri" w:cs="Calibri"/>
          <w:sz w:val="24"/>
          <w:szCs w:val="24"/>
        </w:rPr>
        <w:t xml:space="preserve"> (College of Policing, 2022)</w:t>
      </w:r>
      <w:r w:rsidR="00442F2E" w:rsidRPr="00442F2E">
        <w:rPr>
          <w:rFonts w:ascii="Calibri" w:hAnsi="Calibri" w:cs="Calibri"/>
          <w:sz w:val="24"/>
          <w:szCs w:val="24"/>
        </w:rPr>
        <w:t>. NPT officers interact with vulnerable people and are able to offer suitable assistance, such as referring them to victim support programs or mental health resources.</w:t>
      </w:r>
    </w:p>
    <w:p w14:paraId="6A9F7066" w14:textId="204FEA8F" w:rsidR="00031CD5" w:rsidRDefault="00031CD5" w:rsidP="0094132C">
      <w:pPr>
        <w:spacing w:line="480" w:lineRule="auto"/>
        <w:jc w:val="both"/>
        <w:rPr>
          <w:rFonts w:ascii="Calibri" w:hAnsi="Calibri" w:cs="Calibri"/>
          <w:sz w:val="24"/>
          <w:szCs w:val="24"/>
        </w:rPr>
      </w:pPr>
    </w:p>
    <w:p w14:paraId="3A1D5A43" w14:textId="01B1F866" w:rsidR="009E7771" w:rsidRPr="009E7771" w:rsidRDefault="009E7771" w:rsidP="0094132C">
      <w:pPr>
        <w:spacing w:line="480" w:lineRule="auto"/>
        <w:jc w:val="both"/>
        <w:rPr>
          <w:rFonts w:ascii="Calibri" w:hAnsi="Calibri" w:cs="Calibri"/>
          <w:sz w:val="24"/>
          <w:szCs w:val="24"/>
        </w:rPr>
      </w:pPr>
      <w:r w:rsidRPr="009E7771">
        <w:rPr>
          <w:rFonts w:ascii="Calibri" w:hAnsi="Calibri" w:cs="Calibri"/>
          <w:sz w:val="24"/>
          <w:szCs w:val="24"/>
        </w:rPr>
        <w:t xml:space="preserve">In their attempts to improve community safety, Community Safety Partnerships (CSPs) and Neighbourhood Policing Teams (NPTs) encounter </w:t>
      </w:r>
      <w:r w:rsidR="00E7746C" w:rsidRPr="009E7771">
        <w:rPr>
          <w:rFonts w:ascii="Calibri" w:hAnsi="Calibri" w:cs="Calibri"/>
          <w:sz w:val="24"/>
          <w:szCs w:val="24"/>
        </w:rPr>
        <w:t>several</w:t>
      </w:r>
      <w:r w:rsidRPr="009E7771">
        <w:rPr>
          <w:rFonts w:ascii="Calibri" w:hAnsi="Calibri" w:cs="Calibri"/>
          <w:sz w:val="24"/>
          <w:szCs w:val="24"/>
        </w:rPr>
        <w:t xml:space="preserve"> difficulties. Allocating resources is a major problem; many police departments are facing financial constraints, which may restrict the number of officers available for community policing</w:t>
      </w:r>
      <w:r w:rsidR="00FE632A">
        <w:rPr>
          <w:rFonts w:ascii="Calibri" w:hAnsi="Calibri" w:cs="Calibri"/>
          <w:sz w:val="24"/>
          <w:szCs w:val="24"/>
        </w:rPr>
        <w:t xml:space="preserve"> (</w:t>
      </w:r>
      <w:r w:rsidR="00FE632A" w:rsidRPr="0016414C">
        <w:rPr>
          <w:rFonts w:ascii="Calibri" w:hAnsi="Calibri" w:cs="Calibri"/>
          <w:sz w:val="24"/>
          <w:szCs w:val="24"/>
        </w:rPr>
        <w:t>Bottomley, 2020)</w:t>
      </w:r>
      <w:r w:rsidRPr="009E7771">
        <w:rPr>
          <w:rFonts w:ascii="Calibri" w:hAnsi="Calibri" w:cs="Calibri"/>
          <w:sz w:val="24"/>
          <w:szCs w:val="24"/>
        </w:rPr>
        <w:t>. Furthermore, the efficiency of these projects might be hampered by variable community engagement, with citizens participating at different levels. The long-term success of CSPs and NPTs depends on overcoming communication difficulties, which can occur especially in diverse areas where linguistic and cultural barriers may make it difficult for police and citizens to work together.</w:t>
      </w:r>
    </w:p>
    <w:p w14:paraId="281F3438" w14:textId="77777777" w:rsidR="00031CD5" w:rsidRDefault="00031CD5" w:rsidP="0094132C">
      <w:pPr>
        <w:spacing w:line="480" w:lineRule="auto"/>
        <w:jc w:val="both"/>
        <w:rPr>
          <w:rFonts w:ascii="Calibri" w:hAnsi="Calibri" w:cs="Calibri"/>
          <w:sz w:val="24"/>
          <w:szCs w:val="24"/>
        </w:rPr>
      </w:pPr>
    </w:p>
    <w:p w14:paraId="572E18E9" w14:textId="51019356" w:rsidR="00D82499" w:rsidRDefault="00524AA7" w:rsidP="0094132C">
      <w:pPr>
        <w:spacing w:line="480" w:lineRule="auto"/>
        <w:jc w:val="both"/>
        <w:rPr>
          <w:rFonts w:ascii="Calibri" w:hAnsi="Calibri" w:cs="Calibri"/>
          <w:sz w:val="24"/>
          <w:szCs w:val="24"/>
        </w:rPr>
      </w:pPr>
      <w:r w:rsidRPr="00524AA7">
        <w:rPr>
          <w:rFonts w:ascii="Calibri" w:hAnsi="Calibri" w:cs="Calibri"/>
          <w:sz w:val="24"/>
          <w:szCs w:val="24"/>
        </w:rPr>
        <w:t>A comprehensive project, the Vulnerability and Violent Crime Programme (VVCP) aims to address the connection between engagement in violent crime and vulnerability. The VVCP's main objective is to lower violent crime by identifying and assisting those who are at danger of becoming both violent offenders and victims. In order to keep vulnerable people—often young people—from becoming entangled in cycles of crime and exploitation, like gang-related violence and drug trafficking over county lines, the initiative aims to intervene early</w:t>
      </w:r>
      <w:r w:rsidR="00A90213">
        <w:rPr>
          <w:rFonts w:ascii="Calibri" w:hAnsi="Calibri" w:cs="Calibri"/>
          <w:sz w:val="24"/>
          <w:szCs w:val="24"/>
        </w:rPr>
        <w:t xml:space="preserve"> (Wong et al</w:t>
      </w:r>
      <w:r w:rsidR="00AD14AE">
        <w:rPr>
          <w:rFonts w:ascii="Calibri" w:hAnsi="Calibri" w:cs="Calibri"/>
          <w:sz w:val="24"/>
          <w:szCs w:val="24"/>
        </w:rPr>
        <w:t>,</w:t>
      </w:r>
      <w:r w:rsidR="00A90213">
        <w:rPr>
          <w:rFonts w:ascii="Calibri" w:hAnsi="Calibri" w:cs="Calibri"/>
          <w:sz w:val="24"/>
          <w:szCs w:val="24"/>
        </w:rPr>
        <w:t xml:space="preserve"> 2023</w:t>
      </w:r>
      <w:r w:rsidR="00AD14AE">
        <w:rPr>
          <w:rFonts w:ascii="Calibri" w:hAnsi="Calibri" w:cs="Calibri"/>
          <w:sz w:val="24"/>
          <w:szCs w:val="24"/>
        </w:rPr>
        <w:t>)</w:t>
      </w:r>
      <w:r w:rsidRPr="00524AA7">
        <w:rPr>
          <w:rFonts w:ascii="Calibri" w:hAnsi="Calibri" w:cs="Calibri"/>
          <w:sz w:val="24"/>
          <w:szCs w:val="24"/>
        </w:rPr>
        <w:t xml:space="preserve">. The VVCP's main goal is to reduce the overall incidence of violent crime by </w:t>
      </w:r>
      <w:r w:rsidRPr="00524AA7">
        <w:rPr>
          <w:rFonts w:ascii="Calibri" w:hAnsi="Calibri" w:cs="Calibri"/>
          <w:sz w:val="24"/>
          <w:szCs w:val="24"/>
        </w:rPr>
        <w:lastRenderedPageBreak/>
        <w:t>developing a multi-agency framework that can address the varied needs of people who are at risk of violence.</w:t>
      </w:r>
      <w:r w:rsidR="004A0559">
        <w:rPr>
          <w:rFonts w:ascii="Calibri" w:hAnsi="Calibri" w:cs="Calibri"/>
          <w:sz w:val="24"/>
          <w:szCs w:val="24"/>
        </w:rPr>
        <w:t xml:space="preserve"> </w:t>
      </w:r>
      <w:r w:rsidR="004A0559" w:rsidRPr="004A0559">
        <w:rPr>
          <w:rFonts w:ascii="Calibri" w:hAnsi="Calibri" w:cs="Calibri"/>
          <w:sz w:val="24"/>
          <w:szCs w:val="24"/>
        </w:rPr>
        <w:t>The VVCP's procedures, which place a high priority on collaboration between law enforcement, social agencies, educational institutions, and medical specialists, are evidence of its methodology. Finding important risk variables that frequently encourage violent behaviour, such as exposure to domestic abuse, poor mental health, and socioeconomic deprivation, is a significant strategy</w:t>
      </w:r>
      <w:r w:rsidR="00290DBA">
        <w:rPr>
          <w:rFonts w:ascii="Calibri" w:hAnsi="Calibri" w:cs="Calibri"/>
          <w:sz w:val="24"/>
          <w:szCs w:val="24"/>
        </w:rPr>
        <w:t xml:space="preserve"> (</w:t>
      </w:r>
      <w:r w:rsidR="00290DBA" w:rsidRPr="0016414C">
        <w:rPr>
          <w:rFonts w:ascii="Calibri" w:hAnsi="Calibri" w:cs="Calibri"/>
          <w:sz w:val="24"/>
          <w:szCs w:val="24"/>
        </w:rPr>
        <w:t>Williams, 2023)</w:t>
      </w:r>
      <w:r w:rsidR="004A0559" w:rsidRPr="004A0559">
        <w:rPr>
          <w:rFonts w:ascii="Calibri" w:hAnsi="Calibri" w:cs="Calibri"/>
          <w:sz w:val="24"/>
          <w:szCs w:val="24"/>
        </w:rPr>
        <w:t>. Police and partners can step in earlier to offer focused assistance and divisionary activities through data exchange and multi-agency safeguarding hubs. The Violence Reduction Units (VRUs), which were established in different regions to unite agencies to address the underlying causes of violence, are a crucial tool in this process.</w:t>
      </w:r>
      <w:r w:rsidR="004A0559">
        <w:rPr>
          <w:rFonts w:ascii="Calibri" w:hAnsi="Calibri" w:cs="Calibri"/>
          <w:sz w:val="24"/>
          <w:szCs w:val="24"/>
        </w:rPr>
        <w:t xml:space="preserve"> </w:t>
      </w:r>
      <w:r w:rsidR="002515CC" w:rsidRPr="002515CC">
        <w:rPr>
          <w:rFonts w:ascii="Calibri" w:hAnsi="Calibri" w:cs="Calibri"/>
          <w:sz w:val="24"/>
          <w:szCs w:val="24"/>
        </w:rPr>
        <w:t>The VR</w:t>
      </w:r>
      <w:r w:rsidR="002515CC">
        <w:rPr>
          <w:rFonts w:ascii="Calibri" w:hAnsi="Calibri" w:cs="Calibri"/>
          <w:sz w:val="24"/>
          <w:szCs w:val="24"/>
        </w:rPr>
        <w:t xml:space="preserve">Us </w:t>
      </w:r>
      <w:r w:rsidR="002515CC" w:rsidRPr="002515CC">
        <w:rPr>
          <w:rFonts w:ascii="Calibri" w:hAnsi="Calibri" w:cs="Calibri"/>
          <w:sz w:val="24"/>
          <w:szCs w:val="24"/>
        </w:rPr>
        <w:t>take a public health approach</w:t>
      </w:r>
      <w:r w:rsidR="002515CC">
        <w:rPr>
          <w:rFonts w:ascii="Calibri" w:hAnsi="Calibri" w:cs="Calibri"/>
          <w:sz w:val="24"/>
          <w:szCs w:val="24"/>
        </w:rPr>
        <w:t>,</w:t>
      </w:r>
      <w:r w:rsidR="002515CC" w:rsidRPr="002515CC">
        <w:rPr>
          <w:rFonts w:ascii="Calibri" w:hAnsi="Calibri" w:cs="Calibri"/>
          <w:sz w:val="24"/>
          <w:szCs w:val="24"/>
        </w:rPr>
        <w:t xml:space="preserve"> addressing violence as a disease</w:t>
      </w:r>
      <w:r w:rsidR="00BC66B3" w:rsidRPr="00BC66B3">
        <w:rPr>
          <w:rFonts w:ascii="Calibri" w:hAnsi="Calibri" w:cs="Calibri"/>
          <w:sz w:val="24"/>
          <w:szCs w:val="24"/>
        </w:rPr>
        <w:t xml:space="preserve"> that can be prevented through early intervention and community engagement</w:t>
      </w:r>
      <w:r w:rsidR="00DE1C41" w:rsidRPr="00DE1C41">
        <w:rPr>
          <w:rFonts w:ascii="Calibri" w:hAnsi="Calibri" w:cs="Calibri"/>
          <w:sz w:val="24"/>
          <w:szCs w:val="24"/>
        </w:rPr>
        <w:t xml:space="preserve"> </w:t>
      </w:r>
      <w:r w:rsidR="00DE1C41">
        <w:rPr>
          <w:rFonts w:ascii="Calibri" w:hAnsi="Calibri" w:cs="Calibri"/>
          <w:sz w:val="24"/>
          <w:szCs w:val="24"/>
        </w:rPr>
        <w:t>(Association of Police and Crime Commissioners, 2020)</w:t>
      </w:r>
      <w:r w:rsidR="00BC66B3">
        <w:rPr>
          <w:rFonts w:ascii="Calibri" w:hAnsi="Calibri" w:cs="Calibri"/>
          <w:sz w:val="24"/>
          <w:szCs w:val="24"/>
        </w:rPr>
        <w:t>.</w:t>
      </w:r>
    </w:p>
    <w:p w14:paraId="1274B242" w14:textId="77777777" w:rsidR="00BC66B3" w:rsidRDefault="00BC66B3" w:rsidP="0094132C">
      <w:pPr>
        <w:spacing w:line="480" w:lineRule="auto"/>
        <w:jc w:val="both"/>
        <w:rPr>
          <w:rFonts w:ascii="Calibri" w:hAnsi="Calibri" w:cs="Calibri"/>
          <w:sz w:val="24"/>
          <w:szCs w:val="24"/>
        </w:rPr>
      </w:pPr>
    </w:p>
    <w:p w14:paraId="1B143551" w14:textId="450AE195" w:rsidR="00C77421" w:rsidRPr="00C77421" w:rsidRDefault="00017822" w:rsidP="0094132C">
      <w:pPr>
        <w:spacing w:line="480" w:lineRule="auto"/>
        <w:jc w:val="both"/>
        <w:rPr>
          <w:rFonts w:ascii="Calibri" w:hAnsi="Calibri" w:cs="Calibri"/>
          <w:sz w:val="24"/>
          <w:szCs w:val="24"/>
        </w:rPr>
      </w:pPr>
      <w:r w:rsidRPr="00017822">
        <w:rPr>
          <w:rFonts w:ascii="Calibri" w:hAnsi="Calibri" w:cs="Calibri"/>
          <w:sz w:val="24"/>
          <w:szCs w:val="24"/>
        </w:rPr>
        <w:t>The VVCP has had encouraging results, especially in areas where multiagency collaboration has been completely adopted. For instance, areas like Manchester and London that have formed VRUs have seen drops in youth violence and knife crime</w:t>
      </w:r>
      <w:r w:rsidR="00D74674" w:rsidRPr="003E2395">
        <w:rPr>
          <w:rFonts w:ascii="Calibri" w:hAnsi="Calibri" w:cs="Calibri"/>
          <w:sz w:val="24"/>
          <w:szCs w:val="24"/>
        </w:rPr>
        <w:t xml:space="preserve"> by 27</w:t>
      </w:r>
      <w:r w:rsidR="00474496" w:rsidRPr="003E2395">
        <w:rPr>
          <w:rFonts w:ascii="Calibri" w:hAnsi="Calibri" w:cs="Calibri"/>
          <w:sz w:val="24"/>
          <w:szCs w:val="24"/>
        </w:rPr>
        <w:t xml:space="preserve">%. The </w:t>
      </w:r>
      <w:r w:rsidR="001D3CA3" w:rsidRPr="003E2395">
        <w:rPr>
          <w:rFonts w:ascii="Calibri" w:hAnsi="Calibri" w:cs="Calibri"/>
          <w:sz w:val="24"/>
          <w:szCs w:val="24"/>
        </w:rPr>
        <w:t xml:space="preserve">Manchester </w:t>
      </w:r>
      <w:r w:rsidR="00474496" w:rsidRPr="003E2395">
        <w:rPr>
          <w:rFonts w:ascii="Calibri" w:hAnsi="Calibri" w:cs="Calibri"/>
          <w:sz w:val="24"/>
          <w:szCs w:val="24"/>
        </w:rPr>
        <w:t xml:space="preserve">unit </w:t>
      </w:r>
      <w:r w:rsidR="00FF3B68" w:rsidRPr="003E2395">
        <w:rPr>
          <w:rFonts w:ascii="Calibri" w:hAnsi="Calibri" w:cs="Calibri"/>
          <w:sz w:val="24"/>
          <w:szCs w:val="24"/>
        </w:rPr>
        <w:t>also reached nearly 1,800 young people through community-led</w:t>
      </w:r>
      <w:r w:rsidR="001D3CA3" w:rsidRPr="003E2395">
        <w:rPr>
          <w:rFonts w:ascii="Calibri" w:hAnsi="Calibri" w:cs="Calibri"/>
          <w:sz w:val="24"/>
          <w:szCs w:val="24"/>
        </w:rPr>
        <w:t xml:space="preserve"> projects, engaging local organisations for early intervention</w:t>
      </w:r>
      <w:r w:rsidR="00783E46">
        <w:rPr>
          <w:rFonts w:ascii="Calibri" w:hAnsi="Calibri" w:cs="Calibri"/>
          <w:sz w:val="24"/>
          <w:szCs w:val="24"/>
        </w:rPr>
        <w:t xml:space="preserve"> (Greater Manchester Violence Reduction Unit, 2021)</w:t>
      </w:r>
      <w:r w:rsidR="001D3CA3" w:rsidRPr="003E2395">
        <w:rPr>
          <w:rFonts w:ascii="Calibri" w:hAnsi="Calibri" w:cs="Calibri"/>
          <w:sz w:val="24"/>
          <w:szCs w:val="24"/>
        </w:rPr>
        <w:t>.</w:t>
      </w:r>
      <w:r w:rsidR="003E2395" w:rsidRPr="003E2395">
        <w:rPr>
          <w:rFonts w:ascii="Calibri" w:hAnsi="Calibri" w:cs="Calibri"/>
          <w:sz w:val="24"/>
          <w:szCs w:val="24"/>
        </w:rPr>
        <w:t xml:space="preserve"> </w:t>
      </w:r>
      <w:r w:rsidRPr="00017822">
        <w:rPr>
          <w:rFonts w:ascii="Calibri" w:hAnsi="Calibri" w:cs="Calibri"/>
          <w:sz w:val="24"/>
          <w:szCs w:val="24"/>
        </w:rPr>
        <w:t xml:space="preserve">By providing them with mentorship, work opportunities, and education in place of harsh punishment, the emphasis on early intervention has assisted in guiding hundreds of </w:t>
      </w:r>
      <w:r w:rsidR="00E02AEE" w:rsidRPr="00017822">
        <w:rPr>
          <w:rFonts w:ascii="Calibri" w:hAnsi="Calibri" w:cs="Calibri"/>
          <w:sz w:val="24"/>
          <w:szCs w:val="24"/>
        </w:rPr>
        <w:t>youths</w:t>
      </w:r>
      <w:r w:rsidRPr="00017822">
        <w:rPr>
          <w:rFonts w:ascii="Calibri" w:hAnsi="Calibri" w:cs="Calibri"/>
          <w:sz w:val="24"/>
          <w:szCs w:val="24"/>
        </w:rPr>
        <w:t xml:space="preserve"> away from criminal involvement. Additionally, the VVCP has helped to expand the perception of violence as a social problem rather than just a law enforcement one by addressing the root causes of violence. Police departments and partner organisations have been able to develop </w:t>
      </w:r>
      <w:r w:rsidRPr="00017822">
        <w:rPr>
          <w:rFonts w:ascii="Calibri" w:hAnsi="Calibri" w:cs="Calibri"/>
          <w:sz w:val="24"/>
          <w:szCs w:val="24"/>
        </w:rPr>
        <w:lastRenderedPageBreak/>
        <w:t xml:space="preserve">more long-term, sustainable solutions to violent crime as a result of this change in viewpoint. </w:t>
      </w:r>
      <w:r w:rsidR="00C77421" w:rsidRPr="00C77421">
        <w:rPr>
          <w:rFonts w:ascii="Calibri" w:hAnsi="Calibri" w:cs="Calibri"/>
          <w:sz w:val="24"/>
          <w:szCs w:val="24"/>
        </w:rPr>
        <w:t>But the VVCP has problems, especially with limited resources and inconsistent regional implementation. Some regions have trouble gaining substantial agency participation or lack the money necessary to maintain VRUs</w:t>
      </w:r>
      <w:r w:rsidR="00C032F3">
        <w:rPr>
          <w:rFonts w:ascii="Calibri" w:hAnsi="Calibri" w:cs="Calibri"/>
          <w:sz w:val="24"/>
          <w:szCs w:val="24"/>
        </w:rPr>
        <w:t xml:space="preserve"> (GOV.UK, 2023)</w:t>
      </w:r>
      <w:r w:rsidR="00C77421" w:rsidRPr="00C77421">
        <w:rPr>
          <w:rFonts w:ascii="Calibri" w:hAnsi="Calibri" w:cs="Calibri"/>
          <w:sz w:val="24"/>
          <w:szCs w:val="24"/>
        </w:rPr>
        <w:t>. Furthermore, the program's efficacy frequently hinges on local support, which varies and produces uneven results nationwide. Despite these obstacles, the program remains essential in reducing violence by addressing vulnerability, and in many areas where it has been implemented successfully, violent crime rates have significantly decreased.</w:t>
      </w:r>
    </w:p>
    <w:p w14:paraId="65DC54F4" w14:textId="714E34BF" w:rsidR="00497F0B" w:rsidRDefault="00497F0B" w:rsidP="0094132C">
      <w:pPr>
        <w:spacing w:line="480" w:lineRule="auto"/>
        <w:jc w:val="both"/>
        <w:rPr>
          <w:rFonts w:ascii="Calibri" w:hAnsi="Calibri" w:cs="Calibri"/>
          <w:sz w:val="24"/>
          <w:szCs w:val="24"/>
        </w:rPr>
      </w:pPr>
    </w:p>
    <w:p w14:paraId="6D3B2FC5" w14:textId="49D7143E" w:rsidR="00E17639" w:rsidRPr="00E17639" w:rsidRDefault="00E17639" w:rsidP="0094132C">
      <w:pPr>
        <w:spacing w:line="480" w:lineRule="auto"/>
        <w:jc w:val="both"/>
        <w:rPr>
          <w:rFonts w:ascii="Calibri" w:hAnsi="Calibri" w:cs="Calibri"/>
          <w:sz w:val="24"/>
          <w:szCs w:val="24"/>
        </w:rPr>
      </w:pPr>
      <w:r w:rsidRPr="00E17639">
        <w:rPr>
          <w:rFonts w:ascii="Calibri" w:hAnsi="Calibri" w:cs="Calibri"/>
          <w:sz w:val="24"/>
          <w:szCs w:val="24"/>
        </w:rPr>
        <w:t>Operation Soteria is a recent South Wales Police operation that focusses on safeguarding vulnerable people. The goal of this operation, which was started in 2022, is to enhance the way that police respond to sexual assault and abuse, especially when it comes to their interactions with victims. As part of Operation Soteria, police personnel are trained to handle reports of sexual violence with a more victim-</w:t>
      </w:r>
      <w:r w:rsidR="00E02AEE" w:rsidRPr="00E17639">
        <w:rPr>
          <w:rFonts w:ascii="Calibri" w:hAnsi="Calibri" w:cs="Calibri"/>
          <w:sz w:val="24"/>
          <w:szCs w:val="24"/>
        </w:rPr>
        <w:t>centred</w:t>
      </w:r>
      <w:r w:rsidRPr="00E17639">
        <w:rPr>
          <w:rFonts w:ascii="Calibri" w:hAnsi="Calibri" w:cs="Calibri"/>
          <w:sz w:val="24"/>
          <w:szCs w:val="24"/>
        </w:rPr>
        <w:t xml:space="preserve"> approach</w:t>
      </w:r>
      <w:r w:rsidR="00142459">
        <w:rPr>
          <w:rFonts w:ascii="Calibri" w:hAnsi="Calibri" w:cs="Calibri"/>
          <w:sz w:val="24"/>
          <w:szCs w:val="24"/>
        </w:rPr>
        <w:t xml:space="preserve"> (National Police Chiefs’ Council, 2022)</w:t>
      </w:r>
      <w:r w:rsidRPr="00E17639">
        <w:rPr>
          <w:rFonts w:ascii="Calibri" w:hAnsi="Calibri" w:cs="Calibri"/>
          <w:sz w:val="24"/>
          <w:szCs w:val="24"/>
        </w:rPr>
        <w:t xml:space="preserve">. This includes better methods for conducting interviews and better ways to assist victims along the course of the inquiry. </w:t>
      </w:r>
      <w:r w:rsidR="003D270C">
        <w:rPr>
          <w:rFonts w:ascii="Calibri" w:hAnsi="Calibri" w:cs="Calibri"/>
          <w:sz w:val="24"/>
          <w:szCs w:val="24"/>
        </w:rPr>
        <w:t>T</w:t>
      </w:r>
      <w:r w:rsidRPr="00E17639">
        <w:rPr>
          <w:rFonts w:ascii="Calibri" w:hAnsi="Calibri" w:cs="Calibri"/>
          <w:sz w:val="24"/>
          <w:szCs w:val="24"/>
        </w:rPr>
        <w:t>o guarantee that victims receive comprehensive care, including mental health support and legal counsel, the program also encourages cooperation with partner organisations, such as advocacy groups and support agencies. To educate locals about the services available and to increase awareness of sexual abuse, regular community workshops are conducted.</w:t>
      </w:r>
    </w:p>
    <w:p w14:paraId="44C5796D" w14:textId="77777777" w:rsidR="00E44B4A" w:rsidRDefault="00E44B4A" w:rsidP="0094132C">
      <w:pPr>
        <w:spacing w:line="480" w:lineRule="auto"/>
        <w:jc w:val="both"/>
        <w:rPr>
          <w:rFonts w:ascii="Calibri" w:hAnsi="Calibri" w:cs="Calibri"/>
          <w:sz w:val="24"/>
          <w:szCs w:val="24"/>
        </w:rPr>
      </w:pPr>
    </w:p>
    <w:p w14:paraId="202622C6" w14:textId="07366748" w:rsidR="002060A9" w:rsidRDefault="00921231" w:rsidP="0094132C">
      <w:pPr>
        <w:spacing w:line="480" w:lineRule="auto"/>
        <w:jc w:val="both"/>
        <w:rPr>
          <w:rFonts w:ascii="Calibri" w:hAnsi="Calibri" w:cs="Calibri"/>
          <w:sz w:val="24"/>
          <w:szCs w:val="24"/>
        </w:rPr>
      </w:pPr>
      <w:r w:rsidRPr="00921231">
        <w:rPr>
          <w:rFonts w:ascii="Calibri" w:hAnsi="Calibri" w:cs="Calibri"/>
          <w:sz w:val="24"/>
          <w:szCs w:val="24"/>
        </w:rPr>
        <w:t xml:space="preserve">Increased reporting of sexual assaults has been indicated by preliminary feedback from Operation Soteria's implementation, indicating that victims feel more empowered and </w:t>
      </w:r>
      <w:r w:rsidRPr="00921231">
        <w:rPr>
          <w:rFonts w:ascii="Calibri" w:hAnsi="Calibri" w:cs="Calibri"/>
          <w:sz w:val="24"/>
          <w:szCs w:val="24"/>
        </w:rPr>
        <w:lastRenderedPageBreak/>
        <w:t>supported when coming forward. Because victims say they feel more heard and understood, the program has also helped to increase community trust in the police. Additionally, as the process of obtaining evidence has gotten more rigorous and victim-friendly, the police have witnessed a rise in successful prosecutions</w:t>
      </w:r>
      <w:r w:rsidR="005E018C">
        <w:rPr>
          <w:rFonts w:ascii="Calibri" w:hAnsi="Calibri" w:cs="Calibri"/>
          <w:sz w:val="24"/>
          <w:szCs w:val="24"/>
        </w:rPr>
        <w:t xml:space="preserve"> (South Wales Police, 2023)</w:t>
      </w:r>
      <w:r w:rsidRPr="00921231">
        <w:rPr>
          <w:rFonts w:ascii="Calibri" w:hAnsi="Calibri" w:cs="Calibri"/>
          <w:sz w:val="24"/>
          <w:szCs w:val="24"/>
        </w:rPr>
        <w:t xml:space="preserve">. Nonetheless, there are still issues, especially </w:t>
      </w:r>
      <w:r w:rsidR="000B1E22" w:rsidRPr="00921231">
        <w:rPr>
          <w:rFonts w:ascii="Calibri" w:hAnsi="Calibri" w:cs="Calibri"/>
          <w:sz w:val="24"/>
          <w:szCs w:val="24"/>
        </w:rPr>
        <w:t>regarding</w:t>
      </w:r>
      <w:r w:rsidRPr="00921231">
        <w:rPr>
          <w:rFonts w:ascii="Calibri" w:hAnsi="Calibri" w:cs="Calibri"/>
          <w:sz w:val="24"/>
          <w:szCs w:val="24"/>
        </w:rPr>
        <w:t xml:space="preserve"> the stigma attached to reporting sexual abuse. Many possible victims may still be reluctant to come forward out of concern that they won't be taken seriously or that they will be investigated. </w:t>
      </w:r>
      <w:r w:rsidR="004F3D43" w:rsidRPr="004F3D43">
        <w:rPr>
          <w:rFonts w:ascii="Calibri" w:hAnsi="Calibri" w:cs="Calibri"/>
          <w:sz w:val="24"/>
          <w:szCs w:val="24"/>
        </w:rPr>
        <w:t xml:space="preserve">With conflicting demands on police time and resources, it can also be challenging to guarantee that all officers have the training and resources they need to consistently apply the new strategies. All things </w:t>
      </w:r>
      <w:r w:rsidR="00E02AEE" w:rsidRPr="004F3D43">
        <w:rPr>
          <w:rFonts w:ascii="Calibri" w:hAnsi="Calibri" w:cs="Calibri"/>
          <w:sz w:val="24"/>
          <w:szCs w:val="24"/>
        </w:rPr>
        <w:t>considered;</w:t>
      </w:r>
      <w:r w:rsidR="004F3D43" w:rsidRPr="004F3D43">
        <w:rPr>
          <w:rFonts w:ascii="Calibri" w:hAnsi="Calibri" w:cs="Calibri"/>
          <w:sz w:val="24"/>
          <w:szCs w:val="24"/>
        </w:rPr>
        <w:t xml:space="preserve"> Operation Soteria is a big step forward for South Wales Police in meeting the needs of those who are at risk of sexual violence. The operation seeks to improve public safety generally and provide a more supportive environment for victims by emphasising a victim-</w:t>
      </w:r>
      <w:r w:rsidR="00E02AEE" w:rsidRPr="004F3D43">
        <w:rPr>
          <w:rFonts w:ascii="Calibri" w:hAnsi="Calibri" w:cs="Calibri"/>
          <w:sz w:val="24"/>
          <w:szCs w:val="24"/>
        </w:rPr>
        <w:t>centred</w:t>
      </w:r>
      <w:r w:rsidR="004F3D43" w:rsidRPr="004F3D43">
        <w:rPr>
          <w:rFonts w:ascii="Calibri" w:hAnsi="Calibri" w:cs="Calibri"/>
          <w:sz w:val="24"/>
          <w:szCs w:val="24"/>
        </w:rPr>
        <w:t xml:space="preserve"> approach and encouraging cooperation with community partners</w:t>
      </w:r>
      <w:r w:rsidR="00114E2E">
        <w:rPr>
          <w:rFonts w:ascii="Calibri" w:hAnsi="Calibri" w:cs="Calibri"/>
          <w:sz w:val="24"/>
          <w:szCs w:val="24"/>
        </w:rPr>
        <w:t xml:space="preserve"> (</w:t>
      </w:r>
      <w:r w:rsidR="00114E2E">
        <w:rPr>
          <w:rFonts w:ascii="Calibri" w:hAnsi="Calibri" w:cs="Calibri"/>
          <w:sz w:val="24"/>
          <w:szCs w:val="24"/>
        </w:rPr>
        <w:t>City Press Office</w:t>
      </w:r>
      <w:r w:rsidR="00114E2E">
        <w:rPr>
          <w:rFonts w:ascii="Calibri" w:hAnsi="Calibri" w:cs="Calibri"/>
          <w:sz w:val="24"/>
          <w:szCs w:val="24"/>
        </w:rPr>
        <w:t>,</w:t>
      </w:r>
      <w:r w:rsidR="00114E2E">
        <w:rPr>
          <w:rFonts w:ascii="Calibri" w:hAnsi="Calibri" w:cs="Calibri"/>
          <w:sz w:val="24"/>
          <w:szCs w:val="24"/>
        </w:rPr>
        <w:t xml:space="preserve"> 2023)</w:t>
      </w:r>
      <w:r w:rsidR="004F3D43" w:rsidRPr="004F3D43">
        <w:rPr>
          <w:rFonts w:ascii="Calibri" w:hAnsi="Calibri" w:cs="Calibri"/>
          <w:sz w:val="24"/>
          <w:szCs w:val="24"/>
        </w:rPr>
        <w:t xml:space="preserve">. </w:t>
      </w:r>
    </w:p>
    <w:p w14:paraId="1C7EBAB5" w14:textId="77777777" w:rsidR="00114E2E" w:rsidRDefault="00114E2E" w:rsidP="0094132C">
      <w:pPr>
        <w:spacing w:line="480" w:lineRule="auto"/>
        <w:jc w:val="both"/>
        <w:rPr>
          <w:rFonts w:ascii="Calibri" w:hAnsi="Calibri" w:cs="Calibri"/>
          <w:sz w:val="24"/>
          <w:szCs w:val="24"/>
        </w:rPr>
      </w:pPr>
    </w:p>
    <w:p w14:paraId="6830D470" w14:textId="452B73BA" w:rsidR="00C117D0" w:rsidRDefault="00091C87" w:rsidP="0094132C">
      <w:pPr>
        <w:spacing w:line="480" w:lineRule="auto"/>
        <w:jc w:val="both"/>
        <w:rPr>
          <w:rFonts w:ascii="Calibri" w:hAnsi="Calibri" w:cs="Calibri"/>
          <w:sz w:val="24"/>
          <w:szCs w:val="24"/>
        </w:rPr>
      </w:pPr>
      <w:r w:rsidRPr="00091C87">
        <w:rPr>
          <w:rFonts w:ascii="Calibri" w:hAnsi="Calibri" w:cs="Calibri"/>
          <w:sz w:val="24"/>
          <w:szCs w:val="24"/>
        </w:rPr>
        <w:t>In conclusion, a complete policing policy that protects vulnerable people is exemplified by the integration of programs like the NVAP, the VVCP, and specialised operations like Soteria. Together, these programs address a range of vulnerabilities, including sexual assault and domestic abuse, exhibiting a dedication to a victim-</w:t>
      </w:r>
      <w:r w:rsidR="00E02AEE" w:rsidRPr="00091C87">
        <w:rPr>
          <w:rFonts w:ascii="Calibri" w:hAnsi="Calibri" w:cs="Calibri"/>
          <w:sz w:val="24"/>
          <w:szCs w:val="24"/>
        </w:rPr>
        <w:t>centred</w:t>
      </w:r>
      <w:r w:rsidRPr="00091C87">
        <w:rPr>
          <w:rFonts w:ascii="Calibri" w:hAnsi="Calibri" w:cs="Calibri"/>
          <w:sz w:val="24"/>
          <w:szCs w:val="24"/>
        </w:rPr>
        <w:t xml:space="preserve"> approach. By putting the needs of the most vulnerable members of the community first, the NVAPs' emphasis on improving police responses through training and resource allocation supports the VVCPs' goal of combating violent crime. Additionally, neighbourhood projects like community safety partnerships are essential in encouraging cooperation between local organisations and law enforcement, enabling citizens to take an active role in their own safety</w:t>
      </w:r>
      <w:r w:rsidR="00D46206">
        <w:rPr>
          <w:rFonts w:ascii="Calibri" w:hAnsi="Calibri" w:cs="Calibri"/>
          <w:sz w:val="24"/>
          <w:szCs w:val="24"/>
        </w:rPr>
        <w:t xml:space="preserve"> (</w:t>
      </w:r>
      <w:r w:rsidR="00D46206" w:rsidRPr="0016414C">
        <w:rPr>
          <w:rFonts w:ascii="Calibri" w:hAnsi="Calibri" w:cs="Calibri"/>
          <w:sz w:val="24"/>
          <w:szCs w:val="24"/>
        </w:rPr>
        <w:t>Wood</w:t>
      </w:r>
      <w:r w:rsidR="00D46206">
        <w:rPr>
          <w:rFonts w:ascii="Calibri" w:hAnsi="Calibri" w:cs="Calibri"/>
          <w:sz w:val="24"/>
          <w:szCs w:val="24"/>
        </w:rPr>
        <w:t xml:space="preserve">, </w:t>
      </w:r>
      <w:r w:rsidR="00D46206" w:rsidRPr="0016414C">
        <w:rPr>
          <w:rFonts w:ascii="Calibri" w:hAnsi="Calibri" w:cs="Calibri"/>
          <w:sz w:val="24"/>
          <w:szCs w:val="24"/>
        </w:rPr>
        <w:t>2022)</w:t>
      </w:r>
      <w:r w:rsidRPr="00091C87">
        <w:rPr>
          <w:rFonts w:ascii="Calibri" w:hAnsi="Calibri" w:cs="Calibri"/>
          <w:sz w:val="24"/>
          <w:szCs w:val="24"/>
        </w:rPr>
        <w:t xml:space="preserve">. Even </w:t>
      </w:r>
      <w:r w:rsidRPr="00091C87">
        <w:rPr>
          <w:rFonts w:ascii="Calibri" w:hAnsi="Calibri" w:cs="Calibri"/>
          <w:sz w:val="24"/>
          <w:szCs w:val="24"/>
        </w:rPr>
        <w:lastRenderedPageBreak/>
        <w:t>though these initiatives have been quite successful in raising reporting rates and enhancing victim support, problems including a lack of funding and the requirement for ongoing community trust still exist. Adoption and ongoing assessment are crucial as these programs develop to make sure they satisfy the changing requirements of disadvantaged groups. In the end, the coordination of national and local initiatives shows a progressive policing strategy committed to making the neighbourhood safer and more welcoming for everyone.</w:t>
      </w:r>
    </w:p>
    <w:p w14:paraId="3E31C3FC" w14:textId="77777777" w:rsidR="008C3482" w:rsidRDefault="008C3482"/>
    <w:p w14:paraId="1166B6CD" w14:textId="4CC23644" w:rsidR="007D205C" w:rsidRPr="007D205C" w:rsidRDefault="00A42965">
      <w:pPr>
        <w:rPr>
          <w:rFonts w:ascii="Calibri" w:hAnsi="Calibri" w:cs="Calibri"/>
          <w:color w:val="000000"/>
          <w:sz w:val="28"/>
          <w:szCs w:val="28"/>
          <w:u w:val="single"/>
          <w:shd w:val="clear" w:color="auto" w:fill="FFFFFF"/>
          <w:lang w:val="en-US"/>
        </w:rPr>
      </w:pPr>
      <w:r w:rsidRPr="00075AA9">
        <w:rPr>
          <w:rFonts w:ascii="Calibri" w:hAnsi="Calibri" w:cs="Calibri"/>
          <w:color w:val="000000"/>
          <w:sz w:val="28"/>
          <w:szCs w:val="28"/>
          <w:u w:val="single"/>
          <w:shd w:val="clear" w:color="auto" w:fill="FFFFFF"/>
          <w:lang w:val="en-US"/>
        </w:rPr>
        <w:t>Reference List</w:t>
      </w:r>
    </w:p>
    <w:p w14:paraId="15C4CABD" w14:textId="163821E9" w:rsidR="00581731" w:rsidRDefault="00CA4441">
      <w:pPr>
        <w:rPr>
          <w:rFonts w:ascii="Calibri" w:hAnsi="Calibri" w:cs="Calibri"/>
          <w:sz w:val="24"/>
          <w:szCs w:val="24"/>
        </w:rPr>
      </w:pPr>
      <w:r w:rsidRPr="0016414C">
        <w:rPr>
          <w:rFonts w:ascii="Calibri" w:hAnsi="Calibri" w:cs="Calibri"/>
          <w:sz w:val="24"/>
          <w:szCs w:val="24"/>
        </w:rPr>
        <w:t xml:space="preserve">Asquith, </w:t>
      </w:r>
      <w:r w:rsidR="000F294C">
        <w:rPr>
          <w:rFonts w:ascii="Calibri" w:hAnsi="Calibri" w:cs="Calibri"/>
          <w:sz w:val="24"/>
          <w:szCs w:val="24"/>
        </w:rPr>
        <w:t xml:space="preserve">N, </w:t>
      </w:r>
      <w:r w:rsidRPr="0016414C">
        <w:rPr>
          <w:rFonts w:ascii="Calibri" w:hAnsi="Calibri" w:cs="Calibri"/>
          <w:sz w:val="24"/>
          <w:szCs w:val="24"/>
        </w:rPr>
        <w:t>Bartkowiak-</w:t>
      </w:r>
      <w:proofErr w:type="spellStart"/>
      <w:r w:rsidRPr="0016414C">
        <w:rPr>
          <w:rFonts w:ascii="Calibri" w:hAnsi="Calibri" w:cs="Calibri"/>
          <w:sz w:val="24"/>
          <w:szCs w:val="24"/>
        </w:rPr>
        <w:t>Théron</w:t>
      </w:r>
      <w:proofErr w:type="spellEnd"/>
      <w:r w:rsidRPr="0016414C">
        <w:rPr>
          <w:rFonts w:ascii="Calibri" w:hAnsi="Calibri" w:cs="Calibri"/>
          <w:sz w:val="24"/>
          <w:szCs w:val="24"/>
        </w:rPr>
        <w:t>,</w:t>
      </w:r>
      <w:r w:rsidR="000F294C">
        <w:rPr>
          <w:rFonts w:ascii="Calibri" w:hAnsi="Calibri" w:cs="Calibri"/>
          <w:sz w:val="24"/>
          <w:szCs w:val="24"/>
        </w:rPr>
        <w:t xml:space="preserve"> I and</w:t>
      </w:r>
      <w:r w:rsidRPr="0016414C">
        <w:rPr>
          <w:rFonts w:ascii="Calibri" w:hAnsi="Calibri" w:cs="Calibri"/>
          <w:sz w:val="24"/>
          <w:szCs w:val="24"/>
        </w:rPr>
        <w:t xml:space="preserve"> Roberts</w:t>
      </w:r>
      <w:r w:rsidR="000F294C">
        <w:rPr>
          <w:rFonts w:ascii="Calibri" w:hAnsi="Calibri" w:cs="Calibri"/>
          <w:sz w:val="24"/>
          <w:szCs w:val="24"/>
        </w:rPr>
        <w:t>, K.</w:t>
      </w:r>
      <w:r w:rsidRPr="0016414C">
        <w:rPr>
          <w:rFonts w:ascii="Calibri" w:hAnsi="Calibri" w:cs="Calibri"/>
          <w:sz w:val="24"/>
          <w:szCs w:val="24"/>
        </w:rPr>
        <w:t xml:space="preserve"> (eds.) (2017) Policing encounters with </w:t>
      </w:r>
      <w:r w:rsidR="00573E02" w:rsidRPr="0016414C">
        <w:rPr>
          <w:rFonts w:ascii="Calibri" w:hAnsi="Calibri" w:cs="Calibri"/>
          <w:sz w:val="24"/>
          <w:szCs w:val="24"/>
        </w:rPr>
        <w:t>vulnerability.</w:t>
      </w:r>
      <w:r w:rsidRPr="0016414C">
        <w:rPr>
          <w:rFonts w:ascii="Calibri" w:hAnsi="Calibri" w:cs="Calibri"/>
          <w:sz w:val="24"/>
          <w:szCs w:val="24"/>
        </w:rPr>
        <w:t xml:space="preserve"> 1st ed. 2017. </w:t>
      </w:r>
      <w:r w:rsidR="00573E02" w:rsidRPr="0016414C">
        <w:rPr>
          <w:rFonts w:ascii="Calibri" w:hAnsi="Calibri" w:cs="Calibri"/>
          <w:sz w:val="24"/>
          <w:szCs w:val="24"/>
        </w:rPr>
        <w:t>Cham:</w:t>
      </w:r>
      <w:r w:rsidRPr="0016414C">
        <w:rPr>
          <w:rFonts w:ascii="Calibri" w:hAnsi="Calibri" w:cs="Calibri"/>
          <w:sz w:val="24"/>
          <w:szCs w:val="24"/>
        </w:rPr>
        <w:t xml:space="preserve">, Springer International </w:t>
      </w:r>
      <w:r w:rsidR="00573E02" w:rsidRPr="0016414C">
        <w:rPr>
          <w:rFonts w:ascii="Calibri" w:hAnsi="Calibri" w:cs="Calibri"/>
          <w:sz w:val="24"/>
          <w:szCs w:val="24"/>
        </w:rPr>
        <w:t>Publishing;</w:t>
      </w:r>
      <w:r w:rsidRPr="0016414C">
        <w:rPr>
          <w:rFonts w:ascii="Calibri" w:hAnsi="Calibri" w:cs="Calibri"/>
          <w:sz w:val="24"/>
          <w:szCs w:val="24"/>
        </w:rPr>
        <w:t xml:space="preserve"> Imprint Palgrave Macmillan. doi:10.1007/978-3-319-51228-0.</w:t>
      </w:r>
    </w:p>
    <w:p w14:paraId="374E793F" w14:textId="77777777" w:rsidR="007D205C" w:rsidRDefault="007D205C">
      <w:pPr>
        <w:rPr>
          <w:rFonts w:ascii="Calibri" w:hAnsi="Calibri" w:cs="Calibri"/>
          <w:sz w:val="24"/>
          <w:szCs w:val="24"/>
        </w:rPr>
      </w:pPr>
    </w:p>
    <w:p w14:paraId="4B8DD2F9" w14:textId="3205E0FC" w:rsidR="005A1A45" w:rsidRDefault="005A1A45">
      <w:pPr>
        <w:rPr>
          <w:rFonts w:ascii="Calibri" w:hAnsi="Calibri" w:cs="Calibri"/>
          <w:sz w:val="24"/>
          <w:szCs w:val="24"/>
        </w:rPr>
      </w:pPr>
      <w:r>
        <w:rPr>
          <w:rFonts w:ascii="Calibri" w:hAnsi="Calibri" w:cs="Calibri"/>
          <w:sz w:val="24"/>
          <w:szCs w:val="24"/>
        </w:rPr>
        <w:t xml:space="preserve">Association of Police and Crime Commissioners (2020) ‘Violence Reduction Units in Focus’ Available at: </w:t>
      </w:r>
      <w:hyperlink r:id="rId8" w:history="1">
        <w:r w:rsidR="000268B5" w:rsidRPr="00DF1D83">
          <w:rPr>
            <w:rStyle w:val="Hyperlink"/>
            <w:rFonts w:ascii="Calibri" w:hAnsi="Calibri" w:cs="Calibri"/>
            <w:sz w:val="24"/>
            <w:szCs w:val="24"/>
          </w:rPr>
          <w:t>https://www.apccs.police.uk/latest-news/violence-reduction-units-in-focus/</w:t>
        </w:r>
      </w:hyperlink>
      <w:r w:rsidR="000268B5">
        <w:rPr>
          <w:rFonts w:ascii="Calibri" w:hAnsi="Calibri" w:cs="Calibri"/>
          <w:sz w:val="24"/>
          <w:szCs w:val="24"/>
        </w:rPr>
        <w:t xml:space="preserve"> </w:t>
      </w:r>
      <w:r>
        <w:rPr>
          <w:rFonts w:ascii="Calibri" w:hAnsi="Calibri" w:cs="Calibri"/>
          <w:sz w:val="24"/>
          <w:szCs w:val="24"/>
        </w:rPr>
        <w:t>(Accessed: 2</w:t>
      </w:r>
      <w:r w:rsidR="001F503F">
        <w:rPr>
          <w:rFonts w:ascii="Calibri" w:hAnsi="Calibri" w:cs="Calibri"/>
          <w:sz w:val="24"/>
          <w:szCs w:val="24"/>
        </w:rPr>
        <w:t>5</w:t>
      </w:r>
      <w:r w:rsidRPr="00A61104">
        <w:rPr>
          <w:rFonts w:ascii="Calibri" w:hAnsi="Calibri" w:cs="Calibri"/>
          <w:sz w:val="24"/>
          <w:szCs w:val="24"/>
          <w:vertAlign w:val="superscript"/>
        </w:rPr>
        <w:t>th</w:t>
      </w:r>
      <w:r>
        <w:rPr>
          <w:rFonts w:ascii="Calibri" w:hAnsi="Calibri" w:cs="Calibri"/>
          <w:sz w:val="24"/>
          <w:szCs w:val="24"/>
        </w:rPr>
        <w:t xml:space="preserve"> October 2024).</w:t>
      </w:r>
    </w:p>
    <w:p w14:paraId="17B934EE" w14:textId="77777777" w:rsidR="005A1A45" w:rsidRDefault="005A1A45">
      <w:pPr>
        <w:rPr>
          <w:rFonts w:ascii="Calibri" w:hAnsi="Calibri" w:cs="Calibri"/>
          <w:sz w:val="24"/>
          <w:szCs w:val="24"/>
        </w:rPr>
      </w:pPr>
    </w:p>
    <w:p w14:paraId="013673EE" w14:textId="77777777" w:rsidR="007D205C" w:rsidRDefault="007D205C" w:rsidP="007D205C">
      <w:pPr>
        <w:rPr>
          <w:rFonts w:ascii="Calibri" w:hAnsi="Calibri" w:cs="Calibri"/>
          <w:sz w:val="24"/>
          <w:szCs w:val="24"/>
        </w:rPr>
      </w:pPr>
      <w:r w:rsidRPr="0016414C">
        <w:rPr>
          <w:rFonts w:ascii="Calibri" w:hAnsi="Calibri" w:cs="Calibri"/>
          <w:sz w:val="24"/>
          <w:szCs w:val="24"/>
        </w:rPr>
        <w:t>Bottomley, J. (2020) Critical thinking skills for your policing degree. St Albans:, Critical Publishing.</w:t>
      </w:r>
    </w:p>
    <w:p w14:paraId="37931631" w14:textId="77777777" w:rsidR="007D205C" w:rsidRDefault="007D205C" w:rsidP="007D205C">
      <w:pPr>
        <w:rPr>
          <w:rFonts w:ascii="Calibri" w:hAnsi="Calibri" w:cs="Calibri"/>
          <w:sz w:val="24"/>
          <w:szCs w:val="24"/>
        </w:rPr>
      </w:pPr>
    </w:p>
    <w:p w14:paraId="5B3FE7A3" w14:textId="202F0EA2" w:rsidR="00D11419" w:rsidRPr="001D5531" w:rsidRDefault="00D11419" w:rsidP="007D205C">
      <w:pPr>
        <w:rPr>
          <w:rFonts w:ascii="Calibri" w:hAnsi="Calibri" w:cs="Calibri"/>
          <w:sz w:val="24"/>
          <w:szCs w:val="24"/>
        </w:rPr>
      </w:pPr>
      <w:r>
        <w:rPr>
          <w:rFonts w:ascii="Calibri" w:hAnsi="Calibri" w:cs="Calibri"/>
          <w:sz w:val="24"/>
          <w:szCs w:val="24"/>
        </w:rPr>
        <w:t>City</w:t>
      </w:r>
      <w:r w:rsidR="000B2BFF">
        <w:rPr>
          <w:rFonts w:ascii="Calibri" w:hAnsi="Calibri" w:cs="Calibri"/>
          <w:sz w:val="24"/>
          <w:szCs w:val="24"/>
        </w:rPr>
        <w:t xml:space="preserve"> Press Office (2023) ‘Operation Soteria expanded following </w:t>
      </w:r>
      <w:r w:rsidR="00A9736D">
        <w:rPr>
          <w:rFonts w:ascii="Calibri" w:hAnsi="Calibri" w:cs="Calibri"/>
          <w:sz w:val="24"/>
          <w:szCs w:val="24"/>
        </w:rPr>
        <w:t xml:space="preserve">early success in greatly improving responses to rape and sexual offenses’ </w:t>
      </w:r>
      <w:r w:rsidR="001D5531">
        <w:rPr>
          <w:rFonts w:ascii="Calibri" w:hAnsi="Calibri" w:cs="Calibri"/>
          <w:i/>
          <w:iCs/>
          <w:sz w:val="24"/>
          <w:szCs w:val="24"/>
        </w:rPr>
        <w:t xml:space="preserve">City University of London </w:t>
      </w:r>
      <w:r w:rsidR="001D5531">
        <w:rPr>
          <w:rFonts w:ascii="Calibri" w:hAnsi="Calibri" w:cs="Calibri"/>
          <w:sz w:val="24"/>
          <w:szCs w:val="24"/>
        </w:rPr>
        <w:t xml:space="preserve">Available at: </w:t>
      </w:r>
      <w:hyperlink r:id="rId9" w:history="1">
        <w:r w:rsidR="00CE1517" w:rsidRPr="00017CE6">
          <w:rPr>
            <w:rStyle w:val="Hyperlink"/>
            <w:rFonts w:ascii="Calibri" w:hAnsi="Calibri" w:cs="Calibri"/>
            <w:sz w:val="24"/>
            <w:szCs w:val="24"/>
          </w:rPr>
          <w:t>https://www.city.ac.uk/news-and-events/news/2023/07/operation-soteria-expanded-following-early-success-in-greatly-improving-responses-to-rape-and-sexual-offences</w:t>
        </w:r>
      </w:hyperlink>
      <w:r w:rsidR="00CE1517">
        <w:rPr>
          <w:rFonts w:ascii="Calibri" w:hAnsi="Calibri" w:cs="Calibri"/>
          <w:sz w:val="24"/>
          <w:szCs w:val="24"/>
        </w:rPr>
        <w:t xml:space="preserve"> </w:t>
      </w:r>
      <w:r w:rsidR="00CE1517">
        <w:rPr>
          <w:rFonts w:ascii="Calibri" w:hAnsi="Calibri" w:cs="Calibri"/>
          <w:sz w:val="24"/>
          <w:szCs w:val="24"/>
        </w:rPr>
        <w:t xml:space="preserve">(Accessed: </w:t>
      </w:r>
      <w:r w:rsidR="00CE1517">
        <w:rPr>
          <w:rFonts w:ascii="Calibri" w:hAnsi="Calibri" w:cs="Calibri"/>
          <w:sz w:val="24"/>
          <w:szCs w:val="24"/>
        </w:rPr>
        <w:t>31</w:t>
      </w:r>
      <w:r w:rsidR="00CE1517">
        <w:rPr>
          <w:rFonts w:ascii="Calibri" w:hAnsi="Calibri" w:cs="Calibri"/>
          <w:sz w:val="24"/>
          <w:szCs w:val="24"/>
          <w:vertAlign w:val="superscript"/>
        </w:rPr>
        <w:t xml:space="preserve">st </w:t>
      </w:r>
      <w:r w:rsidR="00CE1517">
        <w:rPr>
          <w:rFonts w:ascii="Calibri" w:hAnsi="Calibri" w:cs="Calibri"/>
          <w:sz w:val="24"/>
          <w:szCs w:val="24"/>
        </w:rPr>
        <w:t>October 2024).</w:t>
      </w:r>
    </w:p>
    <w:p w14:paraId="5E60C4D9" w14:textId="77777777" w:rsidR="00D11419" w:rsidRDefault="00D11419" w:rsidP="007D205C">
      <w:pPr>
        <w:rPr>
          <w:rFonts w:ascii="Calibri" w:hAnsi="Calibri" w:cs="Calibri"/>
          <w:sz w:val="24"/>
          <w:szCs w:val="24"/>
        </w:rPr>
      </w:pPr>
    </w:p>
    <w:p w14:paraId="0DAF9209" w14:textId="77777777" w:rsidR="007D205C" w:rsidRDefault="007D205C" w:rsidP="007D205C">
      <w:pPr>
        <w:rPr>
          <w:rFonts w:ascii="Calibri" w:hAnsi="Calibri" w:cs="Calibri"/>
          <w:sz w:val="24"/>
          <w:szCs w:val="24"/>
        </w:rPr>
      </w:pPr>
      <w:r>
        <w:rPr>
          <w:rFonts w:ascii="Calibri" w:hAnsi="Calibri" w:cs="Calibri"/>
          <w:sz w:val="24"/>
          <w:szCs w:val="24"/>
        </w:rPr>
        <w:t xml:space="preserve">College of Policing (2021) ‘Introduction to vulnerability-related risk’ Available at: </w:t>
      </w:r>
      <w:hyperlink r:id="rId10" w:anchor=":~:text=This%20states%20that%20a%20person,others%20from%20harm%20or%20exploitation" w:history="1">
        <w:r w:rsidRPr="00A6521A">
          <w:rPr>
            <w:rStyle w:val="Hyperlink"/>
            <w:rFonts w:ascii="Calibri" w:hAnsi="Calibri" w:cs="Calibri"/>
            <w:sz w:val="24"/>
            <w:szCs w:val="24"/>
          </w:rPr>
          <w:t>https://www.college.police.uk/guidance/vulnerability-related-risks/introduction-vulnerability-related-risk#:~:text=This%20states%20that%20a%20person,others%20from%20harm%20or%20exploitation</w:t>
        </w:r>
      </w:hyperlink>
      <w:r>
        <w:rPr>
          <w:rFonts w:ascii="Calibri" w:hAnsi="Calibri" w:cs="Calibri"/>
          <w:sz w:val="24"/>
          <w:szCs w:val="24"/>
        </w:rPr>
        <w:t xml:space="preserve"> (Accessed: 20</w:t>
      </w:r>
      <w:r w:rsidRPr="00A61104">
        <w:rPr>
          <w:rFonts w:ascii="Calibri" w:hAnsi="Calibri" w:cs="Calibri"/>
          <w:sz w:val="24"/>
          <w:szCs w:val="24"/>
          <w:vertAlign w:val="superscript"/>
        </w:rPr>
        <w:t>th</w:t>
      </w:r>
      <w:r>
        <w:rPr>
          <w:rFonts w:ascii="Calibri" w:hAnsi="Calibri" w:cs="Calibri"/>
          <w:sz w:val="24"/>
          <w:szCs w:val="24"/>
        </w:rPr>
        <w:t xml:space="preserve"> October 2024). </w:t>
      </w:r>
    </w:p>
    <w:p w14:paraId="10A4647C" w14:textId="77777777" w:rsidR="007D205C" w:rsidRDefault="007D205C" w:rsidP="007D205C">
      <w:pPr>
        <w:rPr>
          <w:rFonts w:ascii="Calibri" w:hAnsi="Calibri" w:cs="Calibri"/>
          <w:sz w:val="24"/>
          <w:szCs w:val="24"/>
        </w:rPr>
      </w:pPr>
    </w:p>
    <w:p w14:paraId="09C0D27F" w14:textId="6EA564F8" w:rsidR="0027211E" w:rsidRDefault="0027211E" w:rsidP="007D205C">
      <w:pPr>
        <w:rPr>
          <w:rFonts w:ascii="Calibri" w:hAnsi="Calibri" w:cs="Calibri"/>
          <w:sz w:val="24"/>
          <w:szCs w:val="24"/>
        </w:rPr>
      </w:pPr>
      <w:r>
        <w:rPr>
          <w:rFonts w:ascii="Calibri" w:hAnsi="Calibri" w:cs="Calibri"/>
          <w:sz w:val="24"/>
          <w:szCs w:val="24"/>
        </w:rPr>
        <w:lastRenderedPageBreak/>
        <w:t>College of Policing (</w:t>
      </w:r>
      <w:r w:rsidR="00A24FE0">
        <w:rPr>
          <w:rFonts w:ascii="Calibri" w:hAnsi="Calibri" w:cs="Calibri"/>
          <w:sz w:val="24"/>
          <w:szCs w:val="24"/>
        </w:rPr>
        <w:t>2022) ‘</w:t>
      </w:r>
      <w:r w:rsidR="00EF111C">
        <w:rPr>
          <w:rFonts w:ascii="Calibri" w:hAnsi="Calibri" w:cs="Calibri"/>
          <w:sz w:val="24"/>
          <w:szCs w:val="24"/>
        </w:rPr>
        <w:t xml:space="preserve">Neighbourhood policing career pathway’ Available at: </w:t>
      </w:r>
      <w:hyperlink r:id="rId11" w:anchor=":~:text=We%20use%20essential%20cookies%20to,cookies%20have%20not%20been%20accepted.&amp;text=Neighbourhood%20policing%20is%20used%20to,private%2C%20public%20and%20voluntary%20sectors" w:history="1">
        <w:r w:rsidR="00EF111C" w:rsidRPr="00DF1D83">
          <w:rPr>
            <w:rStyle w:val="Hyperlink"/>
            <w:rFonts w:ascii="Calibri" w:hAnsi="Calibri" w:cs="Calibri"/>
            <w:sz w:val="24"/>
            <w:szCs w:val="24"/>
          </w:rPr>
          <w:t>https://www.college.police.uk/career-learning/career-development/career-pathways/neighbourhood-policing#:~:text=We%20use%20essential%20cookies%20to,cookies%20have%20not%20been%20accepted.&amp;text=Neighbourhood%20policing%20is%20used%20to,private%2C%20public%20and%20voluntary%20sectors</w:t>
        </w:r>
      </w:hyperlink>
      <w:r w:rsidR="00EF111C">
        <w:rPr>
          <w:rFonts w:ascii="Calibri" w:hAnsi="Calibri" w:cs="Calibri"/>
          <w:sz w:val="24"/>
          <w:szCs w:val="24"/>
        </w:rPr>
        <w:t xml:space="preserve"> (Accessed: 2</w:t>
      </w:r>
      <w:r w:rsidR="001F503F">
        <w:rPr>
          <w:rFonts w:ascii="Calibri" w:hAnsi="Calibri" w:cs="Calibri"/>
          <w:sz w:val="24"/>
          <w:szCs w:val="24"/>
        </w:rPr>
        <w:t>5</w:t>
      </w:r>
      <w:r w:rsidR="00EF111C" w:rsidRPr="00A61104">
        <w:rPr>
          <w:rFonts w:ascii="Calibri" w:hAnsi="Calibri" w:cs="Calibri"/>
          <w:sz w:val="24"/>
          <w:szCs w:val="24"/>
          <w:vertAlign w:val="superscript"/>
        </w:rPr>
        <w:t>th</w:t>
      </w:r>
      <w:r w:rsidR="00EF111C">
        <w:rPr>
          <w:rFonts w:ascii="Calibri" w:hAnsi="Calibri" w:cs="Calibri"/>
          <w:sz w:val="24"/>
          <w:szCs w:val="24"/>
        </w:rPr>
        <w:t xml:space="preserve"> October 2024).</w:t>
      </w:r>
    </w:p>
    <w:p w14:paraId="184B16C1" w14:textId="77777777" w:rsidR="00A24FE0" w:rsidRDefault="00A24FE0" w:rsidP="007D205C">
      <w:pPr>
        <w:rPr>
          <w:rFonts w:ascii="Calibri" w:hAnsi="Calibri" w:cs="Calibri"/>
          <w:sz w:val="24"/>
          <w:szCs w:val="24"/>
        </w:rPr>
      </w:pPr>
    </w:p>
    <w:p w14:paraId="3C4B904E" w14:textId="77777777" w:rsidR="00D2028E" w:rsidRDefault="00D2028E" w:rsidP="00D2028E">
      <w:pPr>
        <w:rPr>
          <w:rFonts w:ascii="Calibri" w:hAnsi="Calibri" w:cs="Calibri"/>
          <w:sz w:val="24"/>
          <w:szCs w:val="24"/>
        </w:rPr>
      </w:pPr>
      <w:r>
        <w:rPr>
          <w:rFonts w:ascii="Calibri" w:hAnsi="Calibri" w:cs="Calibri"/>
          <w:sz w:val="24"/>
          <w:szCs w:val="24"/>
        </w:rPr>
        <w:t xml:space="preserve">Greater Manchester Violence Reduction Unit (2021) </w:t>
      </w:r>
      <w:r w:rsidRPr="001A5EC3">
        <w:rPr>
          <w:rFonts w:ascii="Calibri" w:hAnsi="Calibri" w:cs="Calibri"/>
          <w:i/>
          <w:iCs/>
          <w:sz w:val="24"/>
          <w:szCs w:val="24"/>
        </w:rPr>
        <w:t>Annual Report</w:t>
      </w:r>
      <w:r>
        <w:rPr>
          <w:rFonts w:ascii="Calibri" w:hAnsi="Calibri" w:cs="Calibri"/>
          <w:i/>
          <w:iCs/>
          <w:sz w:val="24"/>
          <w:szCs w:val="24"/>
        </w:rPr>
        <w:t xml:space="preserve"> Summary 2020/2021. </w:t>
      </w:r>
      <w:r>
        <w:rPr>
          <w:rFonts w:ascii="Calibri" w:hAnsi="Calibri" w:cs="Calibri"/>
          <w:sz w:val="24"/>
          <w:szCs w:val="24"/>
        </w:rPr>
        <w:t xml:space="preserve">Manchester: Greater Manchester Combined Authority.  </w:t>
      </w:r>
    </w:p>
    <w:p w14:paraId="4ED0D36B" w14:textId="77777777" w:rsidR="00D2028E" w:rsidRDefault="00D2028E" w:rsidP="007D205C">
      <w:pPr>
        <w:rPr>
          <w:rFonts w:ascii="Calibri" w:hAnsi="Calibri" w:cs="Calibri"/>
          <w:sz w:val="24"/>
          <w:szCs w:val="24"/>
        </w:rPr>
      </w:pPr>
    </w:p>
    <w:p w14:paraId="5109AE28" w14:textId="4F23ABB9" w:rsidR="007D205C" w:rsidRDefault="007F506B" w:rsidP="007D205C">
      <w:pPr>
        <w:rPr>
          <w:rFonts w:ascii="Calibri" w:hAnsi="Calibri" w:cs="Calibri"/>
          <w:sz w:val="24"/>
          <w:szCs w:val="24"/>
        </w:rPr>
      </w:pPr>
      <w:r w:rsidRPr="007F506B">
        <w:rPr>
          <w:rFonts w:ascii="Calibri" w:hAnsi="Calibri" w:cs="Calibri"/>
          <w:sz w:val="24"/>
          <w:szCs w:val="24"/>
        </w:rPr>
        <w:t>Home Office</w:t>
      </w:r>
      <w:r w:rsidR="007D205C" w:rsidRPr="007F506B">
        <w:rPr>
          <w:rFonts w:ascii="Calibri" w:hAnsi="Calibri" w:cs="Calibri"/>
          <w:sz w:val="24"/>
          <w:szCs w:val="24"/>
        </w:rPr>
        <w:t xml:space="preserve"> (2024)</w:t>
      </w:r>
      <w:r w:rsidR="007D205C" w:rsidRPr="007F506B">
        <w:rPr>
          <w:rFonts w:ascii="Calibri" w:hAnsi="Calibri" w:cs="Calibri"/>
          <w:b/>
          <w:bCs/>
          <w:sz w:val="24"/>
          <w:szCs w:val="24"/>
        </w:rPr>
        <w:t xml:space="preserve"> </w:t>
      </w:r>
      <w:r w:rsidR="007D205C">
        <w:rPr>
          <w:rFonts w:ascii="Calibri" w:hAnsi="Calibri" w:cs="Calibri"/>
          <w:sz w:val="24"/>
          <w:szCs w:val="24"/>
        </w:rPr>
        <w:t>‘Community Safety Partnerships’</w:t>
      </w:r>
      <w:r w:rsidR="00B85225">
        <w:rPr>
          <w:rFonts w:ascii="Calibri" w:hAnsi="Calibri" w:cs="Calibri"/>
          <w:sz w:val="24"/>
          <w:szCs w:val="24"/>
        </w:rPr>
        <w:t xml:space="preserve"> </w:t>
      </w:r>
      <w:r w:rsidR="00B85225">
        <w:rPr>
          <w:rFonts w:ascii="Calibri" w:hAnsi="Calibri" w:cs="Calibri"/>
          <w:i/>
          <w:iCs/>
          <w:sz w:val="24"/>
          <w:szCs w:val="24"/>
        </w:rPr>
        <w:t>GOV.UK</w:t>
      </w:r>
      <w:r w:rsidR="007D205C">
        <w:rPr>
          <w:rFonts w:ascii="Calibri" w:hAnsi="Calibri" w:cs="Calibri"/>
          <w:sz w:val="24"/>
          <w:szCs w:val="24"/>
        </w:rPr>
        <w:t xml:space="preserve"> Available at: </w:t>
      </w:r>
      <w:hyperlink r:id="rId12" w:history="1">
        <w:r w:rsidR="007D205C" w:rsidRPr="00375534">
          <w:rPr>
            <w:rStyle w:val="Hyperlink"/>
            <w:rFonts w:ascii="Calibri" w:hAnsi="Calibri" w:cs="Calibri"/>
            <w:sz w:val="24"/>
            <w:szCs w:val="24"/>
          </w:rPr>
          <w:t>https://www.gov.uk/government/publications/community-safety-partnerships/community-safety-partnerships</w:t>
        </w:r>
      </w:hyperlink>
      <w:r w:rsidR="007D205C">
        <w:rPr>
          <w:rFonts w:ascii="Calibri" w:hAnsi="Calibri" w:cs="Calibri"/>
          <w:sz w:val="24"/>
          <w:szCs w:val="24"/>
        </w:rPr>
        <w:t xml:space="preserve"> (Accessed: 2</w:t>
      </w:r>
      <w:r w:rsidR="001F503F">
        <w:rPr>
          <w:rFonts w:ascii="Calibri" w:hAnsi="Calibri" w:cs="Calibri"/>
          <w:sz w:val="24"/>
          <w:szCs w:val="24"/>
        </w:rPr>
        <w:t>5</w:t>
      </w:r>
      <w:r w:rsidR="001F503F" w:rsidRPr="001F503F">
        <w:rPr>
          <w:rFonts w:ascii="Calibri" w:hAnsi="Calibri" w:cs="Calibri"/>
          <w:sz w:val="24"/>
          <w:szCs w:val="24"/>
          <w:vertAlign w:val="superscript"/>
        </w:rPr>
        <w:t>th</w:t>
      </w:r>
      <w:r w:rsidR="001F503F">
        <w:rPr>
          <w:rFonts w:ascii="Calibri" w:hAnsi="Calibri" w:cs="Calibri"/>
          <w:sz w:val="24"/>
          <w:szCs w:val="24"/>
        </w:rPr>
        <w:t xml:space="preserve"> </w:t>
      </w:r>
      <w:r w:rsidR="007D205C">
        <w:rPr>
          <w:rFonts w:ascii="Calibri" w:hAnsi="Calibri" w:cs="Calibri"/>
          <w:sz w:val="24"/>
          <w:szCs w:val="24"/>
        </w:rPr>
        <w:t xml:space="preserve"> October 2024).</w:t>
      </w:r>
    </w:p>
    <w:p w14:paraId="08D7325A" w14:textId="77777777" w:rsidR="007D205C" w:rsidRDefault="007D205C" w:rsidP="007D205C">
      <w:pPr>
        <w:rPr>
          <w:rFonts w:ascii="Calibri" w:hAnsi="Calibri" w:cs="Calibri"/>
          <w:sz w:val="24"/>
          <w:szCs w:val="24"/>
        </w:rPr>
      </w:pPr>
    </w:p>
    <w:p w14:paraId="6B42288A" w14:textId="129EDBB9" w:rsidR="00F24CAE" w:rsidRDefault="007F506B" w:rsidP="007D205C">
      <w:pPr>
        <w:rPr>
          <w:rFonts w:ascii="Calibri" w:hAnsi="Calibri" w:cs="Calibri"/>
          <w:sz w:val="24"/>
          <w:szCs w:val="24"/>
        </w:rPr>
      </w:pPr>
      <w:r w:rsidRPr="007F506B">
        <w:rPr>
          <w:rFonts w:ascii="Calibri" w:hAnsi="Calibri" w:cs="Calibri"/>
          <w:sz w:val="24"/>
          <w:szCs w:val="24"/>
        </w:rPr>
        <w:t>Home Office</w:t>
      </w:r>
      <w:r w:rsidR="007D205C" w:rsidRPr="007F506B">
        <w:rPr>
          <w:rFonts w:ascii="Calibri" w:hAnsi="Calibri" w:cs="Calibri"/>
          <w:sz w:val="24"/>
          <w:szCs w:val="24"/>
        </w:rPr>
        <w:t xml:space="preserve"> (2023)</w:t>
      </w:r>
      <w:r w:rsidR="007D205C">
        <w:rPr>
          <w:rFonts w:ascii="Calibri" w:hAnsi="Calibri" w:cs="Calibri"/>
          <w:sz w:val="24"/>
          <w:szCs w:val="24"/>
        </w:rPr>
        <w:t xml:space="preserve"> ‘Violence Reduction Units 2022 to 2023’ </w:t>
      </w:r>
      <w:r w:rsidR="00B85225">
        <w:rPr>
          <w:rFonts w:ascii="Calibri" w:hAnsi="Calibri" w:cs="Calibri"/>
          <w:i/>
          <w:iCs/>
          <w:sz w:val="24"/>
          <w:szCs w:val="24"/>
        </w:rPr>
        <w:t xml:space="preserve">GOV.UK </w:t>
      </w:r>
      <w:r w:rsidR="007D205C">
        <w:rPr>
          <w:rFonts w:ascii="Calibri" w:hAnsi="Calibri" w:cs="Calibri"/>
          <w:sz w:val="24"/>
          <w:szCs w:val="24"/>
        </w:rPr>
        <w:t xml:space="preserve">Available at: </w:t>
      </w:r>
      <w:hyperlink r:id="rId13" w:history="1">
        <w:r w:rsidR="007D205C" w:rsidRPr="00375534">
          <w:rPr>
            <w:rStyle w:val="Hyperlink"/>
            <w:rFonts w:ascii="Calibri" w:hAnsi="Calibri" w:cs="Calibri"/>
            <w:sz w:val="24"/>
            <w:szCs w:val="24"/>
          </w:rPr>
          <w:t>https://www.gov.uk/government/publications/violence-reduction-units-year-ending-march-2023-evaluation-report/violence-reduction-units-2022-to-2023</w:t>
        </w:r>
      </w:hyperlink>
      <w:r w:rsidR="007D205C">
        <w:rPr>
          <w:rFonts w:ascii="Calibri" w:hAnsi="Calibri" w:cs="Calibri"/>
          <w:sz w:val="24"/>
          <w:szCs w:val="24"/>
        </w:rPr>
        <w:t xml:space="preserve"> (Accessed:</w:t>
      </w:r>
      <w:r w:rsidR="001F503F">
        <w:rPr>
          <w:rFonts w:ascii="Calibri" w:hAnsi="Calibri" w:cs="Calibri"/>
          <w:sz w:val="24"/>
          <w:szCs w:val="24"/>
        </w:rPr>
        <w:t xml:space="preserve"> 31</w:t>
      </w:r>
      <w:r w:rsidR="001F503F" w:rsidRPr="001F503F">
        <w:rPr>
          <w:rFonts w:ascii="Calibri" w:hAnsi="Calibri" w:cs="Calibri"/>
          <w:sz w:val="24"/>
          <w:szCs w:val="24"/>
          <w:vertAlign w:val="superscript"/>
        </w:rPr>
        <w:t>st</w:t>
      </w:r>
      <w:r w:rsidR="001F503F">
        <w:rPr>
          <w:rFonts w:ascii="Calibri" w:hAnsi="Calibri" w:cs="Calibri"/>
          <w:sz w:val="24"/>
          <w:szCs w:val="24"/>
        </w:rPr>
        <w:t xml:space="preserve"> </w:t>
      </w:r>
      <w:r w:rsidR="007D205C">
        <w:rPr>
          <w:rFonts w:ascii="Calibri" w:hAnsi="Calibri" w:cs="Calibri"/>
          <w:sz w:val="24"/>
          <w:szCs w:val="24"/>
        </w:rPr>
        <w:t xml:space="preserve"> October 2024).</w:t>
      </w:r>
    </w:p>
    <w:p w14:paraId="3BA3C67B" w14:textId="77777777" w:rsidR="00F24CAE" w:rsidRDefault="00F24CAE" w:rsidP="007D205C">
      <w:pPr>
        <w:rPr>
          <w:rFonts w:ascii="Calibri" w:hAnsi="Calibri" w:cs="Calibri"/>
          <w:sz w:val="24"/>
          <w:szCs w:val="24"/>
        </w:rPr>
      </w:pPr>
    </w:p>
    <w:p w14:paraId="21E98343" w14:textId="4372FCBE" w:rsidR="007D205C" w:rsidRDefault="007D205C" w:rsidP="007D205C">
      <w:pPr>
        <w:rPr>
          <w:rFonts w:ascii="Calibri" w:hAnsi="Calibri" w:cs="Calibri"/>
          <w:sz w:val="24"/>
          <w:szCs w:val="24"/>
        </w:rPr>
      </w:pPr>
      <w:r w:rsidRPr="0016414C">
        <w:rPr>
          <w:rFonts w:ascii="Calibri" w:hAnsi="Calibri" w:cs="Calibri"/>
          <w:sz w:val="24"/>
          <w:szCs w:val="24"/>
        </w:rPr>
        <w:t>Kilgallon</w:t>
      </w:r>
      <w:r>
        <w:rPr>
          <w:rFonts w:ascii="Calibri" w:hAnsi="Calibri" w:cs="Calibri"/>
          <w:sz w:val="24"/>
          <w:szCs w:val="24"/>
        </w:rPr>
        <w:t>, M</w:t>
      </w:r>
      <w:r w:rsidRPr="0016414C">
        <w:rPr>
          <w:rFonts w:ascii="Calibri" w:hAnsi="Calibri" w:cs="Calibri"/>
          <w:sz w:val="24"/>
          <w:szCs w:val="24"/>
        </w:rPr>
        <w:t xml:space="preserve"> </w:t>
      </w:r>
      <w:r>
        <w:rPr>
          <w:rFonts w:ascii="Calibri" w:hAnsi="Calibri" w:cs="Calibri"/>
          <w:sz w:val="24"/>
          <w:szCs w:val="24"/>
        </w:rPr>
        <w:t>and</w:t>
      </w:r>
      <w:r w:rsidRPr="0016414C">
        <w:rPr>
          <w:rFonts w:ascii="Calibri" w:hAnsi="Calibri" w:cs="Calibri"/>
          <w:sz w:val="24"/>
          <w:szCs w:val="24"/>
        </w:rPr>
        <w:t xml:space="preserve"> Wright</w:t>
      </w:r>
      <w:r>
        <w:rPr>
          <w:rFonts w:ascii="Calibri" w:hAnsi="Calibri" w:cs="Calibri"/>
          <w:sz w:val="24"/>
          <w:szCs w:val="24"/>
        </w:rPr>
        <w:t>, M.</w:t>
      </w:r>
      <w:r w:rsidRPr="0016414C">
        <w:rPr>
          <w:rFonts w:ascii="Calibri" w:hAnsi="Calibri" w:cs="Calibri"/>
          <w:sz w:val="24"/>
          <w:szCs w:val="24"/>
        </w:rPr>
        <w:t xml:space="preserve"> (eds.) (2022) Behavioural skills for effective policing. 1st edition. St Albans:, Critical Publishing.</w:t>
      </w:r>
    </w:p>
    <w:p w14:paraId="194B84E8" w14:textId="77777777" w:rsidR="007D205C" w:rsidRPr="0016414C" w:rsidRDefault="007D205C">
      <w:pPr>
        <w:rPr>
          <w:rFonts w:ascii="Calibri" w:hAnsi="Calibri" w:cs="Calibri"/>
          <w:sz w:val="24"/>
          <w:szCs w:val="24"/>
        </w:rPr>
      </w:pPr>
    </w:p>
    <w:p w14:paraId="643DF398" w14:textId="5E2FFDBA" w:rsidR="007D205C" w:rsidRPr="0016414C" w:rsidRDefault="00370F33">
      <w:pPr>
        <w:rPr>
          <w:rFonts w:ascii="Calibri" w:hAnsi="Calibri" w:cs="Calibri"/>
          <w:sz w:val="24"/>
          <w:szCs w:val="24"/>
        </w:rPr>
      </w:pPr>
      <w:proofErr w:type="spellStart"/>
      <w:r>
        <w:rPr>
          <w:rFonts w:ascii="Calibri" w:hAnsi="Calibri" w:cs="Calibri"/>
          <w:sz w:val="24"/>
          <w:szCs w:val="24"/>
        </w:rPr>
        <w:t>Leapwise</w:t>
      </w:r>
      <w:proofErr w:type="spellEnd"/>
      <w:r>
        <w:rPr>
          <w:rFonts w:ascii="Calibri" w:hAnsi="Calibri" w:cs="Calibri"/>
          <w:sz w:val="24"/>
          <w:szCs w:val="24"/>
        </w:rPr>
        <w:t xml:space="preserve"> (2023) ‘Hertfordshire Police’ Available at: </w:t>
      </w:r>
      <w:hyperlink r:id="rId14" w:history="1">
        <w:r w:rsidRPr="00375534">
          <w:rPr>
            <w:rStyle w:val="Hyperlink"/>
            <w:rFonts w:ascii="Calibri" w:hAnsi="Calibri" w:cs="Calibri"/>
            <w:sz w:val="24"/>
            <w:szCs w:val="24"/>
          </w:rPr>
          <w:t>https://leapwiseadvisory.com/project/hertfordshire-police-2/</w:t>
        </w:r>
      </w:hyperlink>
      <w:r>
        <w:rPr>
          <w:rFonts w:ascii="Calibri" w:hAnsi="Calibri" w:cs="Calibri"/>
          <w:sz w:val="24"/>
          <w:szCs w:val="24"/>
        </w:rPr>
        <w:t xml:space="preserve"> (Accessed: 20</w:t>
      </w:r>
      <w:r w:rsidRPr="00A61104">
        <w:rPr>
          <w:rFonts w:ascii="Calibri" w:hAnsi="Calibri" w:cs="Calibri"/>
          <w:sz w:val="24"/>
          <w:szCs w:val="24"/>
          <w:vertAlign w:val="superscript"/>
        </w:rPr>
        <w:t>th</w:t>
      </w:r>
      <w:r>
        <w:rPr>
          <w:rFonts w:ascii="Calibri" w:hAnsi="Calibri" w:cs="Calibri"/>
          <w:sz w:val="24"/>
          <w:szCs w:val="24"/>
        </w:rPr>
        <w:t xml:space="preserve"> October 2024).</w:t>
      </w:r>
    </w:p>
    <w:p w14:paraId="6DB8B7F0" w14:textId="77777777" w:rsidR="00370F33" w:rsidRDefault="00370F33" w:rsidP="00370F33">
      <w:pPr>
        <w:rPr>
          <w:rFonts w:ascii="Calibri" w:hAnsi="Calibri" w:cs="Calibri"/>
          <w:sz w:val="24"/>
          <w:szCs w:val="24"/>
        </w:rPr>
      </w:pPr>
    </w:p>
    <w:p w14:paraId="62756341" w14:textId="559240B2" w:rsidR="00370F33" w:rsidRDefault="00370F33" w:rsidP="00370F33">
      <w:pPr>
        <w:rPr>
          <w:rFonts w:ascii="Calibri" w:hAnsi="Calibri" w:cs="Calibri"/>
          <w:sz w:val="24"/>
          <w:szCs w:val="24"/>
        </w:rPr>
      </w:pPr>
      <w:r>
        <w:rPr>
          <w:rFonts w:ascii="Calibri" w:hAnsi="Calibri" w:cs="Calibri"/>
          <w:sz w:val="24"/>
          <w:szCs w:val="24"/>
        </w:rPr>
        <w:t xml:space="preserve">National Police Chiefs’ Council (NPCC) (2022) ‘Operation Soteria – Transforming the Investigation of Rape’ Available at: </w:t>
      </w:r>
      <w:hyperlink r:id="rId15" w:history="1">
        <w:r w:rsidRPr="00375534">
          <w:rPr>
            <w:rStyle w:val="Hyperlink"/>
            <w:rFonts w:ascii="Calibri" w:hAnsi="Calibri" w:cs="Calibri"/>
            <w:sz w:val="24"/>
            <w:szCs w:val="24"/>
          </w:rPr>
          <w:t>https://www.npcc.police.uk/our-work/violence-against-women-and-girls/operation-soteria/</w:t>
        </w:r>
      </w:hyperlink>
      <w:r>
        <w:rPr>
          <w:rFonts w:ascii="Calibri" w:hAnsi="Calibri" w:cs="Calibri"/>
          <w:sz w:val="24"/>
          <w:szCs w:val="24"/>
        </w:rPr>
        <w:t xml:space="preserve"> (Accessed: </w:t>
      </w:r>
      <w:r w:rsidR="001F503F">
        <w:rPr>
          <w:rFonts w:ascii="Calibri" w:hAnsi="Calibri" w:cs="Calibri"/>
          <w:sz w:val="24"/>
          <w:szCs w:val="24"/>
        </w:rPr>
        <w:t>31</w:t>
      </w:r>
      <w:r w:rsidR="001F503F" w:rsidRPr="001F503F">
        <w:rPr>
          <w:rFonts w:ascii="Calibri" w:hAnsi="Calibri" w:cs="Calibri"/>
          <w:sz w:val="24"/>
          <w:szCs w:val="24"/>
          <w:vertAlign w:val="superscript"/>
        </w:rPr>
        <w:t>st</w:t>
      </w:r>
      <w:r w:rsidR="001F503F">
        <w:rPr>
          <w:rFonts w:ascii="Calibri" w:hAnsi="Calibri" w:cs="Calibri"/>
          <w:sz w:val="24"/>
          <w:szCs w:val="24"/>
        </w:rPr>
        <w:t xml:space="preserve"> </w:t>
      </w:r>
      <w:r>
        <w:rPr>
          <w:rFonts w:ascii="Calibri" w:hAnsi="Calibri" w:cs="Calibri"/>
          <w:sz w:val="24"/>
          <w:szCs w:val="24"/>
        </w:rPr>
        <w:t xml:space="preserve"> October 2024).</w:t>
      </w:r>
    </w:p>
    <w:p w14:paraId="01895B40" w14:textId="77777777" w:rsidR="007D205C" w:rsidRDefault="007D205C">
      <w:pPr>
        <w:rPr>
          <w:rFonts w:ascii="Calibri" w:hAnsi="Calibri" w:cs="Calibri"/>
          <w:sz w:val="24"/>
          <w:szCs w:val="24"/>
        </w:rPr>
      </w:pPr>
    </w:p>
    <w:p w14:paraId="5831780D" w14:textId="2DD1E605" w:rsidR="00140DB1" w:rsidRPr="0016414C" w:rsidRDefault="00140DB1">
      <w:pPr>
        <w:rPr>
          <w:rFonts w:ascii="Calibri" w:hAnsi="Calibri" w:cs="Calibri"/>
          <w:sz w:val="24"/>
          <w:szCs w:val="24"/>
        </w:rPr>
      </w:pPr>
      <w:r>
        <w:rPr>
          <w:rFonts w:ascii="Calibri" w:hAnsi="Calibri" w:cs="Calibri"/>
          <w:sz w:val="24"/>
          <w:szCs w:val="24"/>
        </w:rPr>
        <w:t xml:space="preserve">South Wales Police (2023) ‘South Wales Police joins 42 other forces to commit to transforming and improving rape investigations’ Available at: </w:t>
      </w:r>
      <w:hyperlink r:id="rId16" w:history="1">
        <w:r w:rsidRPr="00375534">
          <w:rPr>
            <w:rStyle w:val="Hyperlink"/>
            <w:rFonts w:ascii="Calibri" w:hAnsi="Calibri" w:cs="Calibri"/>
            <w:sz w:val="24"/>
            <w:szCs w:val="24"/>
          </w:rPr>
          <w:t>https://www.south-wales.police.uk/news/south-wales/news/2023/gor-jul/south-wales-police-joins-42-other-forces-to-commit-to-transforming-and-improving-rape-investigations</w:t>
        </w:r>
      </w:hyperlink>
      <w:r>
        <w:rPr>
          <w:rFonts w:ascii="Calibri" w:hAnsi="Calibri" w:cs="Calibri"/>
          <w:sz w:val="24"/>
          <w:szCs w:val="24"/>
        </w:rPr>
        <w:t xml:space="preserve"> (Accessed: </w:t>
      </w:r>
      <w:r w:rsidR="001F503F">
        <w:rPr>
          <w:rFonts w:ascii="Calibri" w:hAnsi="Calibri" w:cs="Calibri"/>
          <w:sz w:val="24"/>
          <w:szCs w:val="24"/>
        </w:rPr>
        <w:t xml:space="preserve">31st </w:t>
      </w:r>
      <w:r>
        <w:rPr>
          <w:rFonts w:ascii="Calibri" w:hAnsi="Calibri" w:cs="Calibri"/>
          <w:sz w:val="24"/>
          <w:szCs w:val="24"/>
        </w:rPr>
        <w:t xml:space="preserve"> October 2024). </w:t>
      </w:r>
    </w:p>
    <w:p w14:paraId="234D6A64" w14:textId="77777777" w:rsidR="007D205C" w:rsidRDefault="007D205C">
      <w:pPr>
        <w:rPr>
          <w:rFonts w:ascii="Calibri" w:hAnsi="Calibri" w:cs="Calibri"/>
          <w:sz w:val="24"/>
          <w:szCs w:val="24"/>
        </w:rPr>
      </w:pPr>
    </w:p>
    <w:p w14:paraId="7EBEDCCE" w14:textId="1D60F590" w:rsidR="007D205C" w:rsidRDefault="006B7E29">
      <w:pPr>
        <w:rPr>
          <w:rFonts w:ascii="Calibri" w:hAnsi="Calibri" w:cs="Calibri"/>
          <w:sz w:val="24"/>
          <w:szCs w:val="24"/>
        </w:rPr>
      </w:pPr>
      <w:r>
        <w:rPr>
          <w:rFonts w:ascii="Calibri" w:hAnsi="Calibri" w:cs="Calibri"/>
          <w:sz w:val="24"/>
          <w:szCs w:val="24"/>
        </w:rPr>
        <w:lastRenderedPageBreak/>
        <w:t>Vulnerability</w:t>
      </w:r>
      <w:r w:rsidR="00776404">
        <w:rPr>
          <w:rFonts w:ascii="Calibri" w:hAnsi="Calibri" w:cs="Calibri"/>
          <w:sz w:val="24"/>
          <w:szCs w:val="24"/>
        </w:rPr>
        <w:t xml:space="preserve"> </w:t>
      </w:r>
      <w:r w:rsidR="00934C83">
        <w:rPr>
          <w:rFonts w:ascii="Calibri" w:hAnsi="Calibri" w:cs="Calibri"/>
          <w:sz w:val="24"/>
          <w:szCs w:val="24"/>
        </w:rPr>
        <w:t xml:space="preserve">Knowledge </w:t>
      </w:r>
      <w:r>
        <w:rPr>
          <w:rFonts w:ascii="Calibri" w:hAnsi="Calibri" w:cs="Calibri"/>
          <w:sz w:val="24"/>
          <w:szCs w:val="24"/>
        </w:rPr>
        <w:t>and Practise Programme (2023) ‘National Vulnerability Action Plan (NVAP)</w:t>
      </w:r>
      <w:r w:rsidR="001C276A">
        <w:rPr>
          <w:rFonts w:ascii="Calibri" w:hAnsi="Calibri" w:cs="Calibri"/>
          <w:sz w:val="24"/>
          <w:szCs w:val="24"/>
        </w:rPr>
        <w:t xml:space="preserve">’ Available at: </w:t>
      </w:r>
      <w:hyperlink r:id="rId17" w:history="1">
        <w:r w:rsidR="001C276A" w:rsidRPr="00375534">
          <w:rPr>
            <w:rStyle w:val="Hyperlink"/>
            <w:rFonts w:ascii="Calibri" w:hAnsi="Calibri" w:cs="Calibri"/>
            <w:sz w:val="24"/>
            <w:szCs w:val="24"/>
          </w:rPr>
          <w:t>https://www.vkpp.org.uk/vkpp-work/national-vulnerability-action-plan-nvap/</w:t>
        </w:r>
      </w:hyperlink>
      <w:r w:rsidR="001C276A">
        <w:rPr>
          <w:rFonts w:ascii="Calibri" w:hAnsi="Calibri" w:cs="Calibri"/>
          <w:sz w:val="24"/>
          <w:szCs w:val="24"/>
        </w:rPr>
        <w:t xml:space="preserve"> (Accessed:</w:t>
      </w:r>
      <w:r w:rsidR="009D0E72">
        <w:rPr>
          <w:rFonts w:ascii="Calibri" w:hAnsi="Calibri" w:cs="Calibri"/>
          <w:sz w:val="24"/>
          <w:szCs w:val="24"/>
        </w:rPr>
        <w:t xml:space="preserve"> </w:t>
      </w:r>
      <w:r w:rsidR="001C276A">
        <w:rPr>
          <w:rFonts w:ascii="Calibri" w:hAnsi="Calibri" w:cs="Calibri"/>
          <w:sz w:val="24"/>
          <w:szCs w:val="24"/>
        </w:rPr>
        <w:t>20</w:t>
      </w:r>
      <w:r w:rsidR="001C276A" w:rsidRPr="00A61104">
        <w:rPr>
          <w:rFonts w:ascii="Calibri" w:hAnsi="Calibri" w:cs="Calibri"/>
          <w:sz w:val="24"/>
          <w:szCs w:val="24"/>
          <w:vertAlign w:val="superscript"/>
        </w:rPr>
        <w:t>th</w:t>
      </w:r>
      <w:r w:rsidR="001C276A">
        <w:rPr>
          <w:rFonts w:ascii="Calibri" w:hAnsi="Calibri" w:cs="Calibri"/>
          <w:sz w:val="24"/>
          <w:szCs w:val="24"/>
        </w:rPr>
        <w:t xml:space="preserve"> October 2024).</w:t>
      </w:r>
    </w:p>
    <w:p w14:paraId="0878C673" w14:textId="419DB107" w:rsidR="00A61104" w:rsidRDefault="00A61104">
      <w:pPr>
        <w:rPr>
          <w:rFonts w:ascii="Calibri" w:hAnsi="Calibri" w:cs="Calibri"/>
          <w:sz w:val="24"/>
          <w:szCs w:val="24"/>
        </w:rPr>
      </w:pPr>
    </w:p>
    <w:p w14:paraId="49C8041D" w14:textId="174258B5" w:rsidR="00A9117F" w:rsidRDefault="00A9117F">
      <w:pPr>
        <w:rPr>
          <w:rFonts w:ascii="Calibri" w:hAnsi="Calibri" w:cs="Calibri"/>
          <w:sz w:val="24"/>
          <w:szCs w:val="24"/>
        </w:rPr>
      </w:pPr>
      <w:r>
        <w:rPr>
          <w:rFonts w:ascii="Calibri" w:hAnsi="Calibri" w:cs="Calibri"/>
          <w:sz w:val="24"/>
          <w:szCs w:val="24"/>
        </w:rPr>
        <w:t>Vulnerability Knowledge and Practise Programme (202</w:t>
      </w:r>
      <w:r w:rsidR="00C91E79">
        <w:rPr>
          <w:rFonts w:ascii="Calibri" w:hAnsi="Calibri" w:cs="Calibri"/>
          <w:sz w:val="24"/>
          <w:szCs w:val="24"/>
        </w:rPr>
        <w:t>3</w:t>
      </w:r>
      <w:r>
        <w:rPr>
          <w:rFonts w:ascii="Calibri" w:hAnsi="Calibri" w:cs="Calibri"/>
          <w:sz w:val="24"/>
          <w:szCs w:val="24"/>
        </w:rPr>
        <w:t>)</w:t>
      </w:r>
      <w:r w:rsidR="00C91E79">
        <w:rPr>
          <w:rFonts w:ascii="Calibri" w:hAnsi="Calibri" w:cs="Calibri"/>
          <w:sz w:val="24"/>
          <w:szCs w:val="24"/>
        </w:rPr>
        <w:t xml:space="preserve"> ‘NVAP Benchmarking’ Available at: </w:t>
      </w:r>
      <w:hyperlink r:id="rId18" w:history="1">
        <w:r w:rsidR="004E60D2" w:rsidRPr="00DF1D83">
          <w:rPr>
            <w:rStyle w:val="Hyperlink"/>
            <w:rFonts w:ascii="Calibri" w:hAnsi="Calibri" w:cs="Calibri"/>
            <w:sz w:val="24"/>
            <w:szCs w:val="24"/>
          </w:rPr>
          <w:t>https://www.vkpp.org.uk/vkpp-work/national-vulnerability-action-plan-nvap/nvap-benchmarking/</w:t>
        </w:r>
      </w:hyperlink>
      <w:r w:rsidR="004E60D2">
        <w:rPr>
          <w:rFonts w:ascii="Calibri" w:hAnsi="Calibri" w:cs="Calibri"/>
          <w:sz w:val="24"/>
          <w:szCs w:val="24"/>
        </w:rPr>
        <w:t xml:space="preserve"> (Accessed: 20</w:t>
      </w:r>
      <w:r w:rsidR="004E60D2" w:rsidRPr="00A61104">
        <w:rPr>
          <w:rFonts w:ascii="Calibri" w:hAnsi="Calibri" w:cs="Calibri"/>
          <w:sz w:val="24"/>
          <w:szCs w:val="24"/>
          <w:vertAlign w:val="superscript"/>
        </w:rPr>
        <w:t>th</w:t>
      </w:r>
      <w:r w:rsidR="004E60D2">
        <w:rPr>
          <w:rFonts w:ascii="Calibri" w:hAnsi="Calibri" w:cs="Calibri"/>
          <w:sz w:val="24"/>
          <w:szCs w:val="24"/>
        </w:rPr>
        <w:t xml:space="preserve"> October 2024). </w:t>
      </w:r>
    </w:p>
    <w:p w14:paraId="30232329" w14:textId="77777777" w:rsidR="00A9117F" w:rsidRDefault="00A9117F">
      <w:pPr>
        <w:rPr>
          <w:rFonts w:ascii="Calibri" w:hAnsi="Calibri" w:cs="Calibri"/>
          <w:sz w:val="24"/>
          <w:szCs w:val="24"/>
        </w:rPr>
      </w:pPr>
    </w:p>
    <w:p w14:paraId="70122029" w14:textId="77777777" w:rsidR="007D205C" w:rsidRDefault="007D205C" w:rsidP="007D205C">
      <w:pPr>
        <w:rPr>
          <w:rFonts w:ascii="Calibri" w:hAnsi="Calibri" w:cs="Calibri"/>
          <w:sz w:val="24"/>
          <w:szCs w:val="24"/>
        </w:rPr>
      </w:pPr>
      <w:r w:rsidRPr="0016414C">
        <w:rPr>
          <w:rFonts w:ascii="Calibri" w:hAnsi="Calibri" w:cs="Calibri"/>
          <w:sz w:val="24"/>
          <w:szCs w:val="24"/>
        </w:rPr>
        <w:t>Williams, B. (2023) Policing mental health, vulnerability and risk. St Albans:, Critical Publishing.</w:t>
      </w:r>
    </w:p>
    <w:p w14:paraId="6C534C33" w14:textId="77777777" w:rsidR="009E4C88" w:rsidRDefault="009E4C88" w:rsidP="007D205C">
      <w:pPr>
        <w:rPr>
          <w:rFonts w:ascii="Calibri" w:hAnsi="Calibri" w:cs="Calibri"/>
          <w:sz w:val="24"/>
          <w:szCs w:val="24"/>
        </w:rPr>
      </w:pPr>
    </w:p>
    <w:p w14:paraId="1D5ADF3C" w14:textId="344A73E3" w:rsidR="00370F33" w:rsidRPr="00981BA1" w:rsidRDefault="00442BFC" w:rsidP="007D205C">
      <w:pPr>
        <w:rPr>
          <w:rFonts w:ascii="Calibri" w:hAnsi="Calibri" w:cs="Calibri"/>
          <w:sz w:val="24"/>
          <w:szCs w:val="24"/>
        </w:rPr>
      </w:pPr>
      <w:r w:rsidRPr="0012698B">
        <w:rPr>
          <w:rFonts w:ascii="Calibri" w:hAnsi="Calibri" w:cs="Calibri"/>
          <w:sz w:val="24"/>
          <w:szCs w:val="24"/>
        </w:rPr>
        <w:t>Wong, K</w:t>
      </w:r>
      <w:r w:rsidR="00573165" w:rsidRPr="0012698B">
        <w:rPr>
          <w:rFonts w:ascii="Calibri" w:hAnsi="Calibri" w:cs="Calibri"/>
          <w:sz w:val="24"/>
          <w:szCs w:val="24"/>
        </w:rPr>
        <w:t>,</w:t>
      </w:r>
      <w:r w:rsidR="00E51326" w:rsidRPr="0012698B">
        <w:rPr>
          <w:rFonts w:ascii="Calibri" w:hAnsi="Calibri" w:cs="Calibri"/>
          <w:sz w:val="24"/>
          <w:szCs w:val="24"/>
        </w:rPr>
        <w:t xml:space="preserve"> Roberts, A, Bailey, G</w:t>
      </w:r>
      <w:r w:rsidR="0012698B" w:rsidRPr="0012698B">
        <w:rPr>
          <w:rFonts w:ascii="Calibri" w:hAnsi="Calibri" w:cs="Calibri"/>
          <w:sz w:val="24"/>
          <w:szCs w:val="24"/>
        </w:rPr>
        <w:t>, Kinsella, R and Gray, P.</w:t>
      </w:r>
      <w:r w:rsidR="009E4C88" w:rsidRPr="0012698B">
        <w:rPr>
          <w:rFonts w:ascii="Calibri" w:hAnsi="Calibri" w:cs="Calibri"/>
          <w:sz w:val="24"/>
          <w:szCs w:val="24"/>
        </w:rPr>
        <w:t xml:space="preserve"> (2023)</w:t>
      </w:r>
      <w:r w:rsidR="009E4C88">
        <w:rPr>
          <w:rFonts w:ascii="Calibri" w:hAnsi="Calibri" w:cs="Calibri"/>
          <w:sz w:val="24"/>
          <w:szCs w:val="24"/>
        </w:rPr>
        <w:t xml:space="preserve"> </w:t>
      </w:r>
      <w:r w:rsidR="00695E18">
        <w:rPr>
          <w:rFonts w:ascii="Calibri" w:hAnsi="Calibri" w:cs="Calibri"/>
          <w:i/>
          <w:iCs/>
          <w:sz w:val="24"/>
          <w:szCs w:val="24"/>
        </w:rPr>
        <w:t>The DIVERT Programme</w:t>
      </w:r>
      <w:r w:rsidR="00981BA1">
        <w:rPr>
          <w:rFonts w:ascii="Calibri" w:hAnsi="Calibri" w:cs="Calibri"/>
          <w:i/>
          <w:iCs/>
          <w:sz w:val="24"/>
          <w:szCs w:val="24"/>
        </w:rPr>
        <w:t xml:space="preserve">. </w:t>
      </w:r>
      <w:r w:rsidR="00981BA1">
        <w:rPr>
          <w:rFonts w:ascii="Calibri" w:hAnsi="Calibri" w:cs="Calibri"/>
          <w:sz w:val="24"/>
          <w:szCs w:val="24"/>
        </w:rPr>
        <w:t>London</w:t>
      </w:r>
      <w:r w:rsidR="00437189">
        <w:rPr>
          <w:rFonts w:ascii="Calibri" w:hAnsi="Calibri" w:cs="Calibri"/>
          <w:sz w:val="24"/>
          <w:szCs w:val="24"/>
        </w:rPr>
        <w:t>:</w:t>
      </w:r>
      <w:r w:rsidR="00981BA1">
        <w:rPr>
          <w:rFonts w:ascii="Calibri" w:hAnsi="Calibri" w:cs="Calibri"/>
          <w:sz w:val="24"/>
          <w:szCs w:val="24"/>
        </w:rPr>
        <w:t xml:space="preserve"> </w:t>
      </w:r>
      <w:r w:rsidR="00A86BF7">
        <w:rPr>
          <w:rFonts w:ascii="Calibri" w:hAnsi="Calibri" w:cs="Calibri"/>
          <w:sz w:val="24"/>
          <w:szCs w:val="24"/>
        </w:rPr>
        <w:t>Youth Endowment Fund</w:t>
      </w:r>
      <w:r w:rsidR="00437189">
        <w:rPr>
          <w:rFonts w:ascii="Calibri" w:hAnsi="Calibri" w:cs="Calibri"/>
          <w:sz w:val="24"/>
          <w:szCs w:val="24"/>
        </w:rPr>
        <w:t>.</w:t>
      </w:r>
    </w:p>
    <w:p w14:paraId="1A99AB8E" w14:textId="77777777" w:rsidR="009E4C88" w:rsidRDefault="009E4C88" w:rsidP="007D205C">
      <w:pPr>
        <w:rPr>
          <w:rFonts w:ascii="Calibri" w:hAnsi="Calibri" w:cs="Calibri"/>
          <w:sz w:val="24"/>
          <w:szCs w:val="24"/>
        </w:rPr>
      </w:pPr>
    </w:p>
    <w:p w14:paraId="0A6F87C8" w14:textId="75EC010D" w:rsidR="00FD068F" w:rsidRPr="00E14DBD" w:rsidRDefault="00370F33">
      <w:pPr>
        <w:rPr>
          <w:rFonts w:ascii="Calibri" w:hAnsi="Calibri" w:cs="Calibri"/>
          <w:sz w:val="24"/>
          <w:szCs w:val="24"/>
        </w:rPr>
      </w:pPr>
      <w:r w:rsidRPr="0016414C">
        <w:rPr>
          <w:rFonts w:ascii="Calibri" w:hAnsi="Calibri" w:cs="Calibri"/>
          <w:sz w:val="24"/>
          <w:szCs w:val="24"/>
        </w:rPr>
        <w:t>Wood</w:t>
      </w:r>
      <w:r>
        <w:rPr>
          <w:rFonts w:ascii="Calibri" w:hAnsi="Calibri" w:cs="Calibri"/>
          <w:sz w:val="24"/>
          <w:szCs w:val="24"/>
        </w:rPr>
        <w:t>, D.</w:t>
      </w:r>
      <w:r w:rsidRPr="0016414C">
        <w:rPr>
          <w:rFonts w:ascii="Calibri" w:hAnsi="Calibri" w:cs="Calibri"/>
          <w:sz w:val="24"/>
          <w:szCs w:val="24"/>
        </w:rPr>
        <w:t xml:space="preserve"> (ed.) (2022) Blackstone’s handbook for policing students. Seventeenth edition. Oxford:, Oxford University Press.</w:t>
      </w:r>
    </w:p>
    <w:sectPr w:rsidR="00FD068F" w:rsidRPr="00E14DBD" w:rsidSect="00904AD6">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323B64" w14:textId="77777777" w:rsidR="004B3418" w:rsidRDefault="004B3418" w:rsidP="00584DB3">
      <w:pPr>
        <w:spacing w:after="0" w:line="240" w:lineRule="auto"/>
      </w:pPr>
      <w:r>
        <w:separator/>
      </w:r>
    </w:p>
  </w:endnote>
  <w:endnote w:type="continuationSeparator" w:id="0">
    <w:p w14:paraId="73C5565C" w14:textId="77777777" w:rsidR="004B3418" w:rsidRDefault="004B3418" w:rsidP="00584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7043305"/>
      <w:docPartObj>
        <w:docPartGallery w:val="Page Numbers (Bottom of Page)"/>
        <w:docPartUnique/>
      </w:docPartObj>
    </w:sdtPr>
    <w:sdtEndPr/>
    <w:sdtContent>
      <w:p w14:paraId="337D5940" w14:textId="4E58200D" w:rsidR="00584DB3" w:rsidRDefault="00584DB3">
        <w:pPr>
          <w:pStyle w:val="Footer"/>
          <w:jc w:val="right"/>
        </w:pPr>
        <w:r>
          <w:fldChar w:fldCharType="begin"/>
        </w:r>
        <w:r>
          <w:instrText>PAGE   \* MERGEFORMAT</w:instrText>
        </w:r>
        <w:r>
          <w:fldChar w:fldCharType="separate"/>
        </w:r>
        <w:r>
          <w:t>2</w:t>
        </w:r>
        <w:r>
          <w:fldChar w:fldCharType="end"/>
        </w:r>
      </w:p>
    </w:sdtContent>
  </w:sdt>
  <w:p w14:paraId="11E2FE57" w14:textId="77777777" w:rsidR="00584DB3" w:rsidRDefault="00584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45E3DC" w14:textId="77777777" w:rsidR="004B3418" w:rsidRDefault="004B3418" w:rsidP="00584DB3">
      <w:pPr>
        <w:spacing w:after="0" w:line="240" w:lineRule="auto"/>
      </w:pPr>
      <w:r>
        <w:separator/>
      </w:r>
    </w:p>
  </w:footnote>
  <w:footnote w:type="continuationSeparator" w:id="0">
    <w:p w14:paraId="21D7E0AB" w14:textId="77777777" w:rsidR="004B3418" w:rsidRDefault="004B3418" w:rsidP="00584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6064D4"/>
    <w:multiLevelType w:val="hybridMultilevel"/>
    <w:tmpl w:val="A596F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821A3A"/>
    <w:multiLevelType w:val="hybridMultilevel"/>
    <w:tmpl w:val="AB4AC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711710">
    <w:abstractNumId w:val="0"/>
  </w:num>
  <w:num w:numId="2" w16cid:durableId="458963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AD6"/>
    <w:rsid w:val="00004BD3"/>
    <w:rsid w:val="00017822"/>
    <w:rsid w:val="00025A00"/>
    <w:rsid w:val="000268B5"/>
    <w:rsid w:val="00031CD5"/>
    <w:rsid w:val="000420CF"/>
    <w:rsid w:val="000611B5"/>
    <w:rsid w:val="00063B3E"/>
    <w:rsid w:val="00064B6B"/>
    <w:rsid w:val="00086E0A"/>
    <w:rsid w:val="00091C87"/>
    <w:rsid w:val="000942CB"/>
    <w:rsid w:val="00094837"/>
    <w:rsid w:val="000B1E22"/>
    <w:rsid w:val="000B2BFF"/>
    <w:rsid w:val="000C641D"/>
    <w:rsid w:val="000C7D6D"/>
    <w:rsid w:val="000F294C"/>
    <w:rsid w:val="000F2F7C"/>
    <w:rsid w:val="000F3906"/>
    <w:rsid w:val="000F46FE"/>
    <w:rsid w:val="00102ED1"/>
    <w:rsid w:val="00114E2E"/>
    <w:rsid w:val="00123A4B"/>
    <w:rsid w:val="00124882"/>
    <w:rsid w:val="0012698B"/>
    <w:rsid w:val="00140DB1"/>
    <w:rsid w:val="00142459"/>
    <w:rsid w:val="00147F34"/>
    <w:rsid w:val="00151320"/>
    <w:rsid w:val="001565D9"/>
    <w:rsid w:val="00162365"/>
    <w:rsid w:val="0016414C"/>
    <w:rsid w:val="0017327E"/>
    <w:rsid w:val="001846A3"/>
    <w:rsid w:val="001A5EC3"/>
    <w:rsid w:val="001B0C0B"/>
    <w:rsid w:val="001B34E1"/>
    <w:rsid w:val="001B4896"/>
    <w:rsid w:val="001B6379"/>
    <w:rsid w:val="001C276A"/>
    <w:rsid w:val="001D14CF"/>
    <w:rsid w:val="001D3CA3"/>
    <w:rsid w:val="001D5531"/>
    <w:rsid w:val="001E5A26"/>
    <w:rsid w:val="001F2934"/>
    <w:rsid w:val="001F503F"/>
    <w:rsid w:val="001F7A40"/>
    <w:rsid w:val="002060A9"/>
    <w:rsid w:val="00214BC1"/>
    <w:rsid w:val="00217F44"/>
    <w:rsid w:val="002321C4"/>
    <w:rsid w:val="00235AFD"/>
    <w:rsid w:val="002502E5"/>
    <w:rsid w:val="002515CC"/>
    <w:rsid w:val="00257B5A"/>
    <w:rsid w:val="0027211E"/>
    <w:rsid w:val="00274BCB"/>
    <w:rsid w:val="00275492"/>
    <w:rsid w:val="002774A9"/>
    <w:rsid w:val="00290DBA"/>
    <w:rsid w:val="002A4124"/>
    <w:rsid w:val="002D5E5E"/>
    <w:rsid w:val="002E3C96"/>
    <w:rsid w:val="002E3E1D"/>
    <w:rsid w:val="002E7D50"/>
    <w:rsid w:val="002F34BB"/>
    <w:rsid w:val="00312B75"/>
    <w:rsid w:val="003146BE"/>
    <w:rsid w:val="00320AEF"/>
    <w:rsid w:val="00326CA4"/>
    <w:rsid w:val="00342118"/>
    <w:rsid w:val="00345E6D"/>
    <w:rsid w:val="003477A7"/>
    <w:rsid w:val="0035526B"/>
    <w:rsid w:val="00357A66"/>
    <w:rsid w:val="00367AE8"/>
    <w:rsid w:val="00370F33"/>
    <w:rsid w:val="00375341"/>
    <w:rsid w:val="00380C81"/>
    <w:rsid w:val="003867E3"/>
    <w:rsid w:val="00396C6A"/>
    <w:rsid w:val="003A03B4"/>
    <w:rsid w:val="003A3670"/>
    <w:rsid w:val="003D08B0"/>
    <w:rsid w:val="003D270C"/>
    <w:rsid w:val="003E0F1C"/>
    <w:rsid w:val="003E2395"/>
    <w:rsid w:val="003F15C4"/>
    <w:rsid w:val="003F2E33"/>
    <w:rsid w:val="003F4093"/>
    <w:rsid w:val="003F4191"/>
    <w:rsid w:val="003F7F03"/>
    <w:rsid w:val="00400525"/>
    <w:rsid w:val="00400D56"/>
    <w:rsid w:val="004030CC"/>
    <w:rsid w:val="00405A63"/>
    <w:rsid w:val="004267BC"/>
    <w:rsid w:val="00426BB1"/>
    <w:rsid w:val="00437189"/>
    <w:rsid w:val="00440CDB"/>
    <w:rsid w:val="00442BFC"/>
    <w:rsid w:val="00442F2E"/>
    <w:rsid w:val="00444C21"/>
    <w:rsid w:val="0044718B"/>
    <w:rsid w:val="004530CB"/>
    <w:rsid w:val="00455721"/>
    <w:rsid w:val="00474496"/>
    <w:rsid w:val="00486845"/>
    <w:rsid w:val="00486C3A"/>
    <w:rsid w:val="00494322"/>
    <w:rsid w:val="00497F0B"/>
    <w:rsid w:val="004A0559"/>
    <w:rsid w:val="004A5996"/>
    <w:rsid w:val="004A7BAD"/>
    <w:rsid w:val="004B0335"/>
    <w:rsid w:val="004B3418"/>
    <w:rsid w:val="004C2F6C"/>
    <w:rsid w:val="004C3FA5"/>
    <w:rsid w:val="004D62F8"/>
    <w:rsid w:val="004E22B0"/>
    <w:rsid w:val="004E60D2"/>
    <w:rsid w:val="004F1F56"/>
    <w:rsid w:val="004F3D43"/>
    <w:rsid w:val="0051391F"/>
    <w:rsid w:val="00520B36"/>
    <w:rsid w:val="00520EDF"/>
    <w:rsid w:val="00524AA7"/>
    <w:rsid w:val="00530CDE"/>
    <w:rsid w:val="00542463"/>
    <w:rsid w:val="00565E2B"/>
    <w:rsid w:val="00573165"/>
    <w:rsid w:val="00573E02"/>
    <w:rsid w:val="00581731"/>
    <w:rsid w:val="00584DB3"/>
    <w:rsid w:val="005A1A45"/>
    <w:rsid w:val="005B6854"/>
    <w:rsid w:val="005C2680"/>
    <w:rsid w:val="005D7E78"/>
    <w:rsid w:val="005E018C"/>
    <w:rsid w:val="005E7835"/>
    <w:rsid w:val="00602991"/>
    <w:rsid w:val="00602EE6"/>
    <w:rsid w:val="00611640"/>
    <w:rsid w:val="00620A5B"/>
    <w:rsid w:val="00624257"/>
    <w:rsid w:val="00625EB5"/>
    <w:rsid w:val="00633293"/>
    <w:rsid w:val="006564FB"/>
    <w:rsid w:val="0067182C"/>
    <w:rsid w:val="00675897"/>
    <w:rsid w:val="00695E18"/>
    <w:rsid w:val="006A0353"/>
    <w:rsid w:val="006B0348"/>
    <w:rsid w:val="006B7E29"/>
    <w:rsid w:val="006E7693"/>
    <w:rsid w:val="006F6EDB"/>
    <w:rsid w:val="007022D4"/>
    <w:rsid w:val="00704AED"/>
    <w:rsid w:val="00705E4C"/>
    <w:rsid w:val="007152A0"/>
    <w:rsid w:val="007168BC"/>
    <w:rsid w:val="007241EE"/>
    <w:rsid w:val="00736010"/>
    <w:rsid w:val="00763988"/>
    <w:rsid w:val="00771E7E"/>
    <w:rsid w:val="00775935"/>
    <w:rsid w:val="00776404"/>
    <w:rsid w:val="00783E46"/>
    <w:rsid w:val="00786355"/>
    <w:rsid w:val="00786370"/>
    <w:rsid w:val="00796BD9"/>
    <w:rsid w:val="007A4453"/>
    <w:rsid w:val="007D205C"/>
    <w:rsid w:val="007E62DB"/>
    <w:rsid w:val="007F47D3"/>
    <w:rsid w:val="007F506B"/>
    <w:rsid w:val="00803193"/>
    <w:rsid w:val="00812E33"/>
    <w:rsid w:val="008130DA"/>
    <w:rsid w:val="00815C8D"/>
    <w:rsid w:val="0084654B"/>
    <w:rsid w:val="008565DB"/>
    <w:rsid w:val="00875C85"/>
    <w:rsid w:val="008B6D02"/>
    <w:rsid w:val="008C2961"/>
    <w:rsid w:val="008C3482"/>
    <w:rsid w:val="008C38A0"/>
    <w:rsid w:val="00902115"/>
    <w:rsid w:val="00904AD6"/>
    <w:rsid w:val="00921231"/>
    <w:rsid w:val="009242C5"/>
    <w:rsid w:val="00925176"/>
    <w:rsid w:val="00934C83"/>
    <w:rsid w:val="0094132C"/>
    <w:rsid w:val="00952D8E"/>
    <w:rsid w:val="009620DE"/>
    <w:rsid w:val="00966087"/>
    <w:rsid w:val="009665B6"/>
    <w:rsid w:val="00974925"/>
    <w:rsid w:val="00977FA0"/>
    <w:rsid w:val="00981BA1"/>
    <w:rsid w:val="00985DA0"/>
    <w:rsid w:val="00987D14"/>
    <w:rsid w:val="0099612A"/>
    <w:rsid w:val="009A1362"/>
    <w:rsid w:val="009B716D"/>
    <w:rsid w:val="009C6F02"/>
    <w:rsid w:val="009C7851"/>
    <w:rsid w:val="009C7B91"/>
    <w:rsid w:val="009D0E72"/>
    <w:rsid w:val="009E123B"/>
    <w:rsid w:val="009E34C6"/>
    <w:rsid w:val="009E4C88"/>
    <w:rsid w:val="009E7771"/>
    <w:rsid w:val="009F1AFB"/>
    <w:rsid w:val="00A07EA7"/>
    <w:rsid w:val="00A24FE0"/>
    <w:rsid w:val="00A3511C"/>
    <w:rsid w:val="00A35191"/>
    <w:rsid w:val="00A35870"/>
    <w:rsid w:val="00A42965"/>
    <w:rsid w:val="00A42F79"/>
    <w:rsid w:val="00A46EC4"/>
    <w:rsid w:val="00A61104"/>
    <w:rsid w:val="00A61560"/>
    <w:rsid w:val="00A62C35"/>
    <w:rsid w:val="00A6634F"/>
    <w:rsid w:val="00A86BF7"/>
    <w:rsid w:val="00A90213"/>
    <w:rsid w:val="00A9117F"/>
    <w:rsid w:val="00A9736D"/>
    <w:rsid w:val="00AB0D11"/>
    <w:rsid w:val="00AB75D5"/>
    <w:rsid w:val="00AC4150"/>
    <w:rsid w:val="00AC55E4"/>
    <w:rsid w:val="00AD09AC"/>
    <w:rsid w:val="00AD14AE"/>
    <w:rsid w:val="00AD1AF5"/>
    <w:rsid w:val="00AE2FF2"/>
    <w:rsid w:val="00AF3569"/>
    <w:rsid w:val="00B05D10"/>
    <w:rsid w:val="00B3058E"/>
    <w:rsid w:val="00B306FC"/>
    <w:rsid w:val="00B358FA"/>
    <w:rsid w:val="00B52CC7"/>
    <w:rsid w:val="00B558A1"/>
    <w:rsid w:val="00B56276"/>
    <w:rsid w:val="00B57AF2"/>
    <w:rsid w:val="00B57EFB"/>
    <w:rsid w:val="00B85225"/>
    <w:rsid w:val="00B86F7B"/>
    <w:rsid w:val="00BA5BE8"/>
    <w:rsid w:val="00BB67E5"/>
    <w:rsid w:val="00BC1FAA"/>
    <w:rsid w:val="00BC5586"/>
    <w:rsid w:val="00BC66B3"/>
    <w:rsid w:val="00BD084C"/>
    <w:rsid w:val="00BD5122"/>
    <w:rsid w:val="00BD5403"/>
    <w:rsid w:val="00BD5901"/>
    <w:rsid w:val="00BE3279"/>
    <w:rsid w:val="00C02C1E"/>
    <w:rsid w:val="00C032F3"/>
    <w:rsid w:val="00C117D0"/>
    <w:rsid w:val="00C3413D"/>
    <w:rsid w:val="00C34363"/>
    <w:rsid w:val="00C4481F"/>
    <w:rsid w:val="00C52BC5"/>
    <w:rsid w:val="00C64A80"/>
    <w:rsid w:val="00C76D38"/>
    <w:rsid w:val="00C77421"/>
    <w:rsid w:val="00C77483"/>
    <w:rsid w:val="00C83C02"/>
    <w:rsid w:val="00C86FCA"/>
    <w:rsid w:val="00C91E79"/>
    <w:rsid w:val="00CA4441"/>
    <w:rsid w:val="00CB3606"/>
    <w:rsid w:val="00CC2046"/>
    <w:rsid w:val="00CC365E"/>
    <w:rsid w:val="00CC5CD4"/>
    <w:rsid w:val="00CE1517"/>
    <w:rsid w:val="00CE4D98"/>
    <w:rsid w:val="00CE622E"/>
    <w:rsid w:val="00CE7942"/>
    <w:rsid w:val="00CE7D5A"/>
    <w:rsid w:val="00D0329A"/>
    <w:rsid w:val="00D0683C"/>
    <w:rsid w:val="00D11419"/>
    <w:rsid w:val="00D17F98"/>
    <w:rsid w:val="00D2028E"/>
    <w:rsid w:val="00D319EC"/>
    <w:rsid w:val="00D33CC2"/>
    <w:rsid w:val="00D418BE"/>
    <w:rsid w:val="00D45DD5"/>
    <w:rsid w:val="00D46206"/>
    <w:rsid w:val="00D61A8F"/>
    <w:rsid w:val="00D6324E"/>
    <w:rsid w:val="00D7023B"/>
    <w:rsid w:val="00D729B7"/>
    <w:rsid w:val="00D74674"/>
    <w:rsid w:val="00D75993"/>
    <w:rsid w:val="00D803EF"/>
    <w:rsid w:val="00D82499"/>
    <w:rsid w:val="00D8459F"/>
    <w:rsid w:val="00D90E28"/>
    <w:rsid w:val="00DB41A1"/>
    <w:rsid w:val="00DC0E12"/>
    <w:rsid w:val="00DC198B"/>
    <w:rsid w:val="00DE1C41"/>
    <w:rsid w:val="00DE7D8C"/>
    <w:rsid w:val="00DF04D4"/>
    <w:rsid w:val="00DF5081"/>
    <w:rsid w:val="00E00536"/>
    <w:rsid w:val="00E02AEE"/>
    <w:rsid w:val="00E14DBD"/>
    <w:rsid w:val="00E17639"/>
    <w:rsid w:val="00E2139F"/>
    <w:rsid w:val="00E22D56"/>
    <w:rsid w:val="00E2609F"/>
    <w:rsid w:val="00E26F7A"/>
    <w:rsid w:val="00E44B4A"/>
    <w:rsid w:val="00E476EC"/>
    <w:rsid w:val="00E51326"/>
    <w:rsid w:val="00E74F6A"/>
    <w:rsid w:val="00E7746C"/>
    <w:rsid w:val="00E776E8"/>
    <w:rsid w:val="00E9292F"/>
    <w:rsid w:val="00E95EB0"/>
    <w:rsid w:val="00EB1CBD"/>
    <w:rsid w:val="00EC0D85"/>
    <w:rsid w:val="00EE2D0E"/>
    <w:rsid w:val="00EE37F2"/>
    <w:rsid w:val="00EF111C"/>
    <w:rsid w:val="00EF44D3"/>
    <w:rsid w:val="00EF68DE"/>
    <w:rsid w:val="00F01D2F"/>
    <w:rsid w:val="00F13257"/>
    <w:rsid w:val="00F1729E"/>
    <w:rsid w:val="00F234E2"/>
    <w:rsid w:val="00F24CAE"/>
    <w:rsid w:val="00F32D81"/>
    <w:rsid w:val="00F41893"/>
    <w:rsid w:val="00F45860"/>
    <w:rsid w:val="00F510D1"/>
    <w:rsid w:val="00F5361A"/>
    <w:rsid w:val="00F62C25"/>
    <w:rsid w:val="00F66546"/>
    <w:rsid w:val="00F71860"/>
    <w:rsid w:val="00F96C82"/>
    <w:rsid w:val="00FA34E0"/>
    <w:rsid w:val="00FB3663"/>
    <w:rsid w:val="00FB6091"/>
    <w:rsid w:val="00FB7742"/>
    <w:rsid w:val="00FD068F"/>
    <w:rsid w:val="00FD0942"/>
    <w:rsid w:val="00FD0A87"/>
    <w:rsid w:val="00FD58DC"/>
    <w:rsid w:val="00FD5CC2"/>
    <w:rsid w:val="00FE0AB8"/>
    <w:rsid w:val="00FE2E61"/>
    <w:rsid w:val="00FE632A"/>
    <w:rsid w:val="00FF3B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FF9AF"/>
  <w15:chartTrackingRefBased/>
  <w15:docId w15:val="{0D952585-E9EF-4EED-8282-5F7AA25F6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A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A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A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A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A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A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A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A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A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A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A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A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A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A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A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A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A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AD6"/>
    <w:rPr>
      <w:rFonts w:eastAsiaTheme="majorEastAsia" w:cstheme="majorBidi"/>
      <w:color w:val="272727" w:themeColor="text1" w:themeTint="D8"/>
    </w:rPr>
  </w:style>
  <w:style w:type="paragraph" w:styleId="Title">
    <w:name w:val="Title"/>
    <w:basedOn w:val="Normal"/>
    <w:next w:val="Normal"/>
    <w:link w:val="TitleChar"/>
    <w:uiPriority w:val="10"/>
    <w:qFormat/>
    <w:rsid w:val="00904A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A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A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A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AD6"/>
    <w:pPr>
      <w:spacing w:before="160"/>
      <w:jc w:val="center"/>
    </w:pPr>
    <w:rPr>
      <w:i/>
      <w:iCs/>
      <w:color w:val="404040" w:themeColor="text1" w:themeTint="BF"/>
    </w:rPr>
  </w:style>
  <w:style w:type="character" w:customStyle="1" w:styleId="QuoteChar">
    <w:name w:val="Quote Char"/>
    <w:basedOn w:val="DefaultParagraphFont"/>
    <w:link w:val="Quote"/>
    <w:uiPriority w:val="29"/>
    <w:rsid w:val="00904AD6"/>
    <w:rPr>
      <w:i/>
      <w:iCs/>
      <w:color w:val="404040" w:themeColor="text1" w:themeTint="BF"/>
    </w:rPr>
  </w:style>
  <w:style w:type="paragraph" w:styleId="ListParagraph">
    <w:name w:val="List Paragraph"/>
    <w:basedOn w:val="Normal"/>
    <w:uiPriority w:val="34"/>
    <w:qFormat/>
    <w:rsid w:val="00904AD6"/>
    <w:pPr>
      <w:ind w:left="720"/>
      <w:contextualSpacing/>
    </w:pPr>
  </w:style>
  <w:style w:type="character" w:styleId="IntenseEmphasis">
    <w:name w:val="Intense Emphasis"/>
    <w:basedOn w:val="DefaultParagraphFont"/>
    <w:uiPriority w:val="21"/>
    <w:qFormat/>
    <w:rsid w:val="00904AD6"/>
    <w:rPr>
      <w:i/>
      <w:iCs/>
      <w:color w:val="0F4761" w:themeColor="accent1" w:themeShade="BF"/>
    </w:rPr>
  </w:style>
  <w:style w:type="paragraph" w:styleId="IntenseQuote">
    <w:name w:val="Intense Quote"/>
    <w:basedOn w:val="Normal"/>
    <w:next w:val="Normal"/>
    <w:link w:val="IntenseQuoteChar"/>
    <w:uiPriority w:val="30"/>
    <w:qFormat/>
    <w:rsid w:val="00904A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AD6"/>
    <w:rPr>
      <w:i/>
      <w:iCs/>
      <w:color w:val="0F4761" w:themeColor="accent1" w:themeShade="BF"/>
    </w:rPr>
  </w:style>
  <w:style w:type="character" w:styleId="IntenseReference">
    <w:name w:val="Intense Reference"/>
    <w:basedOn w:val="DefaultParagraphFont"/>
    <w:uiPriority w:val="32"/>
    <w:qFormat/>
    <w:rsid w:val="00904AD6"/>
    <w:rPr>
      <w:b/>
      <w:bCs/>
      <w:smallCaps/>
      <w:color w:val="0F4761" w:themeColor="accent1" w:themeShade="BF"/>
      <w:spacing w:val="5"/>
    </w:rPr>
  </w:style>
  <w:style w:type="paragraph" w:styleId="NoSpacing">
    <w:name w:val="No Spacing"/>
    <w:link w:val="NoSpacingChar"/>
    <w:uiPriority w:val="1"/>
    <w:qFormat/>
    <w:rsid w:val="00904AD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04AD6"/>
    <w:rPr>
      <w:rFonts w:eastAsiaTheme="minorEastAsia"/>
      <w:kern w:val="0"/>
      <w:lang w:eastAsia="en-GB"/>
      <w14:ligatures w14:val="none"/>
    </w:rPr>
  </w:style>
  <w:style w:type="character" w:styleId="Hyperlink">
    <w:name w:val="Hyperlink"/>
    <w:basedOn w:val="DefaultParagraphFont"/>
    <w:uiPriority w:val="99"/>
    <w:unhideWhenUsed/>
    <w:rsid w:val="00AD09AC"/>
    <w:rPr>
      <w:color w:val="467886" w:themeColor="hyperlink"/>
      <w:u w:val="single"/>
    </w:rPr>
  </w:style>
  <w:style w:type="character" w:styleId="UnresolvedMention">
    <w:name w:val="Unresolved Mention"/>
    <w:basedOn w:val="DefaultParagraphFont"/>
    <w:uiPriority w:val="99"/>
    <w:semiHidden/>
    <w:unhideWhenUsed/>
    <w:rsid w:val="00AD09AC"/>
    <w:rPr>
      <w:color w:val="605E5C"/>
      <w:shd w:val="clear" w:color="auto" w:fill="E1DFDD"/>
    </w:rPr>
  </w:style>
  <w:style w:type="paragraph" w:styleId="Header">
    <w:name w:val="header"/>
    <w:basedOn w:val="Normal"/>
    <w:link w:val="HeaderChar"/>
    <w:uiPriority w:val="99"/>
    <w:unhideWhenUsed/>
    <w:rsid w:val="00584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DB3"/>
  </w:style>
  <w:style w:type="paragraph" w:styleId="Footer">
    <w:name w:val="footer"/>
    <w:basedOn w:val="Normal"/>
    <w:link w:val="FooterChar"/>
    <w:uiPriority w:val="99"/>
    <w:unhideWhenUsed/>
    <w:rsid w:val="00584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DB3"/>
  </w:style>
  <w:style w:type="character" w:styleId="FollowedHyperlink">
    <w:name w:val="FollowedHyperlink"/>
    <w:basedOn w:val="DefaultParagraphFont"/>
    <w:uiPriority w:val="99"/>
    <w:semiHidden/>
    <w:unhideWhenUsed/>
    <w:rsid w:val="00D17F9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38938">
      <w:bodyDiv w:val="1"/>
      <w:marLeft w:val="0"/>
      <w:marRight w:val="0"/>
      <w:marTop w:val="0"/>
      <w:marBottom w:val="0"/>
      <w:divBdr>
        <w:top w:val="none" w:sz="0" w:space="0" w:color="auto"/>
        <w:left w:val="none" w:sz="0" w:space="0" w:color="auto"/>
        <w:bottom w:val="none" w:sz="0" w:space="0" w:color="auto"/>
        <w:right w:val="none" w:sz="0" w:space="0" w:color="auto"/>
      </w:divBdr>
    </w:div>
    <w:div w:id="94906859">
      <w:bodyDiv w:val="1"/>
      <w:marLeft w:val="0"/>
      <w:marRight w:val="0"/>
      <w:marTop w:val="0"/>
      <w:marBottom w:val="0"/>
      <w:divBdr>
        <w:top w:val="none" w:sz="0" w:space="0" w:color="auto"/>
        <w:left w:val="none" w:sz="0" w:space="0" w:color="auto"/>
        <w:bottom w:val="none" w:sz="0" w:space="0" w:color="auto"/>
        <w:right w:val="none" w:sz="0" w:space="0" w:color="auto"/>
      </w:divBdr>
    </w:div>
    <w:div w:id="165749867">
      <w:bodyDiv w:val="1"/>
      <w:marLeft w:val="0"/>
      <w:marRight w:val="0"/>
      <w:marTop w:val="0"/>
      <w:marBottom w:val="0"/>
      <w:divBdr>
        <w:top w:val="none" w:sz="0" w:space="0" w:color="auto"/>
        <w:left w:val="none" w:sz="0" w:space="0" w:color="auto"/>
        <w:bottom w:val="none" w:sz="0" w:space="0" w:color="auto"/>
        <w:right w:val="none" w:sz="0" w:space="0" w:color="auto"/>
      </w:divBdr>
    </w:div>
    <w:div w:id="245267770">
      <w:bodyDiv w:val="1"/>
      <w:marLeft w:val="0"/>
      <w:marRight w:val="0"/>
      <w:marTop w:val="0"/>
      <w:marBottom w:val="0"/>
      <w:divBdr>
        <w:top w:val="none" w:sz="0" w:space="0" w:color="auto"/>
        <w:left w:val="none" w:sz="0" w:space="0" w:color="auto"/>
        <w:bottom w:val="none" w:sz="0" w:space="0" w:color="auto"/>
        <w:right w:val="none" w:sz="0" w:space="0" w:color="auto"/>
      </w:divBdr>
    </w:div>
    <w:div w:id="306788188">
      <w:bodyDiv w:val="1"/>
      <w:marLeft w:val="0"/>
      <w:marRight w:val="0"/>
      <w:marTop w:val="0"/>
      <w:marBottom w:val="0"/>
      <w:divBdr>
        <w:top w:val="none" w:sz="0" w:space="0" w:color="auto"/>
        <w:left w:val="none" w:sz="0" w:space="0" w:color="auto"/>
        <w:bottom w:val="none" w:sz="0" w:space="0" w:color="auto"/>
        <w:right w:val="none" w:sz="0" w:space="0" w:color="auto"/>
      </w:divBdr>
    </w:div>
    <w:div w:id="321199307">
      <w:bodyDiv w:val="1"/>
      <w:marLeft w:val="0"/>
      <w:marRight w:val="0"/>
      <w:marTop w:val="0"/>
      <w:marBottom w:val="0"/>
      <w:divBdr>
        <w:top w:val="none" w:sz="0" w:space="0" w:color="auto"/>
        <w:left w:val="none" w:sz="0" w:space="0" w:color="auto"/>
        <w:bottom w:val="none" w:sz="0" w:space="0" w:color="auto"/>
        <w:right w:val="none" w:sz="0" w:space="0" w:color="auto"/>
      </w:divBdr>
    </w:div>
    <w:div w:id="344792296">
      <w:bodyDiv w:val="1"/>
      <w:marLeft w:val="0"/>
      <w:marRight w:val="0"/>
      <w:marTop w:val="0"/>
      <w:marBottom w:val="0"/>
      <w:divBdr>
        <w:top w:val="none" w:sz="0" w:space="0" w:color="auto"/>
        <w:left w:val="none" w:sz="0" w:space="0" w:color="auto"/>
        <w:bottom w:val="none" w:sz="0" w:space="0" w:color="auto"/>
        <w:right w:val="none" w:sz="0" w:space="0" w:color="auto"/>
      </w:divBdr>
    </w:div>
    <w:div w:id="368146796">
      <w:bodyDiv w:val="1"/>
      <w:marLeft w:val="0"/>
      <w:marRight w:val="0"/>
      <w:marTop w:val="0"/>
      <w:marBottom w:val="0"/>
      <w:divBdr>
        <w:top w:val="none" w:sz="0" w:space="0" w:color="auto"/>
        <w:left w:val="none" w:sz="0" w:space="0" w:color="auto"/>
        <w:bottom w:val="none" w:sz="0" w:space="0" w:color="auto"/>
        <w:right w:val="none" w:sz="0" w:space="0" w:color="auto"/>
      </w:divBdr>
    </w:div>
    <w:div w:id="420373169">
      <w:bodyDiv w:val="1"/>
      <w:marLeft w:val="0"/>
      <w:marRight w:val="0"/>
      <w:marTop w:val="0"/>
      <w:marBottom w:val="0"/>
      <w:divBdr>
        <w:top w:val="none" w:sz="0" w:space="0" w:color="auto"/>
        <w:left w:val="none" w:sz="0" w:space="0" w:color="auto"/>
        <w:bottom w:val="none" w:sz="0" w:space="0" w:color="auto"/>
        <w:right w:val="none" w:sz="0" w:space="0" w:color="auto"/>
      </w:divBdr>
    </w:div>
    <w:div w:id="523371139">
      <w:bodyDiv w:val="1"/>
      <w:marLeft w:val="0"/>
      <w:marRight w:val="0"/>
      <w:marTop w:val="0"/>
      <w:marBottom w:val="0"/>
      <w:divBdr>
        <w:top w:val="none" w:sz="0" w:space="0" w:color="auto"/>
        <w:left w:val="none" w:sz="0" w:space="0" w:color="auto"/>
        <w:bottom w:val="none" w:sz="0" w:space="0" w:color="auto"/>
        <w:right w:val="none" w:sz="0" w:space="0" w:color="auto"/>
      </w:divBdr>
    </w:div>
    <w:div w:id="528379534">
      <w:bodyDiv w:val="1"/>
      <w:marLeft w:val="0"/>
      <w:marRight w:val="0"/>
      <w:marTop w:val="0"/>
      <w:marBottom w:val="0"/>
      <w:divBdr>
        <w:top w:val="none" w:sz="0" w:space="0" w:color="auto"/>
        <w:left w:val="none" w:sz="0" w:space="0" w:color="auto"/>
        <w:bottom w:val="none" w:sz="0" w:space="0" w:color="auto"/>
        <w:right w:val="none" w:sz="0" w:space="0" w:color="auto"/>
      </w:divBdr>
    </w:div>
    <w:div w:id="580144565">
      <w:bodyDiv w:val="1"/>
      <w:marLeft w:val="0"/>
      <w:marRight w:val="0"/>
      <w:marTop w:val="0"/>
      <w:marBottom w:val="0"/>
      <w:divBdr>
        <w:top w:val="none" w:sz="0" w:space="0" w:color="auto"/>
        <w:left w:val="none" w:sz="0" w:space="0" w:color="auto"/>
        <w:bottom w:val="none" w:sz="0" w:space="0" w:color="auto"/>
        <w:right w:val="none" w:sz="0" w:space="0" w:color="auto"/>
      </w:divBdr>
    </w:div>
    <w:div w:id="633868965">
      <w:bodyDiv w:val="1"/>
      <w:marLeft w:val="0"/>
      <w:marRight w:val="0"/>
      <w:marTop w:val="0"/>
      <w:marBottom w:val="0"/>
      <w:divBdr>
        <w:top w:val="none" w:sz="0" w:space="0" w:color="auto"/>
        <w:left w:val="none" w:sz="0" w:space="0" w:color="auto"/>
        <w:bottom w:val="none" w:sz="0" w:space="0" w:color="auto"/>
        <w:right w:val="none" w:sz="0" w:space="0" w:color="auto"/>
      </w:divBdr>
    </w:div>
    <w:div w:id="657655164">
      <w:bodyDiv w:val="1"/>
      <w:marLeft w:val="0"/>
      <w:marRight w:val="0"/>
      <w:marTop w:val="0"/>
      <w:marBottom w:val="0"/>
      <w:divBdr>
        <w:top w:val="none" w:sz="0" w:space="0" w:color="auto"/>
        <w:left w:val="none" w:sz="0" w:space="0" w:color="auto"/>
        <w:bottom w:val="none" w:sz="0" w:space="0" w:color="auto"/>
        <w:right w:val="none" w:sz="0" w:space="0" w:color="auto"/>
      </w:divBdr>
    </w:div>
    <w:div w:id="664089440">
      <w:bodyDiv w:val="1"/>
      <w:marLeft w:val="0"/>
      <w:marRight w:val="0"/>
      <w:marTop w:val="0"/>
      <w:marBottom w:val="0"/>
      <w:divBdr>
        <w:top w:val="none" w:sz="0" w:space="0" w:color="auto"/>
        <w:left w:val="none" w:sz="0" w:space="0" w:color="auto"/>
        <w:bottom w:val="none" w:sz="0" w:space="0" w:color="auto"/>
        <w:right w:val="none" w:sz="0" w:space="0" w:color="auto"/>
      </w:divBdr>
    </w:div>
    <w:div w:id="670377971">
      <w:bodyDiv w:val="1"/>
      <w:marLeft w:val="0"/>
      <w:marRight w:val="0"/>
      <w:marTop w:val="0"/>
      <w:marBottom w:val="0"/>
      <w:divBdr>
        <w:top w:val="none" w:sz="0" w:space="0" w:color="auto"/>
        <w:left w:val="none" w:sz="0" w:space="0" w:color="auto"/>
        <w:bottom w:val="none" w:sz="0" w:space="0" w:color="auto"/>
        <w:right w:val="none" w:sz="0" w:space="0" w:color="auto"/>
      </w:divBdr>
    </w:div>
    <w:div w:id="683291833">
      <w:bodyDiv w:val="1"/>
      <w:marLeft w:val="0"/>
      <w:marRight w:val="0"/>
      <w:marTop w:val="0"/>
      <w:marBottom w:val="0"/>
      <w:divBdr>
        <w:top w:val="none" w:sz="0" w:space="0" w:color="auto"/>
        <w:left w:val="none" w:sz="0" w:space="0" w:color="auto"/>
        <w:bottom w:val="none" w:sz="0" w:space="0" w:color="auto"/>
        <w:right w:val="none" w:sz="0" w:space="0" w:color="auto"/>
      </w:divBdr>
    </w:div>
    <w:div w:id="721101158">
      <w:bodyDiv w:val="1"/>
      <w:marLeft w:val="0"/>
      <w:marRight w:val="0"/>
      <w:marTop w:val="0"/>
      <w:marBottom w:val="0"/>
      <w:divBdr>
        <w:top w:val="none" w:sz="0" w:space="0" w:color="auto"/>
        <w:left w:val="none" w:sz="0" w:space="0" w:color="auto"/>
        <w:bottom w:val="none" w:sz="0" w:space="0" w:color="auto"/>
        <w:right w:val="none" w:sz="0" w:space="0" w:color="auto"/>
      </w:divBdr>
    </w:div>
    <w:div w:id="827983805">
      <w:bodyDiv w:val="1"/>
      <w:marLeft w:val="0"/>
      <w:marRight w:val="0"/>
      <w:marTop w:val="0"/>
      <w:marBottom w:val="0"/>
      <w:divBdr>
        <w:top w:val="none" w:sz="0" w:space="0" w:color="auto"/>
        <w:left w:val="none" w:sz="0" w:space="0" w:color="auto"/>
        <w:bottom w:val="none" w:sz="0" w:space="0" w:color="auto"/>
        <w:right w:val="none" w:sz="0" w:space="0" w:color="auto"/>
      </w:divBdr>
    </w:div>
    <w:div w:id="945311913">
      <w:bodyDiv w:val="1"/>
      <w:marLeft w:val="0"/>
      <w:marRight w:val="0"/>
      <w:marTop w:val="0"/>
      <w:marBottom w:val="0"/>
      <w:divBdr>
        <w:top w:val="none" w:sz="0" w:space="0" w:color="auto"/>
        <w:left w:val="none" w:sz="0" w:space="0" w:color="auto"/>
        <w:bottom w:val="none" w:sz="0" w:space="0" w:color="auto"/>
        <w:right w:val="none" w:sz="0" w:space="0" w:color="auto"/>
      </w:divBdr>
    </w:div>
    <w:div w:id="999310632">
      <w:bodyDiv w:val="1"/>
      <w:marLeft w:val="0"/>
      <w:marRight w:val="0"/>
      <w:marTop w:val="0"/>
      <w:marBottom w:val="0"/>
      <w:divBdr>
        <w:top w:val="none" w:sz="0" w:space="0" w:color="auto"/>
        <w:left w:val="none" w:sz="0" w:space="0" w:color="auto"/>
        <w:bottom w:val="none" w:sz="0" w:space="0" w:color="auto"/>
        <w:right w:val="none" w:sz="0" w:space="0" w:color="auto"/>
      </w:divBdr>
    </w:div>
    <w:div w:id="1126586306">
      <w:bodyDiv w:val="1"/>
      <w:marLeft w:val="0"/>
      <w:marRight w:val="0"/>
      <w:marTop w:val="0"/>
      <w:marBottom w:val="0"/>
      <w:divBdr>
        <w:top w:val="none" w:sz="0" w:space="0" w:color="auto"/>
        <w:left w:val="none" w:sz="0" w:space="0" w:color="auto"/>
        <w:bottom w:val="none" w:sz="0" w:space="0" w:color="auto"/>
        <w:right w:val="none" w:sz="0" w:space="0" w:color="auto"/>
      </w:divBdr>
    </w:div>
    <w:div w:id="1157574191">
      <w:bodyDiv w:val="1"/>
      <w:marLeft w:val="0"/>
      <w:marRight w:val="0"/>
      <w:marTop w:val="0"/>
      <w:marBottom w:val="0"/>
      <w:divBdr>
        <w:top w:val="none" w:sz="0" w:space="0" w:color="auto"/>
        <w:left w:val="none" w:sz="0" w:space="0" w:color="auto"/>
        <w:bottom w:val="none" w:sz="0" w:space="0" w:color="auto"/>
        <w:right w:val="none" w:sz="0" w:space="0" w:color="auto"/>
      </w:divBdr>
    </w:div>
    <w:div w:id="1171020543">
      <w:bodyDiv w:val="1"/>
      <w:marLeft w:val="0"/>
      <w:marRight w:val="0"/>
      <w:marTop w:val="0"/>
      <w:marBottom w:val="0"/>
      <w:divBdr>
        <w:top w:val="none" w:sz="0" w:space="0" w:color="auto"/>
        <w:left w:val="none" w:sz="0" w:space="0" w:color="auto"/>
        <w:bottom w:val="none" w:sz="0" w:space="0" w:color="auto"/>
        <w:right w:val="none" w:sz="0" w:space="0" w:color="auto"/>
      </w:divBdr>
    </w:div>
    <w:div w:id="1212693219">
      <w:bodyDiv w:val="1"/>
      <w:marLeft w:val="0"/>
      <w:marRight w:val="0"/>
      <w:marTop w:val="0"/>
      <w:marBottom w:val="0"/>
      <w:divBdr>
        <w:top w:val="none" w:sz="0" w:space="0" w:color="auto"/>
        <w:left w:val="none" w:sz="0" w:space="0" w:color="auto"/>
        <w:bottom w:val="none" w:sz="0" w:space="0" w:color="auto"/>
        <w:right w:val="none" w:sz="0" w:space="0" w:color="auto"/>
      </w:divBdr>
    </w:div>
    <w:div w:id="1215001900">
      <w:bodyDiv w:val="1"/>
      <w:marLeft w:val="0"/>
      <w:marRight w:val="0"/>
      <w:marTop w:val="0"/>
      <w:marBottom w:val="0"/>
      <w:divBdr>
        <w:top w:val="none" w:sz="0" w:space="0" w:color="auto"/>
        <w:left w:val="none" w:sz="0" w:space="0" w:color="auto"/>
        <w:bottom w:val="none" w:sz="0" w:space="0" w:color="auto"/>
        <w:right w:val="none" w:sz="0" w:space="0" w:color="auto"/>
      </w:divBdr>
    </w:div>
    <w:div w:id="1225603123">
      <w:bodyDiv w:val="1"/>
      <w:marLeft w:val="0"/>
      <w:marRight w:val="0"/>
      <w:marTop w:val="0"/>
      <w:marBottom w:val="0"/>
      <w:divBdr>
        <w:top w:val="none" w:sz="0" w:space="0" w:color="auto"/>
        <w:left w:val="none" w:sz="0" w:space="0" w:color="auto"/>
        <w:bottom w:val="none" w:sz="0" w:space="0" w:color="auto"/>
        <w:right w:val="none" w:sz="0" w:space="0" w:color="auto"/>
      </w:divBdr>
    </w:div>
    <w:div w:id="1252930683">
      <w:bodyDiv w:val="1"/>
      <w:marLeft w:val="0"/>
      <w:marRight w:val="0"/>
      <w:marTop w:val="0"/>
      <w:marBottom w:val="0"/>
      <w:divBdr>
        <w:top w:val="none" w:sz="0" w:space="0" w:color="auto"/>
        <w:left w:val="none" w:sz="0" w:space="0" w:color="auto"/>
        <w:bottom w:val="none" w:sz="0" w:space="0" w:color="auto"/>
        <w:right w:val="none" w:sz="0" w:space="0" w:color="auto"/>
      </w:divBdr>
    </w:div>
    <w:div w:id="1259096487">
      <w:bodyDiv w:val="1"/>
      <w:marLeft w:val="0"/>
      <w:marRight w:val="0"/>
      <w:marTop w:val="0"/>
      <w:marBottom w:val="0"/>
      <w:divBdr>
        <w:top w:val="none" w:sz="0" w:space="0" w:color="auto"/>
        <w:left w:val="none" w:sz="0" w:space="0" w:color="auto"/>
        <w:bottom w:val="none" w:sz="0" w:space="0" w:color="auto"/>
        <w:right w:val="none" w:sz="0" w:space="0" w:color="auto"/>
      </w:divBdr>
    </w:div>
    <w:div w:id="1349673421">
      <w:bodyDiv w:val="1"/>
      <w:marLeft w:val="0"/>
      <w:marRight w:val="0"/>
      <w:marTop w:val="0"/>
      <w:marBottom w:val="0"/>
      <w:divBdr>
        <w:top w:val="none" w:sz="0" w:space="0" w:color="auto"/>
        <w:left w:val="none" w:sz="0" w:space="0" w:color="auto"/>
        <w:bottom w:val="none" w:sz="0" w:space="0" w:color="auto"/>
        <w:right w:val="none" w:sz="0" w:space="0" w:color="auto"/>
      </w:divBdr>
    </w:div>
    <w:div w:id="1369796249">
      <w:bodyDiv w:val="1"/>
      <w:marLeft w:val="0"/>
      <w:marRight w:val="0"/>
      <w:marTop w:val="0"/>
      <w:marBottom w:val="0"/>
      <w:divBdr>
        <w:top w:val="none" w:sz="0" w:space="0" w:color="auto"/>
        <w:left w:val="none" w:sz="0" w:space="0" w:color="auto"/>
        <w:bottom w:val="none" w:sz="0" w:space="0" w:color="auto"/>
        <w:right w:val="none" w:sz="0" w:space="0" w:color="auto"/>
      </w:divBdr>
    </w:div>
    <w:div w:id="1409379365">
      <w:bodyDiv w:val="1"/>
      <w:marLeft w:val="0"/>
      <w:marRight w:val="0"/>
      <w:marTop w:val="0"/>
      <w:marBottom w:val="0"/>
      <w:divBdr>
        <w:top w:val="none" w:sz="0" w:space="0" w:color="auto"/>
        <w:left w:val="none" w:sz="0" w:space="0" w:color="auto"/>
        <w:bottom w:val="none" w:sz="0" w:space="0" w:color="auto"/>
        <w:right w:val="none" w:sz="0" w:space="0" w:color="auto"/>
      </w:divBdr>
    </w:div>
    <w:div w:id="1423142657">
      <w:bodyDiv w:val="1"/>
      <w:marLeft w:val="0"/>
      <w:marRight w:val="0"/>
      <w:marTop w:val="0"/>
      <w:marBottom w:val="0"/>
      <w:divBdr>
        <w:top w:val="none" w:sz="0" w:space="0" w:color="auto"/>
        <w:left w:val="none" w:sz="0" w:space="0" w:color="auto"/>
        <w:bottom w:val="none" w:sz="0" w:space="0" w:color="auto"/>
        <w:right w:val="none" w:sz="0" w:space="0" w:color="auto"/>
      </w:divBdr>
    </w:div>
    <w:div w:id="1461730333">
      <w:bodyDiv w:val="1"/>
      <w:marLeft w:val="0"/>
      <w:marRight w:val="0"/>
      <w:marTop w:val="0"/>
      <w:marBottom w:val="0"/>
      <w:divBdr>
        <w:top w:val="none" w:sz="0" w:space="0" w:color="auto"/>
        <w:left w:val="none" w:sz="0" w:space="0" w:color="auto"/>
        <w:bottom w:val="none" w:sz="0" w:space="0" w:color="auto"/>
        <w:right w:val="none" w:sz="0" w:space="0" w:color="auto"/>
      </w:divBdr>
    </w:div>
    <w:div w:id="1520312983">
      <w:bodyDiv w:val="1"/>
      <w:marLeft w:val="0"/>
      <w:marRight w:val="0"/>
      <w:marTop w:val="0"/>
      <w:marBottom w:val="0"/>
      <w:divBdr>
        <w:top w:val="none" w:sz="0" w:space="0" w:color="auto"/>
        <w:left w:val="none" w:sz="0" w:space="0" w:color="auto"/>
        <w:bottom w:val="none" w:sz="0" w:space="0" w:color="auto"/>
        <w:right w:val="none" w:sz="0" w:space="0" w:color="auto"/>
      </w:divBdr>
    </w:div>
    <w:div w:id="1573663587">
      <w:bodyDiv w:val="1"/>
      <w:marLeft w:val="0"/>
      <w:marRight w:val="0"/>
      <w:marTop w:val="0"/>
      <w:marBottom w:val="0"/>
      <w:divBdr>
        <w:top w:val="none" w:sz="0" w:space="0" w:color="auto"/>
        <w:left w:val="none" w:sz="0" w:space="0" w:color="auto"/>
        <w:bottom w:val="none" w:sz="0" w:space="0" w:color="auto"/>
        <w:right w:val="none" w:sz="0" w:space="0" w:color="auto"/>
      </w:divBdr>
    </w:div>
    <w:div w:id="1610776524">
      <w:bodyDiv w:val="1"/>
      <w:marLeft w:val="0"/>
      <w:marRight w:val="0"/>
      <w:marTop w:val="0"/>
      <w:marBottom w:val="0"/>
      <w:divBdr>
        <w:top w:val="none" w:sz="0" w:space="0" w:color="auto"/>
        <w:left w:val="none" w:sz="0" w:space="0" w:color="auto"/>
        <w:bottom w:val="none" w:sz="0" w:space="0" w:color="auto"/>
        <w:right w:val="none" w:sz="0" w:space="0" w:color="auto"/>
      </w:divBdr>
    </w:div>
    <w:div w:id="1785886459">
      <w:bodyDiv w:val="1"/>
      <w:marLeft w:val="0"/>
      <w:marRight w:val="0"/>
      <w:marTop w:val="0"/>
      <w:marBottom w:val="0"/>
      <w:divBdr>
        <w:top w:val="none" w:sz="0" w:space="0" w:color="auto"/>
        <w:left w:val="none" w:sz="0" w:space="0" w:color="auto"/>
        <w:bottom w:val="none" w:sz="0" w:space="0" w:color="auto"/>
        <w:right w:val="none" w:sz="0" w:space="0" w:color="auto"/>
      </w:divBdr>
      <w:divsChild>
        <w:div w:id="232130566">
          <w:marLeft w:val="547"/>
          <w:marRight w:val="0"/>
          <w:marTop w:val="0"/>
          <w:marBottom w:val="0"/>
          <w:divBdr>
            <w:top w:val="none" w:sz="0" w:space="0" w:color="auto"/>
            <w:left w:val="none" w:sz="0" w:space="0" w:color="auto"/>
            <w:bottom w:val="none" w:sz="0" w:space="0" w:color="auto"/>
            <w:right w:val="none" w:sz="0" w:space="0" w:color="auto"/>
          </w:divBdr>
        </w:div>
      </w:divsChild>
    </w:div>
    <w:div w:id="2033875565">
      <w:bodyDiv w:val="1"/>
      <w:marLeft w:val="0"/>
      <w:marRight w:val="0"/>
      <w:marTop w:val="0"/>
      <w:marBottom w:val="0"/>
      <w:divBdr>
        <w:top w:val="none" w:sz="0" w:space="0" w:color="auto"/>
        <w:left w:val="none" w:sz="0" w:space="0" w:color="auto"/>
        <w:bottom w:val="none" w:sz="0" w:space="0" w:color="auto"/>
        <w:right w:val="none" w:sz="0" w:space="0" w:color="auto"/>
      </w:divBdr>
    </w:div>
    <w:div w:id="2058703343">
      <w:bodyDiv w:val="1"/>
      <w:marLeft w:val="0"/>
      <w:marRight w:val="0"/>
      <w:marTop w:val="0"/>
      <w:marBottom w:val="0"/>
      <w:divBdr>
        <w:top w:val="none" w:sz="0" w:space="0" w:color="auto"/>
        <w:left w:val="none" w:sz="0" w:space="0" w:color="auto"/>
        <w:bottom w:val="none" w:sz="0" w:space="0" w:color="auto"/>
        <w:right w:val="none" w:sz="0" w:space="0" w:color="auto"/>
      </w:divBdr>
    </w:div>
    <w:div w:id="2129272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ccs.police.uk/latest-news/violence-reduction-units-in-focus/" TargetMode="External"/><Relationship Id="rId13" Type="http://schemas.openxmlformats.org/officeDocument/2006/relationships/hyperlink" Target="https://www.gov.uk/government/publications/violence-reduction-units-year-ending-march-2023-evaluation-report/violence-reduction-units-2022-to-2023" TargetMode="External"/><Relationship Id="rId18" Type="http://schemas.openxmlformats.org/officeDocument/2006/relationships/hyperlink" Target="https://www.vkpp.org.uk/vkpp-work/national-vulnerability-action-plan-nvap/nvap-benchmark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publications/community-safety-partnerships/community-safety-partnerships" TargetMode="External"/><Relationship Id="rId17" Type="http://schemas.openxmlformats.org/officeDocument/2006/relationships/hyperlink" Target="https://www.vkpp.org.uk/vkpp-work/national-vulnerability-action-plan-nvap/" TargetMode="External"/><Relationship Id="rId2" Type="http://schemas.openxmlformats.org/officeDocument/2006/relationships/styles" Target="styles.xml"/><Relationship Id="rId16" Type="http://schemas.openxmlformats.org/officeDocument/2006/relationships/hyperlink" Target="https://www.south-wales.police.uk/news/south-wales/news/2023/gor-jul/south-wales-police-joins-42-other-forces-to-commit-to-transforming-and-improving-rape-investigation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career-learning/career-development/career-pathways/neighbourhood-policing" TargetMode="External"/><Relationship Id="rId5" Type="http://schemas.openxmlformats.org/officeDocument/2006/relationships/footnotes" Target="footnotes.xml"/><Relationship Id="rId15" Type="http://schemas.openxmlformats.org/officeDocument/2006/relationships/hyperlink" Target="https://www.npcc.police.uk/our-work/violence-against-women-and-girls/operation-soteria/" TargetMode="External"/><Relationship Id="rId10" Type="http://schemas.openxmlformats.org/officeDocument/2006/relationships/hyperlink" Target="https://www.college.police.uk/guidance/vulnerability-related-risks/introduction-vulnerability-related-ris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ity.ac.uk/news-and-events/news/2023/07/operation-soteria-expanded-following-early-success-in-greatly-improving-responses-to-rape-and-sexual-offences" TargetMode="External"/><Relationship Id="rId14" Type="http://schemas.openxmlformats.org/officeDocument/2006/relationships/hyperlink" Target="https://leapwiseadvisory.com/project/hertfordshire-polic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2904</Words>
  <Characters>16555</Characters>
  <Application>Microsoft Office Word</Application>
  <DocSecurity>0</DocSecurity>
  <Lines>137</Lines>
  <Paragraphs>38</Paragraphs>
  <ScaleCrop>false</ScaleCrop>
  <Company>Seren Thomas (2305811)</Company>
  <LinksUpToDate>false</LinksUpToDate>
  <CharactersWithSpaces>19421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an example (S) of successful polcing initiatives aimed at protecting vulnerable individuals.</dc:title>
  <dc:subject>(BMPL5015)</dc:subject>
  <dc:creator>Seren Thomas</dc:creator>
  <cp:keywords/>
  <dc:description/>
  <cp:lastModifiedBy>Seren Thomas</cp:lastModifiedBy>
  <cp:revision>349</cp:revision>
  <dcterms:created xsi:type="dcterms:W3CDTF">2024-10-05T11:16:00Z</dcterms:created>
  <dcterms:modified xsi:type="dcterms:W3CDTF">2024-11-04T17:24:00Z</dcterms:modified>
</cp:coreProperties>
</file>