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73D" w:rsidRDefault="008C273D" w:rsidP="008C273D">
      <w:pPr>
        <w:jc w:val="center"/>
        <w:rPr>
          <w:rFonts w:ascii="Arial" w:hAnsi="Arial" w:cs="Arial"/>
          <w:b/>
          <w:bCs/>
          <w:u w:val="single"/>
        </w:rPr>
      </w:pPr>
      <w:proofErr w:type="gramStart"/>
      <w:r>
        <w:rPr>
          <w:rFonts w:ascii="Arial" w:hAnsi="Arial" w:cs="Arial"/>
          <w:b/>
          <w:bCs/>
          <w:u w:val="single"/>
        </w:rPr>
        <w:t>M.B.A.</w:t>
      </w:r>
      <w:proofErr w:type="gramEnd"/>
    </w:p>
    <w:p w:rsidR="008C273D" w:rsidRDefault="008C273D" w:rsidP="008C273D">
      <w:pPr>
        <w:jc w:val="center"/>
        <w:rPr>
          <w:rFonts w:ascii="Arial" w:hAnsi="Arial" w:cs="Arial"/>
          <w:b/>
          <w:bCs/>
          <w:u w:val="single"/>
        </w:rPr>
      </w:pPr>
    </w:p>
    <w:p w:rsidR="008C273D" w:rsidRDefault="008C273D" w:rsidP="008C273D">
      <w:pPr>
        <w:jc w:val="center"/>
        <w:rPr>
          <w:rFonts w:ascii="Arial" w:hAnsi="Arial" w:cs="Arial"/>
          <w:b/>
          <w:bCs/>
          <w:u w:val="single"/>
        </w:rPr>
      </w:pPr>
    </w:p>
    <w:p w:rsidR="008C273D" w:rsidRDefault="008C273D" w:rsidP="008C273D">
      <w:pPr>
        <w:jc w:val="center"/>
        <w:rPr>
          <w:rFonts w:ascii="Arial" w:hAnsi="Arial" w:cs="Arial"/>
          <w:b/>
          <w:bCs/>
          <w:u w:val="single"/>
        </w:rPr>
      </w:pPr>
      <w:r>
        <w:rPr>
          <w:rFonts w:ascii="Arial" w:hAnsi="Arial" w:cs="Arial"/>
          <w:b/>
          <w:bCs/>
          <w:u w:val="single"/>
        </w:rPr>
        <w:t>FINANCIAL ANALYSIS – FURTHER INFORMATION</w:t>
      </w:r>
    </w:p>
    <w:p w:rsidR="008C273D" w:rsidRDefault="008C273D" w:rsidP="008C273D">
      <w:pPr>
        <w:rPr>
          <w:rFonts w:ascii="Arial" w:hAnsi="Arial" w:cs="Arial"/>
        </w:rPr>
      </w:pPr>
    </w:p>
    <w:p w:rsidR="008C273D" w:rsidRDefault="008C273D" w:rsidP="008C273D">
      <w:pPr>
        <w:rPr>
          <w:rFonts w:ascii="Arial" w:hAnsi="Arial" w:cs="Arial"/>
        </w:rPr>
      </w:pPr>
    </w:p>
    <w:p w:rsidR="008C273D" w:rsidRPr="001A19E9" w:rsidRDefault="008C273D" w:rsidP="008C273D">
      <w:pPr>
        <w:pStyle w:val="Heading1"/>
        <w:jc w:val="both"/>
        <w:rPr>
          <w:u w:val="single"/>
        </w:rPr>
      </w:pPr>
      <w:r w:rsidRPr="001A19E9">
        <w:rPr>
          <w:u w:val="single"/>
        </w:rPr>
        <w:t>Introduction – the need for ratios</w:t>
      </w:r>
    </w:p>
    <w:p w:rsidR="008C273D" w:rsidRDefault="008C273D" w:rsidP="008C273D">
      <w:pPr>
        <w:jc w:val="both"/>
        <w:rPr>
          <w:rFonts w:ascii="Arial" w:hAnsi="Arial" w:cs="Arial"/>
        </w:rPr>
      </w:pPr>
    </w:p>
    <w:p w:rsidR="008C273D" w:rsidRDefault="008C273D" w:rsidP="008C273D">
      <w:pPr>
        <w:pStyle w:val="BodyText"/>
        <w:rPr>
          <w:rFonts w:ascii="Arial" w:hAnsi="Arial" w:cs="Arial"/>
        </w:rPr>
      </w:pPr>
      <w:r>
        <w:rPr>
          <w:rFonts w:ascii="Arial" w:hAnsi="Arial" w:cs="Arial"/>
        </w:rPr>
        <w:t>The accounts of a business are designed to provide users with information about its financial position and performance.  The bare figures, however, are not particularly useful so analysts calculate certain ratios to establish key relationships within the underlying data.  The comparison of these ratios over time and with other similar businesses or industry averages yields important information about the financial health of the business, and provides vital pointers to areas of possible concern requiring further investigation.</w:t>
      </w:r>
    </w:p>
    <w:p w:rsidR="008C273D" w:rsidRDefault="008C273D" w:rsidP="008C273D">
      <w:pPr>
        <w:jc w:val="both"/>
        <w:rPr>
          <w:rFonts w:ascii="Arial" w:hAnsi="Arial" w:cs="Arial"/>
        </w:rPr>
      </w:pPr>
    </w:p>
    <w:p w:rsidR="008C273D" w:rsidRPr="001A19E9" w:rsidRDefault="008C273D" w:rsidP="008C273D">
      <w:pPr>
        <w:pStyle w:val="Heading1"/>
        <w:jc w:val="both"/>
        <w:rPr>
          <w:u w:val="single"/>
        </w:rPr>
      </w:pPr>
      <w:r w:rsidRPr="001A19E9">
        <w:rPr>
          <w:u w:val="single"/>
        </w:rPr>
        <w:t>Types of ratios</w:t>
      </w:r>
    </w:p>
    <w:p w:rsidR="008C273D" w:rsidRDefault="008C273D" w:rsidP="008C273D">
      <w:pPr>
        <w:jc w:val="both"/>
        <w:rPr>
          <w:rFonts w:ascii="Arial" w:hAnsi="Arial" w:cs="Arial"/>
        </w:rPr>
      </w:pPr>
    </w:p>
    <w:p w:rsidR="008C273D" w:rsidRDefault="008C273D" w:rsidP="008C273D">
      <w:pPr>
        <w:jc w:val="both"/>
        <w:rPr>
          <w:rFonts w:ascii="Arial" w:hAnsi="Arial" w:cs="Arial"/>
        </w:rPr>
      </w:pPr>
      <w:r>
        <w:rPr>
          <w:rFonts w:ascii="Arial" w:hAnsi="Arial" w:cs="Arial"/>
        </w:rPr>
        <w:t>The commoner ratios used can be divided into four main groups:</w:t>
      </w:r>
    </w:p>
    <w:p w:rsidR="008C273D" w:rsidRDefault="008C273D" w:rsidP="008C273D">
      <w:pPr>
        <w:jc w:val="both"/>
        <w:rPr>
          <w:rFonts w:ascii="Arial" w:hAnsi="Arial" w:cs="Arial"/>
        </w:rPr>
      </w:pPr>
    </w:p>
    <w:p w:rsidR="008C273D" w:rsidRDefault="008C273D" w:rsidP="008C273D">
      <w:pPr>
        <w:jc w:val="both"/>
        <w:rPr>
          <w:rFonts w:ascii="Arial" w:hAnsi="Arial" w:cs="Arial"/>
        </w:rPr>
      </w:pPr>
      <w:r>
        <w:rPr>
          <w:rFonts w:ascii="Arial" w:hAnsi="Arial" w:cs="Arial"/>
        </w:rPr>
        <w:t>Profitability ratios – How profitable is this business?</w:t>
      </w:r>
    </w:p>
    <w:p w:rsidR="008C273D" w:rsidRDefault="008C273D" w:rsidP="008C273D">
      <w:pPr>
        <w:jc w:val="both"/>
        <w:rPr>
          <w:rFonts w:ascii="Arial" w:hAnsi="Arial" w:cs="Arial"/>
        </w:rPr>
      </w:pPr>
      <w:r>
        <w:rPr>
          <w:rFonts w:ascii="Arial" w:hAnsi="Arial" w:cs="Arial"/>
        </w:rPr>
        <w:t>Liquidity ratios – Is it able to pay its debts?</w:t>
      </w:r>
    </w:p>
    <w:p w:rsidR="008C273D" w:rsidRDefault="008C273D" w:rsidP="008C273D">
      <w:pPr>
        <w:jc w:val="both"/>
        <w:rPr>
          <w:rFonts w:ascii="Arial" w:hAnsi="Arial" w:cs="Arial"/>
        </w:rPr>
      </w:pPr>
      <w:r>
        <w:rPr>
          <w:rFonts w:ascii="Arial" w:hAnsi="Arial" w:cs="Arial"/>
        </w:rPr>
        <w:t>Efficiency ratios – How quickly is the cash cycle operating?</w:t>
      </w:r>
    </w:p>
    <w:p w:rsidR="008C273D" w:rsidRDefault="008C273D" w:rsidP="008C273D">
      <w:pPr>
        <w:jc w:val="both"/>
        <w:rPr>
          <w:rFonts w:ascii="Arial" w:hAnsi="Arial" w:cs="Arial"/>
        </w:rPr>
      </w:pPr>
      <w:r>
        <w:rPr>
          <w:rFonts w:ascii="Arial" w:hAnsi="Arial" w:cs="Arial"/>
        </w:rPr>
        <w:t xml:space="preserve">Investment ratios – How good an investment is this from a shareholder’s </w:t>
      </w:r>
      <w:proofErr w:type="gramStart"/>
      <w:r>
        <w:rPr>
          <w:rFonts w:ascii="Arial" w:hAnsi="Arial" w:cs="Arial"/>
        </w:rPr>
        <w:t>point-of-view</w:t>
      </w:r>
      <w:proofErr w:type="gramEnd"/>
      <w:r>
        <w:rPr>
          <w:rFonts w:ascii="Arial" w:hAnsi="Arial" w:cs="Arial"/>
        </w:rPr>
        <w:t>?</w:t>
      </w:r>
    </w:p>
    <w:p w:rsidR="008C273D" w:rsidRDefault="008C273D" w:rsidP="008C273D">
      <w:pPr>
        <w:rPr>
          <w:rFonts w:ascii="Arial" w:hAnsi="Arial" w:cs="Arial"/>
        </w:rPr>
      </w:pPr>
    </w:p>
    <w:p w:rsidR="008C273D" w:rsidRPr="001A19E9" w:rsidRDefault="008C273D" w:rsidP="008C273D">
      <w:pPr>
        <w:pStyle w:val="Heading1"/>
        <w:rPr>
          <w:u w:val="single"/>
        </w:rPr>
      </w:pPr>
      <w:r w:rsidRPr="001A19E9">
        <w:rPr>
          <w:u w:val="single"/>
        </w:rPr>
        <w:t>Profitability ratios</w:t>
      </w:r>
    </w:p>
    <w:p w:rsidR="008C273D" w:rsidRDefault="008C273D" w:rsidP="008C273D">
      <w:pPr>
        <w:rPr>
          <w:rFonts w:ascii="Arial" w:hAnsi="Arial" w:cs="Arial"/>
        </w:rPr>
      </w:pPr>
    </w:p>
    <w:p w:rsidR="008C273D" w:rsidRDefault="008C273D" w:rsidP="008C273D">
      <w:pPr>
        <w:rPr>
          <w:rFonts w:ascii="Arial" w:hAnsi="Arial" w:cs="Arial"/>
        </w:rPr>
      </w:pPr>
      <w:r>
        <w:rPr>
          <w:rFonts w:ascii="Arial" w:hAnsi="Arial" w:cs="Arial"/>
        </w:rPr>
        <w:t xml:space="preserve">Return on Capital Employed (R.O.C.E.) </w:t>
      </w:r>
      <w:r>
        <w:rPr>
          <w:rFonts w:ascii="Arial" w:hAnsi="Arial" w:cs="Arial"/>
        </w:rPr>
        <w:tab/>
        <w:t xml:space="preserve">=  </w:t>
      </w:r>
      <w:r>
        <w:rPr>
          <w:rFonts w:ascii="Arial" w:hAnsi="Arial" w:cs="Arial"/>
          <w:u w:val="single"/>
        </w:rPr>
        <w:tab/>
        <w:t>Profit</w:t>
      </w:r>
      <w:r>
        <w:rPr>
          <w:rFonts w:ascii="Arial" w:hAnsi="Arial" w:cs="Arial"/>
          <w:u w:val="single"/>
        </w:rPr>
        <w:tab/>
        <w:t xml:space="preserve">         </w:t>
      </w:r>
      <w:r>
        <w:rPr>
          <w:rFonts w:ascii="Arial" w:hAnsi="Arial" w:cs="Arial"/>
        </w:rPr>
        <w:tab/>
        <w:t xml:space="preserve">    x </w:t>
      </w:r>
      <w:r>
        <w:rPr>
          <w:rFonts w:ascii="Arial" w:hAnsi="Arial" w:cs="Arial"/>
        </w:rPr>
        <w:tab/>
        <w:t>100%</w:t>
      </w:r>
    </w:p>
    <w:p w:rsidR="008C273D" w:rsidRDefault="008C273D" w:rsidP="008C273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Capital Employed</w:t>
      </w:r>
      <w:r>
        <w:rPr>
          <w:rFonts w:ascii="Arial" w:hAnsi="Arial" w:cs="Arial"/>
        </w:rPr>
        <w:tab/>
      </w:r>
    </w:p>
    <w:p w:rsidR="008C273D" w:rsidRDefault="008C273D" w:rsidP="008C273D">
      <w:pPr>
        <w:jc w:val="both"/>
        <w:rPr>
          <w:rFonts w:ascii="Arial" w:hAnsi="Arial" w:cs="Arial"/>
        </w:rPr>
      </w:pPr>
    </w:p>
    <w:p w:rsidR="008C273D" w:rsidRDefault="008C273D" w:rsidP="008C273D">
      <w:pPr>
        <w:jc w:val="both"/>
        <w:rPr>
          <w:rFonts w:ascii="Arial" w:hAnsi="Arial" w:cs="Arial"/>
        </w:rPr>
      </w:pPr>
      <w:r>
        <w:rPr>
          <w:rFonts w:ascii="Arial" w:hAnsi="Arial" w:cs="Arial"/>
        </w:rPr>
        <w:t>Relates profit (the return) to the capital employed in generating that profit.  An analogy would be the interest received as a percentage of the funds invested in a savings account.  In general terms, the higher the R.O.C.E. the better, but service industries will generally have a higher R.O.C.E. than manufacturing industries or property companies due to their smaller capital based.  It is important therefore when interpreting R.O.C.E. to compare with the average for the industry in which the business is operating.</w:t>
      </w:r>
    </w:p>
    <w:p w:rsidR="008C273D" w:rsidRDefault="008C273D" w:rsidP="008C273D">
      <w:pPr>
        <w:jc w:val="both"/>
        <w:rPr>
          <w:rFonts w:ascii="Arial" w:hAnsi="Arial" w:cs="Arial"/>
        </w:rPr>
      </w:pPr>
    </w:p>
    <w:p w:rsidR="008C273D" w:rsidRDefault="008C273D" w:rsidP="008C273D">
      <w:pPr>
        <w:jc w:val="both"/>
        <w:rPr>
          <w:rFonts w:ascii="Arial" w:hAnsi="Arial" w:cs="Arial"/>
        </w:rPr>
      </w:pPr>
      <w:r>
        <w:rPr>
          <w:rFonts w:ascii="Arial" w:hAnsi="Arial" w:cs="Arial"/>
        </w:rPr>
        <w:t>The calculation of profit and capital employed used will depend on the purpose for which the ratio is being calculated.  The most usual form is the all inclusive:</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proofErr w:type="gramStart"/>
      <w:r>
        <w:rPr>
          <w:rFonts w:ascii="Arial" w:hAnsi="Arial" w:cs="Arial"/>
        </w:rPr>
        <w:t>R.O.C.E.</w:t>
      </w:r>
      <w:proofErr w:type="gramEnd"/>
      <w:r>
        <w:rPr>
          <w:rFonts w:ascii="Arial" w:hAnsi="Arial" w:cs="Arial"/>
        </w:rPr>
        <w:t xml:space="preserve"> </w:t>
      </w:r>
      <w:r>
        <w:rPr>
          <w:rFonts w:ascii="Arial" w:hAnsi="Arial" w:cs="Arial"/>
        </w:rPr>
        <w:tab/>
        <w:t>=</w:t>
      </w:r>
      <w:r>
        <w:rPr>
          <w:rFonts w:ascii="Arial" w:hAnsi="Arial" w:cs="Arial"/>
        </w:rPr>
        <w:tab/>
      </w:r>
      <w:r>
        <w:rPr>
          <w:rFonts w:ascii="Arial" w:hAnsi="Arial" w:cs="Arial"/>
          <w:u w:val="single"/>
        </w:rPr>
        <w:t xml:space="preserve">      Profit before interest and tax</w:t>
      </w:r>
      <w:r>
        <w:rPr>
          <w:rFonts w:ascii="Arial" w:hAnsi="Arial" w:cs="Arial"/>
          <w:u w:val="single"/>
        </w:rPr>
        <w:tab/>
        <w:t xml:space="preserve">          </w:t>
      </w:r>
      <w:r>
        <w:rPr>
          <w:rFonts w:ascii="Arial" w:hAnsi="Arial" w:cs="Arial"/>
        </w:rPr>
        <w:tab/>
        <w:t xml:space="preserve">    x</w:t>
      </w:r>
      <w:r>
        <w:rPr>
          <w:rFonts w:ascii="Arial" w:hAnsi="Arial" w:cs="Arial"/>
        </w:rPr>
        <w:tab/>
        <w:t>100%</w:t>
      </w:r>
    </w:p>
    <w:p w:rsidR="008C273D" w:rsidRDefault="008C273D" w:rsidP="008C273D">
      <w:pPr>
        <w:rPr>
          <w:rFonts w:ascii="Arial" w:hAnsi="Arial" w:cs="Arial"/>
        </w:rPr>
      </w:pPr>
      <w:r>
        <w:rPr>
          <w:rFonts w:ascii="Arial" w:hAnsi="Arial" w:cs="Arial"/>
        </w:rPr>
        <w:tab/>
      </w:r>
      <w:r>
        <w:rPr>
          <w:rFonts w:ascii="Arial" w:hAnsi="Arial" w:cs="Arial"/>
        </w:rPr>
        <w:tab/>
      </w:r>
      <w:r>
        <w:rPr>
          <w:rFonts w:ascii="Arial" w:hAnsi="Arial" w:cs="Arial"/>
        </w:rPr>
        <w:tab/>
        <w:t>Shareholders funds plus long term loans</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r>
        <w:rPr>
          <w:rFonts w:ascii="Arial" w:hAnsi="Arial" w:cs="Arial"/>
        </w:rPr>
        <w:t>Gross Profit percentage</w:t>
      </w:r>
      <w:r>
        <w:rPr>
          <w:rFonts w:ascii="Arial" w:hAnsi="Arial" w:cs="Arial"/>
        </w:rPr>
        <w:tab/>
        <w:t>=</w:t>
      </w:r>
      <w:r>
        <w:rPr>
          <w:rFonts w:ascii="Arial" w:hAnsi="Arial" w:cs="Arial"/>
        </w:rPr>
        <w:tab/>
      </w:r>
      <w:r>
        <w:rPr>
          <w:rFonts w:ascii="Arial" w:hAnsi="Arial" w:cs="Arial"/>
          <w:u w:val="single"/>
        </w:rPr>
        <w:t>Gross Profit</w:t>
      </w:r>
      <w:r>
        <w:rPr>
          <w:rFonts w:ascii="Arial" w:hAnsi="Arial" w:cs="Arial"/>
        </w:rPr>
        <w:tab/>
      </w:r>
      <w:r>
        <w:rPr>
          <w:rFonts w:ascii="Arial" w:hAnsi="Arial" w:cs="Arial"/>
        </w:rPr>
        <w:tab/>
        <w:t>x</w:t>
      </w:r>
      <w:r>
        <w:rPr>
          <w:rFonts w:ascii="Arial" w:hAnsi="Arial" w:cs="Arial"/>
        </w:rPr>
        <w:tab/>
        <w:t>100%</w:t>
      </w:r>
    </w:p>
    <w:p w:rsidR="008C273D" w:rsidRDefault="008C273D" w:rsidP="008C273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Sales</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pStyle w:val="BodyText"/>
        <w:rPr>
          <w:rFonts w:ascii="Arial" w:hAnsi="Arial" w:cs="Arial"/>
        </w:rPr>
      </w:pPr>
      <w:r>
        <w:rPr>
          <w:rFonts w:ascii="Arial" w:hAnsi="Arial" w:cs="Arial"/>
        </w:rPr>
        <w:t>This shows the trading profitability of the business, that is, the excess of the selling price over the buying price or manufacturing cost of the goods sold.  It tends to be highly industry specific, but in general terms the higher the percentage the better, and an improving trend over time is also good news.  The ratio is often inappropriate for service industries.</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r>
        <w:rPr>
          <w:rFonts w:ascii="Arial" w:hAnsi="Arial" w:cs="Arial"/>
        </w:rPr>
        <w:t>Net Profit percentage</w:t>
      </w:r>
      <w:r>
        <w:rPr>
          <w:rFonts w:ascii="Arial" w:hAnsi="Arial" w:cs="Arial"/>
        </w:rPr>
        <w:tab/>
        <w:t>=</w:t>
      </w:r>
      <w:r>
        <w:rPr>
          <w:rFonts w:ascii="Arial" w:hAnsi="Arial" w:cs="Arial"/>
        </w:rPr>
        <w:tab/>
      </w:r>
      <w:r w:rsidR="0072427A" w:rsidRPr="0072427A">
        <w:rPr>
          <w:rFonts w:ascii="Arial" w:hAnsi="Arial" w:cs="Arial"/>
          <w:u w:val="single"/>
        </w:rPr>
        <w:t>Pro</w:t>
      </w:r>
      <w:r w:rsidRPr="0072427A">
        <w:rPr>
          <w:rFonts w:ascii="Arial" w:hAnsi="Arial" w:cs="Arial"/>
          <w:u w:val="single"/>
        </w:rPr>
        <w:t>fit</w:t>
      </w:r>
      <w:r w:rsidR="0072427A" w:rsidRPr="0072427A">
        <w:rPr>
          <w:rFonts w:ascii="Arial" w:hAnsi="Arial" w:cs="Arial"/>
          <w:u w:val="single"/>
        </w:rPr>
        <w:t xml:space="preserve"> before interest and tax</w:t>
      </w:r>
      <w:r w:rsidR="0072427A" w:rsidRPr="0072427A">
        <w:rPr>
          <w:rFonts w:ascii="Arial" w:hAnsi="Arial" w:cs="Arial"/>
        </w:rPr>
        <w:t xml:space="preserve">     </w:t>
      </w:r>
      <w:r>
        <w:rPr>
          <w:rFonts w:ascii="Arial" w:hAnsi="Arial" w:cs="Arial"/>
        </w:rPr>
        <w:t>x</w:t>
      </w:r>
      <w:r>
        <w:rPr>
          <w:rFonts w:ascii="Arial" w:hAnsi="Arial" w:cs="Arial"/>
        </w:rPr>
        <w:tab/>
        <w:t>100%</w:t>
      </w:r>
    </w:p>
    <w:p w:rsidR="008C273D" w:rsidRDefault="0072427A" w:rsidP="008C273D">
      <w:pPr>
        <w:rPr>
          <w:rFonts w:ascii="Arial" w:hAnsi="Arial" w:cs="Arial"/>
        </w:rPr>
      </w:pPr>
      <w:proofErr w:type="gramStart"/>
      <w:r>
        <w:rPr>
          <w:rFonts w:ascii="Arial" w:hAnsi="Arial" w:cs="Arial"/>
        </w:rPr>
        <w:t>( Operating</w:t>
      </w:r>
      <w:proofErr w:type="gramEnd"/>
      <w:r>
        <w:rPr>
          <w:rFonts w:ascii="Arial" w:hAnsi="Arial" w:cs="Arial"/>
        </w:rPr>
        <w:t xml:space="preserve"> Profit )</w:t>
      </w:r>
      <w:r w:rsidR="008C273D">
        <w:rPr>
          <w:rFonts w:ascii="Arial" w:hAnsi="Arial" w:cs="Arial"/>
        </w:rPr>
        <w:tab/>
      </w:r>
      <w:r w:rsidR="008C273D">
        <w:rPr>
          <w:rFonts w:ascii="Arial" w:hAnsi="Arial" w:cs="Arial"/>
        </w:rPr>
        <w:tab/>
      </w:r>
      <w:r w:rsidR="008C273D">
        <w:rPr>
          <w:rFonts w:ascii="Arial" w:hAnsi="Arial" w:cs="Arial"/>
        </w:rPr>
        <w:tab/>
        <w:t xml:space="preserve">  </w:t>
      </w:r>
      <w:r>
        <w:rPr>
          <w:rFonts w:ascii="Arial" w:hAnsi="Arial" w:cs="Arial"/>
        </w:rPr>
        <w:t xml:space="preserve">             </w:t>
      </w:r>
      <w:r w:rsidR="008C273D">
        <w:rPr>
          <w:rFonts w:ascii="Arial" w:hAnsi="Arial" w:cs="Arial"/>
        </w:rPr>
        <w:t xml:space="preserve"> Sales</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pStyle w:val="BodyText"/>
        <w:rPr>
          <w:rFonts w:ascii="Arial" w:hAnsi="Arial" w:cs="Arial"/>
        </w:rPr>
      </w:pPr>
      <w:r>
        <w:rPr>
          <w:rFonts w:ascii="Arial" w:hAnsi="Arial" w:cs="Arial"/>
        </w:rPr>
        <w:t>This shows the profitability of the business after deducting the operating expenses and finance costs.  It is less meaningful on its own than either R.O.C.E. or the gross profit percentage, but the trend over time is important.</w:t>
      </w:r>
    </w:p>
    <w:p w:rsidR="008C273D" w:rsidRDefault="008C273D" w:rsidP="008C273D">
      <w:pPr>
        <w:rPr>
          <w:rFonts w:ascii="Arial" w:hAnsi="Arial" w:cs="Arial"/>
        </w:rPr>
      </w:pPr>
    </w:p>
    <w:p w:rsidR="008C273D" w:rsidRDefault="008C273D" w:rsidP="008C273D">
      <w:pPr>
        <w:pStyle w:val="Heading1"/>
      </w:pPr>
    </w:p>
    <w:p w:rsidR="008C273D" w:rsidRDefault="008C273D" w:rsidP="008C273D">
      <w:pPr>
        <w:pStyle w:val="Heading1"/>
        <w:rPr>
          <w:u w:val="single"/>
        </w:rPr>
      </w:pPr>
      <w:r w:rsidRPr="001A19E9">
        <w:rPr>
          <w:u w:val="single"/>
        </w:rPr>
        <w:t>Liquidity ratios</w:t>
      </w:r>
    </w:p>
    <w:p w:rsidR="008C273D" w:rsidRPr="001A19E9" w:rsidRDefault="008C273D" w:rsidP="008C273D"/>
    <w:p w:rsidR="008C273D" w:rsidRDefault="008C273D" w:rsidP="008C273D">
      <w:pPr>
        <w:rPr>
          <w:rFonts w:ascii="Arial" w:hAnsi="Arial" w:cs="Arial"/>
        </w:rPr>
      </w:pPr>
    </w:p>
    <w:p w:rsidR="008C273D" w:rsidRDefault="008C273D" w:rsidP="008C273D">
      <w:pPr>
        <w:rPr>
          <w:rFonts w:ascii="Arial" w:hAnsi="Arial" w:cs="Arial"/>
          <w:u w:val="single"/>
        </w:rPr>
      </w:pPr>
      <w:r>
        <w:rPr>
          <w:rFonts w:ascii="Arial" w:hAnsi="Arial" w:cs="Arial"/>
        </w:rPr>
        <w:t>Current Ratio</w:t>
      </w:r>
      <w:r>
        <w:rPr>
          <w:rFonts w:ascii="Arial" w:hAnsi="Arial" w:cs="Arial"/>
        </w:rPr>
        <w:tab/>
      </w:r>
      <w:r>
        <w:rPr>
          <w:rFonts w:ascii="Arial" w:hAnsi="Arial" w:cs="Arial"/>
        </w:rPr>
        <w:tab/>
      </w:r>
      <w:r>
        <w:rPr>
          <w:rFonts w:ascii="Arial" w:hAnsi="Arial" w:cs="Arial"/>
        </w:rPr>
        <w:tab/>
        <w:t>=</w:t>
      </w:r>
      <w:r>
        <w:rPr>
          <w:rFonts w:ascii="Arial" w:hAnsi="Arial" w:cs="Arial"/>
        </w:rPr>
        <w:tab/>
      </w:r>
      <w:r>
        <w:rPr>
          <w:rFonts w:ascii="Arial" w:hAnsi="Arial" w:cs="Arial"/>
          <w:u w:val="single"/>
        </w:rPr>
        <w:t>Current Assets</w:t>
      </w:r>
    </w:p>
    <w:p w:rsidR="008C273D" w:rsidRDefault="008C273D" w:rsidP="008C273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Current Liabilities</w:t>
      </w:r>
    </w:p>
    <w:p w:rsidR="008C273D" w:rsidRDefault="008C273D" w:rsidP="008C273D">
      <w:pPr>
        <w:jc w:val="both"/>
        <w:rPr>
          <w:rFonts w:ascii="Arial" w:hAnsi="Arial" w:cs="Arial"/>
        </w:rPr>
      </w:pPr>
    </w:p>
    <w:p w:rsidR="008C273D" w:rsidRDefault="008C273D" w:rsidP="008C273D">
      <w:pPr>
        <w:pStyle w:val="BodyText"/>
        <w:rPr>
          <w:rFonts w:ascii="Arial" w:hAnsi="Arial" w:cs="Arial"/>
        </w:rPr>
      </w:pPr>
    </w:p>
    <w:p w:rsidR="008C273D" w:rsidRDefault="008C273D" w:rsidP="008C273D">
      <w:pPr>
        <w:pStyle w:val="BodyText"/>
        <w:jc w:val="left"/>
        <w:rPr>
          <w:rFonts w:ascii="Arial" w:hAnsi="Arial" w:cs="Arial"/>
        </w:rPr>
      </w:pPr>
      <w:r>
        <w:rPr>
          <w:rFonts w:ascii="Arial" w:hAnsi="Arial" w:cs="Arial"/>
        </w:rPr>
        <w:t xml:space="preserve">This is a measure of the theoretical ability of a business to pay its debts as they fall due.  The current assets are the pool of funds available to pay the current liabilities, and provided the average </w:t>
      </w:r>
      <w:proofErr w:type="gramStart"/>
      <w:r>
        <w:rPr>
          <w:rFonts w:ascii="Arial" w:hAnsi="Arial" w:cs="Arial"/>
        </w:rPr>
        <w:t>maturity of both are</w:t>
      </w:r>
      <w:proofErr w:type="gramEnd"/>
      <w:r>
        <w:rPr>
          <w:rFonts w:ascii="Arial" w:hAnsi="Arial" w:cs="Arial"/>
        </w:rPr>
        <w:t xml:space="preserve"> the same, a ratio greater than 1 indicates no problems.  Analysts often regard anything below 1.5 as requiring further investigation.                              </w:t>
      </w:r>
      <w:r>
        <w:rPr>
          <w:rFonts w:ascii="Arial" w:hAnsi="Arial" w:cs="Arial"/>
        </w:rPr>
        <w:br/>
      </w:r>
    </w:p>
    <w:p w:rsidR="008C273D" w:rsidRDefault="008C273D" w:rsidP="008C273D">
      <w:pPr>
        <w:rPr>
          <w:rFonts w:ascii="Arial" w:hAnsi="Arial" w:cs="Arial"/>
        </w:rPr>
      </w:pPr>
    </w:p>
    <w:p w:rsidR="008C273D" w:rsidRDefault="008C273D" w:rsidP="008C273D">
      <w:pPr>
        <w:rPr>
          <w:rFonts w:ascii="Arial" w:hAnsi="Arial" w:cs="Arial"/>
        </w:rPr>
      </w:pPr>
      <w:r>
        <w:rPr>
          <w:rFonts w:ascii="Arial" w:hAnsi="Arial" w:cs="Arial"/>
        </w:rPr>
        <w:t>Quick Ratio or Acid Test</w:t>
      </w:r>
      <w:r>
        <w:rPr>
          <w:rFonts w:ascii="Arial" w:hAnsi="Arial" w:cs="Arial"/>
        </w:rPr>
        <w:tab/>
        <w:t>=</w:t>
      </w:r>
      <w:r>
        <w:rPr>
          <w:rFonts w:ascii="Arial" w:hAnsi="Arial" w:cs="Arial"/>
        </w:rPr>
        <w:tab/>
      </w:r>
      <w:r>
        <w:rPr>
          <w:rFonts w:ascii="Arial" w:hAnsi="Arial" w:cs="Arial"/>
          <w:u w:val="single"/>
        </w:rPr>
        <w:t>Current Assets less Stock</w:t>
      </w:r>
    </w:p>
    <w:p w:rsidR="008C273D" w:rsidRDefault="008C273D" w:rsidP="008C273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Current liabilities </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pStyle w:val="BodyText"/>
        <w:rPr>
          <w:rFonts w:ascii="Arial" w:hAnsi="Arial" w:cs="Arial"/>
        </w:rPr>
      </w:pPr>
      <w:r>
        <w:rPr>
          <w:rFonts w:ascii="Arial" w:hAnsi="Arial" w:cs="Arial"/>
        </w:rPr>
        <w:t>This is a more stringent measure of liquidity, as stocks take much longer to convert to cash than debtors.  Here a ratio of 1 is almost certainly safe, and many companies exist comfortably on a much lower figure, reliant on the goodwill of their creditors and/or bankers.  Analysts use 0.8 as the lowest acceptable quick ratio, but some industries such as supermarkets with few debtors and long creditor payment terms can exist on a quick ratio as low as 0.16 (Sainsbury plc, 1989).</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p>
    <w:p w:rsidR="008C273D" w:rsidRPr="001A19E9" w:rsidRDefault="008C273D" w:rsidP="008C273D">
      <w:pPr>
        <w:pStyle w:val="Heading1"/>
        <w:rPr>
          <w:u w:val="single"/>
        </w:rPr>
      </w:pPr>
      <w:r w:rsidRPr="001A19E9">
        <w:rPr>
          <w:u w:val="single"/>
        </w:rPr>
        <w:t>Efficiency Ratios</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r>
        <w:rPr>
          <w:rFonts w:ascii="Arial" w:hAnsi="Arial" w:cs="Arial"/>
        </w:rPr>
        <w:t>Stock Turnover in days</w:t>
      </w:r>
      <w:r>
        <w:rPr>
          <w:rFonts w:ascii="Arial" w:hAnsi="Arial" w:cs="Arial"/>
        </w:rPr>
        <w:tab/>
        <w:t>=</w:t>
      </w:r>
      <w:r>
        <w:rPr>
          <w:rFonts w:ascii="Arial" w:hAnsi="Arial" w:cs="Arial"/>
        </w:rPr>
        <w:tab/>
      </w:r>
      <w:r>
        <w:rPr>
          <w:rFonts w:ascii="Arial" w:hAnsi="Arial" w:cs="Arial"/>
          <w:u w:val="single"/>
        </w:rPr>
        <w:t xml:space="preserve">    Stock      </w:t>
      </w:r>
      <w:r>
        <w:rPr>
          <w:rFonts w:ascii="Arial" w:hAnsi="Arial" w:cs="Arial"/>
        </w:rPr>
        <w:t xml:space="preserve">     </w:t>
      </w:r>
      <w:r>
        <w:rPr>
          <w:rFonts w:ascii="Arial" w:hAnsi="Arial" w:cs="Arial"/>
        </w:rPr>
        <w:tab/>
        <w:t xml:space="preserve"> </w:t>
      </w:r>
      <w:r>
        <w:rPr>
          <w:rFonts w:ascii="Arial" w:hAnsi="Arial" w:cs="Arial"/>
        </w:rPr>
        <w:tab/>
        <w:t>x</w:t>
      </w:r>
      <w:r>
        <w:rPr>
          <w:rFonts w:ascii="Arial" w:hAnsi="Arial" w:cs="Arial"/>
        </w:rPr>
        <w:tab/>
        <w:t>365 days</w:t>
      </w:r>
    </w:p>
    <w:p w:rsidR="008C273D" w:rsidRDefault="008C273D" w:rsidP="008C273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Cost of Sales  </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pStyle w:val="BodyText"/>
        <w:rPr>
          <w:rFonts w:ascii="Arial" w:hAnsi="Arial" w:cs="Arial"/>
        </w:rPr>
      </w:pPr>
      <w:r>
        <w:rPr>
          <w:rFonts w:ascii="Arial" w:hAnsi="Arial" w:cs="Arial"/>
        </w:rPr>
        <w:t>This is a measure of the average stockholding time in days.  Slow moving stock ties up working capital, and the aim is to get the stockholding time as low as possible.</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u w:val="single"/>
        </w:rPr>
      </w:pPr>
      <w:r>
        <w:rPr>
          <w:rFonts w:ascii="Arial" w:hAnsi="Arial" w:cs="Arial"/>
        </w:rPr>
        <w:t>Stock Turnover</w:t>
      </w:r>
      <w:r>
        <w:rPr>
          <w:rFonts w:ascii="Arial" w:hAnsi="Arial" w:cs="Arial"/>
        </w:rPr>
        <w:tab/>
      </w:r>
      <w:r>
        <w:rPr>
          <w:rFonts w:ascii="Arial" w:hAnsi="Arial" w:cs="Arial"/>
        </w:rPr>
        <w:tab/>
        <w:t>=</w:t>
      </w:r>
      <w:r>
        <w:rPr>
          <w:rFonts w:ascii="Arial" w:hAnsi="Arial" w:cs="Arial"/>
        </w:rPr>
        <w:tab/>
      </w:r>
      <w:r>
        <w:rPr>
          <w:rFonts w:ascii="Arial" w:hAnsi="Arial" w:cs="Arial"/>
          <w:u w:val="single"/>
        </w:rPr>
        <w:t>Cost of Sales</w:t>
      </w:r>
    </w:p>
    <w:p w:rsidR="008C273D" w:rsidRDefault="008C273D" w:rsidP="008C273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Stock</w:t>
      </w:r>
    </w:p>
    <w:p w:rsidR="008C273D" w:rsidRDefault="008C273D" w:rsidP="008C273D">
      <w:pPr>
        <w:rPr>
          <w:rFonts w:ascii="Arial" w:hAnsi="Arial" w:cs="Arial"/>
        </w:rPr>
      </w:pPr>
    </w:p>
    <w:p w:rsidR="008C273D" w:rsidRDefault="008C273D" w:rsidP="008C273D">
      <w:pPr>
        <w:pStyle w:val="BodyText"/>
        <w:rPr>
          <w:rFonts w:ascii="Arial" w:hAnsi="Arial" w:cs="Arial"/>
        </w:rPr>
      </w:pPr>
    </w:p>
    <w:p w:rsidR="008C273D" w:rsidRDefault="008C273D" w:rsidP="008C273D">
      <w:pPr>
        <w:pStyle w:val="BodyText"/>
        <w:rPr>
          <w:rFonts w:ascii="Arial" w:hAnsi="Arial" w:cs="Arial"/>
        </w:rPr>
      </w:pPr>
      <w:r>
        <w:rPr>
          <w:rFonts w:ascii="Arial" w:hAnsi="Arial" w:cs="Arial"/>
        </w:rPr>
        <w:t>This is a measure of the number of times stock is turned over in Cost of Sales.  Slow moving stock ties up working capital, and the aim is to get a high a turnover as possible i.e. it signifies efficient management of stock’s in low stockholding.</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proofErr w:type="gramStart"/>
      <w:r>
        <w:rPr>
          <w:rFonts w:ascii="Arial" w:hAnsi="Arial" w:cs="Arial"/>
        </w:rPr>
        <w:t>Debtors  Collection</w:t>
      </w:r>
      <w:proofErr w:type="gramEnd"/>
      <w:r>
        <w:rPr>
          <w:rFonts w:ascii="Arial" w:hAnsi="Arial" w:cs="Arial"/>
        </w:rPr>
        <w:t xml:space="preserve"> Period      =</w:t>
      </w:r>
      <w:r>
        <w:rPr>
          <w:rFonts w:ascii="Arial" w:hAnsi="Arial" w:cs="Arial"/>
        </w:rPr>
        <w:tab/>
      </w:r>
      <w:r>
        <w:rPr>
          <w:rFonts w:ascii="Arial" w:hAnsi="Arial" w:cs="Arial"/>
          <w:u w:val="single"/>
        </w:rPr>
        <w:t>Trade Debtors</w:t>
      </w:r>
      <w:r>
        <w:rPr>
          <w:rFonts w:ascii="Arial" w:hAnsi="Arial" w:cs="Arial"/>
        </w:rPr>
        <w:tab/>
      </w:r>
      <w:r>
        <w:rPr>
          <w:rFonts w:ascii="Arial" w:hAnsi="Arial" w:cs="Arial"/>
        </w:rPr>
        <w:tab/>
        <w:t>x</w:t>
      </w:r>
      <w:r>
        <w:rPr>
          <w:rFonts w:ascii="Arial" w:hAnsi="Arial" w:cs="Arial"/>
        </w:rPr>
        <w:tab/>
        <w:t>365 days</w:t>
      </w:r>
    </w:p>
    <w:p w:rsidR="008C273D" w:rsidRDefault="0072427A" w:rsidP="008C273D">
      <w:pPr>
        <w:rPr>
          <w:rFonts w:ascii="Arial" w:hAnsi="Arial" w:cs="Arial"/>
        </w:rPr>
      </w:pPr>
      <w:proofErr w:type="gramStart"/>
      <w:r>
        <w:rPr>
          <w:rFonts w:ascii="Arial" w:hAnsi="Arial" w:cs="Arial"/>
        </w:rPr>
        <w:t>( Receivables</w:t>
      </w:r>
      <w:proofErr w:type="gramEnd"/>
      <w:r>
        <w:rPr>
          <w:rFonts w:ascii="Arial" w:hAnsi="Arial" w:cs="Arial"/>
        </w:rPr>
        <w:t xml:space="preserve"> )</w:t>
      </w:r>
      <w:r w:rsidR="008C273D">
        <w:rPr>
          <w:rFonts w:ascii="Arial" w:hAnsi="Arial" w:cs="Arial"/>
        </w:rPr>
        <w:tab/>
      </w:r>
      <w:r w:rsidR="008C273D">
        <w:rPr>
          <w:rFonts w:ascii="Arial" w:hAnsi="Arial" w:cs="Arial"/>
        </w:rPr>
        <w:tab/>
      </w:r>
      <w:r w:rsidR="008C273D">
        <w:rPr>
          <w:rFonts w:ascii="Arial" w:hAnsi="Arial" w:cs="Arial"/>
        </w:rPr>
        <w:tab/>
        <w:t xml:space="preserve">      Sales</w:t>
      </w:r>
    </w:p>
    <w:p w:rsidR="008C273D" w:rsidRDefault="008C273D" w:rsidP="008C273D">
      <w:pPr>
        <w:rPr>
          <w:rFonts w:ascii="Arial" w:hAnsi="Arial" w:cs="Arial"/>
        </w:rPr>
      </w:pPr>
    </w:p>
    <w:p w:rsidR="008C273D" w:rsidRDefault="008C273D" w:rsidP="008C273D">
      <w:pPr>
        <w:pStyle w:val="BodyText"/>
        <w:rPr>
          <w:rFonts w:ascii="Arial" w:hAnsi="Arial" w:cs="Arial"/>
        </w:rPr>
      </w:pPr>
    </w:p>
    <w:p w:rsidR="008C273D" w:rsidRDefault="008C273D" w:rsidP="008C273D">
      <w:pPr>
        <w:pStyle w:val="BodyText"/>
        <w:rPr>
          <w:rFonts w:ascii="Arial" w:hAnsi="Arial" w:cs="Arial"/>
        </w:rPr>
      </w:pPr>
      <w:r>
        <w:rPr>
          <w:rFonts w:ascii="Arial" w:hAnsi="Arial" w:cs="Arial"/>
        </w:rPr>
        <w:t>This is a measure of how quickly a business collects its debtors.  As with stocks, high debtors tie up working capital, and the aim is to convert them to cash as soon as possible.  In general, between 30 and 45 days would be a realistic target, but this will vary between industries.  The figure may also be distorted in seasonal businesses.</w:t>
      </w:r>
    </w:p>
    <w:p w:rsidR="008C273D" w:rsidRDefault="008C273D" w:rsidP="008C273D">
      <w:pPr>
        <w:rPr>
          <w:rFonts w:ascii="Arial" w:hAnsi="Arial" w:cs="Arial"/>
          <w:i/>
          <w:iCs/>
        </w:rPr>
      </w:pPr>
    </w:p>
    <w:p w:rsidR="008C273D" w:rsidRDefault="008C273D" w:rsidP="008C273D">
      <w:pPr>
        <w:rPr>
          <w:rFonts w:ascii="Arial" w:hAnsi="Arial" w:cs="Arial"/>
        </w:rPr>
      </w:pPr>
    </w:p>
    <w:p w:rsidR="008C273D" w:rsidRDefault="008C273D" w:rsidP="008C273D">
      <w:pPr>
        <w:rPr>
          <w:rFonts w:ascii="Arial" w:hAnsi="Arial" w:cs="Arial"/>
        </w:rPr>
      </w:pPr>
      <w:r>
        <w:rPr>
          <w:rFonts w:ascii="Arial" w:hAnsi="Arial" w:cs="Arial"/>
        </w:rPr>
        <w:t>Creditors Payment Period</w:t>
      </w:r>
      <w:r>
        <w:rPr>
          <w:rFonts w:ascii="Arial" w:hAnsi="Arial" w:cs="Arial"/>
        </w:rPr>
        <w:tab/>
        <w:t>=</w:t>
      </w:r>
      <w:r>
        <w:rPr>
          <w:rFonts w:ascii="Arial" w:hAnsi="Arial" w:cs="Arial"/>
        </w:rPr>
        <w:tab/>
      </w:r>
      <w:r>
        <w:rPr>
          <w:rFonts w:ascii="Arial" w:hAnsi="Arial" w:cs="Arial"/>
          <w:u w:val="single"/>
        </w:rPr>
        <w:t>Trade Creditors</w:t>
      </w:r>
      <w:r>
        <w:rPr>
          <w:rFonts w:ascii="Arial" w:hAnsi="Arial" w:cs="Arial"/>
        </w:rPr>
        <w:tab/>
        <w:t>x</w:t>
      </w:r>
      <w:r>
        <w:rPr>
          <w:rFonts w:ascii="Arial" w:hAnsi="Arial" w:cs="Arial"/>
        </w:rPr>
        <w:tab/>
        <w:t>365 days</w:t>
      </w:r>
    </w:p>
    <w:p w:rsidR="008C273D" w:rsidRDefault="0072427A" w:rsidP="008C273D">
      <w:pPr>
        <w:rPr>
          <w:rFonts w:ascii="Arial" w:hAnsi="Arial" w:cs="Arial"/>
        </w:rPr>
      </w:pPr>
      <w:proofErr w:type="gramStart"/>
      <w:r>
        <w:rPr>
          <w:rFonts w:ascii="Arial" w:hAnsi="Arial" w:cs="Arial"/>
        </w:rPr>
        <w:t>( Payables</w:t>
      </w:r>
      <w:proofErr w:type="gramEnd"/>
      <w:r>
        <w:rPr>
          <w:rFonts w:ascii="Arial" w:hAnsi="Arial" w:cs="Arial"/>
        </w:rPr>
        <w:t xml:space="preserve"> )</w:t>
      </w:r>
      <w:r w:rsidR="008C273D">
        <w:rPr>
          <w:rFonts w:ascii="Arial" w:hAnsi="Arial" w:cs="Arial"/>
        </w:rPr>
        <w:tab/>
      </w:r>
      <w:r w:rsidR="008C273D">
        <w:rPr>
          <w:rFonts w:ascii="Arial" w:hAnsi="Arial" w:cs="Arial"/>
        </w:rPr>
        <w:tab/>
      </w:r>
      <w:r w:rsidR="008C273D">
        <w:rPr>
          <w:rFonts w:ascii="Arial" w:hAnsi="Arial" w:cs="Arial"/>
        </w:rPr>
        <w:tab/>
      </w:r>
      <w:r w:rsidR="008C273D">
        <w:rPr>
          <w:rFonts w:ascii="Arial" w:hAnsi="Arial" w:cs="Arial"/>
        </w:rPr>
        <w:tab/>
        <w:t xml:space="preserve">  Cost of Sales</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pStyle w:val="BodyText"/>
        <w:rPr>
          <w:rFonts w:ascii="Arial" w:hAnsi="Arial" w:cs="Arial"/>
        </w:rPr>
      </w:pPr>
      <w:r>
        <w:rPr>
          <w:rFonts w:ascii="Arial" w:hAnsi="Arial" w:cs="Arial"/>
        </w:rPr>
        <w:t>This is a measure of how quickly a business pays its creditors.  Delayed payment of creditors releases working capital, but too long a delay may have undesirable effects such as the loss of discounts, loss of supplier goodwill or in extreme circumstances the withdrawal of supplies or bankruptcy of a key supplier.</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pStyle w:val="Heading1"/>
      </w:pPr>
    </w:p>
    <w:p w:rsidR="008C273D" w:rsidRDefault="008C273D" w:rsidP="008C273D"/>
    <w:p w:rsidR="008C273D" w:rsidRDefault="008C273D" w:rsidP="008C273D"/>
    <w:p w:rsidR="008C273D" w:rsidRPr="00653FAC" w:rsidRDefault="008C273D" w:rsidP="008C273D"/>
    <w:p w:rsidR="008C273D" w:rsidRDefault="008C273D" w:rsidP="008C273D">
      <w:pPr>
        <w:pStyle w:val="Heading1"/>
      </w:pPr>
    </w:p>
    <w:p w:rsidR="008C273D" w:rsidRDefault="008C273D" w:rsidP="008C273D">
      <w:pPr>
        <w:pStyle w:val="Heading1"/>
      </w:pPr>
    </w:p>
    <w:p w:rsidR="008C273D" w:rsidRDefault="008C273D" w:rsidP="008C273D">
      <w:pPr>
        <w:pStyle w:val="Heading1"/>
      </w:pPr>
    </w:p>
    <w:p w:rsidR="008C273D" w:rsidRPr="00620B5D" w:rsidRDefault="008C273D" w:rsidP="008C273D">
      <w:pPr>
        <w:rPr>
          <w:rFonts w:ascii="Arial" w:hAnsi="Arial"/>
          <w:u w:val="single"/>
        </w:rPr>
      </w:pPr>
      <w:r w:rsidRPr="00620B5D">
        <w:rPr>
          <w:rFonts w:ascii="Arial" w:hAnsi="Arial"/>
        </w:rPr>
        <w:t xml:space="preserve">Working Capital </w:t>
      </w:r>
      <w:proofErr w:type="gramStart"/>
      <w:r w:rsidRPr="00620B5D">
        <w:rPr>
          <w:rFonts w:ascii="Arial" w:hAnsi="Arial"/>
        </w:rPr>
        <w:t>Turnover  =</w:t>
      </w:r>
      <w:proofErr w:type="gramEnd"/>
      <w:r w:rsidRPr="00620B5D">
        <w:rPr>
          <w:rFonts w:ascii="Arial" w:hAnsi="Arial"/>
        </w:rPr>
        <w:t xml:space="preserve">   </w:t>
      </w:r>
      <w:r w:rsidRPr="00620B5D">
        <w:rPr>
          <w:rFonts w:ascii="Arial" w:hAnsi="Arial"/>
          <w:u w:val="single"/>
        </w:rPr>
        <w:t xml:space="preserve">                    Sales                             </w:t>
      </w:r>
    </w:p>
    <w:p w:rsidR="008C273D" w:rsidRPr="00620B5D" w:rsidRDefault="008C273D" w:rsidP="008C273D">
      <w:pPr>
        <w:rPr>
          <w:rFonts w:ascii="Arial" w:hAnsi="Arial"/>
        </w:rPr>
      </w:pPr>
      <w:r w:rsidRPr="00620B5D">
        <w:rPr>
          <w:rFonts w:ascii="Arial" w:hAnsi="Arial"/>
        </w:rPr>
        <w:t xml:space="preserve">                                                 Current </w:t>
      </w:r>
      <w:proofErr w:type="gramStart"/>
      <w:r w:rsidRPr="00620B5D">
        <w:rPr>
          <w:rFonts w:ascii="Arial" w:hAnsi="Arial"/>
        </w:rPr>
        <w:t>Assets  -</w:t>
      </w:r>
      <w:proofErr w:type="gramEnd"/>
      <w:r w:rsidRPr="00620B5D">
        <w:rPr>
          <w:rFonts w:ascii="Arial" w:hAnsi="Arial"/>
        </w:rPr>
        <w:t xml:space="preserve">  Current Liabilities</w:t>
      </w:r>
    </w:p>
    <w:p w:rsidR="008C273D" w:rsidRPr="00620B5D" w:rsidRDefault="008C273D" w:rsidP="008C273D">
      <w:pPr>
        <w:rPr>
          <w:rFonts w:ascii="Arial" w:hAnsi="Arial"/>
        </w:rPr>
      </w:pPr>
    </w:p>
    <w:p w:rsidR="008C273D" w:rsidRDefault="008C273D" w:rsidP="008C273D">
      <w:r w:rsidRPr="00620B5D">
        <w:rPr>
          <w:rFonts w:ascii="Arial" w:hAnsi="Arial"/>
        </w:rPr>
        <w:t xml:space="preserve">This shows how effectively working </w:t>
      </w:r>
      <w:proofErr w:type="gramStart"/>
      <w:r w:rsidRPr="00620B5D">
        <w:rPr>
          <w:rFonts w:ascii="Arial" w:hAnsi="Arial"/>
        </w:rPr>
        <w:t>capital  (</w:t>
      </w:r>
      <w:proofErr w:type="gramEnd"/>
      <w:r w:rsidRPr="00620B5D">
        <w:rPr>
          <w:rFonts w:ascii="Arial" w:hAnsi="Arial"/>
        </w:rPr>
        <w:t>current assets  -  current liabilities) is generating sales</w:t>
      </w:r>
      <w:r>
        <w:t>.</w:t>
      </w:r>
    </w:p>
    <w:p w:rsidR="008C273D" w:rsidRDefault="008C273D" w:rsidP="008C273D"/>
    <w:p w:rsidR="008C273D" w:rsidRPr="00653FAC" w:rsidRDefault="008C273D" w:rsidP="008C273D"/>
    <w:p w:rsidR="008C273D" w:rsidRPr="001A19E9" w:rsidRDefault="008C273D" w:rsidP="008C273D">
      <w:pPr>
        <w:pStyle w:val="Heading1"/>
        <w:rPr>
          <w:u w:val="single"/>
        </w:rPr>
      </w:pPr>
      <w:r w:rsidRPr="001A19E9">
        <w:rPr>
          <w:u w:val="single"/>
        </w:rPr>
        <w:t>Investment Ratio’s</w:t>
      </w:r>
    </w:p>
    <w:p w:rsidR="008C273D" w:rsidRDefault="008C273D" w:rsidP="008C273D">
      <w:pPr>
        <w:rPr>
          <w:rFonts w:ascii="Arial" w:hAnsi="Arial" w:cs="Arial"/>
        </w:rPr>
      </w:pPr>
    </w:p>
    <w:p w:rsidR="008C273D" w:rsidRDefault="008C273D" w:rsidP="008C273D">
      <w:pPr>
        <w:pStyle w:val="BodyText"/>
        <w:rPr>
          <w:rFonts w:ascii="Arial" w:hAnsi="Arial" w:cs="Arial"/>
        </w:rPr>
      </w:pPr>
      <w:r>
        <w:rPr>
          <w:rFonts w:ascii="Arial" w:hAnsi="Arial" w:cs="Arial"/>
        </w:rPr>
        <w:t xml:space="preserve">These </w:t>
      </w:r>
      <w:proofErr w:type="gramStart"/>
      <w:r>
        <w:rPr>
          <w:rFonts w:ascii="Arial" w:hAnsi="Arial" w:cs="Arial"/>
        </w:rPr>
        <w:t>ratio’s</w:t>
      </w:r>
      <w:proofErr w:type="gramEnd"/>
      <w:r>
        <w:rPr>
          <w:rFonts w:ascii="Arial" w:hAnsi="Arial" w:cs="Arial"/>
        </w:rPr>
        <w:t xml:space="preserve"> are looking at the business performance from the viewpoint of the shareholder.</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r>
        <w:rPr>
          <w:rFonts w:ascii="Arial" w:hAnsi="Arial" w:cs="Arial"/>
        </w:rPr>
        <w:t xml:space="preserve">Dividend </w:t>
      </w:r>
      <w:r w:rsidR="0072427A">
        <w:rPr>
          <w:rFonts w:ascii="Arial" w:hAnsi="Arial" w:cs="Arial"/>
        </w:rPr>
        <w:t>Y</w:t>
      </w:r>
      <w:r>
        <w:rPr>
          <w:rFonts w:ascii="Arial" w:hAnsi="Arial" w:cs="Arial"/>
        </w:rPr>
        <w:t>ield</w:t>
      </w:r>
      <w:r>
        <w:rPr>
          <w:rFonts w:ascii="Arial" w:hAnsi="Arial" w:cs="Arial"/>
        </w:rPr>
        <w:tab/>
      </w:r>
      <w:r>
        <w:rPr>
          <w:rFonts w:ascii="Arial" w:hAnsi="Arial" w:cs="Arial"/>
        </w:rPr>
        <w:tab/>
        <w:t>=</w:t>
      </w:r>
      <w:r>
        <w:rPr>
          <w:rFonts w:ascii="Arial" w:hAnsi="Arial" w:cs="Arial"/>
        </w:rPr>
        <w:tab/>
      </w:r>
      <w:r>
        <w:rPr>
          <w:rFonts w:ascii="Arial" w:hAnsi="Arial" w:cs="Arial"/>
          <w:u w:val="single"/>
        </w:rPr>
        <w:t>Dividend per share</w:t>
      </w:r>
      <w:r>
        <w:rPr>
          <w:rFonts w:ascii="Arial" w:hAnsi="Arial" w:cs="Arial"/>
        </w:rPr>
        <w:tab/>
        <w:t xml:space="preserve">     x</w:t>
      </w:r>
      <w:r>
        <w:rPr>
          <w:rFonts w:ascii="Arial" w:hAnsi="Arial" w:cs="Arial"/>
        </w:rPr>
        <w:tab/>
        <w:t xml:space="preserve">100% </w:t>
      </w:r>
    </w:p>
    <w:p w:rsidR="008C273D" w:rsidRDefault="008C273D" w:rsidP="008C273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         Market value per share</w:t>
      </w:r>
    </w:p>
    <w:p w:rsidR="008C273D" w:rsidRDefault="008C273D" w:rsidP="008C273D">
      <w:pPr>
        <w:rPr>
          <w:rFonts w:ascii="Arial" w:hAnsi="Arial" w:cs="Arial"/>
        </w:rPr>
      </w:pPr>
    </w:p>
    <w:p w:rsidR="008C273D" w:rsidRDefault="008C273D" w:rsidP="008C273D">
      <w:pPr>
        <w:pStyle w:val="BodyText"/>
        <w:rPr>
          <w:rFonts w:ascii="Arial" w:hAnsi="Arial" w:cs="Arial"/>
        </w:rPr>
      </w:pPr>
    </w:p>
    <w:p w:rsidR="008C273D" w:rsidRDefault="008C273D" w:rsidP="008C273D">
      <w:pPr>
        <w:pStyle w:val="BodyText"/>
        <w:rPr>
          <w:rFonts w:ascii="Arial" w:hAnsi="Arial" w:cs="Arial"/>
        </w:rPr>
      </w:pPr>
      <w:r>
        <w:rPr>
          <w:rFonts w:ascii="Arial" w:hAnsi="Arial" w:cs="Arial"/>
        </w:rPr>
        <w:t>This measures the true rate of income return to the investor.  It must be remembered however that an investor in ordinary shares will be looking for capital growth as well as dividend income.</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u w:val="single"/>
        </w:rPr>
      </w:pPr>
      <w:r>
        <w:rPr>
          <w:rFonts w:ascii="Arial" w:hAnsi="Arial" w:cs="Arial"/>
        </w:rPr>
        <w:t xml:space="preserve">Dividend </w:t>
      </w:r>
      <w:r w:rsidR="0072427A">
        <w:rPr>
          <w:rFonts w:ascii="Arial" w:hAnsi="Arial" w:cs="Arial"/>
        </w:rPr>
        <w:t>C</w:t>
      </w:r>
      <w:r>
        <w:rPr>
          <w:rFonts w:ascii="Arial" w:hAnsi="Arial" w:cs="Arial"/>
        </w:rPr>
        <w:t>over</w:t>
      </w:r>
      <w:r>
        <w:rPr>
          <w:rFonts w:ascii="Arial" w:hAnsi="Arial" w:cs="Arial"/>
        </w:rPr>
        <w:tab/>
      </w:r>
      <w:r>
        <w:rPr>
          <w:rFonts w:ascii="Arial" w:hAnsi="Arial" w:cs="Arial"/>
        </w:rPr>
        <w:tab/>
        <w:t>=</w:t>
      </w:r>
      <w:r>
        <w:rPr>
          <w:rFonts w:ascii="Arial" w:hAnsi="Arial" w:cs="Arial"/>
        </w:rPr>
        <w:tab/>
      </w:r>
      <w:r w:rsidRPr="006A7BE4">
        <w:rPr>
          <w:rFonts w:ascii="Arial" w:hAnsi="Arial" w:cs="Arial"/>
          <w:u w:val="single"/>
        </w:rPr>
        <w:t>Profit after Interest and Tax</w:t>
      </w:r>
    </w:p>
    <w:p w:rsidR="008C273D" w:rsidRDefault="008C273D" w:rsidP="008C273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Ordinary dividend (paid and proposed)</w:t>
      </w:r>
    </w:p>
    <w:p w:rsidR="008C273D" w:rsidRDefault="008C273D" w:rsidP="008C273D">
      <w:pPr>
        <w:rPr>
          <w:rFonts w:ascii="Arial" w:hAnsi="Arial" w:cs="Arial"/>
        </w:rPr>
      </w:pPr>
    </w:p>
    <w:p w:rsidR="008C273D" w:rsidRDefault="008C273D" w:rsidP="008C273D">
      <w:pPr>
        <w:pStyle w:val="BodyText"/>
        <w:rPr>
          <w:rFonts w:ascii="Arial" w:hAnsi="Arial" w:cs="Arial"/>
        </w:rPr>
      </w:pPr>
    </w:p>
    <w:p w:rsidR="008C273D" w:rsidRDefault="008C273D" w:rsidP="008C273D">
      <w:pPr>
        <w:pStyle w:val="BodyText"/>
        <w:rPr>
          <w:rFonts w:ascii="Arial" w:hAnsi="Arial" w:cs="Arial"/>
        </w:rPr>
      </w:pPr>
      <w:r>
        <w:rPr>
          <w:rFonts w:ascii="Arial" w:hAnsi="Arial" w:cs="Arial"/>
        </w:rPr>
        <w:t xml:space="preserve">This shows how much of the company’s available profits have been distributed in the form of ordinary dividends.  It is prudent for a company to retain at least some of its earnings to provide for future investment and hopefully therefore higher future </w:t>
      </w:r>
      <w:proofErr w:type="gramStart"/>
      <w:r>
        <w:rPr>
          <w:rFonts w:ascii="Arial" w:hAnsi="Arial" w:cs="Arial"/>
        </w:rPr>
        <w:t>profits,</w:t>
      </w:r>
      <w:proofErr w:type="gramEnd"/>
      <w:r>
        <w:rPr>
          <w:rFonts w:ascii="Arial" w:hAnsi="Arial" w:cs="Arial"/>
        </w:rPr>
        <w:t xml:space="preserve"> and insufficient dividend cover may prejudice capital growth.</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u w:val="single"/>
        </w:rPr>
      </w:pPr>
      <w:r>
        <w:rPr>
          <w:rFonts w:ascii="Arial" w:hAnsi="Arial" w:cs="Arial"/>
        </w:rPr>
        <w:t>Earnings per share (EPS)</w:t>
      </w:r>
      <w:r>
        <w:rPr>
          <w:rFonts w:ascii="Arial" w:hAnsi="Arial" w:cs="Arial"/>
        </w:rPr>
        <w:tab/>
        <w:t>=</w:t>
      </w:r>
      <w:r>
        <w:rPr>
          <w:rFonts w:ascii="Arial" w:hAnsi="Arial" w:cs="Arial"/>
        </w:rPr>
        <w:tab/>
      </w:r>
      <w:r w:rsidRPr="006A7BE4">
        <w:rPr>
          <w:rFonts w:ascii="Arial" w:hAnsi="Arial" w:cs="Arial"/>
          <w:u w:val="single"/>
        </w:rPr>
        <w:t>Profit after Interest and Tax</w:t>
      </w:r>
    </w:p>
    <w:p w:rsidR="008C273D" w:rsidRDefault="008C273D" w:rsidP="008C273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Number of ordinary shares in issue</w:t>
      </w:r>
    </w:p>
    <w:p w:rsidR="008C273D" w:rsidRDefault="008C273D" w:rsidP="008C273D">
      <w:pPr>
        <w:rPr>
          <w:rFonts w:ascii="Arial" w:hAnsi="Arial" w:cs="Arial"/>
        </w:rPr>
      </w:pPr>
    </w:p>
    <w:p w:rsidR="008C273D" w:rsidRDefault="008C273D" w:rsidP="008C273D">
      <w:pPr>
        <w:jc w:val="both"/>
        <w:rPr>
          <w:rFonts w:ascii="Arial" w:hAnsi="Arial" w:cs="Arial"/>
        </w:rPr>
      </w:pPr>
      <w:r>
        <w:rPr>
          <w:rFonts w:ascii="Arial" w:hAnsi="Arial" w:cs="Arial"/>
        </w:rPr>
        <w:t xml:space="preserve">P/E Ratio                            =         </w:t>
      </w:r>
      <w:r w:rsidRPr="006A7BE4">
        <w:rPr>
          <w:rFonts w:ascii="Arial" w:hAnsi="Arial" w:cs="Arial"/>
          <w:u w:val="single"/>
        </w:rPr>
        <w:t>Market Share Price</w:t>
      </w:r>
    </w:p>
    <w:p w:rsidR="008C273D" w:rsidRDefault="008C273D" w:rsidP="008C273D">
      <w:pPr>
        <w:jc w:val="both"/>
        <w:rPr>
          <w:rFonts w:ascii="Arial" w:hAnsi="Arial" w:cs="Arial"/>
        </w:rPr>
      </w:pPr>
      <w:r>
        <w:rPr>
          <w:rFonts w:ascii="Arial" w:hAnsi="Arial" w:cs="Arial"/>
        </w:rPr>
        <w:t xml:space="preserve">                                                       </w:t>
      </w:r>
      <w:proofErr w:type="gramStart"/>
      <w:r>
        <w:rPr>
          <w:rFonts w:ascii="Arial" w:hAnsi="Arial" w:cs="Arial"/>
        </w:rPr>
        <w:t>E.P.S.</w:t>
      </w:r>
      <w:proofErr w:type="gramEnd"/>
    </w:p>
    <w:p w:rsidR="008C273D" w:rsidRDefault="008C273D" w:rsidP="008C273D">
      <w:pPr>
        <w:jc w:val="both"/>
        <w:rPr>
          <w:rFonts w:ascii="Arial" w:hAnsi="Arial" w:cs="Arial"/>
        </w:rPr>
      </w:pPr>
    </w:p>
    <w:p w:rsidR="008C273D" w:rsidRDefault="008C273D" w:rsidP="008C273D">
      <w:pPr>
        <w:jc w:val="both"/>
        <w:rPr>
          <w:rFonts w:ascii="Arial" w:hAnsi="Arial" w:cs="Arial"/>
        </w:rPr>
      </w:pPr>
      <w:r>
        <w:rPr>
          <w:rFonts w:ascii="Arial" w:hAnsi="Arial" w:cs="Arial"/>
        </w:rPr>
        <w:t>This ratio is based on the theory that a company’s share price is based on a multiple of the company’s anticipated future earnings.  The P/E ratio is thus a measure of investor confidence in that market expectations of rising profits would mean that the current EPS is too low as a measure of future performance, and the P/E ratio will be high as a result of a higher market price for the share based on that expectation.  Conversely, a low P/E ratio is a signal that the market expects future earnings to fall.</w:t>
      </w:r>
    </w:p>
    <w:p w:rsidR="008C273D" w:rsidRDefault="008C273D" w:rsidP="008C273D">
      <w:pPr>
        <w:jc w:val="both"/>
        <w:rPr>
          <w:rFonts w:ascii="Arial" w:hAnsi="Arial" w:cs="Arial"/>
        </w:rPr>
      </w:pPr>
      <w:r>
        <w:rPr>
          <w:rFonts w:ascii="Arial" w:hAnsi="Arial" w:cs="Arial"/>
        </w:rPr>
        <w:lastRenderedPageBreak/>
        <w:t>The P/E ratio is highly industry specific, and this should be taken into account when interpreting this ratio.</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p>
    <w:p w:rsidR="008C273D" w:rsidRPr="001A19E9" w:rsidRDefault="008C273D" w:rsidP="008C273D">
      <w:pPr>
        <w:pStyle w:val="Heading1"/>
        <w:rPr>
          <w:u w:val="single"/>
        </w:rPr>
      </w:pPr>
      <w:r w:rsidRPr="001A19E9">
        <w:rPr>
          <w:u w:val="single"/>
        </w:rPr>
        <w:t>Gearing</w:t>
      </w:r>
    </w:p>
    <w:p w:rsidR="008C273D" w:rsidRDefault="008C273D" w:rsidP="008C273D">
      <w:pPr>
        <w:rPr>
          <w:rFonts w:ascii="Arial" w:hAnsi="Arial" w:cs="Arial"/>
        </w:rPr>
      </w:pPr>
    </w:p>
    <w:p w:rsidR="008C273D" w:rsidRDefault="008C273D" w:rsidP="008C273D">
      <w:pPr>
        <w:pStyle w:val="BodyText"/>
        <w:rPr>
          <w:rFonts w:ascii="Arial" w:hAnsi="Arial" w:cs="Arial"/>
        </w:rPr>
      </w:pPr>
      <w:r>
        <w:rPr>
          <w:rFonts w:ascii="Arial" w:hAnsi="Arial" w:cs="Arial"/>
        </w:rPr>
        <w:t xml:space="preserve">When purchasing fixed assets or acquiring another business, a company has a choice as to which source of finance to use to fund the acquisition.  It could borrow money from a bank, </w:t>
      </w:r>
      <w:proofErr w:type="gramStart"/>
      <w:r>
        <w:rPr>
          <w:rFonts w:ascii="Arial" w:hAnsi="Arial" w:cs="Arial"/>
        </w:rPr>
        <w:t>hire purchase company</w:t>
      </w:r>
      <w:proofErr w:type="gramEnd"/>
      <w:r>
        <w:rPr>
          <w:rFonts w:ascii="Arial" w:hAnsi="Arial" w:cs="Arial"/>
        </w:rPr>
        <w:t xml:space="preserve"> or other financial institution, or issue debentures carrying a fixed or floating rate interest.  Such borrowings are referred to as debt.  Alternatively, it could issue new ordinary shares, or fund the acquisition entirely or partly from its own accumulated reserves.  This type of finance is called equity.</w:t>
      </w:r>
    </w:p>
    <w:p w:rsidR="008C273D" w:rsidRDefault="008C273D" w:rsidP="008C273D">
      <w:pPr>
        <w:jc w:val="both"/>
        <w:rPr>
          <w:rFonts w:ascii="Arial" w:hAnsi="Arial" w:cs="Arial"/>
        </w:rPr>
      </w:pPr>
    </w:p>
    <w:p w:rsidR="008C273D" w:rsidRDefault="008C273D" w:rsidP="008C273D">
      <w:pPr>
        <w:jc w:val="both"/>
        <w:rPr>
          <w:rFonts w:ascii="Arial" w:hAnsi="Arial" w:cs="Arial"/>
        </w:rPr>
      </w:pPr>
      <w:r>
        <w:rPr>
          <w:rFonts w:ascii="Arial" w:hAnsi="Arial" w:cs="Arial"/>
        </w:rPr>
        <w:t>Lenders of debt will require a return on their funds in the form of interest.  If the debt is secured by a legal charge over property or other assets, the risk to the lender is minimised and lower rate of return can be accepted than would be the case if the funds were unsecured.  Ordinary (or equity) shareholders bear the greatest risk of all, and the payment of dividends is entirely at the discretion of the directors.  They will therefore demand the highest overall return, and equity funding is thus the costliest source of finance in the long term.</w:t>
      </w:r>
    </w:p>
    <w:p w:rsidR="008C273D" w:rsidRDefault="008C273D" w:rsidP="008C273D">
      <w:pPr>
        <w:jc w:val="both"/>
        <w:rPr>
          <w:rFonts w:ascii="Arial" w:hAnsi="Arial" w:cs="Arial"/>
        </w:rPr>
      </w:pPr>
    </w:p>
    <w:p w:rsidR="008C273D" w:rsidRDefault="008C273D" w:rsidP="008C273D">
      <w:pPr>
        <w:jc w:val="both"/>
        <w:rPr>
          <w:rFonts w:ascii="Arial" w:hAnsi="Arial" w:cs="Arial"/>
        </w:rPr>
      </w:pPr>
      <w:r>
        <w:rPr>
          <w:rFonts w:ascii="Arial" w:hAnsi="Arial" w:cs="Arial"/>
        </w:rPr>
        <w:t>If a company is almost entirely debt financed, this may bring down the overall cost of capital, but there will be a high interest burden which must be paid before any return accrues to the shareholders.  There is also an increased risk when profits are low or falling that the company may be unable to service its borrowings in the future, resulting in bankruptcy.  Thirdly the company may be unable to raise additional debt finance in the future, as there is unlikely to be any further security available.</w:t>
      </w:r>
    </w:p>
    <w:p w:rsidR="008C273D" w:rsidRDefault="008C273D" w:rsidP="008C273D">
      <w:pPr>
        <w:jc w:val="both"/>
        <w:rPr>
          <w:rFonts w:ascii="Arial" w:hAnsi="Arial" w:cs="Arial"/>
        </w:rPr>
      </w:pPr>
    </w:p>
    <w:p w:rsidR="008C273D" w:rsidRDefault="008C273D" w:rsidP="008C273D">
      <w:pPr>
        <w:jc w:val="both"/>
        <w:rPr>
          <w:rFonts w:ascii="Arial" w:hAnsi="Arial" w:cs="Arial"/>
        </w:rPr>
      </w:pPr>
      <w:r>
        <w:rPr>
          <w:rFonts w:ascii="Arial" w:hAnsi="Arial" w:cs="Arial"/>
        </w:rPr>
        <w:t>From the above it can be seen that, from the company’s point-of-view, too much debt is risky whereas too much equity is expensive.  It therefore follows that there should be a mix between debt (</w:t>
      </w:r>
      <w:proofErr w:type="gramStart"/>
      <w:r>
        <w:rPr>
          <w:rFonts w:ascii="Arial" w:hAnsi="Arial" w:cs="Arial"/>
        </w:rPr>
        <w:t>or</w:t>
      </w:r>
      <w:proofErr w:type="gramEnd"/>
      <w:r>
        <w:rPr>
          <w:rFonts w:ascii="Arial" w:hAnsi="Arial" w:cs="Arial"/>
        </w:rPr>
        <w:t xml:space="preserve"> prior charge capital) and equity in the funding structure, 50:50 being regarded as ideal.  Analysts calculate the mix using Gearing ratios.</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r>
        <w:rPr>
          <w:rFonts w:ascii="Arial" w:hAnsi="Arial" w:cs="Arial"/>
          <w:u w:val="single"/>
        </w:rPr>
        <w:t xml:space="preserve">Long Term Borrowing’s plus Preference Share </w:t>
      </w:r>
      <w:proofErr w:type="gramStart"/>
      <w:r>
        <w:rPr>
          <w:rFonts w:ascii="Arial" w:hAnsi="Arial" w:cs="Arial"/>
          <w:u w:val="single"/>
        </w:rPr>
        <w:t>Capital</w:t>
      </w:r>
      <w:r>
        <w:rPr>
          <w:rFonts w:ascii="Arial" w:hAnsi="Arial" w:cs="Arial"/>
        </w:rPr>
        <w:t xml:space="preserve">  x</w:t>
      </w:r>
      <w:proofErr w:type="gramEnd"/>
      <w:r>
        <w:rPr>
          <w:rFonts w:ascii="Arial" w:hAnsi="Arial" w:cs="Arial"/>
        </w:rPr>
        <w:t xml:space="preserve">  100%</w:t>
      </w:r>
    </w:p>
    <w:p w:rsidR="008C273D" w:rsidRDefault="008C273D" w:rsidP="008C273D">
      <w:pPr>
        <w:rPr>
          <w:rFonts w:ascii="Arial" w:hAnsi="Arial" w:cs="Arial"/>
        </w:rPr>
      </w:pPr>
      <w:r>
        <w:rPr>
          <w:rFonts w:ascii="Arial" w:hAnsi="Arial" w:cs="Arial"/>
        </w:rPr>
        <w:t xml:space="preserve">Total Ordinary Shareholders Funds </w:t>
      </w: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p>
    <w:p w:rsidR="008C273D" w:rsidRDefault="008C273D" w:rsidP="008C273D">
      <w:pPr>
        <w:rPr>
          <w:rFonts w:ascii="Arial" w:hAnsi="Arial" w:cs="Arial"/>
        </w:rPr>
      </w:pPr>
      <w:r>
        <w:rPr>
          <w:rFonts w:ascii="Arial" w:hAnsi="Arial" w:cs="Arial"/>
        </w:rPr>
        <w:t xml:space="preserve"> </w:t>
      </w:r>
      <w:r>
        <w:rPr>
          <w:rFonts w:ascii="Arial" w:hAnsi="Arial" w:cs="Arial"/>
          <w:b/>
          <w:bCs/>
        </w:rPr>
        <w:t>OR</w:t>
      </w:r>
      <w:r>
        <w:rPr>
          <w:rFonts w:ascii="Arial" w:hAnsi="Arial" w:cs="Arial"/>
        </w:rPr>
        <w:tab/>
      </w:r>
      <w:r>
        <w:rPr>
          <w:rFonts w:ascii="Arial" w:hAnsi="Arial" w:cs="Arial"/>
          <w:u w:val="single"/>
        </w:rPr>
        <w:t>Long Term Borrowing’s plus Preference Share Capital</w:t>
      </w:r>
      <w:r>
        <w:rPr>
          <w:rFonts w:ascii="Arial" w:hAnsi="Arial" w:cs="Arial"/>
        </w:rPr>
        <w:t xml:space="preserve">    </w:t>
      </w:r>
      <w:proofErr w:type="gramStart"/>
      <w:r>
        <w:rPr>
          <w:rFonts w:ascii="Arial" w:hAnsi="Arial" w:cs="Arial"/>
        </w:rPr>
        <w:t>x  100</w:t>
      </w:r>
      <w:proofErr w:type="gramEnd"/>
      <w:r>
        <w:rPr>
          <w:rFonts w:ascii="Arial" w:hAnsi="Arial" w:cs="Arial"/>
        </w:rPr>
        <w:t xml:space="preserve">% </w:t>
      </w:r>
    </w:p>
    <w:p w:rsidR="008C273D" w:rsidRDefault="008C273D" w:rsidP="008C273D">
      <w:pPr>
        <w:rPr>
          <w:rFonts w:ascii="Arial" w:hAnsi="Arial" w:cs="Arial"/>
        </w:rPr>
      </w:pPr>
      <w:r>
        <w:rPr>
          <w:rFonts w:ascii="Arial" w:hAnsi="Arial" w:cs="Arial"/>
        </w:rPr>
        <w:t xml:space="preserve">           ***Total Capital Employed</w:t>
      </w:r>
    </w:p>
    <w:p w:rsidR="008C273D" w:rsidRDefault="008C273D" w:rsidP="008C273D">
      <w:pPr>
        <w:rPr>
          <w:rFonts w:ascii="Arial" w:hAnsi="Arial" w:cs="Arial"/>
        </w:rPr>
      </w:pPr>
    </w:p>
    <w:p w:rsidR="008C273D" w:rsidRDefault="008C273D" w:rsidP="008C273D">
      <w:pPr>
        <w:rPr>
          <w:rFonts w:ascii="Arial" w:hAnsi="Arial" w:cs="Arial"/>
        </w:rPr>
      </w:pPr>
      <w:r>
        <w:rPr>
          <w:rFonts w:ascii="Arial" w:hAnsi="Arial" w:cs="Arial"/>
        </w:rPr>
        <w:t>Nb. Total Capital Employed = Long term borrowings + Preference share</w:t>
      </w:r>
    </w:p>
    <w:p w:rsidR="008C273D" w:rsidRDefault="008C273D" w:rsidP="008C273D">
      <w:pPr>
        <w:rPr>
          <w:rFonts w:ascii="Arial" w:hAnsi="Arial" w:cs="Arial"/>
        </w:rPr>
      </w:pPr>
      <w:r>
        <w:rPr>
          <w:rFonts w:ascii="Arial" w:hAnsi="Arial" w:cs="Arial"/>
        </w:rPr>
        <w:t xml:space="preserve">       </w:t>
      </w:r>
      <w:proofErr w:type="gramStart"/>
      <w:r>
        <w:rPr>
          <w:rFonts w:ascii="Arial" w:hAnsi="Arial" w:cs="Arial"/>
        </w:rPr>
        <w:t>capital</w:t>
      </w:r>
      <w:proofErr w:type="gramEnd"/>
      <w:r>
        <w:rPr>
          <w:rFonts w:ascii="Arial" w:hAnsi="Arial" w:cs="Arial"/>
        </w:rPr>
        <w:t xml:space="preserve"> + Total Ordinary Shareholders Funds.</w:t>
      </w:r>
    </w:p>
    <w:sectPr w:rsidR="008C273D">
      <w:footerReference w:type="even" r:id="rId6"/>
      <w:footerReference w:type="default" r:id="rId7"/>
      <w:pgSz w:w="11906" w:h="16838"/>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6FFE" w:rsidRDefault="00566FFE">
      <w:r>
        <w:separator/>
      </w:r>
    </w:p>
  </w:endnote>
  <w:endnote w:type="continuationSeparator" w:id="0">
    <w:p w:rsidR="00566FFE" w:rsidRDefault="00566FF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0DC" w:rsidRDefault="003550D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550DC" w:rsidRDefault="003550D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50DC" w:rsidRDefault="003550D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64341">
      <w:rPr>
        <w:rStyle w:val="PageNumber"/>
        <w:noProof/>
      </w:rPr>
      <w:t>5</w:t>
    </w:r>
    <w:r>
      <w:rPr>
        <w:rStyle w:val="PageNumber"/>
      </w:rPr>
      <w:fldChar w:fldCharType="end"/>
    </w:r>
  </w:p>
  <w:p w:rsidR="003550DC" w:rsidRDefault="003550D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6FFE" w:rsidRDefault="00566FFE">
      <w:r>
        <w:separator/>
      </w:r>
    </w:p>
  </w:footnote>
  <w:footnote w:type="continuationSeparator" w:id="0">
    <w:p w:rsidR="00566FFE" w:rsidRDefault="00566FF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8C273D"/>
    <w:rsid w:val="003550DC"/>
    <w:rsid w:val="00566FFE"/>
    <w:rsid w:val="0072427A"/>
    <w:rsid w:val="00726B71"/>
    <w:rsid w:val="00764341"/>
    <w:rsid w:val="008C273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73D"/>
    <w:rPr>
      <w:rFonts w:ascii="Times New Roman" w:eastAsia="Times New Roman" w:hAnsi="Times New Roman"/>
      <w:sz w:val="24"/>
      <w:szCs w:val="24"/>
      <w:lang w:eastAsia="en-US"/>
    </w:rPr>
  </w:style>
  <w:style w:type="paragraph" w:styleId="Heading1">
    <w:name w:val="heading 1"/>
    <w:basedOn w:val="Normal"/>
    <w:next w:val="Normal"/>
    <w:link w:val="Heading1Char"/>
    <w:qFormat/>
    <w:rsid w:val="008C273D"/>
    <w:pPr>
      <w:keepNext/>
      <w:jc w:val="center"/>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273D"/>
    <w:rPr>
      <w:rFonts w:ascii="Arial" w:eastAsia="Times New Roman" w:hAnsi="Arial" w:cs="Arial"/>
      <w:b/>
      <w:bCs/>
      <w:sz w:val="24"/>
      <w:szCs w:val="24"/>
    </w:rPr>
  </w:style>
  <w:style w:type="paragraph" w:styleId="BodyText">
    <w:name w:val="Body Text"/>
    <w:basedOn w:val="Normal"/>
    <w:link w:val="BodyTextChar"/>
    <w:rsid w:val="008C273D"/>
    <w:pPr>
      <w:jc w:val="both"/>
    </w:pPr>
  </w:style>
  <w:style w:type="character" w:customStyle="1" w:styleId="BodyTextChar">
    <w:name w:val="Body Text Char"/>
    <w:basedOn w:val="DefaultParagraphFont"/>
    <w:link w:val="BodyText"/>
    <w:rsid w:val="008C273D"/>
    <w:rPr>
      <w:rFonts w:ascii="Times New Roman" w:eastAsia="Times New Roman" w:hAnsi="Times New Roman" w:cs="Times New Roman"/>
      <w:sz w:val="24"/>
      <w:szCs w:val="24"/>
    </w:rPr>
  </w:style>
  <w:style w:type="paragraph" w:styleId="Footer">
    <w:name w:val="footer"/>
    <w:basedOn w:val="Normal"/>
    <w:link w:val="FooterChar"/>
    <w:rsid w:val="008C273D"/>
    <w:pPr>
      <w:tabs>
        <w:tab w:val="center" w:pos="4153"/>
        <w:tab w:val="right" w:pos="8306"/>
      </w:tabs>
    </w:pPr>
  </w:style>
  <w:style w:type="character" w:customStyle="1" w:styleId="FooterChar">
    <w:name w:val="Footer Char"/>
    <w:basedOn w:val="DefaultParagraphFont"/>
    <w:link w:val="Footer"/>
    <w:rsid w:val="008C273D"/>
    <w:rPr>
      <w:rFonts w:ascii="Times New Roman" w:eastAsia="Times New Roman" w:hAnsi="Times New Roman" w:cs="Times New Roman"/>
      <w:sz w:val="24"/>
      <w:szCs w:val="24"/>
    </w:rPr>
  </w:style>
  <w:style w:type="character" w:styleId="PageNumber">
    <w:name w:val="page number"/>
    <w:basedOn w:val="DefaultParagraphFont"/>
    <w:rsid w:val="008C273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1393</Words>
  <Characters>7943</Characters>
  <Application>Microsoft Office Word</Application>
  <DocSecurity>4</DocSecurity>
  <Lines>66</Lines>
  <Paragraphs>18</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Swansea Metropolitan University</Company>
  <LinksUpToDate>false</LinksUpToDate>
  <CharactersWithSpaces>9318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Owen lewis</dc:creator>
  <cp:lastModifiedBy>Administrator</cp:lastModifiedBy>
  <cp:revision>2</cp:revision>
  <dcterms:created xsi:type="dcterms:W3CDTF">2017-10-02T15:38:00Z</dcterms:created>
  <dcterms:modified xsi:type="dcterms:W3CDTF">2017-10-02T15:38:00Z</dcterms:modified>
</cp:coreProperties>
</file>