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0F551" w14:textId="77777777" w:rsidR="005C184A" w:rsidRDefault="005C184A" w:rsidP="005C184A">
      <w:pPr>
        <w:spacing w:line="360" w:lineRule="auto"/>
        <w:jc w:val="both"/>
      </w:pPr>
      <w:r>
        <w:rPr>
          <w:noProof/>
        </w:rPr>
        <w:drawing>
          <wp:inline distT="0" distB="0" distL="0" distR="0" wp14:anchorId="089DA5D2" wp14:editId="22EF1559">
            <wp:extent cx="3676454" cy="1219200"/>
            <wp:effectExtent l="0" t="0" r="63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7685" cy="1219608"/>
                    </a:xfrm>
                    <a:prstGeom prst="rect">
                      <a:avLst/>
                    </a:prstGeom>
                    <a:noFill/>
                    <a:ln>
                      <a:noFill/>
                    </a:ln>
                  </pic:spPr>
                </pic:pic>
              </a:graphicData>
            </a:graphic>
          </wp:inline>
        </w:drawing>
      </w:r>
    </w:p>
    <w:p w14:paraId="661FE4B6" w14:textId="77777777" w:rsidR="005C184A" w:rsidRDefault="005C184A" w:rsidP="005C184A">
      <w:pPr>
        <w:spacing w:line="360" w:lineRule="auto"/>
        <w:jc w:val="both"/>
      </w:pPr>
    </w:p>
    <w:p w14:paraId="70961479" w14:textId="77777777" w:rsidR="005C184A" w:rsidRDefault="005C184A" w:rsidP="005C184A">
      <w:pPr>
        <w:spacing w:line="360" w:lineRule="auto"/>
        <w:jc w:val="both"/>
      </w:pPr>
    </w:p>
    <w:p w14:paraId="489C578C" w14:textId="77777777" w:rsidR="005C184A" w:rsidRDefault="005C184A" w:rsidP="005C184A">
      <w:pPr>
        <w:spacing w:line="360" w:lineRule="auto"/>
        <w:jc w:val="both"/>
      </w:pPr>
    </w:p>
    <w:p w14:paraId="30D77DC9" w14:textId="77777777" w:rsidR="005C184A" w:rsidRDefault="005C184A" w:rsidP="005C184A">
      <w:pPr>
        <w:spacing w:line="360" w:lineRule="auto"/>
        <w:jc w:val="both"/>
      </w:pPr>
    </w:p>
    <w:p w14:paraId="56015F63" w14:textId="77777777" w:rsidR="005C184A" w:rsidRDefault="005C184A" w:rsidP="005C184A">
      <w:pPr>
        <w:spacing w:line="360" w:lineRule="auto"/>
        <w:jc w:val="center"/>
        <w:rPr>
          <w:b/>
          <w:bCs/>
        </w:rPr>
      </w:pPr>
      <w:r>
        <w:rPr>
          <w:b/>
          <w:bCs/>
        </w:rPr>
        <w:t>BA BUSINESS MANAGEMENT</w:t>
      </w:r>
    </w:p>
    <w:p w14:paraId="0DB52ADD" w14:textId="70CFE396" w:rsidR="005C184A" w:rsidRDefault="005C184A" w:rsidP="005C184A">
      <w:pPr>
        <w:spacing w:line="360" w:lineRule="auto"/>
        <w:jc w:val="center"/>
        <w:rPr>
          <w:b/>
          <w:bCs/>
        </w:rPr>
      </w:pPr>
      <w:r>
        <w:rPr>
          <w:b/>
          <w:bCs/>
        </w:rPr>
        <w:t>Assignment 2</w:t>
      </w:r>
    </w:p>
    <w:p w14:paraId="7A3A2837" w14:textId="77777777" w:rsidR="005C184A" w:rsidRDefault="005C184A" w:rsidP="005C184A">
      <w:pPr>
        <w:spacing w:line="360" w:lineRule="auto"/>
        <w:jc w:val="both"/>
        <w:rPr>
          <w:b/>
          <w:bCs/>
        </w:rPr>
      </w:pPr>
    </w:p>
    <w:p w14:paraId="2425AE35" w14:textId="77777777" w:rsidR="005C184A" w:rsidRDefault="005C184A" w:rsidP="005C184A">
      <w:pPr>
        <w:spacing w:line="360" w:lineRule="auto"/>
        <w:jc w:val="both"/>
      </w:pPr>
      <w:r>
        <w:rPr>
          <w:b/>
          <w:bCs/>
        </w:rPr>
        <w:t>Module</w:t>
      </w:r>
      <w:r>
        <w:t xml:space="preserve">: Community Engagement </w:t>
      </w:r>
    </w:p>
    <w:p w14:paraId="5498F434" w14:textId="77777777" w:rsidR="005C184A" w:rsidRDefault="005C184A" w:rsidP="005C184A">
      <w:pPr>
        <w:spacing w:line="360" w:lineRule="auto"/>
        <w:jc w:val="both"/>
      </w:pPr>
      <w:r>
        <w:rPr>
          <w:b/>
          <w:bCs/>
        </w:rPr>
        <w:t>Code</w:t>
      </w:r>
      <w:r>
        <w:t>: LCBB4002</w:t>
      </w:r>
    </w:p>
    <w:p w14:paraId="0ADD5DA3" w14:textId="77777777" w:rsidR="005C184A" w:rsidRDefault="005C184A" w:rsidP="005C184A">
      <w:pPr>
        <w:spacing w:line="360" w:lineRule="auto"/>
        <w:jc w:val="both"/>
      </w:pPr>
      <w:r>
        <w:rPr>
          <w:b/>
          <w:bCs/>
        </w:rPr>
        <w:t>Lecturer</w:t>
      </w:r>
      <w:r>
        <w:t xml:space="preserve">: Dr </w:t>
      </w:r>
      <w:proofErr w:type="spellStart"/>
      <w:r>
        <w:t>Akinseye</w:t>
      </w:r>
      <w:proofErr w:type="spellEnd"/>
      <w:r>
        <w:t xml:space="preserve"> Aluko</w:t>
      </w:r>
    </w:p>
    <w:p w14:paraId="695DFB85" w14:textId="77777777" w:rsidR="005C184A" w:rsidRPr="00332837" w:rsidRDefault="005C184A" w:rsidP="005C184A">
      <w:pPr>
        <w:spacing w:line="360" w:lineRule="auto"/>
        <w:jc w:val="both"/>
      </w:pPr>
      <w:r>
        <w:rPr>
          <w:b/>
          <w:bCs/>
        </w:rPr>
        <w:t xml:space="preserve">Name: </w:t>
      </w:r>
      <w:proofErr w:type="spellStart"/>
      <w:r>
        <w:t>Nezabravka</w:t>
      </w:r>
      <w:proofErr w:type="spellEnd"/>
      <w:r>
        <w:t xml:space="preserve"> </w:t>
      </w:r>
      <w:proofErr w:type="spellStart"/>
      <w:r>
        <w:t>Vasileva</w:t>
      </w:r>
      <w:proofErr w:type="spellEnd"/>
    </w:p>
    <w:p w14:paraId="55871E31" w14:textId="77777777" w:rsidR="005C184A" w:rsidRDefault="005C184A" w:rsidP="005C184A">
      <w:pPr>
        <w:spacing w:line="360" w:lineRule="auto"/>
        <w:jc w:val="both"/>
        <w:rPr>
          <w:b/>
          <w:bCs/>
        </w:rPr>
      </w:pPr>
      <w:r>
        <w:rPr>
          <w:b/>
          <w:bCs/>
        </w:rPr>
        <w:t xml:space="preserve">Student ID: </w:t>
      </w:r>
      <w:r w:rsidRPr="008C6CA2">
        <w:t>2129046</w:t>
      </w:r>
    </w:p>
    <w:p w14:paraId="3B9E27D3" w14:textId="77777777" w:rsidR="005C184A" w:rsidRDefault="005C184A" w:rsidP="005C184A">
      <w:pPr>
        <w:spacing w:line="360" w:lineRule="auto"/>
        <w:jc w:val="both"/>
        <w:rPr>
          <w:b/>
          <w:bCs/>
        </w:rPr>
      </w:pPr>
    </w:p>
    <w:p w14:paraId="3D6AA451" w14:textId="77777777" w:rsidR="005C184A" w:rsidRDefault="005C184A" w:rsidP="005C184A">
      <w:pPr>
        <w:spacing w:line="360" w:lineRule="auto"/>
        <w:jc w:val="both"/>
        <w:rPr>
          <w:b/>
          <w:bCs/>
        </w:rPr>
      </w:pPr>
    </w:p>
    <w:p w14:paraId="3F2E8906" w14:textId="7F8B043F" w:rsidR="005C184A" w:rsidRDefault="005C184A" w:rsidP="005C184A">
      <w:pPr>
        <w:rPr>
          <w:b/>
          <w:bCs/>
        </w:rPr>
      </w:pPr>
      <w:r>
        <w:rPr>
          <w:b/>
          <w:bCs/>
        </w:rPr>
        <w:tab/>
        <w:t xml:space="preserve">                                SUBMITTED ON THE </w:t>
      </w:r>
      <w:r w:rsidR="00A657EE">
        <w:rPr>
          <w:b/>
          <w:bCs/>
        </w:rPr>
        <w:t>29/12/2022</w:t>
      </w:r>
    </w:p>
    <w:p w14:paraId="774B7D99" w14:textId="77777777" w:rsidR="005C184A" w:rsidRDefault="005C184A" w:rsidP="005C184A">
      <w:pPr>
        <w:rPr>
          <w:b/>
          <w:bCs/>
          <w:sz w:val="32"/>
          <w:szCs w:val="32"/>
        </w:rPr>
      </w:pPr>
    </w:p>
    <w:p w14:paraId="261E4F4B" w14:textId="77777777" w:rsidR="005C184A" w:rsidRDefault="005C184A" w:rsidP="005C184A">
      <w:pPr>
        <w:rPr>
          <w:b/>
          <w:bCs/>
          <w:sz w:val="32"/>
          <w:szCs w:val="32"/>
        </w:rPr>
      </w:pPr>
    </w:p>
    <w:p w14:paraId="73D4BBB2" w14:textId="77777777" w:rsidR="005C184A" w:rsidRDefault="005C184A" w:rsidP="005C184A">
      <w:pPr>
        <w:rPr>
          <w:b/>
          <w:bCs/>
          <w:sz w:val="32"/>
          <w:szCs w:val="32"/>
        </w:rPr>
      </w:pPr>
    </w:p>
    <w:p w14:paraId="4331987F" w14:textId="77777777" w:rsidR="005C184A" w:rsidRDefault="005C184A" w:rsidP="005C184A">
      <w:pPr>
        <w:rPr>
          <w:b/>
          <w:bCs/>
          <w:sz w:val="32"/>
          <w:szCs w:val="32"/>
        </w:rPr>
      </w:pPr>
    </w:p>
    <w:p w14:paraId="60B40B4A" w14:textId="77777777" w:rsidR="005C184A" w:rsidRDefault="005C184A" w:rsidP="005C184A">
      <w:pPr>
        <w:rPr>
          <w:b/>
          <w:bCs/>
          <w:sz w:val="32"/>
          <w:szCs w:val="32"/>
        </w:rPr>
      </w:pPr>
    </w:p>
    <w:p w14:paraId="7621F6D6" w14:textId="77777777" w:rsidR="005C184A" w:rsidRDefault="005C184A" w:rsidP="005C184A">
      <w:pPr>
        <w:rPr>
          <w:b/>
          <w:bCs/>
          <w:sz w:val="32"/>
          <w:szCs w:val="32"/>
        </w:rPr>
      </w:pPr>
    </w:p>
    <w:p w14:paraId="10077199" w14:textId="77777777" w:rsidR="005C184A" w:rsidRDefault="005C184A" w:rsidP="005C184A">
      <w:pPr>
        <w:rPr>
          <w:b/>
          <w:bCs/>
          <w:sz w:val="32"/>
          <w:szCs w:val="32"/>
        </w:rPr>
      </w:pPr>
    </w:p>
    <w:p w14:paraId="08330F4E" w14:textId="246A5D43" w:rsidR="00F61C05" w:rsidRDefault="00F61C05"/>
    <w:p w14:paraId="1F8886AB" w14:textId="53A311DB" w:rsidR="005C184A" w:rsidRDefault="005C184A"/>
    <w:p w14:paraId="31F0E031" w14:textId="00D58548" w:rsidR="005C184A" w:rsidRDefault="005C184A"/>
    <w:p w14:paraId="1A66C797" w14:textId="7403BAAE" w:rsidR="005C184A" w:rsidRDefault="005C184A"/>
    <w:p w14:paraId="4E1D8DD9" w14:textId="5ED79DF7" w:rsidR="005C184A" w:rsidRDefault="005C184A"/>
    <w:p w14:paraId="10D3E84C" w14:textId="2C835DBD" w:rsidR="005C184A" w:rsidRDefault="005C184A"/>
    <w:p w14:paraId="46AFE2FE" w14:textId="64A4011D" w:rsidR="005C184A" w:rsidRDefault="005C184A"/>
    <w:p w14:paraId="02CBA362" w14:textId="5947A504" w:rsidR="005C184A" w:rsidRDefault="005C184A"/>
    <w:p w14:paraId="2C92700F" w14:textId="08E1C59F" w:rsidR="005C184A" w:rsidRDefault="005C184A"/>
    <w:p w14:paraId="586713E4" w14:textId="0572F556" w:rsidR="005C184A" w:rsidRDefault="005C184A"/>
    <w:p w14:paraId="263AA01D" w14:textId="321D3108" w:rsidR="005C184A" w:rsidRDefault="005C184A"/>
    <w:p w14:paraId="62936D3E" w14:textId="4CD2CFF2" w:rsidR="005C184A" w:rsidRPr="00BD530B" w:rsidRDefault="005C184A">
      <w:pPr>
        <w:rPr>
          <w:sz w:val="28"/>
          <w:szCs w:val="28"/>
        </w:rPr>
      </w:pPr>
    </w:p>
    <w:sdt>
      <w:sdtPr>
        <w:id w:val="325633948"/>
        <w:docPartObj>
          <w:docPartGallery w:val="Table of Contents"/>
          <w:docPartUnique/>
        </w:docPartObj>
      </w:sdtPr>
      <w:sdtEndPr>
        <w:rPr>
          <w:rFonts w:ascii="Times New Roman" w:eastAsia="Times New Roman" w:hAnsi="Times New Roman" w:cs="Times New Roman"/>
          <w:noProof/>
          <w:color w:val="auto"/>
          <w:lang w:val="en-GB" w:eastAsia="en-GB"/>
        </w:rPr>
      </w:sdtEndPr>
      <w:sdtContent>
        <w:p w14:paraId="0A9A7EB9" w14:textId="3D127F8E" w:rsidR="00BD530B" w:rsidRPr="00BD530B" w:rsidRDefault="00BD530B">
          <w:pPr>
            <w:pStyle w:val="TOCHeading"/>
          </w:pPr>
          <w:r w:rsidRPr="00BD530B">
            <w:t>Table of Contents</w:t>
          </w:r>
        </w:p>
        <w:p w14:paraId="2AC586B7" w14:textId="2ABB9538" w:rsidR="00BD530B" w:rsidRPr="00BD530B" w:rsidRDefault="00BD530B">
          <w:pPr>
            <w:pStyle w:val="TOC1"/>
            <w:tabs>
              <w:tab w:val="right" w:leader="dot" w:pos="9016"/>
            </w:tabs>
            <w:rPr>
              <w:rFonts w:eastAsiaTheme="minorEastAsia" w:cstheme="minorBidi"/>
              <w:b w:val="0"/>
              <w:bCs w:val="0"/>
              <w:caps w:val="0"/>
              <w:noProof/>
              <w:sz w:val="28"/>
              <w:szCs w:val="28"/>
            </w:rPr>
          </w:pPr>
          <w:r w:rsidRPr="00BD530B">
            <w:rPr>
              <w:b w:val="0"/>
              <w:bCs w:val="0"/>
              <w:sz w:val="28"/>
              <w:szCs w:val="28"/>
            </w:rPr>
            <w:fldChar w:fldCharType="begin"/>
          </w:r>
          <w:r w:rsidRPr="00BD530B">
            <w:rPr>
              <w:sz w:val="28"/>
              <w:szCs w:val="28"/>
            </w:rPr>
            <w:instrText xml:space="preserve"> TOC \o "1-3" \h \z \u </w:instrText>
          </w:r>
          <w:r w:rsidRPr="00BD530B">
            <w:rPr>
              <w:b w:val="0"/>
              <w:bCs w:val="0"/>
              <w:sz w:val="28"/>
              <w:szCs w:val="28"/>
            </w:rPr>
            <w:fldChar w:fldCharType="separate"/>
          </w:r>
          <w:hyperlink w:anchor="_Toc123216436" w:history="1">
            <w:r w:rsidRPr="00BD530B">
              <w:rPr>
                <w:rStyle w:val="Hyperlink"/>
                <w:noProof/>
                <w:sz w:val="28"/>
                <w:szCs w:val="28"/>
              </w:rPr>
              <w:t>Introduction</w:t>
            </w:r>
            <w:r w:rsidRPr="00BD530B">
              <w:rPr>
                <w:noProof/>
                <w:webHidden/>
                <w:sz w:val="28"/>
                <w:szCs w:val="28"/>
              </w:rPr>
              <w:tab/>
            </w:r>
            <w:r w:rsidRPr="00BD530B">
              <w:rPr>
                <w:noProof/>
                <w:webHidden/>
                <w:sz w:val="28"/>
                <w:szCs w:val="28"/>
              </w:rPr>
              <w:fldChar w:fldCharType="begin"/>
            </w:r>
            <w:r w:rsidRPr="00BD530B">
              <w:rPr>
                <w:noProof/>
                <w:webHidden/>
                <w:sz w:val="28"/>
                <w:szCs w:val="28"/>
              </w:rPr>
              <w:instrText xml:space="preserve"> PAGEREF _Toc123216436 \h </w:instrText>
            </w:r>
            <w:r w:rsidRPr="00BD530B">
              <w:rPr>
                <w:noProof/>
                <w:webHidden/>
                <w:sz w:val="28"/>
                <w:szCs w:val="28"/>
              </w:rPr>
            </w:r>
            <w:r w:rsidRPr="00BD530B">
              <w:rPr>
                <w:noProof/>
                <w:webHidden/>
                <w:sz w:val="28"/>
                <w:szCs w:val="28"/>
              </w:rPr>
              <w:fldChar w:fldCharType="separate"/>
            </w:r>
            <w:r w:rsidRPr="00BD530B">
              <w:rPr>
                <w:noProof/>
                <w:webHidden/>
                <w:sz w:val="28"/>
                <w:szCs w:val="28"/>
              </w:rPr>
              <w:t>2</w:t>
            </w:r>
            <w:r w:rsidRPr="00BD530B">
              <w:rPr>
                <w:noProof/>
                <w:webHidden/>
                <w:sz w:val="28"/>
                <w:szCs w:val="28"/>
              </w:rPr>
              <w:fldChar w:fldCharType="end"/>
            </w:r>
          </w:hyperlink>
        </w:p>
        <w:p w14:paraId="76CDD43F" w14:textId="7F190573" w:rsidR="00BD530B" w:rsidRPr="00BD530B" w:rsidRDefault="00BD530B">
          <w:pPr>
            <w:pStyle w:val="TOC1"/>
            <w:tabs>
              <w:tab w:val="right" w:leader="dot" w:pos="9016"/>
            </w:tabs>
            <w:rPr>
              <w:rFonts w:eastAsiaTheme="minorEastAsia" w:cstheme="minorBidi"/>
              <w:b w:val="0"/>
              <w:bCs w:val="0"/>
              <w:caps w:val="0"/>
              <w:noProof/>
              <w:sz w:val="28"/>
              <w:szCs w:val="28"/>
            </w:rPr>
          </w:pPr>
          <w:hyperlink w:anchor="_Toc123216437" w:history="1">
            <w:r w:rsidRPr="00BD530B">
              <w:rPr>
                <w:rStyle w:val="Hyperlink"/>
                <w:noProof/>
                <w:sz w:val="28"/>
                <w:szCs w:val="28"/>
              </w:rPr>
              <w:t>Gibbs Reflective Cycle</w:t>
            </w:r>
            <w:r w:rsidRPr="00BD530B">
              <w:rPr>
                <w:noProof/>
                <w:webHidden/>
                <w:sz w:val="28"/>
                <w:szCs w:val="28"/>
              </w:rPr>
              <w:tab/>
            </w:r>
            <w:r w:rsidRPr="00BD530B">
              <w:rPr>
                <w:noProof/>
                <w:webHidden/>
                <w:sz w:val="28"/>
                <w:szCs w:val="28"/>
              </w:rPr>
              <w:fldChar w:fldCharType="begin"/>
            </w:r>
            <w:r w:rsidRPr="00BD530B">
              <w:rPr>
                <w:noProof/>
                <w:webHidden/>
                <w:sz w:val="28"/>
                <w:szCs w:val="28"/>
              </w:rPr>
              <w:instrText xml:space="preserve"> PAGEREF _Toc123216437 \h </w:instrText>
            </w:r>
            <w:r w:rsidRPr="00BD530B">
              <w:rPr>
                <w:noProof/>
                <w:webHidden/>
                <w:sz w:val="28"/>
                <w:szCs w:val="28"/>
              </w:rPr>
            </w:r>
            <w:r w:rsidRPr="00BD530B">
              <w:rPr>
                <w:noProof/>
                <w:webHidden/>
                <w:sz w:val="28"/>
                <w:szCs w:val="28"/>
              </w:rPr>
              <w:fldChar w:fldCharType="separate"/>
            </w:r>
            <w:r w:rsidRPr="00BD530B">
              <w:rPr>
                <w:noProof/>
                <w:webHidden/>
                <w:sz w:val="28"/>
                <w:szCs w:val="28"/>
              </w:rPr>
              <w:t>3</w:t>
            </w:r>
            <w:r w:rsidRPr="00BD530B">
              <w:rPr>
                <w:noProof/>
                <w:webHidden/>
                <w:sz w:val="28"/>
                <w:szCs w:val="28"/>
              </w:rPr>
              <w:fldChar w:fldCharType="end"/>
            </w:r>
          </w:hyperlink>
        </w:p>
        <w:p w14:paraId="515476D0" w14:textId="7C358ACA" w:rsidR="00BD530B" w:rsidRPr="00BD530B" w:rsidRDefault="00BD530B">
          <w:pPr>
            <w:pStyle w:val="TOC2"/>
            <w:tabs>
              <w:tab w:val="right" w:leader="dot" w:pos="9016"/>
            </w:tabs>
            <w:rPr>
              <w:rFonts w:eastAsiaTheme="minorEastAsia" w:cstheme="minorBidi"/>
              <w:smallCaps w:val="0"/>
              <w:noProof/>
              <w:sz w:val="28"/>
              <w:szCs w:val="28"/>
            </w:rPr>
          </w:pPr>
          <w:hyperlink w:anchor="_Toc123216438" w:history="1">
            <w:r w:rsidRPr="00BD530B">
              <w:rPr>
                <w:rStyle w:val="Hyperlink"/>
                <w:noProof/>
                <w:sz w:val="28"/>
                <w:szCs w:val="28"/>
              </w:rPr>
              <w:t>Description</w:t>
            </w:r>
            <w:r w:rsidRPr="00BD530B">
              <w:rPr>
                <w:noProof/>
                <w:webHidden/>
                <w:sz w:val="28"/>
                <w:szCs w:val="28"/>
              </w:rPr>
              <w:tab/>
            </w:r>
            <w:r w:rsidRPr="00BD530B">
              <w:rPr>
                <w:noProof/>
                <w:webHidden/>
                <w:sz w:val="28"/>
                <w:szCs w:val="28"/>
              </w:rPr>
              <w:fldChar w:fldCharType="begin"/>
            </w:r>
            <w:r w:rsidRPr="00BD530B">
              <w:rPr>
                <w:noProof/>
                <w:webHidden/>
                <w:sz w:val="28"/>
                <w:szCs w:val="28"/>
              </w:rPr>
              <w:instrText xml:space="preserve"> PAGEREF _Toc123216438 \h </w:instrText>
            </w:r>
            <w:r w:rsidRPr="00BD530B">
              <w:rPr>
                <w:noProof/>
                <w:webHidden/>
                <w:sz w:val="28"/>
                <w:szCs w:val="28"/>
              </w:rPr>
            </w:r>
            <w:r w:rsidRPr="00BD530B">
              <w:rPr>
                <w:noProof/>
                <w:webHidden/>
                <w:sz w:val="28"/>
                <w:szCs w:val="28"/>
              </w:rPr>
              <w:fldChar w:fldCharType="separate"/>
            </w:r>
            <w:r w:rsidRPr="00BD530B">
              <w:rPr>
                <w:noProof/>
                <w:webHidden/>
                <w:sz w:val="28"/>
                <w:szCs w:val="28"/>
              </w:rPr>
              <w:t>3</w:t>
            </w:r>
            <w:r w:rsidRPr="00BD530B">
              <w:rPr>
                <w:noProof/>
                <w:webHidden/>
                <w:sz w:val="28"/>
                <w:szCs w:val="28"/>
              </w:rPr>
              <w:fldChar w:fldCharType="end"/>
            </w:r>
          </w:hyperlink>
        </w:p>
        <w:p w14:paraId="305EE234" w14:textId="647E213D" w:rsidR="00BD530B" w:rsidRPr="00BD530B" w:rsidRDefault="00BD530B">
          <w:pPr>
            <w:pStyle w:val="TOC2"/>
            <w:tabs>
              <w:tab w:val="right" w:leader="dot" w:pos="9016"/>
            </w:tabs>
            <w:rPr>
              <w:rFonts w:eastAsiaTheme="minorEastAsia" w:cstheme="minorBidi"/>
              <w:smallCaps w:val="0"/>
              <w:noProof/>
              <w:sz w:val="28"/>
              <w:szCs w:val="28"/>
            </w:rPr>
          </w:pPr>
          <w:hyperlink w:anchor="_Toc123216439" w:history="1">
            <w:r w:rsidRPr="00BD530B">
              <w:rPr>
                <w:rStyle w:val="Hyperlink"/>
                <w:noProof/>
                <w:sz w:val="28"/>
                <w:szCs w:val="28"/>
              </w:rPr>
              <w:t>Feelings</w:t>
            </w:r>
            <w:r w:rsidRPr="00BD530B">
              <w:rPr>
                <w:noProof/>
                <w:webHidden/>
                <w:sz w:val="28"/>
                <w:szCs w:val="28"/>
              </w:rPr>
              <w:tab/>
            </w:r>
            <w:r w:rsidRPr="00BD530B">
              <w:rPr>
                <w:noProof/>
                <w:webHidden/>
                <w:sz w:val="28"/>
                <w:szCs w:val="28"/>
              </w:rPr>
              <w:fldChar w:fldCharType="begin"/>
            </w:r>
            <w:r w:rsidRPr="00BD530B">
              <w:rPr>
                <w:noProof/>
                <w:webHidden/>
                <w:sz w:val="28"/>
                <w:szCs w:val="28"/>
              </w:rPr>
              <w:instrText xml:space="preserve"> PAGEREF _Toc123216439 \h </w:instrText>
            </w:r>
            <w:r w:rsidRPr="00BD530B">
              <w:rPr>
                <w:noProof/>
                <w:webHidden/>
                <w:sz w:val="28"/>
                <w:szCs w:val="28"/>
              </w:rPr>
            </w:r>
            <w:r w:rsidRPr="00BD530B">
              <w:rPr>
                <w:noProof/>
                <w:webHidden/>
                <w:sz w:val="28"/>
                <w:szCs w:val="28"/>
              </w:rPr>
              <w:fldChar w:fldCharType="separate"/>
            </w:r>
            <w:r w:rsidRPr="00BD530B">
              <w:rPr>
                <w:noProof/>
                <w:webHidden/>
                <w:sz w:val="28"/>
                <w:szCs w:val="28"/>
              </w:rPr>
              <w:t>3</w:t>
            </w:r>
            <w:r w:rsidRPr="00BD530B">
              <w:rPr>
                <w:noProof/>
                <w:webHidden/>
                <w:sz w:val="28"/>
                <w:szCs w:val="28"/>
              </w:rPr>
              <w:fldChar w:fldCharType="end"/>
            </w:r>
          </w:hyperlink>
        </w:p>
        <w:p w14:paraId="4318BA29" w14:textId="0BD1C8C6" w:rsidR="00BD530B" w:rsidRPr="00BD530B" w:rsidRDefault="00BD530B">
          <w:pPr>
            <w:pStyle w:val="TOC2"/>
            <w:tabs>
              <w:tab w:val="right" w:leader="dot" w:pos="9016"/>
            </w:tabs>
            <w:rPr>
              <w:rFonts w:eastAsiaTheme="minorEastAsia" w:cstheme="minorBidi"/>
              <w:smallCaps w:val="0"/>
              <w:noProof/>
              <w:sz w:val="28"/>
              <w:szCs w:val="28"/>
            </w:rPr>
          </w:pPr>
          <w:hyperlink w:anchor="_Toc123216440" w:history="1">
            <w:r w:rsidRPr="00BD530B">
              <w:rPr>
                <w:rStyle w:val="Hyperlink"/>
                <w:noProof/>
                <w:sz w:val="28"/>
                <w:szCs w:val="28"/>
              </w:rPr>
              <w:t>Evaluation</w:t>
            </w:r>
            <w:r w:rsidRPr="00BD530B">
              <w:rPr>
                <w:noProof/>
                <w:webHidden/>
                <w:sz w:val="28"/>
                <w:szCs w:val="28"/>
              </w:rPr>
              <w:tab/>
            </w:r>
            <w:r w:rsidRPr="00BD530B">
              <w:rPr>
                <w:noProof/>
                <w:webHidden/>
                <w:sz w:val="28"/>
                <w:szCs w:val="28"/>
              </w:rPr>
              <w:fldChar w:fldCharType="begin"/>
            </w:r>
            <w:r w:rsidRPr="00BD530B">
              <w:rPr>
                <w:noProof/>
                <w:webHidden/>
                <w:sz w:val="28"/>
                <w:szCs w:val="28"/>
              </w:rPr>
              <w:instrText xml:space="preserve"> PAGEREF _Toc123216440 \h </w:instrText>
            </w:r>
            <w:r w:rsidRPr="00BD530B">
              <w:rPr>
                <w:noProof/>
                <w:webHidden/>
                <w:sz w:val="28"/>
                <w:szCs w:val="28"/>
              </w:rPr>
            </w:r>
            <w:r w:rsidRPr="00BD530B">
              <w:rPr>
                <w:noProof/>
                <w:webHidden/>
                <w:sz w:val="28"/>
                <w:szCs w:val="28"/>
              </w:rPr>
              <w:fldChar w:fldCharType="separate"/>
            </w:r>
            <w:r w:rsidRPr="00BD530B">
              <w:rPr>
                <w:noProof/>
                <w:webHidden/>
                <w:sz w:val="28"/>
                <w:szCs w:val="28"/>
              </w:rPr>
              <w:t>4</w:t>
            </w:r>
            <w:r w:rsidRPr="00BD530B">
              <w:rPr>
                <w:noProof/>
                <w:webHidden/>
                <w:sz w:val="28"/>
                <w:szCs w:val="28"/>
              </w:rPr>
              <w:fldChar w:fldCharType="end"/>
            </w:r>
          </w:hyperlink>
        </w:p>
        <w:p w14:paraId="26AA857F" w14:textId="4F0A36D7" w:rsidR="00BD530B" w:rsidRPr="00BD530B" w:rsidRDefault="00BD530B">
          <w:pPr>
            <w:pStyle w:val="TOC2"/>
            <w:tabs>
              <w:tab w:val="right" w:leader="dot" w:pos="9016"/>
            </w:tabs>
            <w:rPr>
              <w:rFonts w:eastAsiaTheme="minorEastAsia" w:cstheme="minorBidi"/>
              <w:smallCaps w:val="0"/>
              <w:noProof/>
              <w:sz w:val="28"/>
              <w:szCs w:val="28"/>
            </w:rPr>
          </w:pPr>
          <w:hyperlink w:anchor="_Toc123216441" w:history="1">
            <w:r w:rsidRPr="00BD530B">
              <w:rPr>
                <w:rStyle w:val="Hyperlink"/>
                <w:noProof/>
                <w:sz w:val="28"/>
                <w:szCs w:val="28"/>
              </w:rPr>
              <w:t>Analysis</w:t>
            </w:r>
            <w:r w:rsidRPr="00BD530B">
              <w:rPr>
                <w:noProof/>
                <w:webHidden/>
                <w:sz w:val="28"/>
                <w:szCs w:val="28"/>
              </w:rPr>
              <w:tab/>
            </w:r>
            <w:r w:rsidRPr="00BD530B">
              <w:rPr>
                <w:noProof/>
                <w:webHidden/>
                <w:sz w:val="28"/>
                <w:szCs w:val="28"/>
              </w:rPr>
              <w:fldChar w:fldCharType="begin"/>
            </w:r>
            <w:r w:rsidRPr="00BD530B">
              <w:rPr>
                <w:noProof/>
                <w:webHidden/>
                <w:sz w:val="28"/>
                <w:szCs w:val="28"/>
              </w:rPr>
              <w:instrText xml:space="preserve"> PAGEREF _Toc123216441 \h </w:instrText>
            </w:r>
            <w:r w:rsidRPr="00BD530B">
              <w:rPr>
                <w:noProof/>
                <w:webHidden/>
                <w:sz w:val="28"/>
                <w:szCs w:val="28"/>
              </w:rPr>
            </w:r>
            <w:r w:rsidRPr="00BD530B">
              <w:rPr>
                <w:noProof/>
                <w:webHidden/>
                <w:sz w:val="28"/>
                <w:szCs w:val="28"/>
              </w:rPr>
              <w:fldChar w:fldCharType="separate"/>
            </w:r>
            <w:r w:rsidRPr="00BD530B">
              <w:rPr>
                <w:noProof/>
                <w:webHidden/>
                <w:sz w:val="28"/>
                <w:szCs w:val="28"/>
              </w:rPr>
              <w:t>5</w:t>
            </w:r>
            <w:r w:rsidRPr="00BD530B">
              <w:rPr>
                <w:noProof/>
                <w:webHidden/>
                <w:sz w:val="28"/>
                <w:szCs w:val="28"/>
              </w:rPr>
              <w:fldChar w:fldCharType="end"/>
            </w:r>
          </w:hyperlink>
        </w:p>
        <w:p w14:paraId="76D0215D" w14:textId="4D96D760" w:rsidR="00BD530B" w:rsidRPr="00BD530B" w:rsidRDefault="00BD530B">
          <w:pPr>
            <w:pStyle w:val="TOC2"/>
            <w:tabs>
              <w:tab w:val="right" w:leader="dot" w:pos="9016"/>
            </w:tabs>
            <w:rPr>
              <w:rFonts w:eastAsiaTheme="minorEastAsia" w:cstheme="minorBidi"/>
              <w:smallCaps w:val="0"/>
              <w:noProof/>
              <w:sz w:val="28"/>
              <w:szCs w:val="28"/>
            </w:rPr>
          </w:pPr>
          <w:hyperlink w:anchor="_Toc123216442" w:history="1">
            <w:r w:rsidRPr="00BD530B">
              <w:rPr>
                <w:rStyle w:val="Hyperlink"/>
                <w:noProof/>
                <w:sz w:val="28"/>
                <w:szCs w:val="28"/>
              </w:rPr>
              <w:t>Conclusion</w:t>
            </w:r>
            <w:r w:rsidRPr="00BD530B">
              <w:rPr>
                <w:noProof/>
                <w:webHidden/>
                <w:sz w:val="28"/>
                <w:szCs w:val="28"/>
              </w:rPr>
              <w:tab/>
            </w:r>
            <w:r w:rsidRPr="00BD530B">
              <w:rPr>
                <w:noProof/>
                <w:webHidden/>
                <w:sz w:val="28"/>
                <w:szCs w:val="28"/>
              </w:rPr>
              <w:fldChar w:fldCharType="begin"/>
            </w:r>
            <w:r w:rsidRPr="00BD530B">
              <w:rPr>
                <w:noProof/>
                <w:webHidden/>
                <w:sz w:val="28"/>
                <w:szCs w:val="28"/>
              </w:rPr>
              <w:instrText xml:space="preserve"> PAGEREF _Toc123216442 \h </w:instrText>
            </w:r>
            <w:r w:rsidRPr="00BD530B">
              <w:rPr>
                <w:noProof/>
                <w:webHidden/>
                <w:sz w:val="28"/>
                <w:szCs w:val="28"/>
              </w:rPr>
            </w:r>
            <w:r w:rsidRPr="00BD530B">
              <w:rPr>
                <w:noProof/>
                <w:webHidden/>
                <w:sz w:val="28"/>
                <w:szCs w:val="28"/>
              </w:rPr>
              <w:fldChar w:fldCharType="separate"/>
            </w:r>
            <w:r w:rsidRPr="00BD530B">
              <w:rPr>
                <w:noProof/>
                <w:webHidden/>
                <w:sz w:val="28"/>
                <w:szCs w:val="28"/>
              </w:rPr>
              <w:t>5</w:t>
            </w:r>
            <w:r w:rsidRPr="00BD530B">
              <w:rPr>
                <w:noProof/>
                <w:webHidden/>
                <w:sz w:val="28"/>
                <w:szCs w:val="28"/>
              </w:rPr>
              <w:fldChar w:fldCharType="end"/>
            </w:r>
          </w:hyperlink>
        </w:p>
        <w:p w14:paraId="299CF0E3" w14:textId="6AB35344" w:rsidR="00BD530B" w:rsidRPr="00BD530B" w:rsidRDefault="00BD530B">
          <w:pPr>
            <w:pStyle w:val="TOC2"/>
            <w:tabs>
              <w:tab w:val="right" w:leader="dot" w:pos="9016"/>
            </w:tabs>
            <w:rPr>
              <w:rFonts w:eastAsiaTheme="minorEastAsia" w:cstheme="minorBidi"/>
              <w:smallCaps w:val="0"/>
              <w:noProof/>
              <w:sz w:val="28"/>
              <w:szCs w:val="28"/>
            </w:rPr>
          </w:pPr>
          <w:hyperlink w:anchor="_Toc123216443" w:history="1">
            <w:r w:rsidRPr="00BD530B">
              <w:rPr>
                <w:rStyle w:val="Hyperlink"/>
                <w:noProof/>
                <w:sz w:val="28"/>
                <w:szCs w:val="28"/>
              </w:rPr>
              <w:t>Action plan</w:t>
            </w:r>
            <w:r w:rsidRPr="00BD530B">
              <w:rPr>
                <w:noProof/>
                <w:webHidden/>
                <w:sz w:val="28"/>
                <w:szCs w:val="28"/>
              </w:rPr>
              <w:tab/>
            </w:r>
            <w:r w:rsidRPr="00BD530B">
              <w:rPr>
                <w:noProof/>
                <w:webHidden/>
                <w:sz w:val="28"/>
                <w:szCs w:val="28"/>
              </w:rPr>
              <w:fldChar w:fldCharType="begin"/>
            </w:r>
            <w:r w:rsidRPr="00BD530B">
              <w:rPr>
                <w:noProof/>
                <w:webHidden/>
                <w:sz w:val="28"/>
                <w:szCs w:val="28"/>
              </w:rPr>
              <w:instrText xml:space="preserve"> PAGEREF _Toc123216443 \h </w:instrText>
            </w:r>
            <w:r w:rsidRPr="00BD530B">
              <w:rPr>
                <w:noProof/>
                <w:webHidden/>
                <w:sz w:val="28"/>
                <w:szCs w:val="28"/>
              </w:rPr>
            </w:r>
            <w:r w:rsidRPr="00BD530B">
              <w:rPr>
                <w:noProof/>
                <w:webHidden/>
                <w:sz w:val="28"/>
                <w:szCs w:val="28"/>
              </w:rPr>
              <w:fldChar w:fldCharType="separate"/>
            </w:r>
            <w:r w:rsidRPr="00BD530B">
              <w:rPr>
                <w:noProof/>
                <w:webHidden/>
                <w:sz w:val="28"/>
                <w:szCs w:val="28"/>
              </w:rPr>
              <w:t>6</w:t>
            </w:r>
            <w:r w:rsidRPr="00BD530B">
              <w:rPr>
                <w:noProof/>
                <w:webHidden/>
                <w:sz w:val="28"/>
                <w:szCs w:val="28"/>
              </w:rPr>
              <w:fldChar w:fldCharType="end"/>
            </w:r>
          </w:hyperlink>
        </w:p>
        <w:p w14:paraId="04D1F0F0" w14:textId="07D64974" w:rsidR="00BD530B" w:rsidRPr="00BD530B" w:rsidRDefault="00BD530B">
          <w:pPr>
            <w:pStyle w:val="TOC1"/>
            <w:tabs>
              <w:tab w:val="right" w:leader="dot" w:pos="9016"/>
            </w:tabs>
            <w:rPr>
              <w:rFonts w:eastAsiaTheme="minorEastAsia" w:cstheme="minorBidi"/>
              <w:b w:val="0"/>
              <w:bCs w:val="0"/>
              <w:caps w:val="0"/>
              <w:noProof/>
              <w:sz w:val="28"/>
              <w:szCs w:val="28"/>
            </w:rPr>
          </w:pPr>
          <w:hyperlink w:anchor="_Toc123216444" w:history="1">
            <w:r w:rsidRPr="00BD530B">
              <w:rPr>
                <w:rStyle w:val="Hyperlink"/>
                <w:noProof/>
                <w:sz w:val="28"/>
                <w:szCs w:val="28"/>
              </w:rPr>
              <w:t>References</w:t>
            </w:r>
            <w:r w:rsidRPr="00BD530B">
              <w:rPr>
                <w:noProof/>
                <w:webHidden/>
                <w:sz w:val="28"/>
                <w:szCs w:val="28"/>
              </w:rPr>
              <w:tab/>
            </w:r>
            <w:r w:rsidRPr="00BD530B">
              <w:rPr>
                <w:noProof/>
                <w:webHidden/>
                <w:sz w:val="28"/>
                <w:szCs w:val="28"/>
              </w:rPr>
              <w:fldChar w:fldCharType="begin"/>
            </w:r>
            <w:r w:rsidRPr="00BD530B">
              <w:rPr>
                <w:noProof/>
                <w:webHidden/>
                <w:sz w:val="28"/>
                <w:szCs w:val="28"/>
              </w:rPr>
              <w:instrText xml:space="preserve"> PAGEREF _Toc123216444 \h </w:instrText>
            </w:r>
            <w:r w:rsidRPr="00BD530B">
              <w:rPr>
                <w:noProof/>
                <w:webHidden/>
                <w:sz w:val="28"/>
                <w:szCs w:val="28"/>
              </w:rPr>
            </w:r>
            <w:r w:rsidRPr="00BD530B">
              <w:rPr>
                <w:noProof/>
                <w:webHidden/>
                <w:sz w:val="28"/>
                <w:szCs w:val="28"/>
              </w:rPr>
              <w:fldChar w:fldCharType="separate"/>
            </w:r>
            <w:r w:rsidRPr="00BD530B">
              <w:rPr>
                <w:noProof/>
                <w:webHidden/>
                <w:sz w:val="28"/>
                <w:szCs w:val="28"/>
              </w:rPr>
              <w:t>6</w:t>
            </w:r>
            <w:r w:rsidRPr="00BD530B">
              <w:rPr>
                <w:noProof/>
                <w:webHidden/>
                <w:sz w:val="28"/>
                <w:szCs w:val="28"/>
              </w:rPr>
              <w:fldChar w:fldCharType="end"/>
            </w:r>
          </w:hyperlink>
        </w:p>
        <w:p w14:paraId="63FC3F6B" w14:textId="42CC9239" w:rsidR="00BD530B" w:rsidRDefault="00BD530B">
          <w:r w:rsidRPr="00BD530B">
            <w:rPr>
              <w:b/>
              <w:bCs/>
              <w:noProof/>
              <w:sz w:val="28"/>
              <w:szCs w:val="28"/>
            </w:rPr>
            <w:fldChar w:fldCharType="end"/>
          </w:r>
        </w:p>
      </w:sdtContent>
    </w:sdt>
    <w:p w14:paraId="34CC60E7" w14:textId="1FAE3CA3" w:rsidR="005C184A" w:rsidRDefault="005C184A"/>
    <w:p w14:paraId="7A58EDF6" w14:textId="40ADF1C6" w:rsidR="005C184A" w:rsidRDefault="005C184A"/>
    <w:p w14:paraId="6C21190F" w14:textId="4CCB5660" w:rsidR="005C184A" w:rsidRDefault="005C184A"/>
    <w:p w14:paraId="2FBD7984" w14:textId="12EB9239" w:rsidR="005C184A" w:rsidRDefault="005C184A"/>
    <w:p w14:paraId="7255634E" w14:textId="50CF95EE" w:rsidR="005C184A" w:rsidRDefault="005C184A"/>
    <w:p w14:paraId="46B7A932" w14:textId="0EE2C5EC" w:rsidR="005C184A" w:rsidRDefault="005C184A"/>
    <w:p w14:paraId="2CCFB1A6" w14:textId="36DEE8A6" w:rsidR="005C184A" w:rsidRDefault="005C184A"/>
    <w:p w14:paraId="208FFCC0" w14:textId="4EE0206D" w:rsidR="005C184A" w:rsidRDefault="005C184A"/>
    <w:p w14:paraId="0748C4CD" w14:textId="0DB29FBA" w:rsidR="005C184A" w:rsidRDefault="005C184A"/>
    <w:p w14:paraId="18A65F57" w14:textId="41A44BFF" w:rsidR="005C184A" w:rsidRDefault="005C184A"/>
    <w:p w14:paraId="570442BD" w14:textId="598122FA" w:rsidR="005C184A" w:rsidRDefault="005C184A"/>
    <w:p w14:paraId="4A27B440" w14:textId="703AD683" w:rsidR="005C184A" w:rsidRDefault="005C184A"/>
    <w:p w14:paraId="1C444293" w14:textId="01BAB2EF" w:rsidR="005C184A" w:rsidRDefault="005C184A"/>
    <w:p w14:paraId="726F30C5" w14:textId="2EAEED61" w:rsidR="005C184A" w:rsidRDefault="005C184A"/>
    <w:p w14:paraId="07D57DBB" w14:textId="24451A18" w:rsidR="005C184A" w:rsidRDefault="005C184A"/>
    <w:p w14:paraId="0A06D62D" w14:textId="43532C74" w:rsidR="005C184A" w:rsidRDefault="005C184A"/>
    <w:p w14:paraId="68DD2924" w14:textId="07804377" w:rsidR="005C184A" w:rsidRDefault="005C184A"/>
    <w:p w14:paraId="5EA8E998" w14:textId="1116635C" w:rsidR="005C184A" w:rsidRDefault="005C184A"/>
    <w:p w14:paraId="22EE6C8F" w14:textId="2FC75CE7" w:rsidR="005C184A" w:rsidRDefault="005C184A"/>
    <w:p w14:paraId="0E43D12E" w14:textId="5ABC7B38" w:rsidR="005C184A" w:rsidRDefault="005C184A"/>
    <w:p w14:paraId="0BD00550" w14:textId="46688C1A" w:rsidR="005C184A" w:rsidRDefault="005C184A"/>
    <w:p w14:paraId="33D3AA92" w14:textId="5A4376CF" w:rsidR="005C184A" w:rsidRDefault="005C184A"/>
    <w:p w14:paraId="6931BFE2" w14:textId="349B3564" w:rsidR="005C184A" w:rsidRDefault="005C184A"/>
    <w:p w14:paraId="415C1392" w14:textId="0467A481" w:rsidR="005C184A" w:rsidRDefault="005C184A"/>
    <w:p w14:paraId="171EA1E3" w14:textId="0D353DB6" w:rsidR="005C184A" w:rsidRDefault="005C184A"/>
    <w:p w14:paraId="4E8D2417" w14:textId="17AE704F" w:rsidR="005C184A" w:rsidRDefault="005C184A"/>
    <w:p w14:paraId="1A173409" w14:textId="0733ECA1" w:rsidR="005C184A" w:rsidRDefault="005C184A"/>
    <w:p w14:paraId="6E09882B" w14:textId="7EB9D5D9" w:rsidR="005C184A" w:rsidRDefault="005C184A"/>
    <w:p w14:paraId="3A4DEC54" w14:textId="5A702E27" w:rsidR="005C184A" w:rsidRDefault="005C184A"/>
    <w:p w14:paraId="4683CE9F" w14:textId="499A9595" w:rsidR="005C184A" w:rsidRDefault="005C184A"/>
    <w:p w14:paraId="1BD5EE09" w14:textId="20504A5D" w:rsidR="005C184A" w:rsidRPr="00BD530B" w:rsidRDefault="005C184A" w:rsidP="00BD530B">
      <w:pPr>
        <w:pStyle w:val="Heading1"/>
        <w:spacing w:line="360" w:lineRule="auto"/>
        <w:rPr>
          <w:rFonts w:ascii="Arial" w:hAnsi="Arial" w:cs="Arial"/>
          <w:sz w:val="24"/>
          <w:szCs w:val="24"/>
        </w:rPr>
      </w:pPr>
      <w:bookmarkStart w:id="0" w:name="_Toc123216392"/>
      <w:bookmarkStart w:id="1" w:name="_Toc123216436"/>
      <w:r w:rsidRPr="00BD530B">
        <w:rPr>
          <w:rFonts w:ascii="Arial" w:hAnsi="Arial" w:cs="Arial"/>
          <w:sz w:val="24"/>
          <w:szCs w:val="24"/>
        </w:rPr>
        <w:lastRenderedPageBreak/>
        <w:t>Introduction</w:t>
      </w:r>
      <w:bookmarkEnd w:id="0"/>
      <w:bookmarkEnd w:id="1"/>
    </w:p>
    <w:p w14:paraId="350E7A25" w14:textId="55C80B25" w:rsidR="00C5355A" w:rsidRPr="00BD530B" w:rsidRDefault="00C5355A" w:rsidP="00BD530B">
      <w:pPr>
        <w:spacing w:line="360" w:lineRule="auto"/>
        <w:rPr>
          <w:rFonts w:ascii="Arial" w:hAnsi="Arial" w:cs="Arial"/>
        </w:rPr>
      </w:pPr>
      <w:r w:rsidRPr="00BD530B">
        <w:rPr>
          <w:rFonts w:ascii="Arial" w:hAnsi="Arial" w:cs="Arial"/>
        </w:rPr>
        <w:t xml:space="preserve">This report will provide an overview of the initiatives, analyse, and assess the best practises used in each organization's community involvement strategies, and consider what </w:t>
      </w:r>
      <w:r w:rsidRPr="00BD530B">
        <w:rPr>
          <w:rFonts w:ascii="Arial" w:hAnsi="Arial" w:cs="Arial"/>
        </w:rPr>
        <w:t xml:space="preserve">can be </w:t>
      </w:r>
      <w:r w:rsidRPr="00BD530B">
        <w:rPr>
          <w:rFonts w:ascii="Arial" w:hAnsi="Arial" w:cs="Arial"/>
        </w:rPr>
        <w:t>done differently</w:t>
      </w:r>
      <w:r w:rsidRPr="00BD530B">
        <w:rPr>
          <w:rFonts w:ascii="Arial" w:hAnsi="Arial" w:cs="Arial"/>
        </w:rPr>
        <w:t xml:space="preserve"> learning from the experience and applying new methodologies </w:t>
      </w:r>
      <w:proofErr w:type="gramStart"/>
      <w:r w:rsidRPr="00BD530B">
        <w:rPr>
          <w:rFonts w:ascii="Arial" w:hAnsi="Arial" w:cs="Arial"/>
        </w:rPr>
        <w:t>in order to</w:t>
      </w:r>
      <w:proofErr w:type="gramEnd"/>
      <w:r w:rsidRPr="00BD530B">
        <w:rPr>
          <w:rFonts w:ascii="Arial" w:hAnsi="Arial" w:cs="Arial"/>
        </w:rPr>
        <w:t xml:space="preserve"> change the results for better future success</w:t>
      </w:r>
      <w:r w:rsidRPr="00BD530B">
        <w:rPr>
          <w:rFonts w:ascii="Arial" w:hAnsi="Arial" w:cs="Arial"/>
        </w:rPr>
        <w:t xml:space="preserve">. The examination of the report will look at how they carry out their research, community mapping, and social interaction on social media platforms. The Gibbs Model will be </w:t>
      </w:r>
      <w:r w:rsidR="00287A92" w:rsidRPr="00BD530B">
        <w:rPr>
          <w:rFonts w:ascii="Arial" w:hAnsi="Arial" w:cs="Arial"/>
        </w:rPr>
        <w:t>used which helps for better reflection on such big events</w:t>
      </w:r>
      <w:r w:rsidR="0076073D" w:rsidRPr="00BD530B">
        <w:rPr>
          <w:rFonts w:ascii="Arial" w:hAnsi="Arial" w:cs="Arial"/>
        </w:rPr>
        <w:t xml:space="preserve"> and examines clearly defined phases.</w:t>
      </w:r>
    </w:p>
    <w:p w14:paraId="0A0BD8A4" w14:textId="77777777" w:rsidR="00C5355A" w:rsidRPr="00BD530B" w:rsidRDefault="00C5355A" w:rsidP="00BD530B">
      <w:pPr>
        <w:spacing w:line="360" w:lineRule="auto"/>
        <w:rPr>
          <w:rFonts w:ascii="Arial" w:hAnsi="Arial" w:cs="Arial"/>
        </w:rPr>
      </w:pPr>
    </w:p>
    <w:p w14:paraId="4885C90B" w14:textId="66B38380" w:rsidR="005C184A" w:rsidRPr="00BD530B" w:rsidRDefault="00BB3B33" w:rsidP="00BD530B">
      <w:pPr>
        <w:spacing w:line="360" w:lineRule="auto"/>
        <w:rPr>
          <w:rFonts w:ascii="Arial" w:hAnsi="Arial" w:cs="Arial"/>
        </w:rPr>
      </w:pPr>
      <w:r w:rsidRPr="00BD530B">
        <w:rPr>
          <w:rFonts w:ascii="Arial" w:hAnsi="Arial" w:cs="Arial"/>
        </w:rPr>
        <w:t xml:space="preserve">The Cotswolds and beyond are deeply impacted by the Commonwealth Games, which are a celebration of fast-paced, thrilling sport, vibrant culture, and forward-thinking commerce. The opportunity to recognise the potential of mankind and global civilization is provided by this moment in history. More than 180 different countries </w:t>
      </w:r>
      <w:r w:rsidR="00F65FC1" w:rsidRPr="00BD530B">
        <w:rPr>
          <w:rFonts w:ascii="Arial" w:hAnsi="Arial" w:cs="Arial"/>
        </w:rPr>
        <w:t>were</w:t>
      </w:r>
      <w:r w:rsidRPr="00BD530B">
        <w:rPr>
          <w:rFonts w:ascii="Arial" w:hAnsi="Arial" w:cs="Arial"/>
        </w:rPr>
        <w:t xml:space="preserve"> present in Birmingham 2022, which has hosted </w:t>
      </w:r>
      <w:proofErr w:type="gramStart"/>
      <w:r w:rsidRPr="00BD530B">
        <w:rPr>
          <w:rFonts w:ascii="Arial" w:hAnsi="Arial" w:cs="Arial"/>
        </w:rPr>
        <w:t>all of</w:t>
      </w:r>
      <w:proofErr w:type="gramEnd"/>
      <w:r w:rsidRPr="00BD530B">
        <w:rPr>
          <w:rFonts w:ascii="Arial" w:hAnsi="Arial" w:cs="Arial"/>
        </w:rPr>
        <w:t xml:space="preserve"> the host nations' Games.</w:t>
      </w:r>
      <w:r w:rsidRPr="00BD530B">
        <w:rPr>
          <w:rFonts w:ascii="Arial" w:hAnsi="Arial" w:cs="Arial"/>
        </w:rPr>
        <w:t xml:space="preserve"> </w:t>
      </w:r>
      <w:r w:rsidR="005C184A" w:rsidRPr="00BD530B">
        <w:rPr>
          <w:rFonts w:ascii="Arial" w:hAnsi="Arial" w:cs="Arial"/>
          <w:color w:val="000000"/>
        </w:rPr>
        <w:t>(Birmingham 2022 commonwealth games: The highlights, 2022)</w:t>
      </w:r>
    </w:p>
    <w:p w14:paraId="5C15D5CD" w14:textId="0FC8AAE2" w:rsidR="00F65FC1" w:rsidRPr="00BD530B" w:rsidRDefault="00D04B61" w:rsidP="00BD530B">
      <w:pPr>
        <w:pStyle w:val="Heading1"/>
        <w:spacing w:line="360" w:lineRule="auto"/>
        <w:rPr>
          <w:rFonts w:ascii="Arial" w:hAnsi="Arial" w:cs="Arial"/>
          <w:sz w:val="24"/>
          <w:szCs w:val="24"/>
        </w:rPr>
      </w:pPr>
      <w:bookmarkStart w:id="2" w:name="_Toc123216393"/>
      <w:bookmarkStart w:id="3" w:name="_Toc123216437"/>
      <w:r w:rsidRPr="00BD530B">
        <w:rPr>
          <w:rFonts w:ascii="Arial" w:hAnsi="Arial" w:cs="Arial"/>
          <w:sz w:val="24"/>
          <w:szCs w:val="24"/>
        </w:rPr>
        <w:t>Gibbs Reflective Cycle</w:t>
      </w:r>
      <w:bookmarkEnd w:id="2"/>
      <w:bookmarkEnd w:id="3"/>
    </w:p>
    <w:p w14:paraId="2295070A" w14:textId="46318F86" w:rsidR="00D04B61" w:rsidRDefault="00E31777" w:rsidP="00BD530B">
      <w:pPr>
        <w:spacing w:line="360" w:lineRule="auto"/>
        <w:rPr>
          <w:rFonts w:ascii="Arial" w:hAnsi="Arial" w:cs="Arial"/>
        </w:rPr>
      </w:pPr>
      <w:r w:rsidRPr="00BD530B">
        <w:rPr>
          <w:rFonts w:ascii="Arial" w:hAnsi="Arial" w:cs="Arial"/>
        </w:rPr>
        <w:t xml:space="preserve">American psychologist and sociologist Professor Graham Gibbs has significantly impacted the study of learning and evaluation. You may use the Gibbs reflective cycle model to concentrate on a particular circumstance or incident and learn more about the part </w:t>
      </w:r>
      <w:r w:rsidR="00F65FC1" w:rsidRPr="00BD530B">
        <w:rPr>
          <w:rFonts w:ascii="Arial" w:hAnsi="Arial" w:cs="Arial"/>
        </w:rPr>
        <w:t>a person</w:t>
      </w:r>
      <w:r w:rsidRPr="00BD530B">
        <w:rPr>
          <w:rFonts w:ascii="Arial" w:hAnsi="Arial" w:cs="Arial"/>
        </w:rPr>
        <w:t xml:space="preserve"> played in it. </w:t>
      </w:r>
      <w:r w:rsidRPr="00BD530B">
        <w:rPr>
          <w:rFonts w:ascii="Arial" w:hAnsi="Arial" w:cs="Arial"/>
          <w:color w:val="000000"/>
        </w:rPr>
        <w:t>(Morgan, 2022)</w:t>
      </w:r>
      <w:r w:rsidR="00287A92" w:rsidRPr="00BD530B">
        <w:rPr>
          <w:rFonts w:ascii="Arial" w:hAnsi="Arial" w:cs="Arial"/>
          <w:color w:val="000000"/>
        </w:rPr>
        <w:t xml:space="preserve"> It examines clearly defined phases in any experience, </w:t>
      </w:r>
      <w:r w:rsidR="00F65FC1" w:rsidRPr="00BD530B">
        <w:rPr>
          <w:rFonts w:ascii="Arial" w:hAnsi="Arial" w:cs="Arial"/>
          <w:color w:val="000000"/>
        </w:rPr>
        <w:t>activity,</w:t>
      </w:r>
      <w:r w:rsidR="00287A92" w:rsidRPr="00BD530B">
        <w:rPr>
          <w:rFonts w:ascii="Arial" w:hAnsi="Arial" w:cs="Arial"/>
          <w:color w:val="000000"/>
        </w:rPr>
        <w:t xml:space="preserve"> or event.</w:t>
      </w:r>
    </w:p>
    <w:p w14:paraId="765BF48C" w14:textId="77777777" w:rsidR="00BD530B" w:rsidRPr="00BD530B" w:rsidRDefault="00BD530B" w:rsidP="00BD530B">
      <w:pPr>
        <w:spacing w:line="360" w:lineRule="auto"/>
        <w:rPr>
          <w:rFonts w:ascii="Arial" w:hAnsi="Arial" w:cs="Arial"/>
        </w:rPr>
      </w:pPr>
    </w:p>
    <w:p w14:paraId="2479A322" w14:textId="6631C668" w:rsidR="00D04B61" w:rsidRPr="00BD530B" w:rsidRDefault="00A8302A" w:rsidP="00BD530B">
      <w:pPr>
        <w:pStyle w:val="Heading2"/>
        <w:spacing w:line="360" w:lineRule="auto"/>
        <w:rPr>
          <w:rFonts w:ascii="Arial" w:hAnsi="Arial" w:cs="Arial"/>
          <w:sz w:val="24"/>
          <w:szCs w:val="24"/>
        </w:rPr>
      </w:pPr>
      <w:bookmarkStart w:id="4" w:name="_Toc123216394"/>
      <w:bookmarkStart w:id="5" w:name="_Toc123216438"/>
      <w:r w:rsidRPr="00BD530B">
        <w:rPr>
          <w:rFonts w:ascii="Arial" w:hAnsi="Arial" w:cs="Arial"/>
          <w:sz w:val="24"/>
          <w:szCs w:val="24"/>
        </w:rPr>
        <w:t>Description</w:t>
      </w:r>
      <w:bookmarkEnd w:id="4"/>
      <w:bookmarkEnd w:id="5"/>
    </w:p>
    <w:p w14:paraId="0303DD80" w14:textId="45C40625" w:rsidR="004671D0" w:rsidRPr="00BD530B" w:rsidRDefault="00A8302A" w:rsidP="00BD530B">
      <w:pPr>
        <w:spacing w:line="360" w:lineRule="auto"/>
        <w:rPr>
          <w:rFonts w:ascii="Arial" w:hAnsi="Arial" w:cs="Arial"/>
        </w:rPr>
      </w:pPr>
      <w:r w:rsidRPr="00BD530B">
        <w:rPr>
          <w:rFonts w:ascii="Arial" w:hAnsi="Arial" w:cs="Arial"/>
        </w:rPr>
        <w:t xml:space="preserve">Birmingham served as the venue for the 22nd Commonwealth Games in July and August 2022. It drew more than 1.5 million spectators and thousands of elite athletes. 877 medals were given out, 96 Commonwealth Games records and 4 world records were broken, and all the Home Nations had great success. In Birmingham, there were 9 complimentary event locations, including local gatherings that were held at 7 various locations across the city </w:t>
      </w:r>
      <w:r w:rsidR="004671D0" w:rsidRPr="00BD530B">
        <w:rPr>
          <w:rFonts w:ascii="Arial" w:hAnsi="Arial" w:cs="Arial"/>
        </w:rPr>
        <w:t>during</w:t>
      </w:r>
      <w:r w:rsidRPr="00BD530B">
        <w:rPr>
          <w:rFonts w:ascii="Arial" w:hAnsi="Arial" w:cs="Arial"/>
        </w:rPr>
        <w:t xml:space="preserve"> the 11-day tournament.</w:t>
      </w:r>
      <w:r w:rsidR="004671D0" w:rsidRPr="00BD530B">
        <w:rPr>
          <w:rFonts w:ascii="Arial" w:hAnsi="Arial" w:cs="Arial"/>
        </w:rPr>
        <w:t xml:space="preserve"> A first in major, multi-sport event history, there were more medal events for women than men. Basketball 3x3, wheelchair basketball 3x3, and cricket T20, which is a women's-only event, all ma</w:t>
      </w:r>
      <w:r w:rsidR="00E9300E" w:rsidRPr="00BD530B">
        <w:rPr>
          <w:rFonts w:ascii="Arial" w:hAnsi="Arial" w:cs="Arial"/>
        </w:rPr>
        <w:t>d</w:t>
      </w:r>
      <w:r w:rsidR="004671D0" w:rsidRPr="00BD530B">
        <w:rPr>
          <w:rFonts w:ascii="Arial" w:hAnsi="Arial" w:cs="Arial"/>
        </w:rPr>
        <w:t>e their Commonwealth Games debuts.</w:t>
      </w:r>
      <w:r w:rsidRPr="00BD530B">
        <w:rPr>
          <w:rFonts w:ascii="Arial" w:hAnsi="Arial" w:cs="Arial"/>
        </w:rPr>
        <w:t xml:space="preserve"> </w:t>
      </w:r>
      <w:r w:rsidR="000A51F4" w:rsidRPr="00BD530B">
        <w:rPr>
          <w:rFonts w:ascii="Arial" w:hAnsi="Arial" w:cs="Arial"/>
        </w:rPr>
        <w:t xml:space="preserve">The sporting competition </w:t>
      </w:r>
      <w:r w:rsidR="000A51F4" w:rsidRPr="00BD530B">
        <w:rPr>
          <w:rFonts w:ascii="Arial" w:hAnsi="Arial" w:cs="Arial"/>
        </w:rPr>
        <w:lastRenderedPageBreak/>
        <w:t xml:space="preserve">featured 280 medal events spread across 19 sports, including 44 medal events across 8 parasports, making it the largest parasports programme in Commonwealth Games history. 11 days of swimming and diving, 8 days of cricket, 8 days of gymnastics, and 7 days of athletics were on the schedule. Women's cricket, basketball 3x3, and wheelchair basketball 3x3 had their marathon Games debuts. </w:t>
      </w:r>
      <w:r w:rsidR="004671D0" w:rsidRPr="00BD530B">
        <w:rPr>
          <w:rFonts w:ascii="Arial" w:hAnsi="Arial" w:cs="Arial"/>
          <w:color w:val="000000"/>
        </w:rPr>
        <w:t>(GOV.UK, 2022)</w:t>
      </w:r>
    </w:p>
    <w:p w14:paraId="1E95741A" w14:textId="46552488" w:rsidR="00A8302A" w:rsidRPr="00BD530B" w:rsidRDefault="00A8302A" w:rsidP="00BD530B">
      <w:pPr>
        <w:spacing w:line="360" w:lineRule="auto"/>
        <w:rPr>
          <w:rFonts w:ascii="Arial" w:hAnsi="Arial" w:cs="Arial"/>
        </w:rPr>
      </w:pPr>
    </w:p>
    <w:p w14:paraId="395104CD" w14:textId="40C19C24" w:rsidR="004671D0" w:rsidRPr="00BD530B" w:rsidRDefault="004671D0" w:rsidP="00BD530B">
      <w:pPr>
        <w:pStyle w:val="Heading2"/>
        <w:spacing w:line="360" w:lineRule="auto"/>
        <w:rPr>
          <w:rFonts w:ascii="Arial" w:hAnsi="Arial" w:cs="Arial"/>
          <w:sz w:val="24"/>
          <w:szCs w:val="24"/>
        </w:rPr>
      </w:pPr>
      <w:bookmarkStart w:id="6" w:name="_Toc123216395"/>
      <w:bookmarkStart w:id="7" w:name="_Toc123216439"/>
      <w:r w:rsidRPr="00BD530B">
        <w:rPr>
          <w:rFonts w:ascii="Arial" w:hAnsi="Arial" w:cs="Arial"/>
          <w:sz w:val="24"/>
          <w:szCs w:val="24"/>
        </w:rPr>
        <w:t>Feelings</w:t>
      </w:r>
      <w:bookmarkEnd w:id="6"/>
      <w:bookmarkEnd w:id="7"/>
    </w:p>
    <w:p w14:paraId="4F840148" w14:textId="3BD85B13" w:rsidR="00D04B61" w:rsidRPr="00BD530B" w:rsidRDefault="001A3D88" w:rsidP="00BD530B">
      <w:pPr>
        <w:spacing w:line="360" w:lineRule="auto"/>
        <w:rPr>
          <w:rFonts w:ascii="Arial" w:hAnsi="Arial" w:cs="Arial"/>
        </w:rPr>
      </w:pPr>
      <w:r w:rsidRPr="00BD530B">
        <w:rPr>
          <w:rFonts w:ascii="Arial" w:hAnsi="Arial" w:cs="Arial"/>
        </w:rPr>
        <w:t xml:space="preserve">The Games stakeholders have worked to encourage and empower individuals to improve and sustain their levels of physical activity and boost their mental health awareness, with a special focus on the most inactive and disadvantaged groups, drawing on the strength and energy of the Games. The Department of Transportation's $2 million Riding for Everyone programme, carried out by Transport for West Midlands, encourages individuals to get on their bikes and embrace cycling as a regular means of staying active. </w:t>
      </w:r>
      <w:r w:rsidR="0020404E" w:rsidRPr="00BD530B">
        <w:rPr>
          <w:rFonts w:ascii="Arial" w:hAnsi="Arial" w:cs="Arial"/>
          <w:color w:val="000000"/>
        </w:rPr>
        <w:t>(GOV.UK, 2022)</w:t>
      </w:r>
    </w:p>
    <w:p w14:paraId="4BC5C47E" w14:textId="77777777" w:rsidR="001A3D88" w:rsidRPr="00BD530B" w:rsidRDefault="001A3D88" w:rsidP="00BD530B">
      <w:pPr>
        <w:spacing w:line="360" w:lineRule="auto"/>
        <w:rPr>
          <w:rFonts w:ascii="Arial" w:hAnsi="Arial" w:cs="Arial"/>
        </w:rPr>
      </w:pPr>
    </w:p>
    <w:p w14:paraId="7874E75C" w14:textId="3180AA7F" w:rsidR="00016916" w:rsidRPr="00BD530B" w:rsidRDefault="001A3D88" w:rsidP="00BD530B">
      <w:pPr>
        <w:spacing w:line="360" w:lineRule="auto"/>
        <w:rPr>
          <w:rFonts w:ascii="Arial" w:hAnsi="Arial" w:cs="Arial"/>
        </w:rPr>
      </w:pPr>
      <w:r w:rsidRPr="00BD530B">
        <w:rPr>
          <w:rFonts w:ascii="Arial" w:hAnsi="Arial" w:cs="Arial"/>
        </w:rPr>
        <w:t xml:space="preserve">The way that stakeholders and everyone in the team have worked together to </w:t>
      </w:r>
      <w:r w:rsidR="00016916" w:rsidRPr="00BD530B">
        <w:rPr>
          <w:rFonts w:ascii="Arial" w:hAnsi="Arial" w:cs="Arial"/>
        </w:rPr>
        <w:t>make</w:t>
      </w:r>
      <w:r w:rsidRPr="00BD530B">
        <w:rPr>
          <w:rFonts w:ascii="Arial" w:hAnsi="Arial" w:cs="Arial"/>
        </w:rPr>
        <w:t xml:space="preserve"> </w:t>
      </w:r>
      <w:r w:rsidR="00016916" w:rsidRPr="00BD530B">
        <w:rPr>
          <w:rFonts w:ascii="Arial" w:hAnsi="Arial" w:cs="Arial"/>
        </w:rPr>
        <w:t>young people to feel mentally supported and physically active is extremely important in their age especially after the pandemic which made people feel even more anxiety and less physically active. Information submitted while signing up for participation is more relied upon by the team organising everything for the games and inviting volunteers to participate. There isn't a department or somebody in charge of consultations in this situation. The number of volunteers may increase if they choose to enlist individuals who will oversee consulting since it may result in the generation of fresh concepts, fresh viewpoints, and new ways of thinking. The active consultation can assist in discovering new partners and collaborators as well as individuals who can contribute fresh abilities, expertise, and information to the undertaking.</w:t>
      </w:r>
      <w:r w:rsidR="00BD530B" w:rsidRPr="00BD530B">
        <w:rPr>
          <w:rFonts w:ascii="Arial" w:hAnsi="Arial" w:cs="Arial"/>
        </w:rPr>
        <w:t xml:space="preserve"> </w:t>
      </w:r>
    </w:p>
    <w:p w14:paraId="301999A3" w14:textId="77777777" w:rsidR="00BD530B" w:rsidRPr="00BD530B" w:rsidRDefault="00BD530B" w:rsidP="00BD530B">
      <w:pPr>
        <w:spacing w:line="360" w:lineRule="auto"/>
        <w:rPr>
          <w:rFonts w:ascii="Arial" w:hAnsi="Arial" w:cs="Arial"/>
        </w:rPr>
      </w:pPr>
    </w:p>
    <w:p w14:paraId="57DF6DB5" w14:textId="77777777" w:rsidR="00BD530B" w:rsidRPr="00BD530B" w:rsidRDefault="00BD530B" w:rsidP="00BD530B">
      <w:pPr>
        <w:pStyle w:val="Heading2"/>
        <w:spacing w:line="360" w:lineRule="auto"/>
        <w:rPr>
          <w:rFonts w:ascii="Arial" w:eastAsia="Times New Roman" w:hAnsi="Arial" w:cs="Arial"/>
          <w:color w:val="auto"/>
          <w:sz w:val="24"/>
          <w:szCs w:val="24"/>
          <w:lang w:eastAsia="en-GB"/>
        </w:rPr>
      </w:pPr>
      <w:bookmarkStart w:id="8" w:name="_Toc123216396"/>
      <w:r w:rsidRPr="00BD530B">
        <w:rPr>
          <w:rFonts w:ascii="Arial" w:eastAsia="Times New Roman" w:hAnsi="Arial" w:cs="Arial"/>
          <w:color w:val="auto"/>
          <w:sz w:val="24"/>
          <w:szCs w:val="24"/>
          <w:lang w:eastAsia="en-GB"/>
        </w:rPr>
        <w:lastRenderedPageBreak/>
        <w:t xml:space="preserve">For better results in the future, it is crucial to </w:t>
      </w:r>
      <w:proofErr w:type="gramStart"/>
      <w:r w:rsidRPr="00BD530B">
        <w:rPr>
          <w:rFonts w:ascii="Arial" w:eastAsia="Times New Roman" w:hAnsi="Arial" w:cs="Arial"/>
          <w:color w:val="auto"/>
          <w:sz w:val="24"/>
          <w:szCs w:val="24"/>
          <w:lang w:eastAsia="en-GB"/>
        </w:rPr>
        <w:t>take into account</w:t>
      </w:r>
      <w:proofErr w:type="gramEnd"/>
      <w:r w:rsidRPr="00BD530B">
        <w:rPr>
          <w:rFonts w:ascii="Arial" w:eastAsia="Times New Roman" w:hAnsi="Arial" w:cs="Arial"/>
          <w:color w:val="auto"/>
          <w:sz w:val="24"/>
          <w:szCs w:val="24"/>
          <w:lang w:eastAsia="en-GB"/>
        </w:rPr>
        <w:t xml:space="preserve"> the participants' emotions both during and after the games. The community engagement of this project guarantees that everybody has been motivated and realised the advantages of it. My own experiences while reading and watching the games will be helpful while creating the Gibbs model's action plan section since my recommendations will be the focus of my attention.</w:t>
      </w:r>
      <w:bookmarkEnd w:id="8"/>
    </w:p>
    <w:p w14:paraId="06E1F5A4" w14:textId="77777777" w:rsidR="00CC008C" w:rsidRPr="00BD530B" w:rsidRDefault="00CC008C" w:rsidP="00BD530B">
      <w:pPr>
        <w:pStyle w:val="Heading2"/>
        <w:spacing w:line="360" w:lineRule="auto"/>
        <w:rPr>
          <w:rFonts w:ascii="Arial" w:eastAsia="Times New Roman" w:hAnsi="Arial" w:cs="Arial"/>
          <w:color w:val="auto"/>
          <w:sz w:val="24"/>
          <w:szCs w:val="24"/>
          <w:lang w:eastAsia="en-GB"/>
        </w:rPr>
      </w:pPr>
    </w:p>
    <w:p w14:paraId="2F0403CC" w14:textId="5E8FDF87" w:rsidR="005457C1" w:rsidRPr="00BD530B" w:rsidRDefault="0020404E" w:rsidP="00BD530B">
      <w:pPr>
        <w:pStyle w:val="Heading2"/>
        <w:spacing w:line="360" w:lineRule="auto"/>
        <w:rPr>
          <w:rFonts w:ascii="Arial" w:hAnsi="Arial" w:cs="Arial"/>
          <w:sz w:val="24"/>
          <w:szCs w:val="24"/>
        </w:rPr>
      </w:pPr>
      <w:bookmarkStart w:id="9" w:name="_Toc123216397"/>
      <w:bookmarkStart w:id="10" w:name="_Toc123216440"/>
      <w:r w:rsidRPr="00BD530B">
        <w:rPr>
          <w:rFonts w:ascii="Arial" w:hAnsi="Arial" w:cs="Arial"/>
          <w:sz w:val="24"/>
          <w:szCs w:val="24"/>
        </w:rPr>
        <w:t>Evaluation</w:t>
      </w:r>
      <w:bookmarkEnd w:id="9"/>
      <w:bookmarkEnd w:id="10"/>
    </w:p>
    <w:p w14:paraId="3AAC7528" w14:textId="2EBE3232" w:rsidR="008A0635" w:rsidRPr="00BD530B" w:rsidRDefault="005457C1" w:rsidP="00BD530B">
      <w:pPr>
        <w:spacing w:line="360" w:lineRule="auto"/>
        <w:rPr>
          <w:rFonts w:ascii="Arial" w:hAnsi="Arial" w:cs="Arial"/>
          <w:color w:val="000000"/>
        </w:rPr>
      </w:pPr>
      <w:r w:rsidRPr="00BD530B">
        <w:rPr>
          <w:rFonts w:ascii="Arial" w:hAnsi="Arial" w:cs="Arial"/>
        </w:rPr>
        <w:t>The thousands of elite athletes were appreciated by over 1.5 million spectators, but the 14,000 volunteers—the "Commonwealth Collective"—became the real heroes and were acknowledged as one of the primary factors in making the Games so magnificent.</w:t>
      </w:r>
      <w:r w:rsidR="008C3527" w:rsidRPr="00BD530B">
        <w:rPr>
          <w:rFonts w:ascii="Arial" w:hAnsi="Arial" w:cs="Arial"/>
        </w:rPr>
        <w:t xml:space="preserve"> </w:t>
      </w:r>
      <w:r w:rsidRPr="00BD530B">
        <w:rPr>
          <w:rFonts w:ascii="Arial" w:hAnsi="Arial" w:cs="Arial"/>
        </w:rPr>
        <w:t xml:space="preserve">Participants have maybe never been more physically cut off due to the epidemic. </w:t>
      </w:r>
      <w:r w:rsidR="008C3527" w:rsidRPr="00BD530B">
        <w:rPr>
          <w:rFonts w:ascii="Arial" w:hAnsi="Arial" w:cs="Arial"/>
        </w:rPr>
        <w:t>Then, t</w:t>
      </w:r>
      <w:r w:rsidRPr="00BD530B">
        <w:rPr>
          <w:rFonts w:ascii="Arial" w:hAnsi="Arial" w:cs="Arial"/>
        </w:rPr>
        <w:t>hey realised Birmingham 2022 was a source of hope, and they utilised it as their compass to forge a volunteer vision that would bring together a group of people who would compete on a worldwide scale as well as connect thousands of people through the power of sport</w:t>
      </w:r>
      <w:r w:rsidR="008C3527" w:rsidRPr="00BD530B">
        <w:rPr>
          <w:rFonts w:ascii="Arial" w:hAnsi="Arial" w:cs="Arial"/>
        </w:rPr>
        <w:t xml:space="preserve"> which also helped volunteers and young people feel mentally supported. </w:t>
      </w:r>
      <w:r w:rsidRPr="00BD530B">
        <w:rPr>
          <w:rFonts w:ascii="Arial" w:hAnsi="Arial" w:cs="Arial"/>
        </w:rPr>
        <w:t xml:space="preserve">Birmingham 2022 was intended to be the Games for Everyone and was never simply about two weeks of competition. </w:t>
      </w:r>
      <w:r w:rsidR="008A0635" w:rsidRPr="00BD530B">
        <w:rPr>
          <w:rFonts w:ascii="Arial" w:hAnsi="Arial" w:cs="Arial"/>
          <w:color w:val="000000"/>
        </w:rPr>
        <w:t>(Newman, 2022)</w:t>
      </w:r>
      <w:r w:rsidR="008A0635" w:rsidRPr="00BD530B">
        <w:rPr>
          <w:rFonts w:ascii="Arial" w:hAnsi="Arial" w:cs="Arial"/>
        </w:rPr>
        <w:t xml:space="preserve"> </w:t>
      </w:r>
      <w:r w:rsidR="008C3527" w:rsidRPr="00BD530B">
        <w:rPr>
          <w:rFonts w:ascii="Arial" w:hAnsi="Arial" w:cs="Arial"/>
        </w:rPr>
        <w:t>Moreover,</w:t>
      </w:r>
      <w:r w:rsidR="008C3527" w:rsidRPr="00BD530B">
        <w:rPr>
          <w:rFonts w:ascii="Arial" w:hAnsi="Arial" w:cs="Arial"/>
          <w:color w:val="000000"/>
        </w:rPr>
        <w:t xml:space="preserve"> t</w:t>
      </w:r>
      <w:r w:rsidR="008A0635" w:rsidRPr="00BD530B">
        <w:rPr>
          <w:rFonts w:ascii="Arial" w:hAnsi="Arial" w:cs="Arial"/>
          <w:color w:val="000000"/>
        </w:rPr>
        <w:t xml:space="preserve">o guarantee that the Games were accurately representational of the people of the West Midlands, the team concluded that two </w:t>
      </w:r>
      <w:r w:rsidR="008C3527" w:rsidRPr="00BD530B">
        <w:rPr>
          <w:rFonts w:ascii="Arial" w:hAnsi="Arial" w:cs="Arial"/>
          <w:color w:val="000000"/>
        </w:rPr>
        <w:t>local</w:t>
      </w:r>
      <w:r w:rsidR="008A0635" w:rsidRPr="00BD530B">
        <w:rPr>
          <w:rFonts w:ascii="Arial" w:hAnsi="Arial" w:cs="Arial"/>
          <w:color w:val="000000"/>
        </w:rPr>
        <w:t xml:space="preserve"> audiences merited special attention.</w:t>
      </w:r>
      <w:r w:rsidR="008C3527" w:rsidRPr="00BD530B">
        <w:rPr>
          <w:rFonts w:ascii="Arial" w:hAnsi="Arial" w:cs="Arial"/>
          <w:color w:val="000000"/>
        </w:rPr>
        <w:t xml:space="preserve"> However,</w:t>
      </w:r>
      <w:r w:rsidR="008A0635" w:rsidRPr="00BD530B">
        <w:rPr>
          <w:rFonts w:ascii="Arial" w:hAnsi="Arial" w:cs="Arial"/>
          <w:color w:val="000000"/>
        </w:rPr>
        <w:t xml:space="preserve"> </w:t>
      </w:r>
      <w:r w:rsidR="008C3527" w:rsidRPr="00BD530B">
        <w:rPr>
          <w:rFonts w:ascii="Arial" w:hAnsi="Arial" w:cs="Arial"/>
          <w:color w:val="000000"/>
        </w:rPr>
        <w:t>t</w:t>
      </w:r>
      <w:r w:rsidR="008A0635" w:rsidRPr="00BD530B">
        <w:rPr>
          <w:rFonts w:ascii="Arial" w:hAnsi="Arial" w:cs="Arial"/>
          <w:color w:val="000000"/>
        </w:rPr>
        <w:t xml:space="preserve">he next generation needed to be considered. With over 40% of the population under 25, Birmingham is the youngest city in Europe. More than 180 different nations </w:t>
      </w:r>
      <w:r w:rsidR="008C3527" w:rsidRPr="00BD530B">
        <w:rPr>
          <w:rFonts w:ascii="Arial" w:hAnsi="Arial" w:cs="Arial"/>
          <w:color w:val="000000"/>
        </w:rPr>
        <w:t>were</w:t>
      </w:r>
      <w:r w:rsidR="008A0635" w:rsidRPr="00BD530B">
        <w:rPr>
          <w:rFonts w:ascii="Arial" w:hAnsi="Arial" w:cs="Arial"/>
          <w:color w:val="000000"/>
        </w:rPr>
        <w:t xml:space="preserve"> represented among the residents of Birmingham.</w:t>
      </w:r>
      <w:r w:rsidR="008C3527" w:rsidRPr="00BD530B">
        <w:rPr>
          <w:rFonts w:ascii="Arial" w:hAnsi="Arial" w:cs="Arial"/>
          <w:color w:val="000000"/>
        </w:rPr>
        <w:t xml:space="preserve"> Correspondingly, t</w:t>
      </w:r>
      <w:r w:rsidR="008A0635" w:rsidRPr="00BD530B">
        <w:rPr>
          <w:rFonts w:ascii="Arial" w:hAnsi="Arial" w:cs="Arial"/>
          <w:color w:val="000000"/>
        </w:rPr>
        <w:t xml:space="preserve">hese two groups, the interaction they produce, and their influence on the cultural scene, character, and future possibilities all contribute to the city's vitality and vibrancy. </w:t>
      </w:r>
      <w:r w:rsidR="008C3527" w:rsidRPr="00BD530B">
        <w:rPr>
          <w:rFonts w:ascii="Arial" w:hAnsi="Arial" w:cs="Arial"/>
          <w:color w:val="000000"/>
        </w:rPr>
        <w:t>Indeed, i</w:t>
      </w:r>
      <w:r w:rsidR="008A0635" w:rsidRPr="00BD530B">
        <w:rPr>
          <w:rFonts w:ascii="Arial" w:hAnsi="Arial" w:cs="Arial"/>
          <w:color w:val="000000"/>
        </w:rPr>
        <w:t xml:space="preserve">t was essential that </w:t>
      </w:r>
      <w:r w:rsidR="008C3527" w:rsidRPr="00BD530B">
        <w:rPr>
          <w:rFonts w:ascii="Arial" w:hAnsi="Arial" w:cs="Arial"/>
          <w:color w:val="000000"/>
        </w:rPr>
        <w:t xml:space="preserve">the </w:t>
      </w:r>
      <w:r w:rsidR="008A0635" w:rsidRPr="00BD530B">
        <w:rPr>
          <w:rFonts w:ascii="Arial" w:hAnsi="Arial" w:cs="Arial"/>
          <w:color w:val="000000"/>
        </w:rPr>
        <w:t>promotional strategies struck a chord with them and drew in sports lovers from all around the UK and the wider Commonwealth. There were many people with strong ideas in both groups. (</w:t>
      </w:r>
      <w:r w:rsidR="008A0635" w:rsidRPr="00BD530B">
        <w:rPr>
          <w:rFonts w:ascii="Arial" w:hAnsi="Arial" w:cs="Arial"/>
          <w:i/>
          <w:iCs/>
          <w:color w:val="000000"/>
        </w:rPr>
        <w:t>Birmingham Commonwealth Games,</w:t>
      </w:r>
      <w:r w:rsidR="008A0635" w:rsidRPr="00BD530B">
        <w:rPr>
          <w:rFonts w:ascii="Arial" w:hAnsi="Arial" w:cs="Arial"/>
          <w:color w:val="000000"/>
        </w:rPr>
        <w:t> 2022)</w:t>
      </w:r>
    </w:p>
    <w:p w14:paraId="51987171" w14:textId="49F569B0" w:rsidR="008C3527" w:rsidRPr="00BD530B" w:rsidRDefault="00521090" w:rsidP="00BD530B">
      <w:pPr>
        <w:spacing w:line="360" w:lineRule="auto"/>
        <w:rPr>
          <w:rFonts w:ascii="Arial" w:hAnsi="Arial" w:cs="Arial"/>
          <w:color w:val="000000"/>
        </w:rPr>
      </w:pPr>
      <w:r w:rsidRPr="00BD530B">
        <w:rPr>
          <w:rFonts w:ascii="Arial" w:hAnsi="Arial" w:cs="Arial"/>
          <w:color w:val="000000"/>
        </w:rPr>
        <w:t>Describing the situation then helps for the evaluation now analysing the result from this project.</w:t>
      </w:r>
    </w:p>
    <w:p w14:paraId="66E45974" w14:textId="77777777" w:rsidR="00521090" w:rsidRPr="00BD530B" w:rsidRDefault="00521090" w:rsidP="00BD530B">
      <w:pPr>
        <w:spacing w:line="360" w:lineRule="auto"/>
        <w:rPr>
          <w:rFonts w:ascii="Arial" w:hAnsi="Arial" w:cs="Arial"/>
          <w:color w:val="000000"/>
        </w:rPr>
      </w:pPr>
    </w:p>
    <w:p w14:paraId="2827B2B6" w14:textId="507F1EB3" w:rsidR="00EC4C5B" w:rsidRPr="00BD530B" w:rsidRDefault="008C3527" w:rsidP="00BD530B">
      <w:pPr>
        <w:pStyle w:val="Heading2"/>
        <w:spacing w:line="360" w:lineRule="auto"/>
        <w:rPr>
          <w:rFonts w:ascii="Arial" w:eastAsia="Times New Roman" w:hAnsi="Arial" w:cs="Arial"/>
          <w:sz w:val="24"/>
          <w:szCs w:val="24"/>
          <w:lang w:eastAsia="en-GB"/>
        </w:rPr>
      </w:pPr>
      <w:bookmarkStart w:id="11" w:name="_Toc123216398"/>
      <w:bookmarkStart w:id="12" w:name="_Toc123216441"/>
      <w:r w:rsidRPr="00BD530B">
        <w:rPr>
          <w:rFonts w:ascii="Arial" w:eastAsia="Times New Roman" w:hAnsi="Arial" w:cs="Arial"/>
          <w:sz w:val="24"/>
          <w:szCs w:val="24"/>
          <w:lang w:eastAsia="en-GB"/>
        </w:rPr>
        <w:lastRenderedPageBreak/>
        <w:t>Analysis</w:t>
      </w:r>
      <w:bookmarkEnd w:id="11"/>
      <w:bookmarkEnd w:id="12"/>
    </w:p>
    <w:p w14:paraId="6DB515A2" w14:textId="2EB9EB8B" w:rsidR="008A0635" w:rsidRPr="00BD530B" w:rsidRDefault="00DB5A7B" w:rsidP="00BD530B">
      <w:pPr>
        <w:spacing w:line="360" w:lineRule="auto"/>
        <w:rPr>
          <w:rFonts w:ascii="Arial" w:hAnsi="Arial" w:cs="Arial"/>
        </w:rPr>
      </w:pPr>
      <w:r w:rsidRPr="00BD530B">
        <w:rPr>
          <w:rFonts w:ascii="Arial" w:hAnsi="Arial" w:cs="Arial"/>
        </w:rPr>
        <w:t>Thousands of volunteers are needed for the games, as was already announced. Advertising has helped to establish this, so every year more volunteers participate in the competitions. A fantastic illustration of youth motivation and involvement in the community. However, if the community engagement team invests more time and resources in showing and publicising the games to schools and colleges that are a little further away from Birmingham, that will be a terrific strategy for incorporating more young people. Trying to involve more people in this town, for instance, will benefit from research on the areas with the youngest populations.</w:t>
      </w:r>
    </w:p>
    <w:p w14:paraId="7542BADF" w14:textId="1C07EA2F" w:rsidR="005C184A" w:rsidRPr="00BD530B" w:rsidRDefault="005C184A" w:rsidP="00BD530B">
      <w:pPr>
        <w:spacing w:line="360" w:lineRule="auto"/>
        <w:rPr>
          <w:rFonts w:ascii="Arial" w:hAnsi="Arial" w:cs="Arial"/>
        </w:rPr>
      </w:pPr>
    </w:p>
    <w:p w14:paraId="19E5E4FA" w14:textId="3EA7931A" w:rsidR="006D5950" w:rsidRPr="00BD530B" w:rsidRDefault="003423BD" w:rsidP="00BD530B">
      <w:pPr>
        <w:spacing w:line="360" w:lineRule="auto"/>
        <w:rPr>
          <w:rFonts w:ascii="Arial" w:hAnsi="Arial" w:cs="Arial"/>
          <w:color w:val="000000"/>
        </w:rPr>
      </w:pPr>
      <w:proofErr w:type="gramStart"/>
      <w:r w:rsidRPr="00BD530B">
        <w:rPr>
          <w:rFonts w:ascii="Arial" w:hAnsi="Arial" w:cs="Arial"/>
        </w:rPr>
        <w:t>In order to</w:t>
      </w:r>
      <w:proofErr w:type="gramEnd"/>
      <w:r w:rsidRPr="00BD530B">
        <w:rPr>
          <w:rFonts w:ascii="Arial" w:hAnsi="Arial" w:cs="Arial"/>
        </w:rPr>
        <w:t xml:space="preserve"> foster understanding and problem-solving between management and unions, consultation is a helpful, productive practise. To obtain their assent to what you desire, consult with them. to make judgements about how you will both act, to build a proposal or present an argument, and to plan jointly. </w:t>
      </w:r>
      <w:r w:rsidRPr="00BD530B">
        <w:rPr>
          <w:rFonts w:ascii="Arial" w:hAnsi="Arial" w:cs="Arial"/>
          <w:color w:val="000000"/>
        </w:rPr>
        <w:t>(United Nations, 2022)</w:t>
      </w:r>
      <w:r w:rsidR="004B2948" w:rsidRPr="00BD530B">
        <w:rPr>
          <w:rFonts w:ascii="Arial" w:hAnsi="Arial" w:cs="Arial"/>
          <w:color w:val="000000"/>
        </w:rPr>
        <w:t xml:space="preserve"> </w:t>
      </w:r>
    </w:p>
    <w:p w14:paraId="110BFC11" w14:textId="238E1D3E" w:rsidR="005C184A" w:rsidRPr="00BD530B" w:rsidRDefault="005C184A" w:rsidP="00BD530B">
      <w:pPr>
        <w:spacing w:line="360" w:lineRule="auto"/>
        <w:rPr>
          <w:rFonts w:ascii="Arial" w:hAnsi="Arial" w:cs="Arial"/>
        </w:rPr>
      </w:pPr>
    </w:p>
    <w:p w14:paraId="1E04A5DF" w14:textId="1FC8DC7A" w:rsidR="006D5950" w:rsidRPr="00BD530B" w:rsidRDefault="006D5950" w:rsidP="00BD530B">
      <w:pPr>
        <w:spacing w:line="360" w:lineRule="auto"/>
        <w:rPr>
          <w:rFonts w:ascii="Arial" w:hAnsi="Arial" w:cs="Arial"/>
        </w:rPr>
      </w:pPr>
      <w:r w:rsidRPr="00BD530B">
        <w:rPr>
          <w:rFonts w:ascii="Arial" w:hAnsi="Arial" w:cs="Arial"/>
        </w:rPr>
        <w:t xml:space="preserve">The active consultation is </w:t>
      </w:r>
      <w:r w:rsidR="00836154" w:rsidRPr="00BD530B">
        <w:rPr>
          <w:rFonts w:ascii="Arial" w:hAnsi="Arial" w:cs="Arial"/>
        </w:rPr>
        <w:t>directly related to active communication which benefits even more for the success of the games</w:t>
      </w:r>
      <w:r w:rsidR="00F67463" w:rsidRPr="00BD530B">
        <w:rPr>
          <w:rFonts w:ascii="Arial" w:hAnsi="Arial" w:cs="Arial"/>
        </w:rPr>
        <w:t xml:space="preserve"> as it promotes trust and loyalty between members, volunteers, and team, it enhances team members engagement and resolves issues if any</w:t>
      </w:r>
      <w:r w:rsidR="00836154" w:rsidRPr="00BD530B">
        <w:rPr>
          <w:rFonts w:ascii="Arial" w:hAnsi="Arial" w:cs="Arial"/>
        </w:rPr>
        <w:t xml:space="preserve">. There are many surveys made to understand more about the volunteers and what they expect from the Games. These surveys </w:t>
      </w:r>
      <w:r w:rsidR="00F67463" w:rsidRPr="00BD530B">
        <w:rPr>
          <w:rFonts w:ascii="Arial" w:hAnsi="Arial" w:cs="Arial"/>
        </w:rPr>
        <w:t>also helped</w:t>
      </w:r>
      <w:r w:rsidR="00836154" w:rsidRPr="00BD530B">
        <w:rPr>
          <w:rFonts w:ascii="Arial" w:hAnsi="Arial" w:cs="Arial"/>
        </w:rPr>
        <w:t xml:space="preserve"> the community engagement team with the organisation of the games as </w:t>
      </w:r>
      <w:r w:rsidR="00F67463" w:rsidRPr="00BD530B">
        <w:rPr>
          <w:rFonts w:ascii="Arial" w:hAnsi="Arial" w:cs="Arial"/>
        </w:rPr>
        <w:t xml:space="preserve">it’s been tailored with the participants and stakeholders. </w:t>
      </w:r>
    </w:p>
    <w:p w14:paraId="72423A0E" w14:textId="71BA0E4A" w:rsidR="005C184A" w:rsidRPr="00BD530B" w:rsidRDefault="005C184A" w:rsidP="00BD530B">
      <w:pPr>
        <w:spacing w:line="360" w:lineRule="auto"/>
        <w:rPr>
          <w:rFonts w:ascii="Arial" w:hAnsi="Arial" w:cs="Arial"/>
        </w:rPr>
      </w:pPr>
    </w:p>
    <w:p w14:paraId="2F86EE9B" w14:textId="37C99F01" w:rsidR="00EC4C5B" w:rsidRPr="00BD530B" w:rsidRDefault="00EC4C5B" w:rsidP="00BD530B">
      <w:pPr>
        <w:pStyle w:val="Heading2"/>
        <w:spacing w:line="360" w:lineRule="auto"/>
        <w:rPr>
          <w:rFonts w:ascii="Arial" w:hAnsi="Arial" w:cs="Arial"/>
          <w:sz w:val="24"/>
          <w:szCs w:val="24"/>
        </w:rPr>
      </w:pPr>
      <w:bookmarkStart w:id="13" w:name="_Toc123216399"/>
      <w:bookmarkStart w:id="14" w:name="_Toc123216442"/>
      <w:r w:rsidRPr="00BD530B">
        <w:rPr>
          <w:rFonts w:ascii="Arial" w:hAnsi="Arial" w:cs="Arial"/>
          <w:sz w:val="24"/>
          <w:szCs w:val="24"/>
        </w:rPr>
        <w:t>Conclusion</w:t>
      </w:r>
      <w:bookmarkEnd w:id="13"/>
      <w:bookmarkEnd w:id="14"/>
    </w:p>
    <w:p w14:paraId="2FFBA0EB" w14:textId="2C46FB91" w:rsidR="00637B2A" w:rsidRPr="00BD530B" w:rsidRDefault="00637B2A" w:rsidP="00BD530B">
      <w:pPr>
        <w:spacing w:line="360" w:lineRule="auto"/>
        <w:rPr>
          <w:rFonts w:ascii="Arial" w:hAnsi="Arial" w:cs="Arial"/>
          <w:color w:val="000000"/>
        </w:rPr>
      </w:pPr>
      <w:r w:rsidRPr="00BD530B">
        <w:rPr>
          <w:rFonts w:ascii="Arial" w:hAnsi="Arial" w:cs="Arial"/>
        </w:rPr>
        <w:t xml:space="preserve">Understanding, establishing trust, and making others feel valued are the foundations of effective communication. Every connection is built on it. Effective communication contributes to the development of stronger connections. </w:t>
      </w:r>
      <w:r w:rsidRPr="00BD530B">
        <w:rPr>
          <w:rFonts w:ascii="Arial" w:hAnsi="Arial" w:cs="Arial"/>
          <w:color w:val="000000"/>
        </w:rPr>
        <w:t>(</w:t>
      </w:r>
      <w:proofErr w:type="spellStart"/>
      <w:r w:rsidRPr="00BD530B">
        <w:rPr>
          <w:rFonts w:ascii="Arial" w:hAnsi="Arial" w:cs="Arial"/>
          <w:color w:val="000000"/>
        </w:rPr>
        <w:t>Center</w:t>
      </w:r>
      <w:proofErr w:type="spellEnd"/>
      <w:r w:rsidRPr="00BD530B">
        <w:rPr>
          <w:rFonts w:ascii="Arial" w:hAnsi="Arial" w:cs="Arial"/>
          <w:color w:val="000000"/>
        </w:rPr>
        <w:t xml:space="preserve">, 2022) </w:t>
      </w:r>
    </w:p>
    <w:p w14:paraId="3A2DA28C" w14:textId="7CF9F1F4" w:rsidR="00030700" w:rsidRPr="00BD530B" w:rsidRDefault="00030700" w:rsidP="00BD530B">
      <w:pPr>
        <w:spacing w:line="360" w:lineRule="auto"/>
        <w:rPr>
          <w:rFonts w:ascii="Arial" w:hAnsi="Arial" w:cs="Arial"/>
        </w:rPr>
      </w:pPr>
      <w:r w:rsidRPr="00BD530B">
        <w:rPr>
          <w:rFonts w:ascii="Arial" w:hAnsi="Arial" w:cs="Arial"/>
          <w:color w:val="000000"/>
        </w:rPr>
        <w:t xml:space="preserve">The games are an escape for young and not only people from the monotone days, and they feel mental health support because of the help of the stakeholders and community engagement team involvement. These games are one of the largest UK events held during the years which bring people together and </w:t>
      </w:r>
      <w:r w:rsidR="008810AB" w:rsidRPr="00BD530B">
        <w:rPr>
          <w:rFonts w:ascii="Arial" w:hAnsi="Arial" w:cs="Arial"/>
          <w:color w:val="000000"/>
        </w:rPr>
        <w:t xml:space="preserve">are learning them through personal experience what they could have done differently for better result. The effective communication between all involved countries and volunteers brings </w:t>
      </w:r>
      <w:r w:rsidR="008810AB" w:rsidRPr="00BD530B">
        <w:rPr>
          <w:rFonts w:ascii="Arial" w:hAnsi="Arial" w:cs="Arial"/>
          <w:color w:val="000000"/>
        </w:rPr>
        <w:lastRenderedPageBreak/>
        <w:t xml:space="preserve">the best results of community engagement. These games are one of many examples for this. Such a colourful event </w:t>
      </w:r>
      <w:r w:rsidR="009A1E3C" w:rsidRPr="00BD530B">
        <w:rPr>
          <w:rFonts w:ascii="Arial" w:hAnsi="Arial" w:cs="Arial"/>
          <w:color w:val="000000"/>
        </w:rPr>
        <w:t>combining</w:t>
      </w:r>
      <w:r w:rsidR="008810AB" w:rsidRPr="00BD530B">
        <w:rPr>
          <w:rFonts w:ascii="Arial" w:hAnsi="Arial" w:cs="Arial"/>
          <w:color w:val="000000"/>
        </w:rPr>
        <w:t xml:space="preserve"> so many sports is </w:t>
      </w:r>
      <w:r w:rsidR="009A1E3C" w:rsidRPr="00BD530B">
        <w:rPr>
          <w:rFonts w:ascii="Arial" w:hAnsi="Arial" w:cs="Arial"/>
          <w:color w:val="000000"/>
        </w:rPr>
        <w:t xml:space="preserve">essential to be continued for future because this unites colourful people with different cultures, way of thinking and opinion involving effective communication and community engagement. However, a recommendation for the games will be to invest more time and resources to involve more young people to volunteer especially teenagers who are in their adolescent period and need more motivation to do sport. Also, the games are great way for a teenager to choose the sport they like as it involves variety of sports they can experience. </w:t>
      </w:r>
      <w:r w:rsidR="004A22DB" w:rsidRPr="00BD530B">
        <w:rPr>
          <w:rFonts w:ascii="Arial" w:hAnsi="Arial" w:cs="Arial"/>
          <w:color w:val="000000"/>
        </w:rPr>
        <w:t>Moreover,</w:t>
      </w:r>
      <w:r w:rsidR="009A1E3C" w:rsidRPr="00BD530B">
        <w:rPr>
          <w:rFonts w:ascii="Arial" w:hAnsi="Arial" w:cs="Arial"/>
          <w:color w:val="000000"/>
        </w:rPr>
        <w:t xml:space="preserve"> another recommendation is to expand in other big cities not only Birmingham. </w:t>
      </w:r>
    </w:p>
    <w:p w14:paraId="25818BED" w14:textId="1BC415FA" w:rsidR="005C184A" w:rsidRPr="00BD530B" w:rsidRDefault="005C184A" w:rsidP="00BD530B">
      <w:pPr>
        <w:spacing w:line="360" w:lineRule="auto"/>
        <w:rPr>
          <w:rFonts w:ascii="Arial" w:hAnsi="Arial" w:cs="Arial"/>
        </w:rPr>
      </w:pPr>
    </w:p>
    <w:p w14:paraId="70456A24" w14:textId="56BE7D8B" w:rsidR="005C184A" w:rsidRPr="00BD530B" w:rsidRDefault="00042A30" w:rsidP="00BD530B">
      <w:pPr>
        <w:spacing w:line="360" w:lineRule="auto"/>
        <w:rPr>
          <w:rFonts w:ascii="Arial" w:hAnsi="Arial" w:cs="Arial"/>
        </w:rPr>
      </w:pPr>
      <w:r w:rsidRPr="00BD530B">
        <w:rPr>
          <w:rFonts w:ascii="Arial" w:hAnsi="Arial" w:cs="Arial"/>
        </w:rPr>
        <w:t>The project contains many elements that may be utilised again and many that need to be adjusted, based on my personal experience over the years, reading, and watching the games in Birmingham. The following action plan lists them.</w:t>
      </w:r>
    </w:p>
    <w:p w14:paraId="64E3312F" w14:textId="7AE2C34B" w:rsidR="001314E9" w:rsidRPr="00BD530B" w:rsidRDefault="001314E9" w:rsidP="00BD530B">
      <w:pPr>
        <w:spacing w:line="360" w:lineRule="auto"/>
        <w:rPr>
          <w:rFonts w:ascii="Arial" w:hAnsi="Arial" w:cs="Arial"/>
        </w:rPr>
      </w:pPr>
    </w:p>
    <w:p w14:paraId="3289E428" w14:textId="4CE5CB5E" w:rsidR="001314E9" w:rsidRPr="00BD530B" w:rsidRDefault="001314E9" w:rsidP="00BD530B">
      <w:pPr>
        <w:pStyle w:val="Heading2"/>
        <w:spacing w:line="360" w:lineRule="auto"/>
        <w:rPr>
          <w:rFonts w:ascii="Arial" w:hAnsi="Arial" w:cs="Arial"/>
          <w:sz w:val="24"/>
          <w:szCs w:val="24"/>
        </w:rPr>
      </w:pPr>
      <w:bookmarkStart w:id="15" w:name="_Toc123216400"/>
      <w:bookmarkStart w:id="16" w:name="_Toc123216443"/>
      <w:r w:rsidRPr="00BD530B">
        <w:rPr>
          <w:rFonts w:ascii="Arial" w:hAnsi="Arial" w:cs="Arial"/>
          <w:sz w:val="24"/>
          <w:szCs w:val="24"/>
        </w:rPr>
        <w:t>Action plan</w:t>
      </w:r>
      <w:bookmarkEnd w:id="15"/>
      <w:bookmarkEnd w:id="16"/>
    </w:p>
    <w:p w14:paraId="3D772917" w14:textId="77777777" w:rsidR="00867AB4" w:rsidRPr="00BD530B" w:rsidRDefault="00867AB4" w:rsidP="00BD530B">
      <w:pPr>
        <w:spacing w:line="360" w:lineRule="auto"/>
        <w:rPr>
          <w:rFonts w:ascii="Arial" w:hAnsi="Arial" w:cs="Arial"/>
          <w:lang w:eastAsia="en-US"/>
        </w:rPr>
      </w:pPr>
      <w:r w:rsidRPr="00BD530B">
        <w:rPr>
          <w:rFonts w:ascii="Arial" w:hAnsi="Arial" w:cs="Arial"/>
          <w:lang w:eastAsia="en-US"/>
        </w:rPr>
        <w:t xml:space="preserve">• Entry into the games is open to everyone who is interested. </w:t>
      </w:r>
    </w:p>
    <w:p w14:paraId="1F70213D" w14:textId="77777777" w:rsidR="00867AB4" w:rsidRPr="00BD530B" w:rsidRDefault="00867AB4" w:rsidP="00BD530B">
      <w:pPr>
        <w:spacing w:line="360" w:lineRule="auto"/>
        <w:rPr>
          <w:rFonts w:ascii="Arial" w:hAnsi="Arial" w:cs="Arial"/>
          <w:lang w:eastAsia="en-US"/>
        </w:rPr>
      </w:pPr>
      <w:r w:rsidRPr="00BD530B">
        <w:rPr>
          <w:rFonts w:ascii="Arial" w:hAnsi="Arial" w:cs="Arial"/>
          <w:lang w:eastAsia="en-US"/>
        </w:rPr>
        <w:t xml:space="preserve">• Holding the competitions in other major British cities. </w:t>
      </w:r>
    </w:p>
    <w:p w14:paraId="2BB7D862" w14:textId="77777777" w:rsidR="00867AB4" w:rsidRPr="00BD530B" w:rsidRDefault="00867AB4" w:rsidP="00BD530B">
      <w:pPr>
        <w:spacing w:line="360" w:lineRule="auto"/>
        <w:rPr>
          <w:rFonts w:ascii="Arial" w:hAnsi="Arial" w:cs="Arial"/>
          <w:lang w:eastAsia="en-US"/>
        </w:rPr>
      </w:pPr>
      <w:r w:rsidRPr="00BD530B">
        <w:rPr>
          <w:rFonts w:ascii="Arial" w:hAnsi="Arial" w:cs="Arial"/>
          <w:lang w:eastAsia="en-US"/>
        </w:rPr>
        <w:t xml:space="preserve">• Tighter oversight of the application of the law. </w:t>
      </w:r>
    </w:p>
    <w:p w14:paraId="46F4FC6C" w14:textId="77777777" w:rsidR="00867AB4" w:rsidRPr="00BD530B" w:rsidRDefault="00867AB4" w:rsidP="00BD530B">
      <w:pPr>
        <w:spacing w:line="360" w:lineRule="auto"/>
        <w:rPr>
          <w:rFonts w:ascii="Arial" w:hAnsi="Arial" w:cs="Arial"/>
          <w:lang w:eastAsia="en-US"/>
        </w:rPr>
      </w:pPr>
      <w:r w:rsidRPr="00BD530B">
        <w:rPr>
          <w:rFonts w:ascii="Arial" w:hAnsi="Arial" w:cs="Arial"/>
          <w:lang w:eastAsia="en-US"/>
        </w:rPr>
        <w:t xml:space="preserve">• Having access to additional game-related information. </w:t>
      </w:r>
    </w:p>
    <w:p w14:paraId="3F848663" w14:textId="77777777" w:rsidR="00867AB4" w:rsidRPr="00BD530B" w:rsidRDefault="00867AB4" w:rsidP="00BD530B">
      <w:pPr>
        <w:spacing w:line="360" w:lineRule="auto"/>
        <w:rPr>
          <w:rFonts w:ascii="Arial" w:hAnsi="Arial" w:cs="Arial"/>
          <w:lang w:eastAsia="en-US"/>
        </w:rPr>
      </w:pPr>
      <w:r w:rsidRPr="00BD530B">
        <w:rPr>
          <w:rFonts w:ascii="Arial" w:hAnsi="Arial" w:cs="Arial"/>
          <w:lang w:eastAsia="en-US"/>
        </w:rPr>
        <w:t xml:space="preserve">• A team that will handle consultations </w:t>
      </w:r>
    </w:p>
    <w:p w14:paraId="3447C3E3" w14:textId="73E0E8D3" w:rsidR="00867AB4" w:rsidRPr="00BD530B" w:rsidRDefault="00867AB4" w:rsidP="00BD530B">
      <w:pPr>
        <w:spacing w:line="360" w:lineRule="auto"/>
        <w:rPr>
          <w:rFonts w:ascii="Arial" w:hAnsi="Arial" w:cs="Arial"/>
          <w:lang w:eastAsia="en-US"/>
        </w:rPr>
      </w:pPr>
      <w:r w:rsidRPr="00BD530B">
        <w:rPr>
          <w:rFonts w:ascii="Arial" w:hAnsi="Arial" w:cs="Arial"/>
          <w:lang w:eastAsia="en-US"/>
        </w:rPr>
        <w:t>• Including adolescents and young adults who are presently developing their morals and behaviours in more colleges and universities.</w:t>
      </w:r>
      <w:r w:rsidRPr="00BD530B">
        <w:rPr>
          <w:rFonts w:ascii="Arial" w:hAnsi="Arial" w:cs="Arial"/>
          <w:lang w:eastAsia="en-US"/>
        </w:rPr>
        <w:t xml:space="preserve"> </w:t>
      </w:r>
    </w:p>
    <w:p w14:paraId="1650E00A" w14:textId="7DE33A26" w:rsidR="00867AB4" w:rsidRPr="00BD530B" w:rsidRDefault="00867AB4" w:rsidP="00BD530B">
      <w:pPr>
        <w:spacing w:line="360" w:lineRule="auto"/>
        <w:rPr>
          <w:rFonts w:ascii="Arial" w:hAnsi="Arial" w:cs="Arial"/>
          <w:lang w:eastAsia="en-US"/>
        </w:rPr>
      </w:pPr>
      <w:r w:rsidRPr="00BD530B">
        <w:rPr>
          <w:rFonts w:ascii="Arial" w:hAnsi="Arial" w:cs="Arial"/>
          <w:lang w:eastAsia="en-US"/>
        </w:rPr>
        <w:t>• Financial incentives for the best team that will support the occasion and engage the community.</w:t>
      </w:r>
    </w:p>
    <w:p w14:paraId="113AB4CD" w14:textId="1436CCA8" w:rsidR="00385538" w:rsidRPr="00BD530B" w:rsidRDefault="00385538" w:rsidP="00BD530B">
      <w:pPr>
        <w:spacing w:line="360" w:lineRule="auto"/>
        <w:rPr>
          <w:rFonts w:ascii="Arial" w:hAnsi="Arial" w:cs="Arial"/>
          <w:lang w:eastAsia="en-US"/>
        </w:rPr>
      </w:pPr>
    </w:p>
    <w:p w14:paraId="69211C08" w14:textId="64D9EAE7" w:rsidR="005C184A" w:rsidRPr="00BD530B" w:rsidRDefault="00385538" w:rsidP="00BD530B">
      <w:pPr>
        <w:spacing w:line="360" w:lineRule="auto"/>
        <w:rPr>
          <w:rFonts w:ascii="Arial" w:hAnsi="Arial" w:cs="Arial"/>
        </w:rPr>
      </w:pPr>
      <w:r w:rsidRPr="00BD530B">
        <w:rPr>
          <w:rFonts w:ascii="Arial" w:hAnsi="Arial" w:cs="Arial"/>
          <w:lang w:eastAsia="en-US"/>
        </w:rPr>
        <w:t>The action plan and provision of the best and most efficient recommendations, strategies, and enhancements result in good future outcomes for community involvement in significant events.</w:t>
      </w:r>
    </w:p>
    <w:p w14:paraId="6AD86DF4" w14:textId="0BFF25E0" w:rsidR="005C184A" w:rsidRPr="00BD530B" w:rsidRDefault="005C184A" w:rsidP="00BD530B">
      <w:pPr>
        <w:spacing w:line="360" w:lineRule="auto"/>
        <w:rPr>
          <w:rFonts w:ascii="Arial" w:hAnsi="Arial" w:cs="Arial"/>
        </w:rPr>
      </w:pPr>
    </w:p>
    <w:p w14:paraId="565CBC25" w14:textId="3EAAB301" w:rsidR="005C184A" w:rsidRPr="00BD530B" w:rsidRDefault="005C184A" w:rsidP="00BD530B">
      <w:pPr>
        <w:spacing w:line="360" w:lineRule="auto"/>
        <w:rPr>
          <w:rFonts w:ascii="Arial" w:hAnsi="Arial" w:cs="Arial"/>
        </w:rPr>
      </w:pPr>
    </w:p>
    <w:p w14:paraId="35A205DB" w14:textId="23C769E4" w:rsidR="005C184A" w:rsidRPr="00BD530B" w:rsidRDefault="005C184A" w:rsidP="00BD530B">
      <w:pPr>
        <w:spacing w:line="360" w:lineRule="auto"/>
        <w:rPr>
          <w:rFonts w:ascii="Arial" w:hAnsi="Arial" w:cs="Arial"/>
        </w:rPr>
      </w:pPr>
    </w:p>
    <w:p w14:paraId="463F84F6" w14:textId="0DDCAE95" w:rsidR="005C184A" w:rsidRPr="00BD530B" w:rsidRDefault="005C184A" w:rsidP="005C184A">
      <w:pPr>
        <w:rPr>
          <w:rFonts w:ascii="Arial" w:hAnsi="Arial" w:cs="Arial"/>
        </w:rPr>
      </w:pPr>
    </w:p>
    <w:p w14:paraId="66223C1B" w14:textId="7F9D317B" w:rsidR="005C184A" w:rsidRPr="00BD530B" w:rsidRDefault="005C184A" w:rsidP="005C184A">
      <w:pPr>
        <w:pStyle w:val="Heading1"/>
        <w:rPr>
          <w:rFonts w:ascii="Arial" w:hAnsi="Arial" w:cs="Arial"/>
          <w:sz w:val="24"/>
          <w:szCs w:val="24"/>
        </w:rPr>
      </w:pPr>
      <w:bookmarkStart w:id="17" w:name="_Toc123216401"/>
      <w:bookmarkStart w:id="18" w:name="_Toc123216444"/>
      <w:r w:rsidRPr="00BD530B">
        <w:rPr>
          <w:rFonts w:ascii="Arial" w:hAnsi="Arial" w:cs="Arial"/>
          <w:sz w:val="24"/>
          <w:szCs w:val="24"/>
        </w:rPr>
        <w:lastRenderedPageBreak/>
        <w:t>References</w:t>
      </w:r>
      <w:bookmarkEnd w:id="17"/>
      <w:bookmarkEnd w:id="18"/>
    </w:p>
    <w:p w14:paraId="2A03A591" w14:textId="77777777" w:rsidR="00BD530B" w:rsidRPr="00BD530B" w:rsidRDefault="00BD530B" w:rsidP="005C184A">
      <w:pPr>
        <w:pStyle w:val="NormalWeb"/>
        <w:spacing w:line="360" w:lineRule="auto"/>
        <w:ind w:left="567" w:hanging="567"/>
        <w:rPr>
          <w:rFonts w:ascii="Arial" w:hAnsi="Arial" w:cs="Arial"/>
          <w:color w:val="000000"/>
        </w:rPr>
      </w:pPr>
      <w:r w:rsidRPr="00BD530B">
        <w:rPr>
          <w:rFonts w:ascii="Arial" w:hAnsi="Arial" w:cs="Arial"/>
          <w:i/>
          <w:iCs/>
          <w:color w:val="000000"/>
        </w:rPr>
        <w:t>Birmingham 2022 commonwealth games: The highlights</w:t>
      </w:r>
      <w:r w:rsidRPr="00BD530B">
        <w:rPr>
          <w:rStyle w:val="apple-converted-space"/>
          <w:rFonts w:ascii="Arial" w:hAnsi="Arial" w:cs="Arial"/>
          <w:color w:val="000000"/>
        </w:rPr>
        <w:t> </w:t>
      </w:r>
      <w:r w:rsidRPr="00BD530B">
        <w:rPr>
          <w:rFonts w:ascii="Arial" w:hAnsi="Arial" w:cs="Arial"/>
          <w:color w:val="000000"/>
        </w:rPr>
        <w:t>(2022)</w:t>
      </w:r>
      <w:r w:rsidRPr="00BD530B">
        <w:rPr>
          <w:rStyle w:val="apple-converted-space"/>
          <w:rFonts w:ascii="Arial" w:hAnsi="Arial" w:cs="Arial"/>
          <w:color w:val="000000"/>
        </w:rPr>
        <w:t> </w:t>
      </w:r>
      <w:r w:rsidRPr="00BD530B">
        <w:rPr>
          <w:rFonts w:ascii="Arial" w:hAnsi="Arial" w:cs="Arial"/>
          <w:i/>
          <w:iCs/>
          <w:color w:val="000000"/>
        </w:rPr>
        <w:t>GOV.UK</w:t>
      </w:r>
      <w:r w:rsidRPr="00BD530B">
        <w:rPr>
          <w:rFonts w:ascii="Arial" w:hAnsi="Arial" w:cs="Arial"/>
          <w:color w:val="000000"/>
        </w:rPr>
        <w:t>. GOV.UK. Available at: https://www.gov.uk/government/publications/birmingham-2022-commonwealth-games-the-highlights/birmingham-2022-commonwealth-games-the-highlights (Accessed: November 25, 2022).</w:t>
      </w:r>
      <w:r w:rsidRPr="00BD530B">
        <w:rPr>
          <w:rStyle w:val="apple-converted-space"/>
          <w:rFonts w:ascii="Arial" w:hAnsi="Arial" w:cs="Arial"/>
          <w:color w:val="000000"/>
        </w:rPr>
        <w:t> </w:t>
      </w:r>
    </w:p>
    <w:p w14:paraId="68F37A46" w14:textId="77777777" w:rsidR="00BD530B" w:rsidRPr="00BD530B" w:rsidRDefault="00BD530B" w:rsidP="00637B2A">
      <w:pPr>
        <w:pStyle w:val="NormalWeb"/>
        <w:ind w:left="567" w:hanging="567"/>
        <w:rPr>
          <w:rFonts w:ascii="Arial" w:hAnsi="Arial" w:cs="Arial"/>
          <w:color w:val="000000"/>
        </w:rPr>
      </w:pPr>
      <w:proofErr w:type="spellStart"/>
      <w:r w:rsidRPr="00BD530B">
        <w:rPr>
          <w:rFonts w:ascii="Arial" w:hAnsi="Arial" w:cs="Arial"/>
          <w:color w:val="000000"/>
        </w:rPr>
        <w:t>Center</w:t>
      </w:r>
      <w:proofErr w:type="spellEnd"/>
      <w:r w:rsidRPr="00BD530B">
        <w:rPr>
          <w:rFonts w:ascii="Arial" w:hAnsi="Arial" w:cs="Arial"/>
          <w:color w:val="000000"/>
        </w:rPr>
        <w:t>, A.E.S.D. (2022)</w:t>
      </w:r>
      <w:r w:rsidRPr="00BD530B">
        <w:rPr>
          <w:rStyle w:val="apple-converted-space"/>
          <w:rFonts w:ascii="Arial" w:hAnsi="Arial" w:cs="Arial"/>
          <w:color w:val="000000"/>
        </w:rPr>
        <w:t> </w:t>
      </w:r>
      <w:r w:rsidRPr="00BD530B">
        <w:rPr>
          <w:rFonts w:ascii="Arial" w:hAnsi="Arial" w:cs="Arial"/>
          <w:i/>
          <w:iCs/>
          <w:color w:val="000000"/>
        </w:rPr>
        <w:t>What are the benefits of effective communication skills</w:t>
      </w:r>
      <w:r w:rsidRPr="00BD530B">
        <w:rPr>
          <w:rFonts w:ascii="Arial" w:hAnsi="Arial" w:cs="Arial"/>
          <w:color w:val="000000"/>
        </w:rPr>
        <w:t>,</w:t>
      </w:r>
      <w:r w:rsidRPr="00BD530B">
        <w:rPr>
          <w:rStyle w:val="apple-converted-space"/>
          <w:rFonts w:ascii="Arial" w:hAnsi="Arial" w:cs="Arial"/>
          <w:color w:val="000000"/>
        </w:rPr>
        <w:t> </w:t>
      </w:r>
      <w:r w:rsidRPr="00BD530B">
        <w:rPr>
          <w:rFonts w:ascii="Arial" w:hAnsi="Arial" w:cs="Arial"/>
          <w:i/>
          <w:iCs/>
          <w:color w:val="000000"/>
        </w:rPr>
        <w:t>LinkedIn</w:t>
      </w:r>
      <w:r w:rsidRPr="00BD530B">
        <w:rPr>
          <w:rFonts w:ascii="Arial" w:hAnsi="Arial" w:cs="Arial"/>
          <w:color w:val="000000"/>
        </w:rPr>
        <w:t>. Available at: https://www.linkedin.com/pulse/what-benefits-effective-communication-?trk=organization-update-content_share-article (Accessed: December 21, 2022).</w:t>
      </w:r>
      <w:r w:rsidRPr="00BD530B">
        <w:rPr>
          <w:rStyle w:val="apple-converted-space"/>
          <w:rFonts w:ascii="Arial" w:hAnsi="Arial" w:cs="Arial"/>
          <w:color w:val="000000"/>
        </w:rPr>
        <w:t> </w:t>
      </w:r>
    </w:p>
    <w:p w14:paraId="5FA6BE06" w14:textId="77777777" w:rsidR="00BD530B" w:rsidRPr="00BD530B" w:rsidRDefault="00BD530B" w:rsidP="004671D0">
      <w:pPr>
        <w:pStyle w:val="NormalWeb"/>
        <w:ind w:left="567" w:hanging="567"/>
        <w:rPr>
          <w:rFonts w:ascii="Arial" w:hAnsi="Arial" w:cs="Arial"/>
          <w:color w:val="000000"/>
        </w:rPr>
      </w:pPr>
      <w:r w:rsidRPr="00BD530B">
        <w:rPr>
          <w:rFonts w:ascii="Arial" w:hAnsi="Arial" w:cs="Arial"/>
          <w:color w:val="000000"/>
        </w:rPr>
        <w:t>GOV.UK (no date)</w:t>
      </w:r>
      <w:r w:rsidRPr="00BD530B">
        <w:rPr>
          <w:rStyle w:val="apple-converted-space"/>
          <w:rFonts w:ascii="Arial" w:hAnsi="Arial" w:cs="Arial"/>
          <w:color w:val="000000"/>
        </w:rPr>
        <w:t> </w:t>
      </w:r>
      <w:r w:rsidRPr="00BD530B">
        <w:rPr>
          <w:rFonts w:ascii="Arial" w:hAnsi="Arial" w:cs="Arial"/>
          <w:i/>
          <w:iCs/>
          <w:color w:val="000000"/>
        </w:rPr>
        <w:t>Birmingham 2022 commonwealth games: The highlights</w:t>
      </w:r>
      <w:r w:rsidRPr="00BD530B">
        <w:rPr>
          <w:rFonts w:ascii="Arial" w:hAnsi="Arial" w:cs="Arial"/>
          <w:color w:val="000000"/>
        </w:rPr>
        <w:t>,</w:t>
      </w:r>
      <w:r w:rsidRPr="00BD530B">
        <w:rPr>
          <w:rStyle w:val="apple-converted-space"/>
          <w:rFonts w:ascii="Arial" w:hAnsi="Arial" w:cs="Arial"/>
          <w:color w:val="000000"/>
        </w:rPr>
        <w:t> </w:t>
      </w:r>
      <w:r w:rsidRPr="00BD530B">
        <w:rPr>
          <w:rFonts w:ascii="Arial" w:hAnsi="Arial" w:cs="Arial"/>
          <w:i/>
          <w:iCs/>
          <w:color w:val="000000"/>
        </w:rPr>
        <w:t>GOV.UK</w:t>
      </w:r>
      <w:r w:rsidRPr="00BD530B">
        <w:rPr>
          <w:rFonts w:ascii="Arial" w:hAnsi="Arial" w:cs="Arial"/>
          <w:color w:val="000000"/>
        </w:rPr>
        <w:t>. Available at: https://www.gov.uk/government/publications/birmingham-2022-commonwealth-games-the-highlights/birmingham-2022-commonwealth-games-the-highlights (Accessed: December 21, 2022).</w:t>
      </w:r>
      <w:r w:rsidRPr="00BD530B">
        <w:rPr>
          <w:rStyle w:val="apple-converted-space"/>
          <w:rFonts w:ascii="Arial" w:hAnsi="Arial" w:cs="Arial"/>
          <w:color w:val="000000"/>
        </w:rPr>
        <w:t> </w:t>
      </w:r>
    </w:p>
    <w:p w14:paraId="1AD4C9EB" w14:textId="77777777" w:rsidR="00BD530B" w:rsidRPr="00BD530B" w:rsidRDefault="00BD530B" w:rsidP="008A0635">
      <w:pPr>
        <w:pStyle w:val="NormalWeb"/>
        <w:ind w:left="567" w:hanging="567"/>
        <w:rPr>
          <w:rFonts w:ascii="Arial" w:hAnsi="Arial" w:cs="Arial"/>
          <w:color w:val="000000"/>
        </w:rPr>
      </w:pPr>
      <w:r w:rsidRPr="00BD530B">
        <w:rPr>
          <w:rFonts w:ascii="Arial" w:hAnsi="Arial" w:cs="Arial"/>
          <w:i/>
          <w:iCs/>
          <w:color w:val="000000"/>
        </w:rPr>
        <w:t>How Birmingham 2022 put people at the heart of its marketing to ensure a global event remained local</w:t>
      </w:r>
      <w:r w:rsidRPr="00BD530B">
        <w:rPr>
          <w:rStyle w:val="apple-converted-space"/>
          <w:rFonts w:ascii="Arial" w:hAnsi="Arial" w:cs="Arial"/>
          <w:color w:val="000000"/>
        </w:rPr>
        <w:t> </w:t>
      </w:r>
      <w:r w:rsidRPr="00BD530B">
        <w:rPr>
          <w:rFonts w:ascii="Arial" w:hAnsi="Arial" w:cs="Arial"/>
          <w:color w:val="000000"/>
        </w:rPr>
        <w:t>(no date)</w:t>
      </w:r>
      <w:r w:rsidRPr="00BD530B">
        <w:rPr>
          <w:rStyle w:val="apple-converted-space"/>
          <w:rFonts w:ascii="Arial" w:hAnsi="Arial" w:cs="Arial"/>
          <w:color w:val="000000"/>
        </w:rPr>
        <w:t> </w:t>
      </w:r>
      <w:r w:rsidRPr="00BD530B">
        <w:rPr>
          <w:rFonts w:ascii="Arial" w:hAnsi="Arial" w:cs="Arial"/>
          <w:i/>
          <w:iCs/>
          <w:color w:val="000000"/>
        </w:rPr>
        <w:t>Commonwealth Games - Birmingham 2022</w:t>
      </w:r>
      <w:r w:rsidRPr="00BD530B">
        <w:rPr>
          <w:rFonts w:ascii="Arial" w:hAnsi="Arial" w:cs="Arial"/>
          <w:color w:val="000000"/>
        </w:rPr>
        <w:t>. Available at: https://www.birmingham2022.com/news/2802605/how-birmingham-2022-put-people-at-the-heart-of-its-marketing-to-ensure-a-global-event-remained-local (Accessed: December 20, 2022).</w:t>
      </w:r>
      <w:r w:rsidRPr="00BD530B">
        <w:rPr>
          <w:rStyle w:val="apple-converted-space"/>
          <w:rFonts w:ascii="Arial" w:hAnsi="Arial" w:cs="Arial"/>
          <w:color w:val="000000"/>
        </w:rPr>
        <w:t> </w:t>
      </w:r>
    </w:p>
    <w:p w14:paraId="7052F8C3" w14:textId="77777777" w:rsidR="00BD530B" w:rsidRPr="00BD530B" w:rsidRDefault="00BD530B" w:rsidP="00E31777">
      <w:pPr>
        <w:pStyle w:val="NormalWeb"/>
        <w:ind w:left="567" w:hanging="567"/>
        <w:rPr>
          <w:rFonts w:ascii="Arial" w:hAnsi="Arial" w:cs="Arial"/>
          <w:color w:val="000000"/>
        </w:rPr>
      </w:pPr>
      <w:r w:rsidRPr="00BD530B">
        <w:rPr>
          <w:rFonts w:ascii="Arial" w:hAnsi="Arial" w:cs="Arial"/>
          <w:color w:val="000000"/>
        </w:rPr>
        <w:t>Morgan, A. (2022)</w:t>
      </w:r>
      <w:r w:rsidRPr="00BD530B">
        <w:rPr>
          <w:rStyle w:val="apple-converted-space"/>
          <w:rFonts w:ascii="Arial" w:hAnsi="Arial" w:cs="Arial"/>
          <w:color w:val="000000"/>
        </w:rPr>
        <w:t> </w:t>
      </w:r>
      <w:r w:rsidRPr="00BD530B">
        <w:rPr>
          <w:rFonts w:ascii="Arial" w:hAnsi="Arial" w:cs="Arial"/>
          <w:i/>
          <w:iCs/>
          <w:color w:val="000000"/>
        </w:rPr>
        <w:t>Gibbs reflective cycle – how to learn from experience and become a better leader</w:t>
      </w:r>
      <w:r w:rsidRPr="00BD530B">
        <w:rPr>
          <w:rFonts w:ascii="Arial" w:hAnsi="Arial" w:cs="Arial"/>
          <w:color w:val="000000"/>
        </w:rPr>
        <w:t>,</w:t>
      </w:r>
      <w:r w:rsidRPr="00BD530B">
        <w:rPr>
          <w:rStyle w:val="apple-converted-space"/>
          <w:rFonts w:ascii="Arial" w:hAnsi="Arial" w:cs="Arial"/>
          <w:color w:val="000000"/>
        </w:rPr>
        <w:t> </w:t>
      </w:r>
      <w:r w:rsidRPr="00BD530B">
        <w:rPr>
          <w:rFonts w:ascii="Arial" w:hAnsi="Arial" w:cs="Arial"/>
          <w:i/>
          <w:iCs/>
          <w:color w:val="000000"/>
        </w:rPr>
        <w:t>TSW Training</w:t>
      </w:r>
      <w:r w:rsidRPr="00BD530B">
        <w:rPr>
          <w:rFonts w:ascii="Arial" w:hAnsi="Arial" w:cs="Arial"/>
          <w:color w:val="000000"/>
        </w:rPr>
        <w:t>. Available at: https://www.tsw.co.uk/blog/leadership-and-management/gibbs-reflective-cycle/ (Accessed: December 21, 2022).</w:t>
      </w:r>
      <w:r w:rsidRPr="00BD530B">
        <w:rPr>
          <w:rStyle w:val="apple-converted-space"/>
          <w:rFonts w:ascii="Arial" w:hAnsi="Arial" w:cs="Arial"/>
          <w:color w:val="000000"/>
        </w:rPr>
        <w:t> </w:t>
      </w:r>
    </w:p>
    <w:p w14:paraId="3A1E3A1D" w14:textId="77777777" w:rsidR="00BD530B" w:rsidRPr="00BD530B" w:rsidRDefault="00BD530B" w:rsidP="008A0635">
      <w:pPr>
        <w:pStyle w:val="NormalWeb"/>
        <w:ind w:left="567" w:hanging="567"/>
        <w:rPr>
          <w:rFonts w:ascii="Arial" w:hAnsi="Arial" w:cs="Arial"/>
          <w:color w:val="000000"/>
        </w:rPr>
      </w:pPr>
      <w:r w:rsidRPr="00BD530B">
        <w:rPr>
          <w:rFonts w:ascii="Arial" w:hAnsi="Arial" w:cs="Arial"/>
          <w:color w:val="000000"/>
        </w:rPr>
        <w:t>Newman, A. (2022)</w:t>
      </w:r>
      <w:r w:rsidRPr="00BD530B">
        <w:rPr>
          <w:rStyle w:val="apple-converted-space"/>
          <w:rFonts w:ascii="Arial" w:hAnsi="Arial" w:cs="Arial"/>
          <w:color w:val="000000"/>
        </w:rPr>
        <w:t> </w:t>
      </w:r>
      <w:proofErr w:type="spellStart"/>
      <w:r w:rsidRPr="00BD530B">
        <w:rPr>
          <w:rFonts w:ascii="Arial" w:hAnsi="Arial" w:cs="Arial"/>
          <w:i/>
          <w:iCs/>
          <w:color w:val="000000"/>
        </w:rPr>
        <w:t>Rosterfy</w:t>
      </w:r>
      <w:proofErr w:type="spellEnd"/>
      <w:r w:rsidRPr="00BD530B">
        <w:rPr>
          <w:rFonts w:ascii="Arial" w:hAnsi="Arial" w:cs="Arial"/>
          <w:i/>
          <w:iCs/>
          <w:color w:val="000000"/>
        </w:rPr>
        <w:t xml:space="preserve"> case study: Birmingham 2022 commonwealth games</w:t>
      </w:r>
      <w:r w:rsidRPr="00BD530B">
        <w:rPr>
          <w:rFonts w:ascii="Arial" w:hAnsi="Arial" w:cs="Arial"/>
          <w:color w:val="000000"/>
        </w:rPr>
        <w:t>,</w:t>
      </w:r>
      <w:r w:rsidRPr="00BD530B">
        <w:rPr>
          <w:rStyle w:val="apple-converted-space"/>
          <w:rFonts w:ascii="Arial" w:hAnsi="Arial" w:cs="Arial"/>
          <w:color w:val="000000"/>
        </w:rPr>
        <w:t> </w:t>
      </w:r>
      <w:proofErr w:type="spellStart"/>
      <w:r w:rsidRPr="00BD530B">
        <w:rPr>
          <w:rFonts w:ascii="Arial" w:hAnsi="Arial" w:cs="Arial"/>
          <w:i/>
          <w:iCs/>
          <w:color w:val="000000"/>
        </w:rPr>
        <w:t>Rosterfy</w:t>
      </w:r>
      <w:proofErr w:type="spellEnd"/>
      <w:r w:rsidRPr="00BD530B">
        <w:rPr>
          <w:rFonts w:ascii="Arial" w:hAnsi="Arial" w:cs="Arial"/>
          <w:color w:val="000000"/>
        </w:rPr>
        <w:t>. rosterfy.com. Available at: https://www.rosterfy.com/blog/rosterfy-case-study-birmingham-2022-commonwealth-games (Accessed: December 20, 2022).</w:t>
      </w:r>
      <w:r w:rsidRPr="00BD530B">
        <w:rPr>
          <w:rStyle w:val="apple-converted-space"/>
          <w:rFonts w:ascii="Arial" w:hAnsi="Arial" w:cs="Arial"/>
          <w:color w:val="000000"/>
        </w:rPr>
        <w:t> </w:t>
      </w:r>
    </w:p>
    <w:p w14:paraId="34A84C51" w14:textId="77777777" w:rsidR="00BD530B" w:rsidRPr="00BD530B" w:rsidRDefault="00BD530B" w:rsidP="005C184A">
      <w:pPr>
        <w:pStyle w:val="NormalWeb"/>
        <w:spacing w:line="360" w:lineRule="auto"/>
        <w:ind w:left="567" w:hanging="567"/>
        <w:rPr>
          <w:rFonts w:ascii="Arial" w:hAnsi="Arial" w:cs="Arial"/>
          <w:color w:val="000000"/>
        </w:rPr>
      </w:pPr>
      <w:r w:rsidRPr="00BD530B">
        <w:rPr>
          <w:rFonts w:ascii="Arial" w:hAnsi="Arial" w:cs="Arial"/>
          <w:i/>
          <w:iCs/>
          <w:color w:val="000000"/>
        </w:rPr>
        <w:t>Our purpose and Brand</w:t>
      </w:r>
      <w:r w:rsidRPr="00BD530B">
        <w:rPr>
          <w:rStyle w:val="apple-converted-space"/>
          <w:rFonts w:ascii="Arial" w:hAnsi="Arial" w:cs="Arial"/>
          <w:color w:val="000000"/>
        </w:rPr>
        <w:t> </w:t>
      </w:r>
      <w:r w:rsidRPr="00BD530B">
        <w:rPr>
          <w:rFonts w:ascii="Arial" w:hAnsi="Arial" w:cs="Arial"/>
          <w:color w:val="000000"/>
        </w:rPr>
        <w:t>(no date)</w:t>
      </w:r>
      <w:r w:rsidRPr="00BD530B">
        <w:rPr>
          <w:rStyle w:val="apple-converted-space"/>
          <w:rFonts w:ascii="Arial" w:hAnsi="Arial" w:cs="Arial"/>
          <w:color w:val="000000"/>
        </w:rPr>
        <w:t> </w:t>
      </w:r>
      <w:r w:rsidRPr="00BD530B">
        <w:rPr>
          <w:rFonts w:ascii="Arial" w:hAnsi="Arial" w:cs="Arial"/>
          <w:i/>
          <w:iCs/>
          <w:color w:val="000000"/>
        </w:rPr>
        <w:t>Commonwealth Games - Birmingham 2022</w:t>
      </w:r>
      <w:r w:rsidRPr="00BD530B">
        <w:rPr>
          <w:rFonts w:ascii="Arial" w:hAnsi="Arial" w:cs="Arial"/>
          <w:color w:val="000000"/>
        </w:rPr>
        <w:t>. Available at: https://www.birmingham2022.com/about-us/our-purpose (Accessed: November 28, 2022).</w:t>
      </w:r>
      <w:r w:rsidRPr="00BD530B">
        <w:rPr>
          <w:rStyle w:val="apple-converted-space"/>
          <w:rFonts w:ascii="Arial" w:hAnsi="Arial" w:cs="Arial"/>
          <w:color w:val="000000"/>
        </w:rPr>
        <w:t> </w:t>
      </w:r>
    </w:p>
    <w:p w14:paraId="37849AD7" w14:textId="77777777" w:rsidR="00BD530B" w:rsidRPr="00BD530B" w:rsidRDefault="00BD530B" w:rsidP="003423BD">
      <w:pPr>
        <w:pStyle w:val="NormalWeb"/>
        <w:ind w:left="567" w:hanging="567"/>
        <w:rPr>
          <w:rFonts w:ascii="Arial" w:hAnsi="Arial" w:cs="Arial"/>
          <w:color w:val="000000"/>
        </w:rPr>
      </w:pPr>
      <w:r w:rsidRPr="00BD530B">
        <w:rPr>
          <w:rFonts w:ascii="Arial" w:hAnsi="Arial" w:cs="Arial"/>
          <w:color w:val="000000"/>
        </w:rPr>
        <w:t>United Nations (no date)</w:t>
      </w:r>
      <w:r w:rsidRPr="00BD530B">
        <w:rPr>
          <w:rStyle w:val="apple-converted-space"/>
          <w:rFonts w:ascii="Arial" w:hAnsi="Arial" w:cs="Arial"/>
          <w:color w:val="000000"/>
        </w:rPr>
        <w:t> </w:t>
      </w:r>
      <w:r w:rsidRPr="00BD530B">
        <w:rPr>
          <w:rFonts w:ascii="Arial" w:hAnsi="Arial" w:cs="Arial"/>
          <w:i/>
          <w:iCs/>
          <w:color w:val="000000"/>
        </w:rPr>
        <w:t>The purpose of consultations</w:t>
      </w:r>
      <w:r w:rsidRPr="00BD530B">
        <w:rPr>
          <w:rFonts w:ascii="Arial" w:hAnsi="Arial" w:cs="Arial"/>
          <w:color w:val="000000"/>
        </w:rPr>
        <w:t>,</w:t>
      </w:r>
      <w:r w:rsidRPr="00BD530B">
        <w:rPr>
          <w:rStyle w:val="apple-converted-space"/>
          <w:rFonts w:ascii="Arial" w:hAnsi="Arial" w:cs="Arial"/>
          <w:color w:val="000000"/>
        </w:rPr>
        <w:t> </w:t>
      </w:r>
      <w:r w:rsidRPr="00BD530B">
        <w:rPr>
          <w:rFonts w:ascii="Arial" w:hAnsi="Arial" w:cs="Arial"/>
          <w:i/>
          <w:iCs/>
          <w:color w:val="000000"/>
        </w:rPr>
        <w:t>United Nations</w:t>
      </w:r>
      <w:r w:rsidRPr="00BD530B">
        <w:rPr>
          <w:rFonts w:ascii="Arial" w:hAnsi="Arial" w:cs="Arial"/>
          <w:color w:val="000000"/>
        </w:rPr>
        <w:t>. United Nations. Available at: https://www.un.org/en/model-united-nations/purpose-consultations (Accessed: December 20, 2022).</w:t>
      </w:r>
      <w:r w:rsidRPr="00BD530B">
        <w:rPr>
          <w:rStyle w:val="apple-converted-space"/>
          <w:rFonts w:ascii="Arial" w:hAnsi="Arial" w:cs="Arial"/>
          <w:color w:val="000000"/>
        </w:rPr>
        <w:t> </w:t>
      </w:r>
    </w:p>
    <w:p w14:paraId="5A32590E" w14:textId="77777777" w:rsidR="005C184A" w:rsidRPr="00BD530B" w:rsidRDefault="005C184A" w:rsidP="005C184A">
      <w:pPr>
        <w:rPr>
          <w:rFonts w:ascii="Arial" w:hAnsi="Arial" w:cs="Arial"/>
        </w:rPr>
      </w:pPr>
    </w:p>
    <w:sectPr w:rsidR="005C184A" w:rsidRPr="00BD530B">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782B5" w14:textId="77777777" w:rsidR="00831DF2" w:rsidRDefault="00831DF2" w:rsidP="001314E9">
      <w:r>
        <w:separator/>
      </w:r>
    </w:p>
  </w:endnote>
  <w:endnote w:type="continuationSeparator" w:id="0">
    <w:p w14:paraId="4818F77C" w14:textId="77777777" w:rsidR="00831DF2" w:rsidRDefault="00831DF2" w:rsidP="001314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0454025"/>
      <w:docPartObj>
        <w:docPartGallery w:val="Page Numbers (Bottom of Page)"/>
        <w:docPartUnique/>
      </w:docPartObj>
    </w:sdtPr>
    <w:sdtContent>
      <w:p w14:paraId="49C4747F" w14:textId="353AB506" w:rsidR="001314E9" w:rsidRDefault="001314E9" w:rsidP="001D7D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52D354" w14:textId="77777777" w:rsidR="001314E9" w:rsidRDefault="001314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5341852"/>
      <w:docPartObj>
        <w:docPartGallery w:val="Page Numbers (Bottom of Page)"/>
        <w:docPartUnique/>
      </w:docPartObj>
    </w:sdtPr>
    <w:sdtContent>
      <w:p w14:paraId="7AC403DA" w14:textId="6FF8181B" w:rsidR="001314E9" w:rsidRDefault="001314E9" w:rsidP="001D7D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A5EA66C" w14:textId="77777777" w:rsidR="001314E9" w:rsidRDefault="00131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63508" w14:textId="77777777" w:rsidR="00831DF2" w:rsidRDefault="00831DF2" w:rsidP="001314E9">
      <w:r>
        <w:separator/>
      </w:r>
    </w:p>
  </w:footnote>
  <w:footnote w:type="continuationSeparator" w:id="0">
    <w:p w14:paraId="47C61F49" w14:textId="77777777" w:rsidR="00831DF2" w:rsidRDefault="00831DF2" w:rsidP="001314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6BAB9" w14:textId="5D871E36" w:rsidR="001314E9" w:rsidRDefault="001314E9" w:rsidP="001314E9">
    <w:pPr>
      <w:pStyle w:val="Header"/>
      <w:jc w:val="right"/>
    </w:pPr>
    <w:proofErr w:type="spellStart"/>
    <w:r>
      <w:t>Nezabravka</w:t>
    </w:r>
    <w:proofErr w:type="spellEnd"/>
    <w:r>
      <w:t xml:space="preserve"> </w:t>
    </w:r>
    <w:proofErr w:type="spellStart"/>
    <w:r>
      <w:t>Vasileva</w:t>
    </w:r>
    <w:proofErr w:type="spellEnd"/>
  </w:p>
  <w:p w14:paraId="239ED476" w14:textId="6CB1A191" w:rsidR="001314E9" w:rsidRDefault="001314E9" w:rsidP="001314E9">
    <w:pPr>
      <w:pStyle w:val="Header"/>
      <w:jc w:val="right"/>
    </w:pPr>
    <w:r>
      <w:t>ID: 2129046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095495"/>
    <w:multiLevelType w:val="hybridMultilevel"/>
    <w:tmpl w:val="4474A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A48B1"/>
    <w:multiLevelType w:val="hybridMultilevel"/>
    <w:tmpl w:val="EF7AA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812922">
    <w:abstractNumId w:val="0"/>
  </w:num>
  <w:num w:numId="2" w16cid:durableId="1484544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84A"/>
    <w:rsid w:val="00016916"/>
    <w:rsid w:val="00030700"/>
    <w:rsid w:val="000318CD"/>
    <w:rsid w:val="00042A30"/>
    <w:rsid w:val="000A51F4"/>
    <w:rsid w:val="001314E9"/>
    <w:rsid w:val="001A0CF4"/>
    <w:rsid w:val="001A3D88"/>
    <w:rsid w:val="0020404E"/>
    <w:rsid w:val="00287A92"/>
    <w:rsid w:val="002C5199"/>
    <w:rsid w:val="00302E64"/>
    <w:rsid w:val="00314EE8"/>
    <w:rsid w:val="003423BD"/>
    <w:rsid w:val="00385538"/>
    <w:rsid w:val="004671D0"/>
    <w:rsid w:val="004A22DB"/>
    <w:rsid w:val="004B2948"/>
    <w:rsid w:val="00521090"/>
    <w:rsid w:val="005457C1"/>
    <w:rsid w:val="005C184A"/>
    <w:rsid w:val="00637B2A"/>
    <w:rsid w:val="006D5950"/>
    <w:rsid w:val="0076073D"/>
    <w:rsid w:val="00773981"/>
    <w:rsid w:val="00831DF2"/>
    <w:rsid w:val="00836154"/>
    <w:rsid w:val="00867AB4"/>
    <w:rsid w:val="008810AB"/>
    <w:rsid w:val="008A0635"/>
    <w:rsid w:val="008C3527"/>
    <w:rsid w:val="00950EB7"/>
    <w:rsid w:val="009A1E3C"/>
    <w:rsid w:val="00A657EE"/>
    <w:rsid w:val="00A8302A"/>
    <w:rsid w:val="00BB3B33"/>
    <w:rsid w:val="00BD530B"/>
    <w:rsid w:val="00C13355"/>
    <w:rsid w:val="00C5355A"/>
    <w:rsid w:val="00CC008C"/>
    <w:rsid w:val="00D04B61"/>
    <w:rsid w:val="00D15253"/>
    <w:rsid w:val="00DB5A7B"/>
    <w:rsid w:val="00E31777"/>
    <w:rsid w:val="00E9300E"/>
    <w:rsid w:val="00EC4C5B"/>
    <w:rsid w:val="00F512D0"/>
    <w:rsid w:val="00F61C05"/>
    <w:rsid w:val="00F65FC1"/>
    <w:rsid w:val="00F67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312C3B"/>
  <w15:chartTrackingRefBased/>
  <w15:docId w15:val="{F328C8E3-262E-E047-BFB5-B4E91A52F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B2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C184A"/>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5457C1"/>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DB5A7B"/>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84A"/>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5C184A"/>
  </w:style>
  <w:style w:type="paragraph" w:styleId="NormalWeb">
    <w:name w:val="Normal (Web)"/>
    <w:basedOn w:val="Normal"/>
    <w:uiPriority w:val="99"/>
    <w:unhideWhenUsed/>
    <w:rsid w:val="005C184A"/>
    <w:pPr>
      <w:spacing w:before="100" w:beforeAutospacing="1" w:after="100" w:afterAutospacing="1"/>
    </w:pPr>
  </w:style>
  <w:style w:type="character" w:customStyle="1" w:styleId="Heading2Char">
    <w:name w:val="Heading 2 Char"/>
    <w:basedOn w:val="DefaultParagraphFont"/>
    <w:link w:val="Heading2"/>
    <w:uiPriority w:val="9"/>
    <w:rsid w:val="005457C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B5A7B"/>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1314E9"/>
    <w:pPr>
      <w:tabs>
        <w:tab w:val="center" w:pos="4513"/>
        <w:tab w:val="right" w:pos="9026"/>
      </w:tabs>
    </w:pPr>
  </w:style>
  <w:style w:type="character" w:customStyle="1" w:styleId="HeaderChar">
    <w:name w:val="Header Char"/>
    <w:basedOn w:val="DefaultParagraphFont"/>
    <w:link w:val="Header"/>
    <w:uiPriority w:val="99"/>
    <w:rsid w:val="001314E9"/>
    <w:rPr>
      <w:rFonts w:ascii="Times New Roman" w:eastAsia="Times New Roman" w:hAnsi="Times New Roman" w:cs="Times New Roman"/>
      <w:lang w:eastAsia="en-GB"/>
    </w:rPr>
  </w:style>
  <w:style w:type="paragraph" w:styleId="Footer">
    <w:name w:val="footer"/>
    <w:basedOn w:val="Normal"/>
    <w:link w:val="FooterChar"/>
    <w:uiPriority w:val="99"/>
    <w:unhideWhenUsed/>
    <w:rsid w:val="001314E9"/>
    <w:pPr>
      <w:tabs>
        <w:tab w:val="center" w:pos="4513"/>
        <w:tab w:val="right" w:pos="9026"/>
      </w:tabs>
    </w:pPr>
  </w:style>
  <w:style w:type="character" w:customStyle="1" w:styleId="FooterChar">
    <w:name w:val="Footer Char"/>
    <w:basedOn w:val="DefaultParagraphFont"/>
    <w:link w:val="Footer"/>
    <w:uiPriority w:val="99"/>
    <w:rsid w:val="001314E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314E9"/>
  </w:style>
  <w:style w:type="paragraph" w:styleId="ListParagraph">
    <w:name w:val="List Paragraph"/>
    <w:basedOn w:val="Normal"/>
    <w:uiPriority w:val="34"/>
    <w:qFormat/>
    <w:rsid w:val="00867AB4"/>
    <w:pPr>
      <w:ind w:left="720"/>
      <w:contextualSpacing/>
    </w:pPr>
  </w:style>
  <w:style w:type="paragraph" w:styleId="TOCHeading">
    <w:name w:val="TOC Heading"/>
    <w:basedOn w:val="Heading1"/>
    <w:next w:val="Normal"/>
    <w:uiPriority w:val="39"/>
    <w:unhideWhenUsed/>
    <w:qFormat/>
    <w:rsid w:val="00302E6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02E64"/>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302E64"/>
    <w:pPr>
      <w:ind w:left="240"/>
    </w:pPr>
    <w:rPr>
      <w:rFonts w:asciiTheme="minorHAnsi" w:hAnsiTheme="minorHAnsi" w:cstheme="minorHAnsi"/>
      <w:smallCaps/>
      <w:sz w:val="20"/>
      <w:szCs w:val="20"/>
    </w:rPr>
  </w:style>
  <w:style w:type="character" w:styleId="Hyperlink">
    <w:name w:val="Hyperlink"/>
    <w:basedOn w:val="DefaultParagraphFont"/>
    <w:uiPriority w:val="99"/>
    <w:unhideWhenUsed/>
    <w:rsid w:val="00302E64"/>
    <w:rPr>
      <w:color w:val="0563C1" w:themeColor="hyperlink"/>
      <w:u w:val="single"/>
    </w:rPr>
  </w:style>
  <w:style w:type="paragraph" w:styleId="TOC3">
    <w:name w:val="toc 3"/>
    <w:basedOn w:val="Normal"/>
    <w:next w:val="Normal"/>
    <w:autoRedefine/>
    <w:uiPriority w:val="39"/>
    <w:semiHidden/>
    <w:unhideWhenUsed/>
    <w:rsid w:val="00302E64"/>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302E64"/>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302E64"/>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302E64"/>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302E64"/>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302E64"/>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302E64"/>
    <w:pPr>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969973">
      <w:bodyDiv w:val="1"/>
      <w:marLeft w:val="0"/>
      <w:marRight w:val="0"/>
      <w:marTop w:val="0"/>
      <w:marBottom w:val="0"/>
      <w:divBdr>
        <w:top w:val="none" w:sz="0" w:space="0" w:color="auto"/>
        <w:left w:val="none" w:sz="0" w:space="0" w:color="auto"/>
        <w:bottom w:val="none" w:sz="0" w:space="0" w:color="auto"/>
        <w:right w:val="none" w:sz="0" w:space="0" w:color="auto"/>
      </w:divBdr>
    </w:div>
    <w:div w:id="408507217">
      <w:bodyDiv w:val="1"/>
      <w:marLeft w:val="0"/>
      <w:marRight w:val="0"/>
      <w:marTop w:val="0"/>
      <w:marBottom w:val="0"/>
      <w:divBdr>
        <w:top w:val="none" w:sz="0" w:space="0" w:color="auto"/>
        <w:left w:val="none" w:sz="0" w:space="0" w:color="auto"/>
        <w:bottom w:val="none" w:sz="0" w:space="0" w:color="auto"/>
        <w:right w:val="none" w:sz="0" w:space="0" w:color="auto"/>
      </w:divBdr>
    </w:div>
    <w:div w:id="485128852">
      <w:bodyDiv w:val="1"/>
      <w:marLeft w:val="0"/>
      <w:marRight w:val="0"/>
      <w:marTop w:val="0"/>
      <w:marBottom w:val="0"/>
      <w:divBdr>
        <w:top w:val="none" w:sz="0" w:space="0" w:color="auto"/>
        <w:left w:val="none" w:sz="0" w:space="0" w:color="auto"/>
        <w:bottom w:val="none" w:sz="0" w:space="0" w:color="auto"/>
        <w:right w:val="none" w:sz="0" w:space="0" w:color="auto"/>
      </w:divBdr>
    </w:div>
    <w:div w:id="614216963">
      <w:bodyDiv w:val="1"/>
      <w:marLeft w:val="0"/>
      <w:marRight w:val="0"/>
      <w:marTop w:val="0"/>
      <w:marBottom w:val="0"/>
      <w:divBdr>
        <w:top w:val="none" w:sz="0" w:space="0" w:color="auto"/>
        <w:left w:val="none" w:sz="0" w:space="0" w:color="auto"/>
        <w:bottom w:val="none" w:sz="0" w:space="0" w:color="auto"/>
        <w:right w:val="none" w:sz="0" w:space="0" w:color="auto"/>
      </w:divBdr>
    </w:div>
    <w:div w:id="926377506">
      <w:bodyDiv w:val="1"/>
      <w:marLeft w:val="0"/>
      <w:marRight w:val="0"/>
      <w:marTop w:val="0"/>
      <w:marBottom w:val="0"/>
      <w:divBdr>
        <w:top w:val="none" w:sz="0" w:space="0" w:color="auto"/>
        <w:left w:val="none" w:sz="0" w:space="0" w:color="auto"/>
        <w:bottom w:val="none" w:sz="0" w:space="0" w:color="auto"/>
        <w:right w:val="none" w:sz="0" w:space="0" w:color="auto"/>
      </w:divBdr>
    </w:div>
    <w:div w:id="1210535294">
      <w:bodyDiv w:val="1"/>
      <w:marLeft w:val="0"/>
      <w:marRight w:val="0"/>
      <w:marTop w:val="0"/>
      <w:marBottom w:val="0"/>
      <w:divBdr>
        <w:top w:val="none" w:sz="0" w:space="0" w:color="auto"/>
        <w:left w:val="none" w:sz="0" w:space="0" w:color="auto"/>
        <w:bottom w:val="none" w:sz="0" w:space="0" w:color="auto"/>
        <w:right w:val="none" w:sz="0" w:space="0" w:color="auto"/>
      </w:divBdr>
    </w:div>
    <w:div w:id="1248998604">
      <w:bodyDiv w:val="1"/>
      <w:marLeft w:val="0"/>
      <w:marRight w:val="0"/>
      <w:marTop w:val="0"/>
      <w:marBottom w:val="0"/>
      <w:divBdr>
        <w:top w:val="none" w:sz="0" w:space="0" w:color="auto"/>
        <w:left w:val="none" w:sz="0" w:space="0" w:color="auto"/>
        <w:bottom w:val="none" w:sz="0" w:space="0" w:color="auto"/>
        <w:right w:val="none" w:sz="0" w:space="0" w:color="auto"/>
      </w:divBdr>
      <w:divsChild>
        <w:div w:id="1037509540">
          <w:marLeft w:val="0"/>
          <w:marRight w:val="0"/>
          <w:marTop w:val="0"/>
          <w:marBottom w:val="0"/>
          <w:divBdr>
            <w:top w:val="none" w:sz="0" w:space="0" w:color="auto"/>
            <w:left w:val="none" w:sz="0" w:space="0" w:color="auto"/>
            <w:bottom w:val="none" w:sz="0" w:space="0" w:color="auto"/>
            <w:right w:val="none" w:sz="0" w:space="0" w:color="auto"/>
          </w:divBdr>
          <w:divsChild>
            <w:div w:id="87359623">
              <w:marLeft w:val="0"/>
              <w:marRight w:val="0"/>
              <w:marTop w:val="0"/>
              <w:marBottom w:val="0"/>
              <w:divBdr>
                <w:top w:val="none" w:sz="0" w:space="0" w:color="auto"/>
                <w:left w:val="none" w:sz="0" w:space="0" w:color="auto"/>
                <w:bottom w:val="none" w:sz="0" w:space="0" w:color="auto"/>
                <w:right w:val="none" w:sz="0" w:space="0" w:color="auto"/>
              </w:divBdr>
              <w:divsChild>
                <w:div w:id="143898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773967">
      <w:bodyDiv w:val="1"/>
      <w:marLeft w:val="0"/>
      <w:marRight w:val="0"/>
      <w:marTop w:val="0"/>
      <w:marBottom w:val="0"/>
      <w:divBdr>
        <w:top w:val="none" w:sz="0" w:space="0" w:color="auto"/>
        <w:left w:val="none" w:sz="0" w:space="0" w:color="auto"/>
        <w:bottom w:val="none" w:sz="0" w:space="0" w:color="auto"/>
        <w:right w:val="none" w:sz="0" w:space="0" w:color="auto"/>
      </w:divBdr>
    </w:div>
    <w:div w:id="1298879477">
      <w:bodyDiv w:val="1"/>
      <w:marLeft w:val="0"/>
      <w:marRight w:val="0"/>
      <w:marTop w:val="0"/>
      <w:marBottom w:val="0"/>
      <w:divBdr>
        <w:top w:val="none" w:sz="0" w:space="0" w:color="auto"/>
        <w:left w:val="none" w:sz="0" w:space="0" w:color="auto"/>
        <w:bottom w:val="none" w:sz="0" w:space="0" w:color="auto"/>
        <w:right w:val="none" w:sz="0" w:space="0" w:color="auto"/>
      </w:divBdr>
    </w:div>
    <w:div w:id="1870608373">
      <w:bodyDiv w:val="1"/>
      <w:marLeft w:val="0"/>
      <w:marRight w:val="0"/>
      <w:marTop w:val="0"/>
      <w:marBottom w:val="0"/>
      <w:divBdr>
        <w:top w:val="none" w:sz="0" w:space="0" w:color="auto"/>
        <w:left w:val="none" w:sz="0" w:space="0" w:color="auto"/>
        <w:bottom w:val="none" w:sz="0" w:space="0" w:color="auto"/>
        <w:right w:val="none" w:sz="0" w:space="0" w:color="auto"/>
      </w:divBdr>
    </w:div>
    <w:div w:id="1920940640">
      <w:bodyDiv w:val="1"/>
      <w:marLeft w:val="0"/>
      <w:marRight w:val="0"/>
      <w:marTop w:val="0"/>
      <w:marBottom w:val="0"/>
      <w:divBdr>
        <w:top w:val="none" w:sz="0" w:space="0" w:color="auto"/>
        <w:left w:val="none" w:sz="0" w:space="0" w:color="auto"/>
        <w:bottom w:val="none" w:sz="0" w:space="0" w:color="auto"/>
        <w:right w:val="none" w:sz="0" w:space="0" w:color="auto"/>
      </w:divBdr>
    </w:div>
    <w:div w:id="1984651097">
      <w:bodyDiv w:val="1"/>
      <w:marLeft w:val="0"/>
      <w:marRight w:val="0"/>
      <w:marTop w:val="0"/>
      <w:marBottom w:val="0"/>
      <w:divBdr>
        <w:top w:val="none" w:sz="0" w:space="0" w:color="auto"/>
        <w:left w:val="none" w:sz="0" w:space="0" w:color="auto"/>
        <w:bottom w:val="none" w:sz="0" w:space="0" w:color="auto"/>
        <w:right w:val="none" w:sz="0" w:space="0" w:color="auto"/>
      </w:divBdr>
    </w:div>
    <w:div w:id="2011447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ED21BA-955E-0947-A666-783A7DEDF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8</Pages>
  <Words>1965</Words>
  <Characters>11207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Petrova</dc:creator>
  <cp:keywords/>
  <dc:description/>
  <cp:lastModifiedBy>Lilia Petrova</cp:lastModifiedBy>
  <cp:revision>51</cp:revision>
  <dcterms:created xsi:type="dcterms:W3CDTF">2022-12-20T10:13:00Z</dcterms:created>
  <dcterms:modified xsi:type="dcterms:W3CDTF">2022-12-29T14:31:00Z</dcterms:modified>
</cp:coreProperties>
</file>