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95044187"/>
        <w:docPartObj>
          <w:docPartGallery w:val="Cover Pages"/>
          <w:docPartUnique/>
        </w:docPartObj>
      </w:sdtPr>
      <w:sdtContent>
        <w:p w14:paraId="7B8A3CAF" w14:textId="77777777" w:rsidR="00C41CEC" w:rsidRDefault="00C41CEC"/>
        <w:p w14:paraId="01470BC6" w14:textId="77777777" w:rsidR="00C41CEC" w:rsidRDefault="00D372B3">
          <w:pPr>
            <w:rPr>
              <w:rFonts w:asciiTheme="majorHAnsi" w:eastAsiaTheme="majorEastAsia" w:hAnsiTheme="majorHAnsi" w:cstheme="majorBidi"/>
              <w:spacing w:val="-10"/>
              <w:kern w:val="28"/>
              <w:sz w:val="56"/>
              <w:szCs w:val="56"/>
            </w:rPr>
          </w:pPr>
          <w:r>
            <w:rPr>
              <w:noProof/>
              <w:lang w:eastAsia="en-GB"/>
            </w:rPr>
            <mc:AlternateContent>
              <mc:Choice Requires="wps">
                <w:drawing>
                  <wp:anchor distT="0" distB="0" distL="114300" distR="114300" simplePos="0" relativeHeight="251660288" behindDoc="0" locked="0" layoutInCell="1" allowOverlap="1" wp14:anchorId="41707FD9" wp14:editId="13E588CB">
                    <wp:simplePos x="0" y="0"/>
                    <wp:positionH relativeFrom="page">
                      <wp:posOffset>1133475</wp:posOffset>
                    </wp:positionH>
                    <wp:positionV relativeFrom="page">
                      <wp:posOffset>1943100</wp:posOffset>
                    </wp:positionV>
                    <wp:extent cx="5753100" cy="3495675"/>
                    <wp:effectExtent l="0" t="0" r="13335" b="9525"/>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3495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013128" w14:textId="77777777" w:rsidR="00255493" w:rsidRPr="00D372B3" w:rsidRDefault="00255493" w:rsidP="00D372B3">
                                <w:pPr>
                                  <w:pStyle w:val="NoSpacing"/>
                                  <w:jc w:val="center"/>
                                  <w:rPr>
                                    <w:caps/>
                                    <w:color w:val="264356" w:themeColor="text2" w:themeShade="BF"/>
                                    <w:sz w:val="144"/>
                                    <w:szCs w:val="52"/>
                                  </w:rPr>
                                </w:pPr>
                                <w:sdt>
                                  <w:sdtPr>
                                    <w:rPr>
                                      <w:caps/>
                                      <w:color w:val="264356" w:themeColor="text2" w:themeShade="BF"/>
                                      <w:sz w:val="7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264356" w:themeColor="text2" w:themeShade="BF"/>
                                        <w:sz w:val="72"/>
                                        <w:szCs w:val="52"/>
                                      </w:rPr>
                                      <w:t>Critical Evaluation of DYFED-POWYS POLICE</w:t>
                                    </w:r>
                                  </w:sdtContent>
                                </w:sdt>
                              </w:p>
                              <w:sdt>
                                <w:sdtPr>
                                  <w:rPr>
                                    <w:smallCaps/>
                                    <w:color w:val="335B74"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47C78C32" w14:textId="77777777" w:rsidR="00255493" w:rsidRDefault="00255493" w:rsidP="00D372B3">
                                    <w:pPr>
                                      <w:pStyle w:val="NoSpacing"/>
                                      <w:jc w:val="center"/>
                                      <w:rPr>
                                        <w:smallCaps/>
                                        <w:color w:val="335B74" w:themeColor="text2"/>
                                        <w:sz w:val="36"/>
                                        <w:szCs w:val="36"/>
                                      </w:rPr>
                                    </w:pPr>
                                    <w:r>
                                      <w:rPr>
                                        <w:smallCaps/>
                                        <w:color w:val="335B74" w:themeColor="text2"/>
                                        <w:sz w:val="36"/>
                                        <w:szCs w:val="36"/>
                                      </w:rPr>
                                      <w:t>Strategic Management for Public Organisations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41707FD9" id="_x0000_t202" coordsize="21600,21600" o:spt="202" path="m,l,21600r21600,l21600,xe">
                    <v:stroke joinstyle="miter"/>
                    <v:path gradientshapeok="t" o:connecttype="rect"/>
                  </v:shapetype>
                  <v:shape id="Text Box 113" o:spid="_x0000_s1026" type="#_x0000_t202" style="position:absolute;margin-left:89.25pt;margin-top:153pt;width:453pt;height:275.25pt;z-index:251660288;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" filled="f" stroked="f" strokeweight=".5pt">
                    <v:textbox inset="0,0,0,0">
                      <w:txbxContent>
                        <w:p w14:paraId="0B013128" w14:textId="77777777" w:rsidR="00255493" w:rsidRPr="00D372B3" w:rsidRDefault="00255493" w:rsidP="00D372B3">
                          <w:pPr>
                            <w:pStyle w:val="NoSpacing"/>
                            <w:jc w:val="center"/>
                            <w:rPr>
                              <w:caps/>
                              <w:color w:val="264356" w:themeColor="text2" w:themeShade="BF"/>
                              <w:sz w:val="144"/>
                              <w:szCs w:val="52"/>
                            </w:rPr>
                          </w:pPr>
                          <w:sdt>
                            <w:sdtPr>
                              <w:rPr>
                                <w:caps/>
                                <w:color w:val="264356" w:themeColor="text2" w:themeShade="BF"/>
                                <w:sz w:val="7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264356" w:themeColor="text2" w:themeShade="BF"/>
                                  <w:sz w:val="72"/>
                                  <w:szCs w:val="52"/>
                                </w:rPr>
                                <w:t>Critical Evaluation of DYFED-POWYS POLICE</w:t>
                              </w:r>
                            </w:sdtContent>
                          </w:sdt>
                        </w:p>
                        <w:sdt>
                          <w:sdtPr>
                            <w:rPr>
                              <w:smallCaps/>
                              <w:color w:val="335B74"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47C78C32" w14:textId="77777777" w:rsidR="00255493" w:rsidRDefault="00255493" w:rsidP="00D372B3">
                              <w:pPr>
                                <w:pStyle w:val="NoSpacing"/>
                                <w:jc w:val="center"/>
                                <w:rPr>
                                  <w:smallCaps/>
                                  <w:color w:val="335B74" w:themeColor="text2"/>
                                  <w:sz w:val="36"/>
                                  <w:szCs w:val="36"/>
                                </w:rPr>
                              </w:pPr>
                              <w:r>
                                <w:rPr>
                                  <w:smallCaps/>
                                  <w:color w:val="335B74" w:themeColor="text2"/>
                                  <w:sz w:val="36"/>
                                  <w:szCs w:val="36"/>
                                </w:rPr>
                                <w:t>Strategic Management for Public Organisations</w:t>
                              </w:r>
                            </w:p>
                          </w:sdtContent>
                        </w:sdt>
                      </w:txbxContent>
                    </v:textbox>
                    <w10:wrap type="square" anchorx="page" anchory="page"/>
                  </v:shape>
                </w:pict>
              </mc:Fallback>
            </mc:AlternateContent>
          </w:r>
          <w:r w:rsidR="00C41CEC">
            <w:rPr>
              <w:noProof/>
              <w:lang w:eastAsia="en-GB"/>
            </w:rPr>
            <mc:AlternateContent>
              <mc:Choice Requires="wps">
                <w:drawing>
                  <wp:anchor distT="0" distB="0" distL="114300" distR="114300" simplePos="0" relativeHeight="251661312" behindDoc="0" locked="0" layoutInCell="1" allowOverlap="1" wp14:anchorId="67BD88DE" wp14:editId="6D38A48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17228C34" w14:textId="77777777" w:rsidR="00255493" w:rsidRDefault="00255493">
                                    <w:pPr>
                                      <w:pStyle w:val="NoSpacing"/>
                                      <w:jc w:val="right"/>
                                      <w:rPr>
                                        <w:caps/>
                                        <w:color w:val="262626" w:themeColor="text1" w:themeTint="D9"/>
                                        <w:sz w:val="28"/>
                                        <w:szCs w:val="28"/>
                                      </w:rPr>
                                    </w:pPr>
                                    <w:r>
                                      <w:rPr>
                                        <w:caps/>
                                        <w:color w:val="262626" w:themeColor="text1" w:themeTint="D9"/>
                                        <w:sz w:val="28"/>
                                        <w:szCs w:val="28"/>
                                      </w:rPr>
                                      <w:t>Cairn F Newton-EVANS (P109435)</w:t>
                                    </w:r>
                                  </w:p>
                                </w:sdtContent>
                              </w:sdt>
                              <w:p w14:paraId="23696A54" w14:textId="77777777" w:rsidR="00255493" w:rsidRDefault="00255493" w:rsidP="00C41CEC">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University of Wales Trinity Saint David</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67BD88DE"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17228C34" w14:textId="77777777" w:rsidR="00255493" w:rsidRDefault="00255493">
                              <w:pPr>
                                <w:pStyle w:val="NoSpacing"/>
                                <w:jc w:val="right"/>
                                <w:rPr>
                                  <w:caps/>
                                  <w:color w:val="262626" w:themeColor="text1" w:themeTint="D9"/>
                                  <w:sz w:val="28"/>
                                  <w:szCs w:val="28"/>
                                </w:rPr>
                              </w:pPr>
                              <w:r>
                                <w:rPr>
                                  <w:caps/>
                                  <w:color w:val="262626" w:themeColor="text1" w:themeTint="D9"/>
                                  <w:sz w:val="28"/>
                                  <w:szCs w:val="28"/>
                                </w:rPr>
                                <w:t>Cairn F Newton-EVANS (P109435)</w:t>
                              </w:r>
                            </w:p>
                          </w:sdtContent>
                        </w:sdt>
                        <w:p w14:paraId="23696A54" w14:textId="77777777" w:rsidR="00255493" w:rsidRDefault="00255493" w:rsidP="00C41CEC">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University of Wales Trinity Saint David</w:t>
                              </w:r>
                            </w:sdtContent>
                          </w:sdt>
                          <w:r>
                            <w:rPr>
                              <w:color w:val="262626" w:themeColor="text1" w:themeTint="D9"/>
                              <w:sz w:val="20"/>
                              <w:szCs w:val="20"/>
                            </w:rPr>
                            <w:t xml:space="preserve"> </w:t>
                          </w:r>
                        </w:p>
                      </w:txbxContent>
                    </v:textbox>
                    <w10:wrap type="square" anchorx="page" anchory="page"/>
                  </v:shape>
                </w:pict>
              </mc:Fallback>
            </mc:AlternateContent>
          </w:r>
          <w:r w:rsidR="00C41CEC">
            <w:rPr>
              <w:noProof/>
              <w:lang w:eastAsia="en-GB"/>
            </w:rPr>
            <mc:AlternateContent>
              <mc:Choice Requires="wpg">
                <w:drawing>
                  <wp:anchor distT="0" distB="0" distL="114300" distR="114300" simplePos="0" relativeHeight="251659264" behindDoc="0" locked="0" layoutInCell="1" allowOverlap="1" wp14:anchorId="310CE739" wp14:editId="570F4C40">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3A24CA4F"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2683c6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" fillcolor="#1cade4 [3204]" stroked="f" strokeweight="1pt">
                      <v:path arrowok="t"/>
                      <o:lock v:ext="edit" aspectratio="t"/>
                    </v:rect>
                    <w10:wrap anchorx="page" anchory="page"/>
                  </v:group>
                </w:pict>
              </mc:Fallback>
            </mc:AlternateContent>
          </w:r>
          <w:r w:rsidR="00C41CEC">
            <w:br w:type="page"/>
          </w:r>
        </w:p>
      </w:sdtContent>
    </w:sdt>
    <w:sdt>
      <w:sdtPr>
        <w:rPr>
          <w:rFonts w:asciiTheme="minorHAnsi" w:eastAsiaTheme="minorHAnsi" w:hAnsiTheme="minorHAnsi" w:cstheme="minorBidi"/>
          <w:color w:val="auto"/>
          <w:sz w:val="22"/>
          <w:szCs w:val="22"/>
          <w:lang w:val="en-GB"/>
        </w:rPr>
        <w:id w:val="911047023"/>
        <w:docPartObj>
          <w:docPartGallery w:val="Table of Contents"/>
          <w:docPartUnique/>
        </w:docPartObj>
      </w:sdtPr>
      <w:sdtEndPr>
        <w:rPr>
          <w:b/>
          <w:bCs/>
          <w:noProof/>
        </w:rPr>
      </w:sdtEndPr>
      <w:sdtContent>
        <w:p w14:paraId="1D9B6AB2" w14:textId="77777777" w:rsidR="00C41CEC" w:rsidRDefault="00C41CEC">
          <w:pPr>
            <w:pStyle w:val="TOCHeading"/>
          </w:pPr>
        </w:p>
        <w:p w14:paraId="6E58F83E" w14:textId="77777777" w:rsidR="00C41CEC" w:rsidRDefault="00C41CEC">
          <w:pPr>
            <w:pStyle w:val="TOCHeading"/>
          </w:pPr>
          <w:r>
            <w:t>Contents</w:t>
          </w:r>
        </w:p>
        <w:p w14:paraId="66DB8FDD" w14:textId="7F35A3B1" w:rsidR="002A0963" w:rsidRDefault="00C41CE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3139116" w:history="1">
            <w:r w:rsidR="002A0963" w:rsidRPr="00311093">
              <w:rPr>
                <w:rStyle w:val="Hyperlink"/>
                <w:noProof/>
              </w:rPr>
              <w:t>Abstract</w:t>
            </w:r>
            <w:r w:rsidR="002A0963">
              <w:rPr>
                <w:noProof/>
                <w:webHidden/>
              </w:rPr>
              <w:tab/>
            </w:r>
            <w:r w:rsidR="002A0963">
              <w:rPr>
                <w:noProof/>
                <w:webHidden/>
              </w:rPr>
              <w:fldChar w:fldCharType="begin"/>
            </w:r>
            <w:r w:rsidR="002A0963">
              <w:rPr>
                <w:noProof/>
                <w:webHidden/>
              </w:rPr>
              <w:instrText xml:space="preserve"> PAGEREF _Toc513139116 \h </w:instrText>
            </w:r>
            <w:r w:rsidR="002A0963">
              <w:rPr>
                <w:noProof/>
                <w:webHidden/>
              </w:rPr>
            </w:r>
            <w:r w:rsidR="002A0963">
              <w:rPr>
                <w:noProof/>
                <w:webHidden/>
              </w:rPr>
              <w:fldChar w:fldCharType="separate"/>
            </w:r>
            <w:r w:rsidR="002A0963">
              <w:rPr>
                <w:noProof/>
                <w:webHidden/>
              </w:rPr>
              <w:t>1</w:t>
            </w:r>
            <w:r w:rsidR="002A0963">
              <w:rPr>
                <w:noProof/>
                <w:webHidden/>
              </w:rPr>
              <w:fldChar w:fldCharType="end"/>
            </w:r>
          </w:hyperlink>
        </w:p>
        <w:p w14:paraId="102AF17F" w14:textId="599FC166" w:rsidR="002A0963" w:rsidRDefault="002A0963">
          <w:pPr>
            <w:pStyle w:val="TOC1"/>
            <w:tabs>
              <w:tab w:val="left" w:pos="440"/>
              <w:tab w:val="right" w:leader="dot" w:pos="9016"/>
            </w:tabs>
            <w:rPr>
              <w:rFonts w:eastAsiaTheme="minorEastAsia"/>
              <w:noProof/>
              <w:lang w:eastAsia="en-GB"/>
            </w:rPr>
          </w:pPr>
          <w:hyperlink w:anchor="_Toc513139117" w:history="1">
            <w:r w:rsidRPr="00311093">
              <w:rPr>
                <w:rStyle w:val="Hyperlink"/>
                <w:noProof/>
              </w:rPr>
              <w:t>1.</w:t>
            </w:r>
            <w:r>
              <w:rPr>
                <w:rFonts w:eastAsiaTheme="minorEastAsia"/>
                <w:noProof/>
                <w:lang w:eastAsia="en-GB"/>
              </w:rPr>
              <w:tab/>
            </w:r>
            <w:r w:rsidRPr="00311093">
              <w:rPr>
                <w:rStyle w:val="Hyperlink"/>
                <w:noProof/>
              </w:rPr>
              <w:t>Policing Dyfed-Powys in 2018</w:t>
            </w:r>
            <w:r>
              <w:rPr>
                <w:noProof/>
                <w:webHidden/>
              </w:rPr>
              <w:tab/>
            </w:r>
            <w:r>
              <w:rPr>
                <w:noProof/>
                <w:webHidden/>
              </w:rPr>
              <w:fldChar w:fldCharType="begin"/>
            </w:r>
            <w:r>
              <w:rPr>
                <w:noProof/>
                <w:webHidden/>
              </w:rPr>
              <w:instrText xml:space="preserve"> PAGEREF _Toc513139117 \h </w:instrText>
            </w:r>
            <w:r>
              <w:rPr>
                <w:noProof/>
                <w:webHidden/>
              </w:rPr>
            </w:r>
            <w:r>
              <w:rPr>
                <w:noProof/>
                <w:webHidden/>
              </w:rPr>
              <w:fldChar w:fldCharType="separate"/>
            </w:r>
            <w:r>
              <w:rPr>
                <w:noProof/>
                <w:webHidden/>
              </w:rPr>
              <w:t>2</w:t>
            </w:r>
            <w:r>
              <w:rPr>
                <w:noProof/>
                <w:webHidden/>
              </w:rPr>
              <w:fldChar w:fldCharType="end"/>
            </w:r>
          </w:hyperlink>
        </w:p>
        <w:p w14:paraId="5A7F514E" w14:textId="5C0BD53A" w:rsidR="002A0963" w:rsidRDefault="002A0963">
          <w:pPr>
            <w:pStyle w:val="TOC2"/>
            <w:tabs>
              <w:tab w:val="left" w:pos="880"/>
              <w:tab w:val="right" w:leader="dot" w:pos="9016"/>
            </w:tabs>
            <w:rPr>
              <w:rFonts w:eastAsiaTheme="minorEastAsia"/>
              <w:noProof/>
              <w:lang w:eastAsia="en-GB"/>
            </w:rPr>
          </w:pPr>
          <w:hyperlink w:anchor="_Toc513139118" w:history="1">
            <w:r w:rsidRPr="00311093">
              <w:rPr>
                <w:rStyle w:val="Hyperlink"/>
                <w:noProof/>
              </w:rPr>
              <w:t>1.1.</w:t>
            </w:r>
            <w:r>
              <w:rPr>
                <w:rFonts w:eastAsiaTheme="minorEastAsia"/>
                <w:noProof/>
                <w:lang w:eastAsia="en-GB"/>
              </w:rPr>
              <w:tab/>
            </w:r>
            <w:r w:rsidRPr="00311093">
              <w:rPr>
                <w:rStyle w:val="Hyperlink"/>
                <w:noProof/>
              </w:rPr>
              <w:t>Objectives</w:t>
            </w:r>
            <w:r>
              <w:rPr>
                <w:noProof/>
                <w:webHidden/>
              </w:rPr>
              <w:tab/>
            </w:r>
            <w:r>
              <w:rPr>
                <w:noProof/>
                <w:webHidden/>
              </w:rPr>
              <w:fldChar w:fldCharType="begin"/>
            </w:r>
            <w:r>
              <w:rPr>
                <w:noProof/>
                <w:webHidden/>
              </w:rPr>
              <w:instrText xml:space="preserve"> PAGEREF _Toc513139118 \h </w:instrText>
            </w:r>
            <w:r>
              <w:rPr>
                <w:noProof/>
                <w:webHidden/>
              </w:rPr>
            </w:r>
            <w:r>
              <w:rPr>
                <w:noProof/>
                <w:webHidden/>
              </w:rPr>
              <w:fldChar w:fldCharType="separate"/>
            </w:r>
            <w:r>
              <w:rPr>
                <w:noProof/>
                <w:webHidden/>
              </w:rPr>
              <w:t>2</w:t>
            </w:r>
            <w:r>
              <w:rPr>
                <w:noProof/>
                <w:webHidden/>
              </w:rPr>
              <w:fldChar w:fldCharType="end"/>
            </w:r>
          </w:hyperlink>
        </w:p>
        <w:p w14:paraId="615EF1B4" w14:textId="4A2446D7" w:rsidR="002A0963" w:rsidRDefault="002A0963">
          <w:pPr>
            <w:pStyle w:val="TOC1"/>
            <w:tabs>
              <w:tab w:val="left" w:pos="440"/>
              <w:tab w:val="right" w:leader="dot" w:pos="9016"/>
            </w:tabs>
            <w:rPr>
              <w:rFonts w:eastAsiaTheme="minorEastAsia"/>
              <w:noProof/>
              <w:lang w:eastAsia="en-GB"/>
            </w:rPr>
          </w:pPr>
          <w:hyperlink w:anchor="_Toc513139119" w:history="1">
            <w:r w:rsidRPr="00311093">
              <w:rPr>
                <w:rStyle w:val="Hyperlink"/>
                <w:noProof/>
              </w:rPr>
              <w:t>2.</w:t>
            </w:r>
            <w:r>
              <w:rPr>
                <w:rFonts w:eastAsiaTheme="minorEastAsia"/>
                <w:noProof/>
                <w:lang w:eastAsia="en-GB"/>
              </w:rPr>
              <w:tab/>
            </w:r>
            <w:r w:rsidRPr="00311093">
              <w:rPr>
                <w:rStyle w:val="Hyperlink"/>
                <w:noProof/>
              </w:rPr>
              <w:t>Keeping Communities Safe &amp; Safeguarding the Vulnerable</w:t>
            </w:r>
            <w:r>
              <w:rPr>
                <w:noProof/>
                <w:webHidden/>
              </w:rPr>
              <w:tab/>
            </w:r>
            <w:r>
              <w:rPr>
                <w:noProof/>
                <w:webHidden/>
              </w:rPr>
              <w:fldChar w:fldCharType="begin"/>
            </w:r>
            <w:r>
              <w:rPr>
                <w:noProof/>
                <w:webHidden/>
              </w:rPr>
              <w:instrText xml:space="preserve"> PAGEREF _Toc513139119 \h </w:instrText>
            </w:r>
            <w:r>
              <w:rPr>
                <w:noProof/>
                <w:webHidden/>
              </w:rPr>
            </w:r>
            <w:r>
              <w:rPr>
                <w:noProof/>
                <w:webHidden/>
              </w:rPr>
              <w:fldChar w:fldCharType="separate"/>
            </w:r>
            <w:r>
              <w:rPr>
                <w:noProof/>
                <w:webHidden/>
              </w:rPr>
              <w:t>3</w:t>
            </w:r>
            <w:r>
              <w:rPr>
                <w:noProof/>
                <w:webHidden/>
              </w:rPr>
              <w:fldChar w:fldCharType="end"/>
            </w:r>
          </w:hyperlink>
        </w:p>
        <w:p w14:paraId="126B7477" w14:textId="66526208" w:rsidR="002A0963" w:rsidRDefault="002A0963">
          <w:pPr>
            <w:pStyle w:val="TOC2"/>
            <w:tabs>
              <w:tab w:val="left" w:pos="880"/>
              <w:tab w:val="right" w:leader="dot" w:pos="9016"/>
            </w:tabs>
            <w:rPr>
              <w:rFonts w:eastAsiaTheme="minorEastAsia"/>
              <w:noProof/>
              <w:lang w:eastAsia="en-GB"/>
            </w:rPr>
          </w:pPr>
          <w:hyperlink w:anchor="_Toc513139120" w:history="1">
            <w:r w:rsidRPr="00311093">
              <w:rPr>
                <w:rStyle w:val="Hyperlink"/>
                <w:noProof/>
              </w:rPr>
              <w:t>2.1.</w:t>
            </w:r>
            <w:r>
              <w:rPr>
                <w:rFonts w:eastAsiaTheme="minorEastAsia"/>
                <w:noProof/>
                <w:lang w:eastAsia="en-GB"/>
              </w:rPr>
              <w:tab/>
            </w:r>
            <w:r w:rsidRPr="00311093">
              <w:rPr>
                <w:rStyle w:val="Hyperlink"/>
                <w:noProof/>
              </w:rPr>
              <w:t>Doing the Basics Brilliantly</w:t>
            </w:r>
            <w:r>
              <w:rPr>
                <w:noProof/>
                <w:webHidden/>
              </w:rPr>
              <w:tab/>
            </w:r>
            <w:r>
              <w:rPr>
                <w:noProof/>
                <w:webHidden/>
              </w:rPr>
              <w:fldChar w:fldCharType="begin"/>
            </w:r>
            <w:r>
              <w:rPr>
                <w:noProof/>
                <w:webHidden/>
              </w:rPr>
              <w:instrText xml:space="preserve"> PAGEREF _Toc513139120 \h </w:instrText>
            </w:r>
            <w:r>
              <w:rPr>
                <w:noProof/>
                <w:webHidden/>
              </w:rPr>
            </w:r>
            <w:r>
              <w:rPr>
                <w:noProof/>
                <w:webHidden/>
              </w:rPr>
              <w:fldChar w:fldCharType="separate"/>
            </w:r>
            <w:r>
              <w:rPr>
                <w:noProof/>
                <w:webHidden/>
              </w:rPr>
              <w:t>3</w:t>
            </w:r>
            <w:r>
              <w:rPr>
                <w:noProof/>
                <w:webHidden/>
              </w:rPr>
              <w:fldChar w:fldCharType="end"/>
            </w:r>
          </w:hyperlink>
        </w:p>
        <w:p w14:paraId="3F5FA630" w14:textId="0B15F6EC" w:rsidR="002A0963" w:rsidRDefault="002A0963">
          <w:pPr>
            <w:pStyle w:val="TOC2"/>
            <w:tabs>
              <w:tab w:val="left" w:pos="880"/>
              <w:tab w:val="right" w:leader="dot" w:pos="9016"/>
            </w:tabs>
            <w:rPr>
              <w:rFonts w:eastAsiaTheme="minorEastAsia"/>
              <w:noProof/>
              <w:lang w:eastAsia="en-GB"/>
            </w:rPr>
          </w:pPr>
          <w:hyperlink w:anchor="_Toc513139121" w:history="1">
            <w:r w:rsidRPr="00311093">
              <w:rPr>
                <w:rStyle w:val="Hyperlink"/>
                <w:noProof/>
              </w:rPr>
              <w:t>2.2.</w:t>
            </w:r>
            <w:r>
              <w:rPr>
                <w:rFonts w:eastAsiaTheme="minorEastAsia"/>
                <w:noProof/>
                <w:lang w:eastAsia="en-GB"/>
              </w:rPr>
              <w:tab/>
            </w:r>
            <w:r w:rsidRPr="00311093">
              <w:rPr>
                <w:rStyle w:val="Hyperlink"/>
                <w:noProof/>
              </w:rPr>
              <w:t>Safeguarding our Communities Together</w:t>
            </w:r>
            <w:r>
              <w:rPr>
                <w:noProof/>
                <w:webHidden/>
              </w:rPr>
              <w:tab/>
            </w:r>
            <w:r>
              <w:rPr>
                <w:noProof/>
                <w:webHidden/>
              </w:rPr>
              <w:fldChar w:fldCharType="begin"/>
            </w:r>
            <w:r>
              <w:rPr>
                <w:noProof/>
                <w:webHidden/>
              </w:rPr>
              <w:instrText xml:space="preserve"> PAGEREF _Toc513139121 \h </w:instrText>
            </w:r>
            <w:r>
              <w:rPr>
                <w:noProof/>
                <w:webHidden/>
              </w:rPr>
            </w:r>
            <w:r>
              <w:rPr>
                <w:noProof/>
                <w:webHidden/>
              </w:rPr>
              <w:fldChar w:fldCharType="separate"/>
            </w:r>
            <w:r>
              <w:rPr>
                <w:noProof/>
                <w:webHidden/>
              </w:rPr>
              <w:t>4</w:t>
            </w:r>
            <w:r>
              <w:rPr>
                <w:noProof/>
                <w:webHidden/>
              </w:rPr>
              <w:fldChar w:fldCharType="end"/>
            </w:r>
          </w:hyperlink>
        </w:p>
        <w:p w14:paraId="537758AD" w14:textId="5F16AFA2" w:rsidR="002A0963" w:rsidRDefault="002A0963">
          <w:pPr>
            <w:pStyle w:val="TOC3"/>
            <w:tabs>
              <w:tab w:val="left" w:pos="1320"/>
              <w:tab w:val="right" w:leader="dot" w:pos="9016"/>
            </w:tabs>
            <w:rPr>
              <w:rFonts w:eastAsiaTheme="minorEastAsia"/>
              <w:noProof/>
              <w:lang w:eastAsia="en-GB"/>
            </w:rPr>
          </w:pPr>
          <w:hyperlink w:anchor="_Toc513139122" w:history="1">
            <w:r w:rsidRPr="00311093">
              <w:rPr>
                <w:rStyle w:val="Hyperlink"/>
                <w:noProof/>
              </w:rPr>
              <w:t>2.2.1.</w:t>
            </w:r>
            <w:r>
              <w:rPr>
                <w:rFonts w:eastAsiaTheme="minorEastAsia"/>
                <w:noProof/>
                <w:lang w:eastAsia="en-GB"/>
              </w:rPr>
              <w:tab/>
            </w:r>
            <w:r w:rsidRPr="00311093">
              <w:rPr>
                <w:rStyle w:val="Hyperlink"/>
                <w:noProof/>
              </w:rPr>
              <w:t>Keeping our Communities Safe</w:t>
            </w:r>
            <w:r>
              <w:rPr>
                <w:noProof/>
                <w:webHidden/>
              </w:rPr>
              <w:tab/>
            </w:r>
            <w:r>
              <w:rPr>
                <w:noProof/>
                <w:webHidden/>
              </w:rPr>
              <w:fldChar w:fldCharType="begin"/>
            </w:r>
            <w:r>
              <w:rPr>
                <w:noProof/>
                <w:webHidden/>
              </w:rPr>
              <w:instrText xml:space="preserve"> PAGEREF _Toc513139122 \h </w:instrText>
            </w:r>
            <w:r>
              <w:rPr>
                <w:noProof/>
                <w:webHidden/>
              </w:rPr>
            </w:r>
            <w:r>
              <w:rPr>
                <w:noProof/>
                <w:webHidden/>
              </w:rPr>
              <w:fldChar w:fldCharType="separate"/>
            </w:r>
            <w:r>
              <w:rPr>
                <w:noProof/>
                <w:webHidden/>
              </w:rPr>
              <w:t>4</w:t>
            </w:r>
            <w:r>
              <w:rPr>
                <w:noProof/>
                <w:webHidden/>
              </w:rPr>
              <w:fldChar w:fldCharType="end"/>
            </w:r>
          </w:hyperlink>
        </w:p>
        <w:p w14:paraId="2491CB80" w14:textId="3FDEF563" w:rsidR="002A0963" w:rsidRDefault="002A0963">
          <w:pPr>
            <w:pStyle w:val="TOC3"/>
            <w:tabs>
              <w:tab w:val="left" w:pos="1320"/>
              <w:tab w:val="right" w:leader="dot" w:pos="9016"/>
            </w:tabs>
            <w:rPr>
              <w:rFonts w:eastAsiaTheme="minorEastAsia"/>
              <w:noProof/>
              <w:lang w:eastAsia="en-GB"/>
            </w:rPr>
          </w:pPr>
          <w:hyperlink w:anchor="_Toc513139123" w:history="1">
            <w:r w:rsidRPr="00311093">
              <w:rPr>
                <w:rStyle w:val="Hyperlink"/>
                <w:noProof/>
              </w:rPr>
              <w:t>2.2.2.</w:t>
            </w:r>
            <w:r>
              <w:rPr>
                <w:rFonts w:eastAsiaTheme="minorEastAsia"/>
                <w:noProof/>
                <w:lang w:eastAsia="en-GB"/>
              </w:rPr>
              <w:tab/>
            </w:r>
            <w:r w:rsidRPr="00311093">
              <w:rPr>
                <w:rStyle w:val="Hyperlink"/>
                <w:noProof/>
              </w:rPr>
              <w:t>Safeguarding the Vulnerable</w:t>
            </w:r>
            <w:r>
              <w:rPr>
                <w:noProof/>
                <w:webHidden/>
              </w:rPr>
              <w:tab/>
            </w:r>
            <w:r>
              <w:rPr>
                <w:noProof/>
                <w:webHidden/>
              </w:rPr>
              <w:fldChar w:fldCharType="begin"/>
            </w:r>
            <w:r>
              <w:rPr>
                <w:noProof/>
                <w:webHidden/>
              </w:rPr>
              <w:instrText xml:space="preserve"> PAGEREF _Toc513139123 \h </w:instrText>
            </w:r>
            <w:r>
              <w:rPr>
                <w:noProof/>
                <w:webHidden/>
              </w:rPr>
            </w:r>
            <w:r>
              <w:rPr>
                <w:noProof/>
                <w:webHidden/>
              </w:rPr>
              <w:fldChar w:fldCharType="separate"/>
            </w:r>
            <w:r>
              <w:rPr>
                <w:noProof/>
                <w:webHidden/>
              </w:rPr>
              <w:t>5</w:t>
            </w:r>
            <w:r>
              <w:rPr>
                <w:noProof/>
                <w:webHidden/>
              </w:rPr>
              <w:fldChar w:fldCharType="end"/>
            </w:r>
          </w:hyperlink>
        </w:p>
        <w:p w14:paraId="0838C180" w14:textId="7EC127A8" w:rsidR="002A0963" w:rsidRDefault="002A0963">
          <w:pPr>
            <w:pStyle w:val="TOC1"/>
            <w:tabs>
              <w:tab w:val="left" w:pos="440"/>
              <w:tab w:val="right" w:leader="dot" w:pos="9016"/>
            </w:tabs>
            <w:rPr>
              <w:rFonts w:eastAsiaTheme="minorEastAsia"/>
              <w:noProof/>
              <w:lang w:eastAsia="en-GB"/>
            </w:rPr>
          </w:pPr>
          <w:hyperlink w:anchor="_Toc513139124" w:history="1">
            <w:r w:rsidRPr="00311093">
              <w:rPr>
                <w:rStyle w:val="Hyperlink"/>
                <w:noProof/>
              </w:rPr>
              <w:t>3.</w:t>
            </w:r>
            <w:r>
              <w:rPr>
                <w:rFonts w:eastAsiaTheme="minorEastAsia"/>
                <w:noProof/>
                <w:lang w:eastAsia="en-GB"/>
              </w:rPr>
              <w:tab/>
            </w:r>
            <w:r w:rsidRPr="00311093">
              <w:rPr>
                <w:rStyle w:val="Hyperlink"/>
                <w:noProof/>
              </w:rPr>
              <w:t>Conclusion</w:t>
            </w:r>
            <w:r>
              <w:rPr>
                <w:noProof/>
                <w:webHidden/>
              </w:rPr>
              <w:tab/>
            </w:r>
            <w:r>
              <w:rPr>
                <w:noProof/>
                <w:webHidden/>
              </w:rPr>
              <w:fldChar w:fldCharType="begin"/>
            </w:r>
            <w:r>
              <w:rPr>
                <w:noProof/>
                <w:webHidden/>
              </w:rPr>
              <w:instrText xml:space="preserve"> PAGEREF _Toc513139124 \h </w:instrText>
            </w:r>
            <w:r>
              <w:rPr>
                <w:noProof/>
                <w:webHidden/>
              </w:rPr>
            </w:r>
            <w:r>
              <w:rPr>
                <w:noProof/>
                <w:webHidden/>
              </w:rPr>
              <w:fldChar w:fldCharType="separate"/>
            </w:r>
            <w:r>
              <w:rPr>
                <w:noProof/>
                <w:webHidden/>
              </w:rPr>
              <w:t>7</w:t>
            </w:r>
            <w:r>
              <w:rPr>
                <w:noProof/>
                <w:webHidden/>
              </w:rPr>
              <w:fldChar w:fldCharType="end"/>
            </w:r>
          </w:hyperlink>
        </w:p>
        <w:p w14:paraId="0463F05E" w14:textId="5B594658" w:rsidR="002A0963" w:rsidRDefault="002A0963">
          <w:pPr>
            <w:pStyle w:val="TOC1"/>
            <w:tabs>
              <w:tab w:val="left" w:pos="440"/>
              <w:tab w:val="right" w:leader="dot" w:pos="9016"/>
            </w:tabs>
            <w:rPr>
              <w:rFonts w:eastAsiaTheme="minorEastAsia"/>
              <w:noProof/>
              <w:lang w:eastAsia="en-GB"/>
            </w:rPr>
          </w:pPr>
          <w:hyperlink w:anchor="_Toc513139125" w:history="1">
            <w:r w:rsidRPr="00311093">
              <w:rPr>
                <w:rStyle w:val="Hyperlink"/>
                <w:noProof/>
              </w:rPr>
              <w:t>4.</w:t>
            </w:r>
            <w:r>
              <w:rPr>
                <w:rFonts w:eastAsiaTheme="minorEastAsia"/>
                <w:noProof/>
                <w:lang w:eastAsia="en-GB"/>
              </w:rPr>
              <w:tab/>
            </w:r>
            <w:r w:rsidRPr="00311093">
              <w:rPr>
                <w:rStyle w:val="Hyperlink"/>
                <w:noProof/>
              </w:rPr>
              <w:t>Bibliography</w:t>
            </w:r>
            <w:r>
              <w:rPr>
                <w:noProof/>
                <w:webHidden/>
              </w:rPr>
              <w:tab/>
            </w:r>
            <w:r>
              <w:rPr>
                <w:noProof/>
                <w:webHidden/>
              </w:rPr>
              <w:fldChar w:fldCharType="begin"/>
            </w:r>
            <w:r>
              <w:rPr>
                <w:noProof/>
                <w:webHidden/>
              </w:rPr>
              <w:instrText xml:space="preserve"> PAGEREF _Toc513139125 \h </w:instrText>
            </w:r>
            <w:r>
              <w:rPr>
                <w:noProof/>
                <w:webHidden/>
              </w:rPr>
            </w:r>
            <w:r>
              <w:rPr>
                <w:noProof/>
                <w:webHidden/>
              </w:rPr>
              <w:fldChar w:fldCharType="separate"/>
            </w:r>
            <w:r>
              <w:rPr>
                <w:noProof/>
                <w:webHidden/>
              </w:rPr>
              <w:t>8</w:t>
            </w:r>
            <w:r>
              <w:rPr>
                <w:noProof/>
                <w:webHidden/>
              </w:rPr>
              <w:fldChar w:fldCharType="end"/>
            </w:r>
          </w:hyperlink>
        </w:p>
        <w:p w14:paraId="518AE538" w14:textId="1305F6D9" w:rsidR="00C41CEC" w:rsidRDefault="00C41CEC">
          <w:r>
            <w:rPr>
              <w:b/>
              <w:bCs/>
              <w:noProof/>
            </w:rPr>
            <w:fldChar w:fldCharType="end"/>
          </w:r>
        </w:p>
      </w:sdtContent>
    </w:sdt>
    <w:p w14:paraId="58887EFE" w14:textId="77777777" w:rsidR="00C41CEC" w:rsidRDefault="00C41CEC"/>
    <w:p w14:paraId="077CB476" w14:textId="77777777" w:rsidR="0060475E" w:rsidRDefault="00C41CEC" w:rsidP="00C41CEC">
      <w:pPr>
        <w:pStyle w:val="Heading1"/>
      </w:pPr>
      <w:bookmarkStart w:id="0" w:name="_Toc513139116"/>
      <w:r>
        <w:t>Abstract</w:t>
      </w:r>
      <w:bookmarkEnd w:id="0"/>
    </w:p>
    <w:p w14:paraId="5623D2B4" w14:textId="3602A403" w:rsidR="00C41CEC" w:rsidRDefault="00FB2873" w:rsidP="00E86BCC">
      <w:pPr>
        <w:jc w:val="both"/>
        <w:rPr>
          <w:spacing w:val="-10"/>
          <w:kern w:val="28"/>
          <w:sz w:val="56"/>
          <w:szCs w:val="56"/>
        </w:rPr>
      </w:pPr>
      <w:r>
        <w:t>Dyfed-Powys Police aim to safeguard their communities with a strategic police and crime plan and an associated delivery plan that highlights their priorities in relation to keeping their communities safe and safeguarding vulnerable people from domestic abuse, mental ill health and child sexual exploitation. The strategic management model utilised highlights the forces ambition to increase their inspection grading from Her Majesty’s Inspectorate of Constabulary and Fire and Rescue Services, and the approach to setting priorities from both the PCC and Chief Constable correlates with the HMICFRS PEEL inspection model.</w:t>
      </w:r>
      <w:r w:rsidR="00E944D9">
        <w:t xml:space="preserve"> </w:t>
      </w:r>
      <w:r w:rsidR="00E86BCC">
        <w:t>Comparing Dyfed-Powys Police and their approach to safeguarding vulnerable people to the only outstanding police service, Durham Constabulary allows for a broader picture to be seen in relation to how services differ across the country and how both forces are in a similar situation in relation to demand and how different forces respond to this and implement strategies to target high priority issues.</w:t>
      </w:r>
      <w:r w:rsidR="00C41CEC">
        <w:br w:type="page"/>
      </w:r>
    </w:p>
    <w:p w14:paraId="37573A4D" w14:textId="77777777" w:rsidR="00E307E0" w:rsidRPr="00D372B3" w:rsidRDefault="00255493" w:rsidP="00E307E0">
      <w:pPr>
        <w:pStyle w:val="NoSpacing"/>
        <w:jc w:val="center"/>
        <w:rPr>
          <w:caps/>
          <w:color w:val="264356" w:themeColor="text2" w:themeShade="BF"/>
          <w:sz w:val="144"/>
          <w:szCs w:val="52"/>
        </w:rPr>
      </w:pPr>
      <w:sdt>
        <w:sdtPr>
          <w:rPr>
            <w:caps/>
            <w:color w:val="264356" w:themeColor="text2" w:themeShade="BF"/>
            <w:sz w:val="72"/>
            <w:szCs w:val="52"/>
          </w:rPr>
          <w:alias w:val="Title"/>
          <w:tag w:val=""/>
          <w:id w:val="-837160896"/>
          <w:dataBinding w:prefixMappings="xmlns:ns0='http://purl.org/dc/elements/1.1/' xmlns:ns1='http://schemas.openxmlformats.org/package/2006/metadata/core-properties' " w:xpath="/ns1:coreProperties[1]/ns0:title[1]" w:storeItemID="{6C3C8BC8-F283-45AE-878A-BAB7291924A1}"/>
          <w:text w:multiLine="1"/>
        </w:sdtPr>
        <w:sdtContent>
          <w:r w:rsidR="00604005">
            <w:rPr>
              <w:caps/>
              <w:color w:val="264356" w:themeColor="text2" w:themeShade="BF"/>
              <w:sz w:val="72"/>
              <w:szCs w:val="52"/>
            </w:rPr>
            <w:t>Critical Evaluation of DYFED-POWYS POLICE</w:t>
          </w:r>
        </w:sdtContent>
      </w:sdt>
    </w:p>
    <w:sdt>
      <w:sdtPr>
        <w:rPr>
          <w:sz w:val="36"/>
        </w:rPr>
        <w:alias w:val="Subtitle"/>
        <w:tag w:val=""/>
        <w:id w:val="573237447"/>
        <w:dataBinding w:prefixMappings="xmlns:ns0='http://purl.org/dc/elements/1.1/' xmlns:ns1='http://schemas.openxmlformats.org/package/2006/metadata/core-properties' " w:xpath="/ns1:coreProperties[1]/ns0:subject[1]" w:storeItemID="{6C3C8BC8-F283-45AE-878A-BAB7291924A1}"/>
        <w:text/>
      </w:sdtPr>
      <w:sdtContent>
        <w:p w14:paraId="28647FEE" w14:textId="77777777" w:rsidR="00E307E0" w:rsidRPr="00D950A9" w:rsidRDefault="00E307E0" w:rsidP="00E307E0">
          <w:pPr>
            <w:pStyle w:val="NoSpacing"/>
            <w:jc w:val="center"/>
            <w:rPr>
              <w:sz w:val="36"/>
            </w:rPr>
          </w:pPr>
          <w:r w:rsidRPr="00D950A9">
            <w:rPr>
              <w:sz w:val="36"/>
            </w:rPr>
            <w:t xml:space="preserve">Strategic Management </w:t>
          </w:r>
          <w:r w:rsidR="00D950A9">
            <w:rPr>
              <w:sz w:val="36"/>
            </w:rPr>
            <w:t>f</w:t>
          </w:r>
          <w:r w:rsidR="00FB509C" w:rsidRPr="00D950A9">
            <w:rPr>
              <w:sz w:val="36"/>
            </w:rPr>
            <w:t xml:space="preserve">or </w:t>
          </w:r>
          <w:r w:rsidRPr="00D950A9">
            <w:rPr>
              <w:sz w:val="36"/>
            </w:rPr>
            <w:t>Public Organisations</w:t>
          </w:r>
        </w:p>
      </w:sdtContent>
    </w:sdt>
    <w:p w14:paraId="328C8CC7" w14:textId="77777777" w:rsidR="00E307E0" w:rsidRDefault="00E307E0" w:rsidP="00F3130D"/>
    <w:p w14:paraId="5501746D" w14:textId="77777777" w:rsidR="0052221D" w:rsidRDefault="00252B2C" w:rsidP="001A7458">
      <w:pPr>
        <w:pStyle w:val="Heading1"/>
        <w:numPr>
          <w:ilvl w:val="0"/>
          <w:numId w:val="8"/>
        </w:numPr>
      </w:pPr>
      <w:bookmarkStart w:id="1" w:name="_Toc513139117"/>
      <w:r>
        <w:t xml:space="preserve">Policing </w:t>
      </w:r>
      <w:r w:rsidR="00272ACC">
        <w:t xml:space="preserve">Dyfed-Powys </w:t>
      </w:r>
      <w:r>
        <w:t>in 2018</w:t>
      </w:r>
      <w:bookmarkEnd w:id="1"/>
    </w:p>
    <w:p w14:paraId="33DC540A" w14:textId="77777777" w:rsidR="00D372B3" w:rsidRDefault="00D372B3" w:rsidP="00DC0C12">
      <w:pPr>
        <w:jc w:val="both"/>
      </w:pPr>
    </w:p>
    <w:p w14:paraId="2690C054" w14:textId="77777777" w:rsidR="00DF62FE" w:rsidRDefault="00F3130D" w:rsidP="00DC0C12">
      <w:pPr>
        <w:jc w:val="both"/>
      </w:pPr>
      <w:r w:rsidRPr="00DA4E58">
        <w:t>This report has been written to examine</w:t>
      </w:r>
      <w:r w:rsidR="0037744A" w:rsidRPr="00DA4E58">
        <w:t xml:space="preserve"> and critically evaluate Dyfed-Powys Police and its strategic management alongside that of the Office of the Police and Crime Commissio</w:t>
      </w:r>
      <w:r w:rsidR="00DA4E58" w:rsidRPr="00DA4E58">
        <w:t xml:space="preserve">ner for Dyfed-Powys. </w:t>
      </w:r>
      <w:r w:rsidR="00DF62FE">
        <w:t>Dyfed-Powys Police covers a police service area compromising 52% of Wales, 350 miles of coastline and the 4 local authority areas of Carmarthenshire, Ceredigion, Pembrokeshire and Powys. With a population of approximately 500,000 people that rises significantly throughout the tourist season, and unlike other police services it has no significant public order requirements for football matches etc. As a result, Dyfed-Powys Police is a unique police service area and has many challenges in relation to tackling crime across a largely rural area with small sporadic urban hubs</w:t>
      </w:r>
      <w:r w:rsidR="00203D70">
        <w:t xml:space="preserve"> (Dyfed-Powys Police 2018).</w:t>
      </w:r>
    </w:p>
    <w:p w14:paraId="1A2F0EF0" w14:textId="4ACA34E1" w:rsidR="00203D70" w:rsidRDefault="00B030A7" w:rsidP="00DC0C12">
      <w:pPr>
        <w:jc w:val="both"/>
      </w:pPr>
      <w:r>
        <w:t>Dyfed-Powys Police sets out its mission as “Safeguarding our communities, together” with a vision to apply its mission statement into practice by providing a first class service that it wishes to be both visible and accessible to all, with an overarching aim to ensure that their communities remain safe and that their officers and staff act within the Code of Ethics and the Principles of Public Life at all times.</w:t>
      </w:r>
      <w:r w:rsidR="00252B2C">
        <w:t xml:space="preserve"> 2018 marks the 50</w:t>
      </w:r>
      <w:r w:rsidR="00252B2C" w:rsidRPr="00252B2C">
        <w:rPr>
          <w:vertAlign w:val="superscript"/>
        </w:rPr>
        <w:t>th</w:t>
      </w:r>
      <w:r w:rsidR="00252B2C">
        <w:t xml:space="preserve"> anniversary of the formation of Dyfed-Powys Police and across the past 50 years there has been significant challenges for the service ranging from policing of miners strikes, to the disappearance and murder of April Jones to austerity and the budget cuts imposed by the coalition and conservative governments since 2010 which HMIC (2013) explain to equate to savings of £13.6m over the four years of the police spending review (between March 2011 and March 2015). </w:t>
      </w:r>
    </w:p>
    <w:p w14:paraId="1A5CDE6A" w14:textId="5FDC8A7D" w:rsidR="00F3130D" w:rsidRPr="003F3B17" w:rsidRDefault="00405032" w:rsidP="00DC0C12">
      <w:pPr>
        <w:jc w:val="both"/>
        <w:rPr>
          <w:rFonts w:ascii="Arial" w:eastAsia="Times New Roman" w:hAnsi="Arial" w:cs="Arial"/>
          <w:i/>
        </w:rPr>
      </w:pPr>
      <w:r>
        <w:t xml:space="preserve">Policing a </w:t>
      </w:r>
      <w:r w:rsidR="00864DC9">
        <w:t xml:space="preserve">large </w:t>
      </w:r>
      <w:r>
        <w:t xml:space="preserve">rural area </w:t>
      </w:r>
      <w:r w:rsidR="00864DC9">
        <w:t>comes with its own challenges compared to smaller county or city police service areas and the other Welsh police services and keeping this in mind this</w:t>
      </w:r>
      <w:r w:rsidR="006A2E88">
        <w:t xml:space="preserve"> report </w:t>
      </w:r>
      <w:r w:rsidR="00DA4E58" w:rsidRPr="00DA4E58">
        <w:t xml:space="preserve">aims to delve into the strategic management of Dyfed-Powys Police and how it plans to </w:t>
      </w:r>
      <w:r w:rsidR="00DA4E58">
        <w:t>safeguard</w:t>
      </w:r>
      <w:r w:rsidR="006A2E88">
        <w:t xml:space="preserve"> the</w:t>
      </w:r>
      <w:r w:rsidR="00DA4E58">
        <w:t xml:space="preserve"> </w:t>
      </w:r>
      <w:r w:rsidR="006A2E88">
        <w:t xml:space="preserve">communities that it serves through a number of set objectives, in order to fully assess and evaluate its current strategic management model and its set priorities for the period of 2017 – 2021. </w:t>
      </w:r>
    </w:p>
    <w:p w14:paraId="77CD3816" w14:textId="77777777" w:rsidR="00F3130D" w:rsidRDefault="00D372B3" w:rsidP="00DC0C12">
      <w:pPr>
        <w:pStyle w:val="Heading2"/>
        <w:numPr>
          <w:ilvl w:val="1"/>
          <w:numId w:val="8"/>
        </w:numPr>
        <w:jc w:val="both"/>
      </w:pPr>
      <w:bookmarkStart w:id="2" w:name="_Toc513139118"/>
      <w:r>
        <w:t>Objectives</w:t>
      </w:r>
      <w:bookmarkEnd w:id="2"/>
    </w:p>
    <w:p w14:paraId="16ED8AF2" w14:textId="77777777" w:rsidR="00D372B3" w:rsidRPr="00DA4E58" w:rsidRDefault="00F3130D" w:rsidP="00DC0C12">
      <w:pPr>
        <w:ind w:left="360"/>
        <w:jc w:val="both"/>
      </w:pPr>
      <w:r w:rsidRPr="00DA4E58">
        <w:t>The objectives of this report are to:</w:t>
      </w:r>
    </w:p>
    <w:p w14:paraId="31F82F92" w14:textId="77777777" w:rsidR="00DA4E58" w:rsidRPr="00DA4E58" w:rsidRDefault="00DA4E58" w:rsidP="00DC0C12">
      <w:pPr>
        <w:pStyle w:val="ListParagraph"/>
        <w:numPr>
          <w:ilvl w:val="0"/>
          <w:numId w:val="7"/>
        </w:numPr>
        <w:jc w:val="both"/>
      </w:pPr>
      <w:r w:rsidRPr="00DA4E58">
        <w:t xml:space="preserve">Assess the Police and Crime Plan set out by PCC </w:t>
      </w:r>
      <w:proofErr w:type="spellStart"/>
      <w:r w:rsidRPr="00DA4E58">
        <w:t>Dafydd</w:t>
      </w:r>
      <w:proofErr w:type="spellEnd"/>
      <w:r w:rsidRPr="00DA4E58">
        <w:t xml:space="preserve"> </w:t>
      </w:r>
      <w:proofErr w:type="spellStart"/>
      <w:r w:rsidRPr="00DA4E58">
        <w:t>Llywelyn</w:t>
      </w:r>
      <w:proofErr w:type="spellEnd"/>
      <w:r w:rsidR="00252B2C">
        <w:t xml:space="preserve"> and the </w:t>
      </w:r>
      <w:r w:rsidRPr="00DA4E58">
        <w:t>Police and Crime Delivery Plan set out by Chief Constable Mark Collins</w:t>
      </w:r>
    </w:p>
    <w:p w14:paraId="1945BCB9" w14:textId="77777777" w:rsidR="00DA4E58" w:rsidRPr="00DA4E58" w:rsidRDefault="00DA4E58" w:rsidP="00DC0C12">
      <w:pPr>
        <w:pStyle w:val="ListParagraph"/>
        <w:numPr>
          <w:ilvl w:val="0"/>
          <w:numId w:val="7"/>
        </w:numPr>
        <w:jc w:val="both"/>
      </w:pPr>
      <w:r w:rsidRPr="00DA4E58">
        <w:t>Evaluate the priorities set by the Chief Constable upon his appointment</w:t>
      </w:r>
    </w:p>
    <w:p w14:paraId="28629F1D" w14:textId="77777777" w:rsidR="004E5DFB" w:rsidRDefault="00DA4E58" w:rsidP="00DC0C12">
      <w:pPr>
        <w:pStyle w:val="ListParagraph"/>
        <w:numPr>
          <w:ilvl w:val="0"/>
          <w:numId w:val="7"/>
        </w:numPr>
        <w:jc w:val="both"/>
      </w:pPr>
      <w:r w:rsidRPr="00DA4E58">
        <w:t>Benchmark the service provided by Dyfed-Powys Police</w:t>
      </w:r>
    </w:p>
    <w:p w14:paraId="11849693" w14:textId="6A7ED813" w:rsidR="00252B2C" w:rsidRDefault="004E5DFB" w:rsidP="00DC0C12">
      <w:pPr>
        <w:pStyle w:val="ListParagraph"/>
        <w:numPr>
          <w:ilvl w:val="0"/>
          <w:numId w:val="7"/>
        </w:numPr>
        <w:jc w:val="both"/>
      </w:pPr>
      <w:r>
        <w:t>Evaluate the effectiveness of the services response to Keeping Communities Safe &amp; Safeguarding the Vulnerable.</w:t>
      </w:r>
    </w:p>
    <w:p w14:paraId="26914A90" w14:textId="77777777" w:rsidR="00F3130D" w:rsidRDefault="00F3130D" w:rsidP="00DC0C12">
      <w:pPr>
        <w:jc w:val="both"/>
        <w:rPr>
          <w:rFonts w:asciiTheme="majorHAnsi" w:eastAsiaTheme="majorEastAsia" w:hAnsiTheme="majorHAnsi" w:cstheme="majorBidi"/>
          <w:color w:val="1481AB" w:themeColor="accent1" w:themeShade="BF"/>
          <w:sz w:val="32"/>
          <w:szCs w:val="32"/>
        </w:rPr>
      </w:pPr>
      <w:r>
        <w:br w:type="page"/>
      </w:r>
    </w:p>
    <w:p w14:paraId="2EE642E4" w14:textId="77777777" w:rsidR="00912C11" w:rsidRDefault="00580ACB" w:rsidP="00DC0C12">
      <w:pPr>
        <w:pStyle w:val="Heading1"/>
        <w:numPr>
          <w:ilvl w:val="0"/>
          <w:numId w:val="8"/>
        </w:numPr>
        <w:jc w:val="both"/>
      </w:pPr>
      <w:bookmarkStart w:id="3" w:name="_Toc513139119"/>
      <w:r>
        <w:lastRenderedPageBreak/>
        <w:t>Keeping Communities Safe &amp; Safeguarding the Vulnerable</w:t>
      </w:r>
      <w:bookmarkEnd w:id="3"/>
    </w:p>
    <w:p w14:paraId="52A0F0BB" w14:textId="77777777" w:rsidR="00580ACB" w:rsidRPr="00580ACB" w:rsidRDefault="00580ACB" w:rsidP="00DC0C12">
      <w:pPr>
        <w:jc w:val="both"/>
      </w:pPr>
    </w:p>
    <w:p w14:paraId="03400FDA" w14:textId="0570B23D" w:rsidR="00D372B3" w:rsidRDefault="00DC0C12" w:rsidP="00DC0C12">
      <w:pPr>
        <w:pStyle w:val="Heading2"/>
        <w:numPr>
          <w:ilvl w:val="1"/>
          <w:numId w:val="8"/>
        </w:numPr>
        <w:jc w:val="both"/>
      </w:pPr>
      <w:bookmarkStart w:id="4" w:name="_Toc513139120"/>
      <w:r>
        <w:t>Doing the Basics Brilliantly</w:t>
      </w:r>
      <w:bookmarkEnd w:id="4"/>
    </w:p>
    <w:p w14:paraId="2ABA4F0D" w14:textId="72462FCF" w:rsidR="00F60B73" w:rsidRDefault="00F559C3" w:rsidP="00DC0C12">
      <w:pPr>
        <w:jc w:val="both"/>
        <w:rPr>
          <w:i/>
        </w:rPr>
      </w:pPr>
      <w:r>
        <w:t xml:space="preserve">Police and Crime Commissioners were introduced by the Police Reform and Social Responsibility Act (Crown Copyright 2011) and are elected by the public to hold both the police service and their Chief Constable in that area to account, replacing the former Police Authorities and </w:t>
      </w:r>
      <w:proofErr w:type="gramStart"/>
      <w:r>
        <w:t>in essence making</w:t>
      </w:r>
      <w:proofErr w:type="gramEnd"/>
      <w:r>
        <w:t xml:space="preserve"> the police service accountable to their communities. </w:t>
      </w:r>
      <w:r w:rsidR="00E7473C">
        <w:t>The role of a Police and Crime Commissioner under this legislation also covers a large portfolio in relation to police budget setting through precept determination and contributing to national policing capabilities in line with the Home Secretary and their strategies. The main role of a Police and Crime Commissioner alongside their other objectives is to set out a Police and Crime Plan which details the police and crime objectives for their service area, on which their Chief Constable must act upon; however, M</w:t>
      </w:r>
      <w:r w:rsidR="00A433DB" w:rsidRPr="00A433DB">
        <w:t>ay</w:t>
      </w:r>
      <w:r w:rsidR="00A433DB">
        <w:t xml:space="preserve"> (2010) explained that the role of the police service wasn’t to follow a </w:t>
      </w:r>
      <w:r>
        <w:t>thirty-point</w:t>
      </w:r>
      <w:r w:rsidR="00A433DB">
        <w:t xml:space="preserve"> plan, </w:t>
      </w:r>
      <w:r>
        <w:t>but to “</w:t>
      </w:r>
      <w:r w:rsidRPr="00F559C3">
        <w:rPr>
          <w:i/>
        </w:rPr>
        <w:t xml:space="preserve">cut </w:t>
      </w:r>
      <w:r>
        <w:rPr>
          <w:i/>
        </w:rPr>
        <w:t>crime, no more, no less”</w:t>
      </w:r>
      <w:r w:rsidR="00E7473C">
        <w:rPr>
          <w:i/>
        </w:rPr>
        <w:t>.</w:t>
      </w:r>
    </w:p>
    <w:p w14:paraId="748E5595" w14:textId="7E462BD4" w:rsidR="00D41ED3" w:rsidRDefault="001D1D7B" w:rsidP="00DC0C12">
      <w:pPr>
        <w:jc w:val="both"/>
      </w:pPr>
      <w:r>
        <w:t xml:space="preserve">The introduction of the Police and Crime Commissioner was meant to move from a bureaucratic style of </w:t>
      </w:r>
      <w:r w:rsidR="00307CB0">
        <w:t>police control</w:t>
      </w:r>
      <w:r>
        <w:t xml:space="preserve"> to a democratic style </w:t>
      </w:r>
      <w:r w:rsidR="00307CB0">
        <w:t xml:space="preserve">of accountability </w:t>
      </w:r>
      <w:r>
        <w:t xml:space="preserve">according to </w:t>
      </w:r>
      <w:r w:rsidR="00307CB0">
        <w:t>McLean et al (2016), however, t</w:t>
      </w:r>
      <w:r>
        <w:t xml:space="preserve">his change in government policy led to a more bureaucratic style of police leadership once again </w:t>
      </w:r>
      <w:r w:rsidR="00307CB0">
        <w:t>with an increase in police and crime commissioners needing to justify the existence of their role by ensuring they can hold a force and its leadership to account effectively in line with legislation.</w:t>
      </w:r>
      <w:r w:rsidR="00BC38AC">
        <w:t xml:space="preserve"> </w:t>
      </w:r>
      <w:r w:rsidR="004B0A36">
        <w:t>With each Police and Crime Commissioner creating their own Police and Crime plan there is a risk that with 41 separate strategies and 41 separate objectives that this will create a police service that isn’t consistent in their approach to policing and fighting crime. However, the annual</w:t>
      </w:r>
      <w:r w:rsidR="002A7023">
        <w:t xml:space="preserve"> Police Effectiveness, Efficiency and Leadership</w:t>
      </w:r>
      <w:r w:rsidR="004B0A36">
        <w:t xml:space="preserve"> </w:t>
      </w:r>
      <w:r w:rsidR="002A7023">
        <w:t>(</w:t>
      </w:r>
      <w:r w:rsidR="004B0A36">
        <w:t>PEEL</w:t>
      </w:r>
      <w:r w:rsidR="002A7023">
        <w:t>)</w:t>
      </w:r>
      <w:r w:rsidR="004B0A36">
        <w:t xml:space="preserve"> inspections for police services on effectiveness, efficiency and </w:t>
      </w:r>
      <w:r w:rsidR="00CC618A">
        <w:t>leadership</w:t>
      </w:r>
      <w:r w:rsidR="004B0A36">
        <w:t xml:space="preserve"> hopes to create some form of </w:t>
      </w:r>
      <w:r w:rsidR="00DA06FD">
        <w:t>national standard.</w:t>
      </w:r>
    </w:p>
    <w:p w14:paraId="3FC6873A" w14:textId="5C118BDE" w:rsidR="0037744A" w:rsidRDefault="00D41ED3" w:rsidP="00DC0C12">
      <w:pPr>
        <w:jc w:val="both"/>
      </w:pPr>
      <w:r w:rsidRPr="00D41ED3">
        <w:t>H</w:t>
      </w:r>
      <w:r>
        <w:t>MICFRS (2018a) state that their</w:t>
      </w:r>
      <w:r w:rsidRPr="00D41ED3">
        <w:t xml:space="preserve"> </w:t>
      </w:r>
      <w:r>
        <w:t>effectiveness inspections cover the various aspects that contribute to keeping the public safe during their day to day life and look at how police services ensure crime levels are kept low, this includes prevention, investigation and keeping vulnerable people safe. Overall, the police service nationally is improving in their effectiveness since 2016</w:t>
      </w:r>
      <w:r w:rsidR="004D6500">
        <w:t xml:space="preserve">. For a number of years, since the introduction of Police and Crime Commissioners and the PEEL Inspection process, Dyfed-Powys Police has been graded as requiring improvement in all areas, however, since the election of Mr </w:t>
      </w:r>
      <w:proofErr w:type="spellStart"/>
      <w:r w:rsidR="004D6500">
        <w:t>Dafydd</w:t>
      </w:r>
      <w:proofErr w:type="spellEnd"/>
      <w:r w:rsidR="004D6500">
        <w:t xml:space="preserve"> </w:t>
      </w:r>
      <w:proofErr w:type="spellStart"/>
      <w:r w:rsidR="004D6500">
        <w:t>Llywelyn</w:t>
      </w:r>
      <w:proofErr w:type="spellEnd"/>
      <w:r w:rsidR="004D6500">
        <w:t xml:space="preserve"> and the appointment of Mr Mark Collins there has been a significant improvement with Dyfed-Powys Police being graded as good for the first time</w:t>
      </w:r>
      <w:r w:rsidR="00DC0C12">
        <w:t xml:space="preserve"> with significant progress in relation to most aspects of the inspection but with significant improvement required in relation to protecting vulnerable people and supporting victims</w:t>
      </w:r>
      <w:r w:rsidR="004D6500">
        <w:t xml:space="preserve">. </w:t>
      </w:r>
    </w:p>
    <w:p w14:paraId="5EDC1E10" w14:textId="7DDEDCD6" w:rsidR="004D6500" w:rsidRPr="009C242E" w:rsidRDefault="00DC0C12" w:rsidP="00DC0C12">
      <w:pPr>
        <w:jc w:val="both"/>
      </w:pPr>
      <w:r>
        <w:t xml:space="preserve">Upon his appointment in 2016, </w:t>
      </w:r>
      <w:r w:rsidR="004D6500" w:rsidRPr="009C242E">
        <w:t xml:space="preserve">Mr Collins </w:t>
      </w:r>
      <w:r w:rsidR="004D6500">
        <w:t xml:space="preserve">outlined </w:t>
      </w:r>
      <w:r w:rsidR="004D6500" w:rsidRPr="009C242E">
        <w:t xml:space="preserve">his priorities to Officers and Staff and </w:t>
      </w:r>
      <w:r w:rsidR="004D6500">
        <w:t>has been</w:t>
      </w:r>
      <w:r w:rsidR="004D6500" w:rsidRPr="009C242E">
        <w:t xml:space="preserve"> working to ensure that these are delivered. The</w:t>
      </w:r>
      <w:r w:rsidR="004D6500">
        <w:t>se</w:t>
      </w:r>
      <w:r w:rsidR="004D6500" w:rsidRPr="009C242E">
        <w:t xml:space="preserve"> are:</w:t>
      </w:r>
    </w:p>
    <w:p w14:paraId="3D7A2D85" w14:textId="77777777" w:rsidR="004D6500" w:rsidRPr="009C242E" w:rsidRDefault="004D6500" w:rsidP="00DC0C12">
      <w:pPr>
        <w:pStyle w:val="ListParagraph"/>
        <w:numPr>
          <w:ilvl w:val="0"/>
          <w:numId w:val="11"/>
        </w:numPr>
        <w:jc w:val="both"/>
      </w:pPr>
      <w:r w:rsidRPr="009C242E">
        <w:t>To support and protect the most vulnerable in our communities.</w:t>
      </w:r>
    </w:p>
    <w:p w14:paraId="13311BC3" w14:textId="77777777" w:rsidR="004D6500" w:rsidRPr="009C242E" w:rsidRDefault="004D6500" w:rsidP="00DC0C12">
      <w:pPr>
        <w:pStyle w:val="ListParagraph"/>
        <w:numPr>
          <w:ilvl w:val="0"/>
          <w:numId w:val="11"/>
        </w:numPr>
        <w:jc w:val="both"/>
      </w:pPr>
      <w:r w:rsidRPr="009C242E">
        <w:t>To improve standards across the organisation – doing the basics brilliantly!</w:t>
      </w:r>
    </w:p>
    <w:p w14:paraId="5E02D683" w14:textId="77777777" w:rsidR="004D6500" w:rsidRPr="009C242E" w:rsidRDefault="004D6500" w:rsidP="00DC0C12">
      <w:pPr>
        <w:pStyle w:val="ListParagraph"/>
        <w:numPr>
          <w:ilvl w:val="0"/>
          <w:numId w:val="11"/>
        </w:numPr>
        <w:jc w:val="both"/>
      </w:pPr>
      <w:r w:rsidRPr="009C242E">
        <w:t>To improve victim satisfaction and confidence in Policing.</w:t>
      </w:r>
    </w:p>
    <w:p w14:paraId="2969E753" w14:textId="4FE84645" w:rsidR="004D6500" w:rsidRDefault="004D6500" w:rsidP="00DC0C12">
      <w:pPr>
        <w:ind w:left="5760" w:firstLine="720"/>
        <w:jc w:val="both"/>
      </w:pPr>
      <w:r>
        <w:t>(Dyfed-Powys Police 2016)</w:t>
      </w:r>
    </w:p>
    <w:p w14:paraId="1CDCADBE" w14:textId="31FAA923" w:rsidR="004D6500" w:rsidRDefault="00DC0C12" w:rsidP="00DC0C12">
      <w:pPr>
        <w:jc w:val="both"/>
      </w:pPr>
      <w:proofErr w:type="gramStart"/>
      <w:r>
        <w:t>All of</w:t>
      </w:r>
      <w:proofErr w:type="gramEnd"/>
      <w:r>
        <w:t xml:space="preserve"> these priorities feed into this element of the effectiveness inspection element that requires improvement, </w:t>
      </w:r>
      <w:r w:rsidR="00576B71">
        <w:t>safeguarding vulnerable people.</w:t>
      </w:r>
      <w:r w:rsidR="007B5311">
        <w:t xml:space="preserve"> </w:t>
      </w:r>
      <w:r w:rsidR="0099090B">
        <w:t xml:space="preserve">Heaton and Tong (2016) believe that the changes within policing from the so called </w:t>
      </w:r>
      <w:r w:rsidR="0099090B">
        <w:rPr>
          <w:i/>
        </w:rPr>
        <w:t xml:space="preserve">‘discovery of discretion’ </w:t>
      </w:r>
      <w:r w:rsidR="0099090B">
        <w:t xml:space="preserve">to the emergence of </w:t>
      </w:r>
      <w:r w:rsidR="0099090B">
        <w:rPr>
          <w:i/>
        </w:rPr>
        <w:t xml:space="preserve">“Problem-Orientated Policing” </w:t>
      </w:r>
      <w:r w:rsidR="0099090B">
        <w:t xml:space="preserve">has engaged academics and officers alike in relation to drawing conclusions from the history </w:t>
      </w:r>
      <w:r w:rsidR="0099090B">
        <w:lastRenderedPageBreak/>
        <w:t xml:space="preserve">of strategy within the service and how new leadership can bring in new styles of policing across the service and the </w:t>
      </w:r>
      <w:proofErr w:type="gramStart"/>
      <w:r w:rsidR="0099090B">
        <w:t>country as a whole</w:t>
      </w:r>
      <w:proofErr w:type="gramEnd"/>
      <w:r w:rsidR="0099090B">
        <w:t xml:space="preserve">. With changes in Home Secretary, Government, Chief Constable or Police and Crime Commissioner, it certainly brings about significant change within policing without necessarily allowing previous methods to be tested and evaluated effectively. </w:t>
      </w:r>
      <w:proofErr w:type="spellStart"/>
      <w:r w:rsidR="0085634C">
        <w:t>Cockroft</w:t>
      </w:r>
      <w:proofErr w:type="spellEnd"/>
      <w:r w:rsidR="0085634C">
        <w:t xml:space="preserve"> and Beattie</w:t>
      </w:r>
      <w:r w:rsidR="0099090B">
        <w:t xml:space="preserve"> (200</w:t>
      </w:r>
      <w:r w:rsidR="0085634C">
        <w:t>6</w:t>
      </w:r>
      <w:r w:rsidR="0099090B">
        <w:t xml:space="preserve">) add that the police service has been moulded over the years by both the ‘Thatcher Revolution’ and ‘New Public Management’ </w:t>
      </w:r>
      <w:r w:rsidR="005A0895">
        <w:t>have encouraged officers to become overly goal or target driven in relation to their operational effectiveness</w:t>
      </w:r>
      <w:r w:rsidR="00F33772">
        <w:t xml:space="preserve">; Heaton and Tong appear to agree with this and add further that sufficiently evaluating the effectiveness of the service is often ignored in favour of meeting national benchmarking requirements or demonstrating successes in relation to set targets and objectives, which in turn means that forces are unlikely to exceed expectations but purely strive to meet the minimum standard required. </w:t>
      </w:r>
    </w:p>
    <w:p w14:paraId="4A87B479" w14:textId="5DFD7568" w:rsidR="00F33772" w:rsidRDefault="006E51B8" w:rsidP="00DC0C12">
      <w:pPr>
        <w:jc w:val="both"/>
      </w:pPr>
      <w:r>
        <w:t xml:space="preserve">If Dyfed-Powys Police are to </w:t>
      </w:r>
      <w:r>
        <w:rPr>
          <w:i/>
        </w:rPr>
        <w:t xml:space="preserve">‘do the basics brilliantly’ </w:t>
      </w:r>
      <w:r>
        <w:t>then the four objectives set within t</w:t>
      </w:r>
      <w:r w:rsidR="00F33772">
        <w:t xml:space="preserve">he Dyfed-Powys Police and Crime Plan 2017 to 2021 by Police and Crime Commissioner </w:t>
      </w:r>
      <w:proofErr w:type="spellStart"/>
      <w:r w:rsidR="00F33772">
        <w:t>Dafydd</w:t>
      </w:r>
      <w:proofErr w:type="spellEnd"/>
      <w:r w:rsidR="00F33772">
        <w:t xml:space="preserve"> </w:t>
      </w:r>
      <w:proofErr w:type="spellStart"/>
      <w:r w:rsidR="00F33772">
        <w:t>Llywelyn</w:t>
      </w:r>
      <w:proofErr w:type="spellEnd"/>
      <w:r w:rsidR="00F33772">
        <w:t xml:space="preserve"> </w:t>
      </w:r>
      <w:r>
        <w:t>need to be met, the</w:t>
      </w:r>
      <w:r w:rsidR="00F33772">
        <w:t xml:space="preserve"> four priorities</w:t>
      </w:r>
      <w:r>
        <w:t xml:space="preserve"> are:</w:t>
      </w:r>
    </w:p>
    <w:p w14:paraId="3E23029D" w14:textId="7AD9EEA4" w:rsidR="00F33772" w:rsidRDefault="00F33772" w:rsidP="00F33772">
      <w:pPr>
        <w:pStyle w:val="ListParagraph"/>
        <w:numPr>
          <w:ilvl w:val="0"/>
          <w:numId w:val="13"/>
        </w:numPr>
        <w:jc w:val="both"/>
      </w:pPr>
      <w:r>
        <w:t>Keeping our communities safe</w:t>
      </w:r>
    </w:p>
    <w:p w14:paraId="11113165" w14:textId="76DF9620" w:rsidR="00F33772" w:rsidRDefault="00F33772" w:rsidP="00F33772">
      <w:pPr>
        <w:pStyle w:val="ListParagraph"/>
        <w:numPr>
          <w:ilvl w:val="0"/>
          <w:numId w:val="13"/>
        </w:numPr>
        <w:jc w:val="both"/>
      </w:pPr>
      <w:r>
        <w:t>Safeguarding the vulnerable</w:t>
      </w:r>
    </w:p>
    <w:p w14:paraId="2C9516AA" w14:textId="64A8CC00" w:rsidR="00F33772" w:rsidRDefault="00F33772" w:rsidP="00F33772">
      <w:pPr>
        <w:pStyle w:val="ListParagraph"/>
        <w:numPr>
          <w:ilvl w:val="0"/>
          <w:numId w:val="13"/>
        </w:numPr>
        <w:jc w:val="both"/>
      </w:pPr>
      <w:r>
        <w:t>Protecting communities from serious threats</w:t>
      </w:r>
    </w:p>
    <w:p w14:paraId="668D2A79" w14:textId="12D9C1F3" w:rsidR="00F33772" w:rsidRDefault="00F33772" w:rsidP="00F33772">
      <w:pPr>
        <w:pStyle w:val="ListParagraph"/>
        <w:numPr>
          <w:ilvl w:val="0"/>
          <w:numId w:val="13"/>
        </w:numPr>
        <w:jc w:val="both"/>
      </w:pPr>
      <w:r>
        <w:t>Connecting with communities</w:t>
      </w:r>
    </w:p>
    <w:p w14:paraId="46F251E8" w14:textId="6C1903DD" w:rsidR="00F33772" w:rsidRDefault="005D330D" w:rsidP="005D330D">
      <w:pPr>
        <w:ind w:left="3600"/>
        <w:jc w:val="both"/>
      </w:pPr>
      <w:r>
        <w:t>(OPCC 2017)</w:t>
      </w:r>
    </w:p>
    <w:p w14:paraId="3A0185EE" w14:textId="5034B61D" w:rsidR="00580ACB" w:rsidRDefault="00C56B2D" w:rsidP="00A01A8D">
      <w:pPr>
        <w:jc w:val="both"/>
        <w:rPr>
          <w:rFonts w:ascii="Arial" w:hAnsi="Arial" w:cs="Arial"/>
          <w:bCs/>
          <w:sz w:val="24"/>
          <w:szCs w:val="24"/>
        </w:rPr>
      </w:pPr>
      <w:r>
        <w:t xml:space="preserve">This Police and Crime Plan is then put into practice through the Dyfed-Powys Police and Crime Delivery Plan drafted by the Chief Officer Group (Dyfed-Powys Police 2017). </w:t>
      </w:r>
      <w:r w:rsidR="00107858">
        <w:t xml:space="preserve">These </w:t>
      </w:r>
      <w:r w:rsidR="00B51D6A">
        <w:t xml:space="preserve">are closely linked to </w:t>
      </w:r>
      <w:r w:rsidR="00EA02DA">
        <w:t xml:space="preserve">effectiveness of the HMICFRS objectives across the PEEL style inspection programme, and it could be argued have been written to drastically improve the force grading, and this may partly explain the change in grading last year. Achieving the various objectives set out in these plans and through the </w:t>
      </w:r>
      <w:r w:rsidR="00D517C1">
        <w:t>inspections</w:t>
      </w:r>
      <w:r w:rsidR="00EA02DA">
        <w:t xml:space="preserve"> allows for the success or failures of the service to be measured </w:t>
      </w:r>
      <w:r w:rsidR="002F0F95">
        <w:t xml:space="preserve">as </w:t>
      </w:r>
      <w:r w:rsidR="00EA02DA">
        <w:t>effectively</w:t>
      </w:r>
      <w:r w:rsidR="002F0F95">
        <w:t xml:space="preserve"> as possible, however as previously mentioned, doesn’t necessarily allow for forces to exceed expectations.</w:t>
      </w:r>
      <w:r w:rsidR="00D517C1">
        <w:t xml:space="preserve"> </w:t>
      </w:r>
    </w:p>
    <w:p w14:paraId="677BC1F7" w14:textId="1BE8CBA2" w:rsidR="00D372B3" w:rsidRDefault="00EE5B17" w:rsidP="00A01A8D">
      <w:pPr>
        <w:pStyle w:val="Heading2"/>
        <w:numPr>
          <w:ilvl w:val="1"/>
          <w:numId w:val="8"/>
        </w:numPr>
        <w:jc w:val="both"/>
      </w:pPr>
      <w:bookmarkStart w:id="5" w:name="_Toc513139121"/>
      <w:r>
        <w:t>Safeguarding our Communities Together</w:t>
      </w:r>
      <w:bookmarkEnd w:id="5"/>
    </w:p>
    <w:p w14:paraId="5EE6689D" w14:textId="24D6C8BC" w:rsidR="00A253A5" w:rsidRDefault="0006364B" w:rsidP="00A01A8D">
      <w:pPr>
        <w:jc w:val="both"/>
      </w:pPr>
      <w:r>
        <w:t xml:space="preserve">Through </w:t>
      </w:r>
      <w:r w:rsidR="00947656">
        <w:t>the implementation of the Police and Crime Delivery Plan</w:t>
      </w:r>
      <w:r w:rsidR="00C84094">
        <w:t xml:space="preserve"> (</w:t>
      </w:r>
      <w:r w:rsidR="00B23B37">
        <w:t>Dyfed-Powys Police</w:t>
      </w:r>
      <w:r w:rsidR="00C84094">
        <w:t xml:space="preserve"> 2017)</w:t>
      </w:r>
      <w:r w:rsidR="00947656">
        <w:t xml:space="preserve">, Dyfed-Powys Police hope to be able to Keep their Communities Safe and Safeguard the Vulnerable more effectively with increased victim satisfaction and greater public confidence. </w:t>
      </w:r>
      <w:proofErr w:type="gramStart"/>
      <w:r w:rsidR="008656F2">
        <w:t>Both of these</w:t>
      </w:r>
      <w:proofErr w:type="gramEnd"/>
      <w:r w:rsidR="008656F2">
        <w:t xml:space="preserve"> priorities are split into five measurable elements and explain in greater detail as to how Dyfed-Powys Police hopes to achieve these.</w:t>
      </w:r>
      <w:r w:rsidR="00C84094">
        <w:t xml:space="preserve"> </w:t>
      </w:r>
    </w:p>
    <w:p w14:paraId="5EDF91E3" w14:textId="77777777" w:rsidR="003F17D9" w:rsidRDefault="003F17D9" w:rsidP="00A01A8D">
      <w:pPr>
        <w:jc w:val="both"/>
      </w:pPr>
    </w:p>
    <w:p w14:paraId="6C126843" w14:textId="7074814B" w:rsidR="008656F2" w:rsidRDefault="008656F2" w:rsidP="00C84094">
      <w:pPr>
        <w:pStyle w:val="Heading3"/>
        <w:numPr>
          <w:ilvl w:val="2"/>
          <w:numId w:val="8"/>
        </w:numPr>
      </w:pPr>
      <w:bookmarkStart w:id="6" w:name="_Toc513139122"/>
      <w:r>
        <w:t>Keeping our Communities Safe</w:t>
      </w:r>
      <w:bookmarkEnd w:id="6"/>
    </w:p>
    <w:p w14:paraId="5443F3D3" w14:textId="3FE6C1CF" w:rsidR="008656F2" w:rsidRDefault="00C84094" w:rsidP="00A01A8D">
      <w:pPr>
        <w:pStyle w:val="ListParagraph"/>
        <w:numPr>
          <w:ilvl w:val="0"/>
          <w:numId w:val="14"/>
        </w:numPr>
      </w:pPr>
      <w:r>
        <w:t>Preventing crime and anti-social behaviour</w:t>
      </w:r>
    </w:p>
    <w:p w14:paraId="12A5FB24" w14:textId="102A58F2" w:rsidR="00C84094" w:rsidRDefault="00C84094" w:rsidP="00A01A8D">
      <w:pPr>
        <w:pStyle w:val="ListParagraph"/>
        <w:numPr>
          <w:ilvl w:val="0"/>
          <w:numId w:val="14"/>
        </w:numPr>
      </w:pPr>
      <w:r>
        <w:t>Tackle the harm caused by substance misuse</w:t>
      </w:r>
    </w:p>
    <w:p w14:paraId="43A2ED38" w14:textId="3B4D4D69" w:rsidR="00C84094" w:rsidRDefault="00C84094" w:rsidP="00A01A8D">
      <w:pPr>
        <w:pStyle w:val="ListParagraph"/>
        <w:numPr>
          <w:ilvl w:val="0"/>
          <w:numId w:val="14"/>
        </w:numPr>
      </w:pPr>
      <w:r>
        <w:t>Reduce and manage offending behaviour</w:t>
      </w:r>
    </w:p>
    <w:p w14:paraId="1F9F83E5" w14:textId="7C02306B" w:rsidR="00C84094" w:rsidRDefault="00C84094" w:rsidP="00A01A8D">
      <w:pPr>
        <w:pStyle w:val="ListParagraph"/>
        <w:numPr>
          <w:ilvl w:val="0"/>
          <w:numId w:val="14"/>
        </w:numPr>
      </w:pPr>
      <w:r>
        <w:t>Promote problem-solving approaches to address community issues</w:t>
      </w:r>
    </w:p>
    <w:p w14:paraId="7B086AD5" w14:textId="2623580C" w:rsidR="00C84094" w:rsidRDefault="00C84094" w:rsidP="00A01A8D">
      <w:pPr>
        <w:pStyle w:val="ListParagraph"/>
        <w:numPr>
          <w:ilvl w:val="0"/>
          <w:numId w:val="14"/>
        </w:numPr>
      </w:pPr>
      <w:r>
        <w:t>Work with partners to improve road safety</w:t>
      </w:r>
    </w:p>
    <w:p w14:paraId="6F046428" w14:textId="1F6713E9" w:rsidR="003F17D9" w:rsidRDefault="00CD2DAB">
      <w:pPr>
        <w:rPr>
          <w:b/>
          <w:color w:val="FF0000"/>
        </w:rPr>
      </w:pPr>
      <w:r>
        <w:t>These elements of the police and crime plan are what most would associate with the police service, targeting and preventing crime and solving issues related to offender’s behaviour and could be described as the core role of police officers across the country.</w:t>
      </w:r>
      <w:r w:rsidR="007C1711">
        <w:t xml:space="preserve"> </w:t>
      </w:r>
      <w:r w:rsidR="003F17D9">
        <w:rPr>
          <w:b/>
          <w:color w:val="FF0000"/>
        </w:rPr>
        <w:br w:type="page"/>
      </w:r>
    </w:p>
    <w:p w14:paraId="33F7E089" w14:textId="21F4019F" w:rsidR="008656F2" w:rsidRPr="008656F2" w:rsidRDefault="008656F2" w:rsidP="00A01A8D">
      <w:pPr>
        <w:pStyle w:val="Heading3"/>
        <w:numPr>
          <w:ilvl w:val="2"/>
          <w:numId w:val="8"/>
        </w:numPr>
      </w:pPr>
      <w:bookmarkStart w:id="7" w:name="_Toc513139123"/>
      <w:r>
        <w:lastRenderedPageBreak/>
        <w:t>Safeguarding the Vulnerable</w:t>
      </w:r>
      <w:bookmarkEnd w:id="7"/>
    </w:p>
    <w:p w14:paraId="4A98FF25" w14:textId="3B30248E" w:rsidR="00F23484" w:rsidRDefault="00C84094" w:rsidP="00A01A8D">
      <w:pPr>
        <w:pStyle w:val="ListParagraph"/>
        <w:numPr>
          <w:ilvl w:val="0"/>
          <w:numId w:val="15"/>
        </w:numPr>
      </w:pPr>
      <w:r>
        <w:t>Recognise and deal with vulnerability and prevent victimisation</w:t>
      </w:r>
    </w:p>
    <w:p w14:paraId="40F731D4" w14:textId="6C12EFA9" w:rsidR="00C84094" w:rsidRDefault="00C84094" w:rsidP="00A01A8D">
      <w:pPr>
        <w:pStyle w:val="ListParagraph"/>
        <w:numPr>
          <w:ilvl w:val="0"/>
          <w:numId w:val="15"/>
        </w:numPr>
      </w:pPr>
      <w:r>
        <w:t>Protect people from domestic abuse and gender-based violence</w:t>
      </w:r>
    </w:p>
    <w:p w14:paraId="2D810661" w14:textId="0BE36A3B" w:rsidR="00C84094" w:rsidRDefault="00C84094" w:rsidP="00A01A8D">
      <w:pPr>
        <w:pStyle w:val="ListParagraph"/>
        <w:numPr>
          <w:ilvl w:val="0"/>
          <w:numId w:val="15"/>
        </w:numPr>
      </w:pPr>
      <w:r>
        <w:t>Enhance our understanding and our response to people with mental ill health</w:t>
      </w:r>
    </w:p>
    <w:p w14:paraId="2E6F015F" w14:textId="1BBFF071" w:rsidR="00C84094" w:rsidRDefault="00C84094" w:rsidP="00A01A8D">
      <w:pPr>
        <w:pStyle w:val="ListParagraph"/>
        <w:numPr>
          <w:ilvl w:val="0"/>
          <w:numId w:val="15"/>
        </w:numPr>
        <w:jc w:val="both"/>
      </w:pPr>
      <w:r>
        <w:t>Safeguard children from sexual exploitation and support those who are vulnerable</w:t>
      </w:r>
    </w:p>
    <w:p w14:paraId="2D77E21D" w14:textId="3092B8DF" w:rsidR="00C84094" w:rsidRDefault="00C84094" w:rsidP="00A01A8D">
      <w:pPr>
        <w:pStyle w:val="ListParagraph"/>
        <w:numPr>
          <w:ilvl w:val="0"/>
          <w:numId w:val="15"/>
        </w:numPr>
        <w:jc w:val="both"/>
      </w:pPr>
      <w:r>
        <w:t>Encourage positive citizenship in young people.</w:t>
      </w:r>
    </w:p>
    <w:p w14:paraId="60E56923" w14:textId="4F89D971" w:rsidR="00B23B37" w:rsidRDefault="005B671A" w:rsidP="00A01A8D">
      <w:pPr>
        <w:jc w:val="both"/>
      </w:pPr>
      <w:r>
        <w:t xml:space="preserve">Targeting issues around Domestic Violence, Mental Health and Youth Crime have been a priority for most police forces across the country, and Dyfed-Powys Police are no exception to this and these priorities highlight the national trends highlighted within national crime statistics and Home Office priorities. </w:t>
      </w:r>
      <w:r w:rsidR="00B23B37">
        <w:t xml:space="preserve">These priorities are focussed by the College of Policing (2014) and their Code of Ethics, the Mission, Vision and Values of Dyfed-Powys Police and in doing so hopes to influence the behaviours of officers and staff and create a positive and core value led culture within the organisation. </w:t>
      </w:r>
    </w:p>
    <w:p w14:paraId="209A334A" w14:textId="273AED95" w:rsidR="00B23B37" w:rsidRDefault="00B23B37" w:rsidP="00A01A8D">
      <w:pPr>
        <w:jc w:val="both"/>
        <w:rPr>
          <w:bCs/>
        </w:rPr>
      </w:pPr>
      <w:r>
        <w:t xml:space="preserve">This style of setting a vision and objectives and so on utilised within the police service, not only within Dyfed-Powys but across England and Wales, is quite a straight forward and simple example of strategic management that follows the </w:t>
      </w:r>
      <w:r w:rsidRPr="00B23B37">
        <w:rPr>
          <w:bCs/>
        </w:rPr>
        <w:t>Thompson</w:t>
      </w:r>
      <w:r w:rsidR="00163B96">
        <w:rPr>
          <w:bCs/>
        </w:rPr>
        <w:t xml:space="preserve"> </w:t>
      </w:r>
      <w:r w:rsidRPr="00B23B37">
        <w:rPr>
          <w:bCs/>
        </w:rPr>
        <w:t>&amp;</w:t>
      </w:r>
      <w:r w:rsidR="00163B96">
        <w:rPr>
          <w:bCs/>
        </w:rPr>
        <w:t xml:space="preserve"> </w:t>
      </w:r>
      <w:r w:rsidRPr="00B23B37">
        <w:rPr>
          <w:bCs/>
        </w:rPr>
        <w:t>Strickland (2001) example of 5 Tasks of Strategic Management</w:t>
      </w:r>
      <w:r w:rsidR="00A01A8D">
        <w:rPr>
          <w:bCs/>
        </w:rPr>
        <w:t>; moving from developing a strategic vision, setting objectives, creating a strategy to achieve the objectives, implementing and executing prior to evaluating, monitoring and amending as necessary. This process is clear within Dyfed-Powys Police as they and the Office of the Police and Crime Commissioner have created their strategic plan, set clear objectives and how these need to be achieved before instilling this within their officers utilising their plan on a page and divisional training sessions. The subsequent inspections by HMICFRS then enable the force to be able to gauge the true extent of their effectiveness throughout this model and how they can improve; the HMICFRS PEEL inspection process also allows for a benchmarking exercise to be undertaken and for forces to highlight their possible weaknesses and how to improve by seeking out best practice from across England and Wales.</w:t>
      </w:r>
      <w:r w:rsidR="00163B96">
        <w:rPr>
          <w:bCs/>
        </w:rPr>
        <w:t xml:space="preserve"> </w:t>
      </w:r>
    </w:p>
    <w:p w14:paraId="1AB92C5F" w14:textId="068EC2CA" w:rsidR="002518D4" w:rsidRDefault="002518D4" w:rsidP="00A01A8D">
      <w:pPr>
        <w:jc w:val="both"/>
      </w:pPr>
      <w:r>
        <w:t xml:space="preserve">In the most recent HMICFRS PEEL Effectiveness inspection Dyfed-Powys Police were graded as good in relation to investigating crime and reducing offending, preventing crime and tackling antisocial behaviour and in tackling serious and organised crime, </w:t>
      </w:r>
      <w:r w:rsidR="00F94F1F">
        <w:t xml:space="preserve">however were graded as requires improvement in relation to protecting vulnerable people which highlights a serious concern in relation to this also being a force priority in all its strategic plans. </w:t>
      </w:r>
      <w:proofErr w:type="gramStart"/>
      <w:r w:rsidR="00F94F1F">
        <w:t>As a result of</w:t>
      </w:r>
      <w:proofErr w:type="gramEnd"/>
      <w:r w:rsidR="00F94F1F">
        <w:t xml:space="preserve"> these inspections, this area of business would appear to be a significant weakness for the service. </w:t>
      </w:r>
      <w:r w:rsidR="002A7023">
        <w:t xml:space="preserve">Durham Constabulary is the only police service to be consistently graded as outstanding across all of England and Wales and as a result </w:t>
      </w:r>
      <w:proofErr w:type="gramStart"/>
      <w:r w:rsidR="002A7023">
        <w:t>are seen as</w:t>
      </w:r>
      <w:proofErr w:type="gramEnd"/>
      <w:r w:rsidR="002A7023">
        <w:t xml:space="preserve"> the centre of excellence in relation to the PEEL inspection process. </w:t>
      </w:r>
      <w:r w:rsidR="00944022">
        <w:t xml:space="preserve">Durham have been specifically </w:t>
      </w:r>
      <w:r w:rsidR="00B27238">
        <w:t>congratulated for their response to dealing with victims of domestic abuse and for their overall victim satisfaction in this regard, however they subsequently charge less offenders in relation to domestic abuse than the majority of other forces and there has been a significant concern raised by HMICFRS (2018</w:t>
      </w:r>
      <w:r w:rsidR="006D50FF">
        <w:t>b</w:t>
      </w:r>
      <w:r w:rsidR="00B27238">
        <w:t>) in relation to evidential difficulties and a failure to secure victims support of police action; compare this to the response offered by Dyfed-Powys Police, there has been a reduction in arrests and subsequent charges for domestic abuse in line with that in Durham, however, force policy has been introduced in relation to the use of Body Worn Video cameras at domestic incidents to improve the success rates of charging and convicting offenders if a victim withdraws their support of police action. This shows that Dyfed-Powys Police, though it has been graded lower than Durham Constabulary, it has taken additional steps to ensure that there is a hope to increase the prosecution rate across the force and to protect vulnerable people from domestic abuse.</w:t>
      </w:r>
    </w:p>
    <w:p w14:paraId="2D21A08C" w14:textId="3B84DD7E" w:rsidR="00B23B37" w:rsidRDefault="00CE7DD9" w:rsidP="00A01A8D">
      <w:pPr>
        <w:jc w:val="both"/>
      </w:pPr>
      <w:r>
        <w:lastRenderedPageBreak/>
        <w:t xml:space="preserve">This use of digital technology, alongside the ability to complete forms such as a DASH booklet on a mobile data terminal which are issued to all </w:t>
      </w:r>
      <w:r w:rsidR="008973AE">
        <w:t>front-line</w:t>
      </w:r>
      <w:r>
        <w:t xml:space="preserve"> officers allows Dyfed-Powys Police to be ahead of the game in relation to their response capabilities, despite clear supervisory issues when it comes to the quality of the reports submitted</w:t>
      </w:r>
      <w:r w:rsidR="00120DBD">
        <w:t xml:space="preserve"> (HMICFRS 2018c)</w:t>
      </w:r>
    </w:p>
    <w:p w14:paraId="0650C4EB" w14:textId="545011BC" w:rsidR="00D372B3" w:rsidRPr="00B65502" w:rsidRDefault="00FE45D5" w:rsidP="00B65502">
      <w:pPr>
        <w:jc w:val="both"/>
      </w:pPr>
      <w:r>
        <w:t xml:space="preserve">Utilising </w:t>
      </w:r>
      <w:r w:rsidR="00120DBD">
        <w:t>a SWOT analysis enables the analysis of the internal strengths and weakness faced by Dyfed-Powys Police as highlighted above, couple this with the opportunities and threats that the service faces externally and it can highlight the efficiency of an organisation and how it can improve (Lynch 2012).</w:t>
      </w:r>
      <w:r w:rsidR="004D36F2">
        <w:t xml:space="preserve"> </w:t>
      </w:r>
      <w:r w:rsidR="00B65502">
        <w:t xml:space="preserve">The opportunities to learn from other forces, utilising technology to its fullest potential and the ability to share working practices with partner agencies can all assist in improving the service provided by Dyfed-Powys Police, the learning from HMICFRS reports are a firm base to use for improvement and assist in creating wider </w:t>
      </w:r>
      <w:proofErr w:type="spellStart"/>
      <w:r w:rsidR="00B65502">
        <w:t>strategies.</w:t>
      </w:r>
      <w:r w:rsidR="00CF1269">
        <w:t>However</w:t>
      </w:r>
      <w:proofErr w:type="spellEnd"/>
      <w:r w:rsidR="00CF1269">
        <w:t xml:space="preserve">, </w:t>
      </w:r>
      <w:proofErr w:type="spellStart"/>
      <w:r w:rsidR="004379B8">
        <w:t>Sarsby</w:t>
      </w:r>
      <w:proofErr w:type="spellEnd"/>
      <w:r w:rsidR="004379B8">
        <w:t xml:space="preserve"> (2016) highlights that there are significant disadvantages in relation to utilising a SWOT analysis and that it should be utilised as a tool to aid thinking and to aid in strategic planning; as a result of poor data, a SWOT analysis can provide poor results and also fail to assist in strategic planning due to poor prior understanding of strategy. </w:t>
      </w:r>
      <w:r w:rsidR="00D372B3">
        <w:br w:type="page"/>
      </w:r>
    </w:p>
    <w:p w14:paraId="639F298F" w14:textId="1EC53BFB" w:rsidR="00D372B3" w:rsidRDefault="00D372B3" w:rsidP="00580ACB">
      <w:pPr>
        <w:pStyle w:val="Heading1"/>
        <w:numPr>
          <w:ilvl w:val="0"/>
          <w:numId w:val="8"/>
        </w:numPr>
      </w:pPr>
      <w:bookmarkStart w:id="8" w:name="_Toc513139124"/>
      <w:r>
        <w:lastRenderedPageBreak/>
        <w:t>Conclusion</w:t>
      </w:r>
      <w:bookmarkEnd w:id="8"/>
    </w:p>
    <w:p w14:paraId="4F008B36" w14:textId="0AEC77D0" w:rsidR="00B65502" w:rsidRDefault="00B65502" w:rsidP="00B65502"/>
    <w:p w14:paraId="2CBD11DF" w14:textId="4B7C22E8" w:rsidR="002A0963" w:rsidRDefault="00E342B7" w:rsidP="000C2E0C">
      <w:pPr>
        <w:jc w:val="both"/>
      </w:pPr>
      <w:r>
        <w:t xml:space="preserve">Dyfed-Powys Police have identified </w:t>
      </w:r>
      <w:r w:rsidR="0076264F">
        <w:t xml:space="preserve">that there has been room for improvement in their response to safeguarding vulnerable people and to keeping communities safe </w:t>
      </w:r>
      <w:r w:rsidR="00ED3C7D">
        <w:t xml:space="preserve">through the inspection reports of Her Majesty’s Inspectorate of Constabulary and Fire and Rescue Services. There has been significant improvement so far in relation to a change of leadership with a new Police and Crime Commissioner and a new Chief Constable, both of which have put their own stamp on Dyfed-Powys Police, showing that a change in leadership and a positive working relationship can have a significant impact on the effectiveness of the service it provides. </w:t>
      </w:r>
      <w:r w:rsidR="00F215BE">
        <w:t>Wilkinson and Kannan (2013) believe m</w:t>
      </w:r>
      <w:r w:rsidR="00ED3C7D">
        <w:t xml:space="preserve">erely setting a strategy isn’t enough, there is a requirement to ensure that this is implemented at all levels of the organisation and embedded into every day practices; </w:t>
      </w:r>
      <w:r w:rsidR="002C52B3">
        <w:t xml:space="preserve">this allows for a consistent approach in response to all incidents. </w:t>
      </w:r>
    </w:p>
    <w:p w14:paraId="7453FC04" w14:textId="53229E2E" w:rsidR="000D7E91" w:rsidRDefault="000D7E91" w:rsidP="000C2E0C">
      <w:pPr>
        <w:jc w:val="both"/>
      </w:pPr>
      <w:r>
        <w:t xml:space="preserve">The setting of strategic objectives or priorities in line with what the justice inspectorate expect is a clever and innovative way to ensure that progress is made </w:t>
      </w:r>
      <w:r w:rsidR="000C2E0C">
        <w:t xml:space="preserve">regarding future grading. However, whether this indeed increases the capability and capacity of Dyfed-Powys Police to effectively target future crime trends rather than purely setting priorities that are likely lead to a box ticking exercise for inspectors and not have any true impact on policing services to victims and communities. </w:t>
      </w:r>
      <w:r w:rsidR="00227C75">
        <w:t>There have been lessons learned from previous inspections, and previous strategies</w:t>
      </w:r>
      <w:r w:rsidR="0010166F">
        <w:t>.</w:t>
      </w:r>
    </w:p>
    <w:p w14:paraId="721B3C39" w14:textId="06086274" w:rsidR="0010166F" w:rsidRDefault="0010166F" w:rsidP="000C2E0C">
      <w:pPr>
        <w:jc w:val="both"/>
      </w:pPr>
      <w:r>
        <w:t xml:space="preserve">Understanding the motivation of the force for wanting to meet these priorities is clear, knowing that they wish </w:t>
      </w:r>
      <w:r w:rsidR="009A77C1">
        <w:t>to improve the grading of the force which can have a large impact on public confidence in their service, however, victim satisfaction is key to providing a successful service and it can be difficult to gauge this through current inspections and ensuring that the strategies implemented and the service provided is victim orientated should in turn provide a higher inspection grading and improve public confidence through word of mouth and in turn reduce community tension.</w:t>
      </w:r>
      <w:r w:rsidR="002E1637">
        <w:t xml:space="preserve"> The decisions made to utilise technology to enable officers to remain operational and out on the beat and simplify their roles </w:t>
      </w:r>
      <w:proofErr w:type="gramStart"/>
      <w:r w:rsidR="002E1637">
        <w:t>through the use of</w:t>
      </w:r>
      <w:proofErr w:type="gramEnd"/>
      <w:r w:rsidR="002E1637">
        <w:t xml:space="preserve"> mobile data terminals and body worn video cameras has had a significant impact on resource availability and in turn increasing capacity and capability to respond effectively to requests for assistance at incidents; this ensures an approach that is more community and victim orientated</w:t>
      </w:r>
      <w:r w:rsidR="00255493">
        <w:t>.</w:t>
      </w:r>
    </w:p>
    <w:p w14:paraId="3F3A3997" w14:textId="77777777" w:rsidR="000C2E0C" w:rsidRPr="00B65502" w:rsidRDefault="000C2E0C" w:rsidP="000C2E0C">
      <w:pPr>
        <w:jc w:val="both"/>
      </w:pPr>
    </w:p>
    <w:p w14:paraId="6C0A4A02" w14:textId="77777777" w:rsidR="00D372B3" w:rsidRDefault="00D372B3" w:rsidP="000C2E0C">
      <w:pPr>
        <w:jc w:val="both"/>
        <w:rPr>
          <w:rFonts w:asciiTheme="majorHAnsi" w:eastAsiaTheme="majorEastAsia" w:hAnsiTheme="majorHAnsi" w:cstheme="majorBidi"/>
          <w:color w:val="1481AB" w:themeColor="accent1" w:themeShade="BF"/>
          <w:sz w:val="32"/>
          <w:szCs w:val="32"/>
        </w:rPr>
      </w:pPr>
      <w:r>
        <w:br w:type="page"/>
      </w:r>
      <w:bookmarkStart w:id="9" w:name="_GoBack"/>
      <w:bookmarkEnd w:id="9"/>
    </w:p>
    <w:p w14:paraId="61C6209E" w14:textId="77777777" w:rsidR="0052221D" w:rsidRDefault="0052221D" w:rsidP="004669BB">
      <w:pPr>
        <w:pStyle w:val="Heading1"/>
        <w:numPr>
          <w:ilvl w:val="0"/>
          <w:numId w:val="8"/>
        </w:numPr>
      </w:pPr>
      <w:bookmarkStart w:id="10" w:name="_Toc513139125"/>
      <w:r>
        <w:lastRenderedPageBreak/>
        <w:t>Bibliography</w:t>
      </w:r>
      <w:bookmarkEnd w:id="10"/>
    </w:p>
    <w:p w14:paraId="2398CFAE" w14:textId="3E545E2C" w:rsidR="00255493" w:rsidRDefault="00255493" w:rsidP="0085634C">
      <w:pPr>
        <w:jc w:val="both"/>
      </w:pPr>
      <w:r w:rsidRPr="00F60B73">
        <w:t>Barton, L C &amp; Barton, H (2011), Challenges, issues and change: What's the future for UK policing in the twenty-first century?</w:t>
      </w:r>
      <w:r w:rsidRPr="00F60B73">
        <w:rPr>
          <w:i/>
          <w:iCs/>
        </w:rPr>
        <w:t> </w:t>
      </w:r>
      <w:r w:rsidRPr="00F60B73">
        <w:rPr>
          <w:u w:val="single"/>
        </w:rPr>
        <w:t>The International Journal of Public Sector Management</w:t>
      </w:r>
      <w:r w:rsidRPr="00F60B73">
        <w:rPr>
          <w:i/>
          <w:iCs/>
        </w:rPr>
        <w:t>, </w:t>
      </w:r>
      <w:r w:rsidRPr="00F60B73">
        <w:t>Volume 24 Issue 2, Pages 146-156. </w:t>
      </w:r>
    </w:p>
    <w:p w14:paraId="4408E7A6" w14:textId="686F1D19" w:rsidR="002C5BD5" w:rsidRPr="000F4DE6" w:rsidRDefault="002C5BD5" w:rsidP="0085634C">
      <w:pPr>
        <w:jc w:val="both"/>
      </w:pPr>
      <w:r w:rsidRPr="000F4DE6">
        <w:t xml:space="preserve">Beattie, I &amp; Cockcroft, T (2006), Square Pegs and Round Holes: Performance Measurement in the Police and Prison Services, </w:t>
      </w:r>
      <w:r w:rsidRPr="000F4DE6">
        <w:rPr>
          <w:u w:val="single"/>
        </w:rPr>
        <w:t>Prison Service Journal</w:t>
      </w:r>
      <w:r w:rsidRPr="000F4DE6">
        <w:t>, Volume 168, Pages 39 – 44</w:t>
      </w:r>
      <w:r w:rsidR="000F4DE6" w:rsidRPr="000F4DE6">
        <w:t>.</w:t>
      </w:r>
    </w:p>
    <w:p w14:paraId="032EE254" w14:textId="09983776" w:rsidR="005B671A" w:rsidRPr="005C6FBE" w:rsidRDefault="005B671A" w:rsidP="005C6FBE">
      <w:r>
        <w:t xml:space="preserve">College of Policing (2014), </w:t>
      </w:r>
      <w:r>
        <w:rPr>
          <w:u w:val="single"/>
        </w:rPr>
        <w:t xml:space="preserve">Code of </w:t>
      </w:r>
      <w:proofErr w:type="gramStart"/>
      <w:r>
        <w:rPr>
          <w:u w:val="single"/>
        </w:rPr>
        <w:t xml:space="preserve">Ethics; </w:t>
      </w:r>
      <w:r w:rsidR="005C6FBE" w:rsidRPr="005C6FBE">
        <w:rPr>
          <w:u w:val="single"/>
        </w:rPr>
        <w:t xml:space="preserve"> A</w:t>
      </w:r>
      <w:proofErr w:type="gramEnd"/>
      <w:r w:rsidR="005C6FBE" w:rsidRPr="005C6FBE">
        <w:rPr>
          <w:u w:val="single"/>
        </w:rPr>
        <w:t xml:space="preserve"> Code of Practice for the Principles and Standards of Professional Behaviour for the Policing Profession of England and Wales</w:t>
      </w:r>
      <w:r w:rsidR="005C6FBE">
        <w:t>, College of Policing; Ryton.</w:t>
      </w:r>
    </w:p>
    <w:p w14:paraId="146DFA7E" w14:textId="7667B244" w:rsidR="006A5F04" w:rsidRPr="006A5F04" w:rsidRDefault="006A5F04" w:rsidP="0085634C">
      <w:pPr>
        <w:jc w:val="both"/>
      </w:pPr>
      <w:r>
        <w:t xml:space="preserve">Crown Copyright (2011), </w:t>
      </w:r>
      <w:r w:rsidRPr="006A5F04">
        <w:rPr>
          <w:u w:val="single"/>
        </w:rPr>
        <w:t>Police Reform and Social Responsibility Act</w:t>
      </w:r>
      <w:r>
        <w:t>, Her Majesty’s Stationery Office (The Stationery Office); London.</w:t>
      </w:r>
    </w:p>
    <w:p w14:paraId="2C844F68" w14:textId="3C5E9B06" w:rsidR="00F60B73" w:rsidRDefault="00F60B73" w:rsidP="0085634C">
      <w:pPr>
        <w:jc w:val="both"/>
      </w:pPr>
      <w:r>
        <w:t xml:space="preserve">Dyfed-Powys Police (2018), About Us (Online) Available at </w:t>
      </w:r>
      <w:hyperlink r:id="rId8" w:history="1">
        <w:r w:rsidRPr="005553C6">
          <w:rPr>
            <w:rStyle w:val="Hyperlink"/>
          </w:rPr>
          <w:t>https://www.dyfed-powys.police.uk/en/about-us/who-we-are/who-we-serve-and-where/</w:t>
        </w:r>
      </w:hyperlink>
      <w:r>
        <w:t xml:space="preserve"> accessed on 1</w:t>
      </w:r>
      <w:r w:rsidRPr="003F4EC5">
        <w:rPr>
          <w:vertAlign w:val="superscript"/>
        </w:rPr>
        <w:t>st</w:t>
      </w:r>
      <w:r>
        <w:t xml:space="preserve"> of May 2018.</w:t>
      </w:r>
    </w:p>
    <w:p w14:paraId="51EFF048" w14:textId="647BD494" w:rsidR="009B5FDD" w:rsidRDefault="009B5FDD" w:rsidP="0085634C">
      <w:pPr>
        <w:jc w:val="both"/>
      </w:pPr>
      <w:r>
        <w:t xml:space="preserve">Dyfed-Powys Police (2016), A New Chief Constable for Dyfed-Powys Police (Online) Available at </w:t>
      </w:r>
      <w:hyperlink r:id="rId9" w:history="1">
        <w:r w:rsidRPr="00530E08">
          <w:rPr>
            <w:rStyle w:val="Hyperlink"/>
          </w:rPr>
          <w:t>https://www.dyfed-powys.police.uk/en/newsroom/press-releases/a-new-chief-constable-for-dyfed-powys-police/</w:t>
        </w:r>
      </w:hyperlink>
      <w:r>
        <w:t xml:space="preserve"> accessed on 1</w:t>
      </w:r>
      <w:r w:rsidRPr="009B5FDD">
        <w:rPr>
          <w:vertAlign w:val="superscript"/>
        </w:rPr>
        <w:t>st</w:t>
      </w:r>
      <w:r>
        <w:t xml:space="preserve"> May 2018.</w:t>
      </w:r>
    </w:p>
    <w:p w14:paraId="58D424F7" w14:textId="2FC31FC6" w:rsidR="000E00C5" w:rsidRPr="000E00C5" w:rsidRDefault="000E00C5" w:rsidP="0085634C">
      <w:pPr>
        <w:jc w:val="both"/>
      </w:pPr>
      <w:r>
        <w:t xml:space="preserve">Dyfed-Powys Police (2017), </w:t>
      </w:r>
      <w:r>
        <w:rPr>
          <w:u w:val="single"/>
        </w:rPr>
        <w:t>Police and Crime Delivery Plan 2017-2021</w:t>
      </w:r>
      <w:r>
        <w:t>, Dyfed-Powys Police; Carmarthen.</w:t>
      </w:r>
    </w:p>
    <w:p w14:paraId="72969EDE" w14:textId="086654E9" w:rsidR="005D330D" w:rsidRPr="005D330D" w:rsidRDefault="005D330D" w:rsidP="0085634C">
      <w:pPr>
        <w:jc w:val="both"/>
      </w:pPr>
      <w:r>
        <w:t xml:space="preserve">Heaton, R &amp; Tong, S (2016), </w:t>
      </w:r>
      <w:r w:rsidRPr="005D330D">
        <w:t>Evidence-Based Policing: From Effectiveness to Cost-Effectiveness</w:t>
      </w:r>
      <w:r>
        <w:t xml:space="preserve">, </w:t>
      </w:r>
      <w:r w:rsidRPr="005D330D">
        <w:rPr>
          <w:u w:val="single"/>
        </w:rPr>
        <w:t>Policing: A Journal of Policy and Practice</w:t>
      </w:r>
      <w:r w:rsidRPr="005D330D">
        <w:t>, Vo</w:t>
      </w:r>
      <w:r>
        <w:t xml:space="preserve">lume </w:t>
      </w:r>
      <w:r w:rsidRPr="005D330D">
        <w:t>10, Is</w:t>
      </w:r>
      <w:r>
        <w:t>sue</w:t>
      </w:r>
      <w:r w:rsidRPr="005D330D">
        <w:t xml:space="preserve"> 1, Pages 60–70</w:t>
      </w:r>
      <w:r>
        <w:t>.</w:t>
      </w:r>
    </w:p>
    <w:p w14:paraId="6AE7210B" w14:textId="766D15F3" w:rsidR="00F60B73" w:rsidRDefault="00F60B73" w:rsidP="0085634C">
      <w:pPr>
        <w:jc w:val="both"/>
      </w:pPr>
      <w:r>
        <w:t xml:space="preserve">Her Majesty’s Inspectorate of Constabulary / HMIC (2013), </w:t>
      </w:r>
      <w:r w:rsidRPr="00864DC9">
        <w:rPr>
          <w:u w:val="single"/>
        </w:rPr>
        <w:t>Dyfed-Powys Police’s Response to the Funding Challenge</w:t>
      </w:r>
      <w:r>
        <w:t>, HMIC; London.</w:t>
      </w:r>
    </w:p>
    <w:p w14:paraId="6FC1D759" w14:textId="2526655F" w:rsidR="00255493" w:rsidRDefault="00255493" w:rsidP="0085634C">
      <w:pPr>
        <w:jc w:val="both"/>
      </w:pPr>
      <w:r w:rsidRPr="00F60B73">
        <w:t>HMICFRS (2018</w:t>
      </w:r>
      <w:r w:rsidR="004405A1">
        <w:t>a</w:t>
      </w:r>
      <w:r w:rsidRPr="00F60B73">
        <w:t xml:space="preserve">), </w:t>
      </w:r>
      <w:r w:rsidRPr="00F60B73">
        <w:rPr>
          <w:u w:val="single"/>
        </w:rPr>
        <w:t>PEEL: Police effectiveness 2017; A national overview</w:t>
      </w:r>
      <w:r w:rsidRPr="00F60B73">
        <w:t>, HMICFRS; London.</w:t>
      </w:r>
    </w:p>
    <w:p w14:paraId="5328D033" w14:textId="562A2A49" w:rsidR="006D50FF" w:rsidRPr="00F60B73" w:rsidRDefault="006D50FF" w:rsidP="006D50FF">
      <w:pPr>
        <w:jc w:val="both"/>
      </w:pPr>
      <w:r w:rsidRPr="00F60B73">
        <w:t>HMICFRS (2018</w:t>
      </w:r>
      <w:r>
        <w:t>b</w:t>
      </w:r>
      <w:r w:rsidRPr="00F60B73">
        <w:t xml:space="preserve">), </w:t>
      </w:r>
      <w:r w:rsidRPr="00F60B73">
        <w:rPr>
          <w:u w:val="single"/>
        </w:rPr>
        <w:t xml:space="preserve">PEEL: Police effectiveness 2017; </w:t>
      </w:r>
      <w:r>
        <w:rPr>
          <w:u w:val="single"/>
        </w:rPr>
        <w:t>Durham Constabulary</w:t>
      </w:r>
      <w:r w:rsidRPr="00F60B73">
        <w:t>, HMICFRS; London.</w:t>
      </w:r>
    </w:p>
    <w:p w14:paraId="2AA51A72" w14:textId="6496D43A" w:rsidR="006D50FF" w:rsidRPr="00F60B73" w:rsidRDefault="006D50FF" w:rsidP="006D50FF">
      <w:pPr>
        <w:jc w:val="both"/>
      </w:pPr>
      <w:r w:rsidRPr="00F60B73">
        <w:t>HMICFRS (2018</w:t>
      </w:r>
      <w:r>
        <w:t>c</w:t>
      </w:r>
      <w:r w:rsidRPr="00F60B73">
        <w:t xml:space="preserve">), </w:t>
      </w:r>
      <w:r w:rsidRPr="00F60B73">
        <w:rPr>
          <w:u w:val="single"/>
        </w:rPr>
        <w:t xml:space="preserve">PEEL: Police effectiveness 2017; </w:t>
      </w:r>
      <w:r>
        <w:rPr>
          <w:u w:val="single"/>
        </w:rPr>
        <w:t>Dyfed-Powys Police</w:t>
      </w:r>
      <w:r w:rsidRPr="00F60B73">
        <w:t>, HMICFRS; London.</w:t>
      </w:r>
    </w:p>
    <w:p w14:paraId="7CE5CB49" w14:textId="1C45124F" w:rsidR="00255493" w:rsidRPr="00120DBD" w:rsidRDefault="00255493" w:rsidP="00120DBD">
      <w:r w:rsidRPr="00120DBD">
        <w:t>Lynch RL (2012)</w:t>
      </w:r>
      <w:r w:rsidR="00120DBD">
        <w:t>,</w:t>
      </w:r>
      <w:r w:rsidRPr="00120DBD">
        <w:t xml:space="preserve"> </w:t>
      </w:r>
      <w:r w:rsidRPr="00120DBD">
        <w:rPr>
          <w:u w:val="single"/>
        </w:rPr>
        <w:t>Strategic Management (6th edition)</w:t>
      </w:r>
      <w:r w:rsidR="00120DBD">
        <w:t>,</w:t>
      </w:r>
      <w:r w:rsidRPr="00120DBD">
        <w:t xml:space="preserve"> Pearson Education</w:t>
      </w:r>
      <w:r w:rsidR="00120DBD">
        <w:t>; London.</w:t>
      </w:r>
    </w:p>
    <w:p w14:paraId="7A6F5728" w14:textId="77777777" w:rsidR="00255493" w:rsidRPr="00F60B73" w:rsidRDefault="00255493" w:rsidP="0085634C">
      <w:pPr>
        <w:jc w:val="both"/>
      </w:pPr>
      <w:r w:rsidRPr="00F60B73">
        <w:t xml:space="preserve">May, T (2010), Police reform: Theresa May's speech to the National Policing Conference (Online) Available at </w:t>
      </w:r>
      <w:hyperlink r:id="rId10" w:history="1">
        <w:r w:rsidRPr="00F60B73">
          <w:rPr>
            <w:rStyle w:val="Hyperlink"/>
          </w:rPr>
          <w:t>https://www.gov.uk/government/speeches/police-reform-theresa-mays-speech-to-the-national-policing-conference</w:t>
        </w:r>
      </w:hyperlink>
      <w:r w:rsidRPr="00F60B73">
        <w:t xml:space="preserve"> Accessed 23rd February 2018.</w:t>
      </w:r>
    </w:p>
    <w:p w14:paraId="2F02DDA5" w14:textId="5C5BD457" w:rsidR="00864DC9" w:rsidRPr="002002C8" w:rsidRDefault="002002C8" w:rsidP="0085634C">
      <w:pPr>
        <w:jc w:val="both"/>
      </w:pPr>
      <w:r>
        <w:t xml:space="preserve">McLean I, Norton M, &amp; Ludwig A (2016) </w:t>
      </w:r>
      <w:r>
        <w:rPr>
          <w:u w:val="single"/>
        </w:rPr>
        <w:t>What are PCC’s for? The intended role of Police and Crime Commissioners and their performance since 2012</w:t>
      </w:r>
      <w:r>
        <w:t>, University of Oxford; Oxford.</w:t>
      </w:r>
    </w:p>
    <w:p w14:paraId="62C1B186" w14:textId="0EDD091A" w:rsidR="004A40EF" w:rsidRDefault="000E00C5" w:rsidP="0085634C">
      <w:pPr>
        <w:jc w:val="both"/>
      </w:pPr>
      <w:r>
        <w:t xml:space="preserve">OPCC / Office of the Police and Crime Commissioner (2017), </w:t>
      </w:r>
      <w:r>
        <w:rPr>
          <w:u w:val="single"/>
        </w:rPr>
        <w:t>Police and Crime Plan 2017-2021</w:t>
      </w:r>
      <w:r>
        <w:t>, Dyfed-Powys Police; Carmarthen.</w:t>
      </w:r>
    </w:p>
    <w:p w14:paraId="50B2DB99" w14:textId="2F442359" w:rsidR="00CE7378" w:rsidRPr="007D6A19" w:rsidRDefault="00CE7378" w:rsidP="0085634C">
      <w:pPr>
        <w:jc w:val="both"/>
      </w:pPr>
      <w:proofErr w:type="spellStart"/>
      <w:r>
        <w:t>Sarsby</w:t>
      </w:r>
      <w:proofErr w:type="spellEnd"/>
      <w:r>
        <w:t xml:space="preserve">, A (2016), </w:t>
      </w:r>
      <w:r w:rsidR="007D6A19" w:rsidRPr="007D6A19">
        <w:rPr>
          <w:u w:val="single"/>
        </w:rPr>
        <w:t>SWOT Analysis</w:t>
      </w:r>
      <w:r w:rsidR="007D6A19">
        <w:rPr>
          <w:u w:val="single"/>
        </w:rPr>
        <w:t>; a guide to SWOT for business studies students</w:t>
      </w:r>
      <w:r w:rsidR="007D6A19">
        <w:t>; Leadership Library; England.</w:t>
      </w:r>
    </w:p>
    <w:p w14:paraId="56DB9859" w14:textId="77ACAEA4" w:rsidR="004A40EF" w:rsidRDefault="00255493" w:rsidP="00197027">
      <w:pPr>
        <w:jc w:val="both"/>
      </w:pPr>
      <w:r w:rsidRPr="00B23B37">
        <w:t>Thompson A and Strickland AJ (2001)</w:t>
      </w:r>
      <w:r w:rsidR="00B23B37">
        <w:t>,</w:t>
      </w:r>
      <w:r w:rsidRPr="00B23B37">
        <w:t xml:space="preserve"> </w:t>
      </w:r>
      <w:r w:rsidRPr="00B23B37">
        <w:rPr>
          <w:u w:val="single"/>
        </w:rPr>
        <w:t xml:space="preserve">Strategic Management: Concepts and Cases (Strategic </w:t>
      </w:r>
      <w:proofErr w:type="gramStart"/>
      <w:r w:rsidRPr="00B23B37">
        <w:rPr>
          <w:u w:val="single"/>
        </w:rPr>
        <w:t>Management :</w:t>
      </w:r>
      <w:proofErr w:type="gramEnd"/>
      <w:r w:rsidRPr="00B23B37">
        <w:rPr>
          <w:u w:val="single"/>
        </w:rPr>
        <w:t xml:space="preserve"> Concepts and Cases</w:t>
      </w:r>
      <w:r w:rsidRPr="00B23B37">
        <w:t xml:space="preserve">, </w:t>
      </w:r>
      <w:proofErr w:type="spellStart"/>
      <w:r w:rsidRPr="00B23B37">
        <w:t>Mcgraw-Hill</w:t>
      </w:r>
      <w:proofErr w:type="spellEnd"/>
      <w:r w:rsidR="00B23B37">
        <w:t>.</w:t>
      </w:r>
    </w:p>
    <w:p w14:paraId="36B4BA92" w14:textId="7201AB2A" w:rsidR="00F215BE" w:rsidRPr="00966AD2" w:rsidRDefault="00F215BE" w:rsidP="00197027">
      <w:pPr>
        <w:jc w:val="both"/>
      </w:pPr>
      <w:r>
        <w:t>Wilkinson</w:t>
      </w:r>
      <w:r w:rsidR="00966AD2">
        <w:t>,</w:t>
      </w:r>
      <w:r>
        <w:t xml:space="preserve"> T &amp; </w:t>
      </w:r>
      <w:r w:rsidR="00966AD2">
        <w:t xml:space="preserve">Kannan, V (2013), </w:t>
      </w:r>
      <w:r w:rsidR="00966AD2">
        <w:rPr>
          <w:u w:val="single"/>
        </w:rPr>
        <w:t>Strategic Management in the 21</w:t>
      </w:r>
      <w:r w:rsidR="00966AD2" w:rsidRPr="00966AD2">
        <w:rPr>
          <w:u w:val="single"/>
          <w:vertAlign w:val="superscript"/>
        </w:rPr>
        <w:t>st</w:t>
      </w:r>
      <w:r w:rsidR="00966AD2">
        <w:rPr>
          <w:u w:val="single"/>
        </w:rPr>
        <w:t xml:space="preserve"> Century</w:t>
      </w:r>
      <w:r w:rsidR="00966AD2">
        <w:t>, Praeger; Oxford.</w:t>
      </w:r>
    </w:p>
    <w:sectPr w:rsidR="00F215BE" w:rsidRPr="00966AD2" w:rsidSect="00C41CEC">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4125E1" w14:textId="77777777" w:rsidR="00255493" w:rsidRDefault="00255493" w:rsidP="0052221D">
      <w:pPr>
        <w:spacing w:after="0" w:line="240" w:lineRule="auto"/>
      </w:pPr>
      <w:r>
        <w:separator/>
      </w:r>
    </w:p>
  </w:endnote>
  <w:endnote w:type="continuationSeparator" w:id="0">
    <w:p w14:paraId="3D4E4670" w14:textId="77777777" w:rsidR="00255493" w:rsidRDefault="00255493" w:rsidP="005222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S Elliot Pro">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1F57D3" w14:textId="77777777" w:rsidR="00255493" w:rsidRDefault="00255493" w:rsidP="0052221D">
    <w:pPr>
      <w:pStyle w:val="Footer"/>
      <w:jc w:val="center"/>
    </w:pPr>
    <w:r>
      <w:t>BA Law &amp; Public Services</w:t>
    </w:r>
    <w:r>
      <w:br/>
      <w:t>University of Wales Trinity Saint David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ED053A" w14:textId="77777777" w:rsidR="00255493" w:rsidRDefault="00255493" w:rsidP="0052221D">
      <w:pPr>
        <w:spacing w:after="0" w:line="240" w:lineRule="auto"/>
      </w:pPr>
      <w:r>
        <w:separator/>
      </w:r>
    </w:p>
  </w:footnote>
  <w:footnote w:type="continuationSeparator" w:id="0">
    <w:p w14:paraId="0EE5606B" w14:textId="77777777" w:rsidR="00255493" w:rsidRDefault="00255493" w:rsidP="005222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847A33" w14:textId="77777777" w:rsidR="00255493" w:rsidRDefault="00255493">
    <w:pPr>
      <w:pStyle w:val="Header"/>
    </w:pPr>
    <w:r>
      <w:t>Cairn F Newton-Evans</w:t>
    </w:r>
    <w:r>
      <w:br/>
      <w:t>P109435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D4505"/>
    <w:multiLevelType w:val="hybridMultilevel"/>
    <w:tmpl w:val="3DC0471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163E01B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7B9382B"/>
    <w:multiLevelType w:val="hybridMultilevel"/>
    <w:tmpl w:val="FF4EE1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DE50F9"/>
    <w:multiLevelType w:val="hybridMultilevel"/>
    <w:tmpl w:val="49967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BB7440"/>
    <w:multiLevelType w:val="hybridMultilevel"/>
    <w:tmpl w:val="3B963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F91CC7"/>
    <w:multiLevelType w:val="hybridMultilevel"/>
    <w:tmpl w:val="7E38CF62"/>
    <w:lvl w:ilvl="0" w:tplc="87844B26">
      <w:start w:val="1"/>
      <w:numFmt w:val="bullet"/>
      <w:lvlText w:val=""/>
      <w:lvlJc w:val="left"/>
      <w:pPr>
        <w:tabs>
          <w:tab w:val="num" w:pos="720"/>
        </w:tabs>
        <w:ind w:left="720" w:hanging="360"/>
      </w:pPr>
      <w:rPr>
        <w:rFonts w:ascii="Wingdings 3" w:hAnsi="Wingdings 3" w:hint="default"/>
      </w:rPr>
    </w:lvl>
    <w:lvl w:ilvl="1" w:tplc="5594A61A" w:tentative="1">
      <w:start w:val="1"/>
      <w:numFmt w:val="bullet"/>
      <w:lvlText w:val=""/>
      <w:lvlJc w:val="left"/>
      <w:pPr>
        <w:tabs>
          <w:tab w:val="num" w:pos="1440"/>
        </w:tabs>
        <w:ind w:left="1440" w:hanging="360"/>
      </w:pPr>
      <w:rPr>
        <w:rFonts w:ascii="Wingdings 3" w:hAnsi="Wingdings 3" w:hint="default"/>
      </w:rPr>
    </w:lvl>
    <w:lvl w:ilvl="2" w:tplc="BC5A693A" w:tentative="1">
      <w:start w:val="1"/>
      <w:numFmt w:val="bullet"/>
      <w:lvlText w:val=""/>
      <w:lvlJc w:val="left"/>
      <w:pPr>
        <w:tabs>
          <w:tab w:val="num" w:pos="2160"/>
        </w:tabs>
        <w:ind w:left="2160" w:hanging="360"/>
      </w:pPr>
      <w:rPr>
        <w:rFonts w:ascii="Wingdings 3" w:hAnsi="Wingdings 3" w:hint="default"/>
      </w:rPr>
    </w:lvl>
    <w:lvl w:ilvl="3" w:tplc="50C63BB6" w:tentative="1">
      <w:start w:val="1"/>
      <w:numFmt w:val="bullet"/>
      <w:lvlText w:val=""/>
      <w:lvlJc w:val="left"/>
      <w:pPr>
        <w:tabs>
          <w:tab w:val="num" w:pos="2880"/>
        </w:tabs>
        <w:ind w:left="2880" w:hanging="360"/>
      </w:pPr>
      <w:rPr>
        <w:rFonts w:ascii="Wingdings 3" w:hAnsi="Wingdings 3" w:hint="default"/>
      </w:rPr>
    </w:lvl>
    <w:lvl w:ilvl="4" w:tplc="FDAAF5C2" w:tentative="1">
      <w:start w:val="1"/>
      <w:numFmt w:val="bullet"/>
      <w:lvlText w:val=""/>
      <w:lvlJc w:val="left"/>
      <w:pPr>
        <w:tabs>
          <w:tab w:val="num" w:pos="3600"/>
        </w:tabs>
        <w:ind w:left="3600" w:hanging="360"/>
      </w:pPr>
      <w:rPr>
        <w:rFonts w:ascii="Wingdings 3" w:hAnsi="Wingdings 3" w:hint="default"/>
      </w:rPr>
    </w:lvl>
    <w:lvl w:ilvl="5" w:tplc="B8AACF22" w:tentative="1">
      <w:start w:val="1"/>
      <w:numFmt w:val="bullet"/>
      <w:lvlText w:val=""/>
      <w:lvlJc w:val="left"/>
      <w:pPr>
        <w:tabs>
          <w:tab w:val="num" w:pos="4320"/>
        </w:tabs>
        <w:ind w:left="4320" w:hanging="360"/>
      </w:pPr>
      <w:rPr>
        <w:rFonts w:ascii="Wingdings 3" w:hAnsi="Wingdings 3" w:hint="default"/>
      </w:rPr>
    </w:lvl>
    <w:lvl w:ilvl="6" w:tplc="FAD696A8" w:tentative="1">
      <w:start w:val="1"/>
      <w:numFmt w:val="bullet"/>
      <w:lvlText w:val=""/>
      <w:lvlJc w:val="left"/>
      <w:pPr>
        <w:tabs>
          <w:tab w:val="num" w:pos="5040"/>
        </w:tabs>
        <w:ind w:left="5040" w:hanging="360"/>
      </w:pPr>
      <w:rPr>
        <w:rFonts w:ascii="Wingdings 3" w:hAnsi="Wingdings 3" w:hint="default"/>
      </w:rPr>
    </w:lvl>
    <w:lvl w:ilvl="7" w:tplc="124C5DB4" w:tentative="1">
      <w:start w:val="1"/>
      <w:numFmt w:val="bullet"/>
      <w:lvlText w:val=""/>
      <w:lvlJc w:val="left"/>
      <w:pPr>
        <w:tabs>
          <w:tab w:val="num" w:pos="5760"/>
        </w:tabs>
        <w:ind w:left="5760" w:hanging="360"/>
      </w:pPr>
      <w:rPr>
        <w:rFonts w:ascii="Wingdings 3" w:hAnsi="Wingdings 3" w:hint="default"/>
      </w:rPr>
    </w:lvl>
    <w:lvl w:ilvl="8" w:tplc="3B360396"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42A326AE"/>
    <w:multiLevelType w:val="hybridMultilevel"/>
    <w:tmpl w:val="2E164F7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46DF0E0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9726845"/>
    <w:multiLevelType w:val="hybridMultilevel"/>
    <w:tmpl w:val="EDD21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F919FB"/>
    <w:multiLevelType w:val="hybridMultilevel"/>
    <w:tmpl w:val="EB4EB28C"/>
    <w:lvl w:ilvl="0" w:tplc="172C3350">
      <w:start w:val="1"/>
      <w:numFmt w:val="bullet"/>
      <w:lvlText w:val="•"/>
      <w:lvlJc w:val="left"/>
      <w:pPr>
        <w:tabs>
          <w:tab w:val="num" w:pos="720"/>
        </w:tabs>
        <w:ind w:left="720" w:hanging="360"/>
      </w:pPr>
      <w:rPr>
        <w:rFonts w:ascii="Arial" w:hAnsi="Arial" w:hint="default"/>
      </w:rPr>
    </w:lvl>
    <w:lvl w:ilvl="1" w:tplc="11600EB6" w:tentative="1">
      <w:start w:val="1"/>
      <w:numFmt w:val="bullet"/>
      <w:lvlText w:val="•"/>
      <w:lvlJc w:val="left"/>
      <w:pPr>
        <w:tabs>
          <w:tab w:val="num" w:pos="1440"/>
        </w:tabs>
        <w:ind w:left="1440" w:hanging="360"/>
      </w:pPr>
      <w:rPr>
        <w:rFonts w:ascii="Arial" w:hAnsi="Arial" w:hint="default"/>
      </w:rPr>
    </w:lvl>
    <w:lvl w:ilvl="2" w:tplc="B40A769A" w:tentative="1">
      <w:start w:val="1"/>
      <w:numFmt w:val="bullet"/>
      <w:lvlText w:val="•"/>
      <w:lvlJc w:val="left"/>
      <w:pPr>
        <w:tabs>
          <w:tab w:val="num" w:pos="2160"/>
        </w:tabs>
        <w:ind w:left="2160" w:hanging="360"/>
      </w:pPr>
      <w:rPr>
        <w:rFonts w:ascii="Arial" w:hAnsi="Arial" w:hint="default"/>
      </w:rPr>
    </w:lvl>
    <w:lvl w:ilvl="3" w:tplc="8356EC04" w:tentative="1">
      <w:start w:val="1"/>
      <w:numFmt w:val="bullet"/>
      <w:lvlText w:val="•"/>
      <w:lvlJc w:val="left"/>
      <w:pPr>
        <w:tabs>
          <w:tab w:val="num" w:pos="2880"/>
        </w:tabs>
        <w:ind w:left="2880" w:hanging="360"/>
      </w:pPr>
      <w:rPr>
        <w:rFonts w:ascii="Arial" w:hAnsi="Arial" w:hint="default"/>
      </w:rPr>
    </w:lvl>
    <w:lvl w:ilvl="4" w:tplc="EC9CAB2A" w:tentative="1">
      <w:start w:val="1"/>
      <w:numFmt w:val="bullet"/>
      <w:lvlText w:val="•"/>
      <w:lvlJc w:val="left"/>
      <w:pPr>
        <w:tabs>
          <w:tab w:val="num" w:pos="3600"/>
        </w:tabs>
        <w:ind w:left="3600" w:hanging="360"/>
      </w:pPr>
      <w:rPr>
        <w:rFonts w:ascii="Arial" w:hAnsi="Arial" w:hint="default"/>
      </w:rPr>
    </w:lvl>
    <w:lvl w:ilvl="5" w:tplc="19F2B2D6" w:tentative="1">
      <w:start w:val="1"/>
      <w:numFmt w:val="bullet"/>
      <w:lvlText w:val="•"/>
      <w:lvlJc w:val="left"/>
      <w:pPr>
        <w:tabs>
          <w:tab w:val="num" w:pos="4320"/>
        </w:tabs>
        <w:ind w:left="4320" w:hanging="360"/>
      </w:pPr>
      <w:rPr>
        <w:rFonts w:ascii="Arial" w:hAnsi="Arial" w:hint="default"/>
      </w:rPr>
    </w:lvl>
    <w:lvl w:ilvl="6" w:tplc="4972FCE6" w:tentative="1">
      <w:start w:val="1"/>
      <w:numFmt w:val="bullet"/>
      <w:lvlText w:val="•"/>
      <w:lvlJc w:val="left"/>
      <w:pPr>
        <w:tabs>
          <w:tab w:val="num" w:pos="5040"/>
        </w:tabs>
        <w:ind w:left="5040" w:hanging="360"/>
      </w:pPr>
      <w:rPr>
        <w:rFonts w:ascii="Arial" w:hAnsi="Arial" w:hint="default"/>
      </w:rPr>
    </w:lvl>
    <w:lvl w:ilvl="7" w:tplc="C21EA508" w:tentative="1">
      <w:start w:val="1"/>
      <w:numFmt w:val="bullet"/>
      <w:lvlText w:val="•"/>
      <w:lvlJc w:val="left"/>
      <w:pPr>
        <w:tabs>
          <w:tab w:val="num" w:pos="5760"/>
        </w:tabs>
        <w:ind w:left="5760" w:hanging="360"/>
      </w:pPr>
      <w:rPr>
        <w:rFonts w:ascii="Arial" w:hAnsi="Arial" w:hint="default"/>
      </w:rPr>
    </w:lvl>
    <w:lvl w:ilvl="8" w:tplc="CCE64B6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B9F38A9"/>
    <w:multiLevelType w:val="hybridMultilevel"/>
    <w:tmpl w:val="C5549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A139E0"/>
    <w:multiLevelType w:val="hybridMultilevel"/>
    <w:tmpl w:val="F3CEE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277CC3"/>
    <w:multiLevelType w:val="hybridMultilevel"/>
    <w:tmpl w:val="1F4E76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2691A99"/>
    <w:multiLevelType w:val="hybridMultilevel"/>
    <w:tmpl w:val="3AC0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8A708B"/>
    <w:multiLevelType w:val="hybridMultilevel"/>
    <w:tmpl w:val="ACD4AE2E"/>
    <w:lvl w:ilvl="0" w:tplc="BD32C8B2">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0D55EEA"/>
    <w:multiLevelType w:val="hybridMultilevel"/>
    <w:tmpl w:val="21646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BC001B"/>
    <w:multiLevelType w:val="hybridMultilevel"/>
    <w:tmpl w:val="986CF1FE"/>
    <w:lvl w:ilvl="0" w:tplc="32986224">
      <w:start w:val="1"/>
      <w:numFmt w:val="bullet"/>
      <w:lvlText w:val="•"/>
      <w:lvlJc w:val="left"/>
      <w:pPr>
        <w:tabs>
          <w:tab w:val="num" w:pos="720"/>
        </w:tabs>
        <w:ind w:left="720" w:hanging="360"/>
      </w:pPr>
      <w:rPr>
        <w:rFonts w:ascii="Arial" w:hAnsi="Arial" w:hint="default"/>
      </w:rPr>
    </w:lvl>
    <w:lvl w:ilvl="1" w:tplc="8A405D14" w:tentative="1">
      <w:start w:val="1"/>
      <w:numFmt w:val="bullet"/>
      <w:lvlText w:val="•"/>
      <w:lvlJc w:val="left"/>
      <w:pPr>
        <w:tabs>
          <w:tab w:val="num" w:pos="1440"/>
        </w:tabs>
        <w:ind w:left="1440" w:hanging="360"/>
      </w:pPr>
      <w:rPr>
        <w:rFonts w:ascii="Arial" w:hAnsi="Arial" w:hint="default"/>
      </w:rPr>
    </w:lvl>
    <w:lvl w:ilvl="2" w:tplc="57164470" w:tentative="1">
      <w:start w:val="1"/>
      <w:numFmt w:val="bullet"/>
      <w:lvlText w:val="•"/>
      <w:lvlJc w:val="left"/>
      <w:pPr>
        <w:tabs>
          <w:tab w:val="num" w:pos="2160"/>
        </w:tabs>
        <w:ind w:left="2160" w:hanging="360"/>
      </w:pPr>
      <w:rPr>
        <w:rFonts w:ascii="Arial" w:hAnsi="Arial" w:hint="default"/>
      </w:rPr>
    </w:lvl>
    <w:lvl w:ilvl="3" w:tplc="D54E9226" w:tentative="1">
      <w:start w:val="1"/>
      <w:numFmt w:val="bullet"/>
      <w:lvlText w:val="•"/>
      <w:lvlJc w:val="left"/>
      <w:pPr>
        <w:tabs>
          <w:tab w:val="num" w:pos="2880"/>
        </w:tabs>
        <w:ind w:left="2880" w:hanging="360"/>
      </w:pPr>
      <w:rPr>
        <w:rFonts w:ascii="Arial" w:hAnsi="Arial" w:hint="default"/>
      </w:rPr>
    </w:lvl>
    <w:lvl w:ilvl="4" w:tplc="5A3AC51E" w:tentative="1">
      <w:start w:val="1"/>
      <w:numFmt w:val="bullet"/>
      <w:lvlText w:val="•"/>
      <w:lvlJc w:val="left"/>
      <w:pPr>
        <w:tabs>
          <w:tab w:val="num" w:pos="3600"/>
        </w:tabs>
        <w:ind w:left="3600" w:hanging="360"/>
      </w:pPr>
      <w:rPr>
        <w:rFonts w:ascii="Arial" w:hAnsi="Arial" w:hint="default"/>
      </w:rPr>
    </w:lvl>
    <w:lvl w:ilvl="5" w:tplc="954E490A" w:tentative="1">
      <w:start w:val="1"/>
      <w:numFmt w:val="bullet"/>
      <w:lvlText w:val="•"/>
      <w:lvlJc w:val="left"/>
      <w:pPr>
        <w:tabs>
          <w:tab w:val="num" w:pos="4320"/>
        </w:tabs>
        <w:ind w:left="4320" w:hanging="360"/>
      </w:pPr>
      <w:rPr>
        <w:rFonts w:ascii="Arial" w:hAnsi="Arial" w:hint="default"/>
      </w:rPr>
    </w:lvl>
    <w:lvl w:ilvl="6" w:tplc="825A51FC" w:tentative="1">
      <w:start w:val="1"/>
      <w:numFmt w:val="bullet"/>
      <w:lvlText w:val="•"/>
      <w:lvlJc w:val="left"/>
      <w:pPr>
        <w:tabs>
          <w:tab w:val="num" w:pos="5040"/>
        </w:tabs>
        <w:ind w:left="5040" w:hanging="360"/>
      </w:pPr>
      <w:rPr>
        <w:rFonts w:ascii="Arial" w:hAnsi="Arial" w:hint="default"/>
      </w:rPr>
    </w:lvl>
    <w:lvl w:ilvl="7" w:tplc="C77EDD12" w:tentative="1">
      <w:start w:val="1"/>
      <w:numFmt w:val="bullet"/>
      <w:lvlText w:val="•"/>
      <w:lvlJc w:val="left"/>
      <w:pPr>
        <w:tabs>
          <w:tab w:val="num" w:pos="5760"/>
        </w:tabs>
        <w:ind w:left="5760" w:hanging="360"/>
      </w:pPr>
      <w:rPr>
        <w:rFonts w:ascii="Arial" w:hAnsi="Arial" w:hint="default"/>
      </w:rPr>
    </w:lvl>
    <w:lvl w:ilvl="8" w:tplc="9572BEFA" w:tentative="1">
      <w:start w:val="1"/>
      <w:numFmt w:val="bullet"/>
      <w:lvlText w:val="•"/>
      <w:lvlJc w:val="left"/>
      <w:pPr>
        <w:tabs>
          <w:tab w:val="num" w:pos="6480"/>
        </w:tabs>
        <w:ind w:left="6480" w:hanging="360"/>
      </w:pPr>
      <w:rPr>
        <w:rFonts w:ascii="Arial" w:hAnsi="Arial" w:hint="default"/>
      </w:rPr>
    </w:lvl>
  </w:abstractNum>
  <w:num w:numId="1">
    <w:abstractNumId w:val="13"/>
  </w:num>
  <w:num w:numId="2">
    <w:abstractNumId w:val="15"/>
  </w:num>
  <w:num w:numId="3">
    <w:abstractNumId w:val="4"/>
  </w:num>
  <w:num w:numId="4">
    <w:abstractNumId w:val="3"/>
  </w:num>
  <w:num w:numId="5">
    <w:abstractNumId w:val="10"/>
  </w:num>
  <w:num w:numId="6">
    <w:abstractNumId w:val="11"/>
  </w:num>
  <w:num w:numId="7">
    <w:abstractNumId w:val="8"/>
  </w:num>
  <w:num w:numId="8">
    <w:abstractNumId w:val="1"/>
  </w:num>
  <w:num w:numId="9">
    <w:abstractNumId w:val="14"/>
  </w:num>
  <w:num w:numId="10">
    <w:abstractNumId w:val="7"/>
  </w:num>
  <w:num w:numId="11">
    <w:abstractNumId w:val="2"/>
  </w:num>
  <w:num w:numId="12">
    <w:abstractNumId w:val="5"/>
  </w:num>
  <w:num w:numId="13">
    <w:abstractNumId w:val="12"/>
  </w:num>
  <w:num w:numId="14">
    <w:abstractNumId w:val="0"/>
  </w:num>
  <w:num w:numId="15">
    <w:abstractNumId w:val="6"/>
  </w:num>
  <w:num w:numId="16">
    <w:abstractNumId w:val="9"/>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221D"/>
    <w:rsid w:val="00005D56"/>
    <w:rsid w:val="00012B5D"/>
    <w:rsid w:val="0006364B"/>
    <w:rsid w:val="000C2E0C"/>
    <w:rsid w:val="000D7E91"/>
    <w:rsid w:val="000E00C5"/>
    <w:rsid w:val="000F4DE6"/>
    <w:rsid w:val="0010166F"/>
    <w:rsid w:val="0010278F"/>
    <w:rsid w:val="00107858"/>
    <w:rsid w:val="00120DBD"/>
    <w:rsid w:val="00163B96"/>
    <w:rsid w:val="00191498"/>
    <w:rsid w:val="00197027"/>
    <w:rsid w:val="001A7458"/>
    <w:rsid w:val="001B1DB9"/>
    <w:rsid w:val="001D1D7B"/>
    <w:rsid w:val="002002C8"/>
    <w:rsid w:val="00203D70"/>
    <w:rsid w:val="00227C75"/>
    <w:rsid w:val="002518D4"/>
    <w:rsid w:val="00252B2C"/>
    <w:rsid w:val="00255493"/>
    <w:rsid w:val="00272ACC"/>
    <w:rsid w:val="002A0963"/>
    <w:rsid w:val="002A7023"/>
    <w:rsid w:val="002C52B3"/>
    <w:rsid w:val="002C5BD5"/>
    <w:rsid w:val="002E1637"/>
    <w:rsid w:val="002F0F95"/>
    <w:rsid w:val="00300327"/>
    <w:rsid w:val="00307CB0"/>
    <w:rsid w:val="00362BFE"/>
    <w:rsid w:val="0037744A"/>
    <w:rsid w:val="003E5182"/>
    <w:rsid w:val="003F17D9"/>
    <w:rsid w:val="003F4EC5"/>
    <w:rsid w:val="00405032"/>
    <w:rsid w:val="004379B8"/>
    <w:rsid w:val="004405A1"/>
    <w:rsid w:val="0044577E"/>
    <w:rsid w:val="00465922"/>
    <w:rsid w:val="004669BB"/>
    <w:rsid w:val="004A40EF"/>
    <w:rsid w:val="004B0A36"/>
    <w:rsid w:val="004D0497"/>
    <w:rsid w:val="004D1721"/>
    <w:rsid w:val="004D36F2"/>
    <w:rsid w:val="004D6500"/>
    <w:rsid w:val="004E5DFB"/>
    <w:rsid w:val="0052221D"/>
    <w:rsid w:val="00523EF7"/>
    <w:rsid w:val="00576B71"/>
    <w:rsid w:val="00580ACB"/>
    <w:rsid w:val="005A0895"/>
    <w:rsid w:val="005B671A"/>
    <w:rsid w:val="005C6FBE"/>
    <w:rsid w:val="005D330D"/>
    <w:rsid w:val="00604005"/>
    <w:rsid w:val="0060475E"/>
    <w:rsid w:val="00645E0D"/>
    <w:rsid w:val="006A2E88"/>
    <w:rsid w:val="006A3C0A"/>
    <w:rsid w:val="006A5F04"/>
    <w:rsid w:val="006D50FF"/>
    <w:rsid w:val="006E51B8"/>
    <w:rsid w:val="007437A6"/>
    <w:rsid w:val="00755005"/>
    <w:rsid w:val="00760469"/>
    <w:rsid w:val="0076264F"/>
    <w:rsid w:val="007B5311"/>
    <w:rsid w:val="007B7DAE"/>
    <w:rsid w:val="007C1711"/>
    <w:rsid w:val="007C2B0F"/>
    <w:rsid w:val="007D6A19"/>
    <w:rsid w:val="007F5042"/>
    <w:rsid w:val="00807B63"/>
    <w:rsid w:val="00827E3E"/>
    <w:rsid w:val="00843361"/>
    <w:rsid w:val="0085634C"/>
    <w:rsid w:val="00864DC9"/>
    <w:rsid w:val="008656F2"/>
    <w:rsid w:val="00874D48"/>
    <w:rsid w:val="00884397"/>
    <w:rsid w:val="008973AE"/>
    <w:rsid w:val="008A134E"/>
    <w:rsid w:val="008C6119"/>
    <w:rsid w:val="008F2A8A"/>
    <w:rsid w:val="00912C11"/>
    <w:rsid w:val="00944022"/>
    <w:rsid w:val="00947656"/>
    <w:rsid w:val="00966AD2"/>
    <w:rsid w:val="0099090B"/>
    <w:rsid w:val="009A77C1"/>
    <w:rsid w:val="009B5FDD"/>
    <w:rsid w:val="009C242E"/>
    <w:rsid w:val="009F1C07"/>
    <w:rsid w:val="00A01A8D"/>
    <w:rsid w:val="00A253A5"/>
    <w:rsid w:val="00A433DB"/>
    <w:rsid w:val="00B030A7"/>
    <w:rsid w:val="00B2175F"/>
    <w:rsid w:val="00B23B37"/>
    <w:rsid w:val="00B27238"/>
    <w:rsid w:val="00B33A69"/>
    <w:rsid w:val="00B51D6A"/>
    <w:rsid w:val="00B60EE4"/>
    <w:rsid w:val="00B65502"/>
    <w:rsid w:val="00B95F81"/>
    <w:rsid w:val="00BC38AC"/>
    <w:rsid w:val="00BE09AB"/>
    <w:rsid w:val="00C14A10"/>
    <w:rsid w:val="00C41CEC"/>
    <w:rsid w:val="00C56B2D"/>
    <w:rsid w:val="00C84094"/>
    <w:rsid w:val="00C926A1"/>
    <w:rsid w:val="00CB1724"/>
    <w:rsid w:val="00CC618A"/>
    <w:rsid w:val="00CD2DAB"/>
    <w:rsid w:val="00CE7378"/>
    <w:rsid w:val="00CE7DD9"/>
    <w:rsid w:val="00CF1269"/>
    <w:rsid w:val="00CF220E"/>
    <w:rsid w:val="00D372B3"/>
    <w:rsid w:val="00D41ED3"/>
    <w:rsid w:val="00D517C1"/>
    <w:rsid w:val="00D67540"/>
    <w:rsid w:val="00D950A9"/>
    <w:rsid w:val="00DA06FD"/>
    <w:rsid w:val="00DA4E58"/>
    <w:rsid w:val="00DC0C12"/>
    <w:rsid w:val="00DE1BC8"/>
    <w:rsid w:val="00DF62FE"/>
    <w:rsid w:val="00E03662"/>
    <w:rsid w:val="00E235D3"/>
    <w:rsid w:val="00E307E0"/>
    <w:rsid w:val="00E342B7"/>
    <w:rsid w:val="00E54AA3"/>
    <w:rsid w:val="00E60E98"/>
    <w:rsid w:val="00E724AC"/>
    <w:rsid w:val="00E7473C"/>
    <w:rsid w:val="00E86BCC"/>
    <w:rsid w:val="00E944D9"/>
    <w:rsid w:val="00E96967"/>
    <w:rsid w:val="00EA02DA"/>
    <w:rsid w:val="00EC5E9A"/>
    <w:rsid w:val="00ED3C7D"/>
    <w:rsid w:val="00EE5B17"/>
    <w:rsid w:val="00F215BE"/>
    <w:rsid w:val="00F23484"/>
    <w:rsid w:val="00F3130D"/>
    <w:rsid w:val="00F33772"/>
    <w:rsid w:val="00F559C3"/>
    <w:rsid w:val="00F60B73"/>
    <w:rsid w:val="00F7357A"/>
    <w:rsid w:val="00F94F1F"/>
    <w:rsid w:val="00FB2873"/>
    <w:rsid w:val="00FB509C"/>
    <w:rsid w:val="00FE45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46191D"/>
  <w15:chartTrackingRefBased/>
  <w15:docId w15:val="{D53648D6-CF11-44EB-8C2C-2E5A1DCFB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221D"/>
    <w:pPr>
      <w:keepNext/>
      <w:keepLines/>
      <w:spacing w:before="240" w:after="0"/>
      <w:outlineLvl w:val="0"/>
    </w:pPr>
    <w:rPr>
      <w:rFonts w:asciiTheme="majorHAnsi" w:eastAsiaTheme="majorEastAsia" w:hAnsiTheme="majorHAnsi" w:cstheme="majorBidi"/>
      <w:color w:val="1481AB" w:themeColor="accent1" w:themeShade="BF"/>
      <w:sz w:val="32"/>
      <w:szCs w:val="32"/>
    </w:rPr>
  </w:style>
  <w:style w:type="paragraph" w:styleId="Heading2">
    <w:name w:val="heading 2"/>
    <w:basedOn w:val="Normal"/>
    <w:next w:val="Normal"/>
    <w:link w:val="Heading2Char"/>
    <w:uiPriority w:val="9"/>
    <w:unhideWhenUsed/>
    <w:qFormat/>
    <w:rsid w:val="00D372B3"/>
    <w:pPr>
      <w:keepNext/>
      <w:keepLines/>
      <w:spacing w:before="40" w:after="0"/>
      <w:outlineLvl w:val="1"/>
    </w:pPr>
    <w:rPr>
      <w:rFonts w:asciiTheme="majorHAnsi" w:eastAsiaTheme="majorEastAsia" w:hAnsiTheme="majorHAnsi" w:cstheme="majorBidi"/>
      <w:color w:val="1481AB" w:themeColor="accent1" w:themeShade="BF"/>
      <w:sz w:val="26"/>
      <w:szCs w:val="26"/>
    </w:rPr>
  </w:style>
  <w:style w:type="paragraph" w:styleId="Heading3">
    <w:name w:val="heading 3"/>
    <w:basedOn w:val="Normal"/>
    <w:next w:val="Normal"/>
    <w:link w:val="Heading3Char"/>
    <w:uiPriority w:val="9"/>
    <w:unhideWhenUsed/>
    <w:qFormat/>
    <w:rsid w:val="00B030A7"/>
    <w:pPr>
      <w:keepNext/>
      <w:keepLines/>
      <w:spacing w:before="40" w:after="0"/>
      <w:outlineLvl w:val="2"/>
    </w:pPr>
    <w:rPr>
      <w:rFonts w:asciiTheme="majorHAnsi" w:eastAsiaTheme="majorEastAsia" w:hAnsiTheme="majorHAnsi" w:cstheme="majorBidi"/>
      <w:color w:val="0D5571"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22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221D"/>
  </w:style>
  <w:style w:type="paragraph" w:styleId="Footer">
    <w:name w:val="footer"/>
    <w:basedOn w:val="Normal"/>
    <w:link w:val="FooterChar"/>
    <w:uiPriority w:val="99"/>
    <w:unhideWhenUsed/>
    <w:rsid w:val="005222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221D"/>
  </w:style>
  <w:style w:type="paragraph" w:styleId="Title">
    <w:name w:val="Title"/>
    <w:basedOn w:val="Normal"/>
    <w:next w:val="Normal"/>
    <w:link w:val="TitleChar"/>
    <w:uiPriority w:val="10"/>
    <w:qFormat/>
    <w:rsid w:val="0052221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221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2221D"/>
    <w:rPr>
      <w:rFonts w:asciiTheme="majorHAnsi" w:eastAsiaTheme="majorEastAsia" w:hAnsiTheme="majorHAnsi" w:cstheme="majorBidi"/>
      <w:color w:val="1481AB" w:themeColor="accent1" w:themeShade="BF"/>
      <w:sz w:val="32"/>
      <w:szCs w:val="32"/>
    </w:rPr>
  </w:style>
  <w:style w:type="paragraph" w:styleId="NoSpacing">
    <w:name w:val="No Spacing"/>
    <w:link w:val="NoSpacingChar"/>
    <w:uiPriority w:val="1"/>
    <w:qFormat/>
    <w:rsid w:val="00C41CE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41CEC"/>
    <w:rPr>
      <w:rFonts w:eastAsiaTheme="minorEastAsia"/>
      <w:lang w:val="en-US"/>
    </w:rPr>
  </w:style>
  <w:style w:type="paragraph" w:styleId="TOCHeading">
    <w:name w:val="TOC Heading"/>
    <w:basedOn w:val="Heading1"/>
    <w:next w:val="Normal"/>
    <w:uiPriority w:val="39"/>
    <w:unhideWhenUsed/>
    <w:qFormat/>
    <w:rsid w:val="00C41CEC"/>
    <w:pPr>
      <w:outlineLvl w:val="9"/>
    </w:pPr>
    <w:rPr>
      <w:lang w:val="en-US"/>
    </w:rPr>
  </w:style>
  <w:style w:type="paragraph" w:styleId="TOC1">
    <w:name w:val="toc 1"/>
    <w:basedOn w:val="Normal"/>
    <w:next w:val="Normal"/>
    <w:autoRedefine/>
    <w:uiPriority w:val="39"/>
    <w:unhideWhenUsed/>
    <w:rsid w:val="00C41CEC"/>
    <w:pPr>
      <w:spacing w:after="100"/>
    </w:pPr>
  </w:style>
  <w:style w:type="character" w:styleId="Hyperlink">
    <w:name w:val="Hyperlink"/>
    <w:basedOn w:val="DefaultParagraphFont"/>
    <w:uiPriority w:val="99"/>
    <w:unhideWhenUsed/>
    <w:rsid w:val="00C41CEC"/>
    <w:rPr>
      <w:color w:val="6EAC1C" w:themeColor="hyperlink"/>
      <w:u w:val="single"/>
    </w:rPr>
  </w:style>
  <w:style w:type="character" w:customStyle="1" w:styleId="Heading2Char">
    <w:name w:val="Heading 2 Char"/>
    <w:basedOn w:val="DefaultParagraphFont"/>
    <w:link w:val="Heading2"/>
    <w:uiPriority w:val="9"/>
    <w:rsid w:val="00D372B3"/>
    <w:rPr>
      <w:rFonts w:asciiTheme="majorHAnsi" w:eastAsiaTheme="majorEastAsia" w:hAnsiTheme="majorHAnsi" w:cstheme="majorBidi"/>
      <w:color w:val="1481AB" w:themeColor="accent1" w:themeShade="BF"/>
      <w:sz w:val="26"/>
      <w:szCs w:val="26"/>
    </w:rPr>
  </w:style>
  <w:style w:type="paragraph" w:styleId="TOC2">
    <w:name w:val="toc 2"/>
    <w:basedOn w:val="Normal"/>
    <w:next w:val="Normal"/>
    <w:autoRedefine/>
    <w:uiPriority w:val="39"/>
    <w:unhideWhenUsed/>
    <w:rsid w:val="0060475E"/>
    <w:pPr>
      <w:spacing w:after="100"/>
      <w:ind w:left="220"/>
    </w:pPr>
  </w:style>
  <w:style w:type="paragraph" w:styleId="ListParagraph">
    <w:name w:val="List Paragraph"/>
    <w:basedOn w:val="Normal"/>
    <w:uiPriority w:val="34"/>
    <w:qFormat/>
    <w:rsid w:val="00F3130D"/>
    <w:pPr>
      <w:ind w:left="720"/>
      <w:contextualSpacing/>
    </w:pPr>
  </w:style>
  <w:style w:type="character" w:customStyle="1" w:styleId="Heading3Char">
    <w:name w:val="Heading 3 Char"/>
    <w:basedOn w:val="DefaultParagraphFont"/>
    <w:link w:val="Heading3"/>
    <w:uiPriority w:val="9"/>
    <w:rsid w:val="00B030A7"/>
    <w:rPr>
      <w:rFonts w:asciiTheme="majorHAnsi" w:eastAsiaTheme="majorEastAsia" w:hAnsiTheme="majorHAnsi" w:cstheme="majorBidi"/>
      <w:color w:val="0D5571" w:themeColor="accent1" w:themeShade="7F"/>
      <w:sz w:val="24"/>
      <w:szCs w:val="24"/>
    </w:rPr>
  </w:style>
  <w:style w:type="paragraph" w:styleId="NormalWeb">
    <w:name w:val="Normal (Web)"/>
    <w:basedOn w:val="Normal"/>
    <w:uiPriority w:val="99"/>
    <w:semiHidden/>
    <w:unhideWhenUsed/>
    <w:rsid w:val="00B030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F60B73"/>
    <w:rPr>
      <w:color w:val="808080"/>
      <w:shd w:val="clear" w:color="auto" w:fill="E6E6E6"/>
    </w:rPr>
  </w:style>
  <w:style w:type="character" w:customStyle="1" w:styleId="al-author-name">
    <w:name w:val="al-author-name"/>
    <w:basedOn w:val="DefaultParagraphFont"/>
    <w:rsid w:val="005D330D"/>
  </w:style>
  <w:style w:type="character" w:styleId="Emphasis">
    <w:name w:val="Emphasis"/>
    <w:basedOn w:val="DefaultParagraphFont"/>
    <w:uiPriority w:val="20"/>
    <w:qFormat/>
    <w:rsid w:val="005D330D"/>
    <w:rPr>
      <w:i/>
      <w:iCs/>
    </w:rPr>
  </w:style>
  <w:style w:type="paragraph" w:styleId="TOC3">
    <w:name w:val="toc 3"/>
    <w:basedOn w:val="Normal"/>
    <w:next w:val="Normal"/>
    <w:autoRedefine/>
    <w:uiPriority w:val="39"/>
    <w:unhideWhenUsed/>
    <w:rsid w:val="00B95F81"/>
    <w:pPr>
      <w:spacing w:after="100"/>
      <w:ind w:left="440"/>
    </w:pPr>
  </w:style>
  <w:style w:type="paragraph" w:customStyle="1" w:styleId="Default">
    <w:name w:val="Default"/>
    <w:rsid w:val="005C6FBE"/>
    <w:pPr>
      <w:autoSpaceDE w:val="0"/>
      <w:autoSpaceDN w:val="0"/>
      <w:adjustRightInd w:val="0"/>
      <w:spacing w:after="0" w:line="240" w:lineRule="auto"/>
    </w:pPr>
    <w:rPr>
      <w:rFonts w:ascii="FS Elliot Pro" w:hAnsi="FS Elliot Pro" w:cs="FS Elliot Pro"/>
      <w:color w:val="000000"/>
      <w:sz w:val="24"/>
      <w:szCs w:val="24"/>
    </w:rPr>
  </w:style>
  <w:style w:type="character" w:customStyle="1" w:styleId="A2">
    <w:name w:val="A2"/>
    <w:uiPriority w:val="99"/>
    <w:rsid w:val="005C6FBE"/>
    <w:rPr>
      <w:rFonts w:cs="FS Elliot Pro"/>
      <w:color w:val="000000"/>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114304">
      <w:bodyDiv w:val="1"/>
      <w:marLeft w:val="0"/>
      <w:marRight w:val="0"/>
      <w:marTop w:val="0"/>
      <w:marBottom w:val="0"/>
      <w:divBdr>
        <w:top w:val="none" w:sz="0" w:space="0" w:color="auto"/>
        <w:left w:val="none" w:sz="0" w:space="0" w:color="auto"/>
        <w:bottom w:val="none" w:sz="0" w:space="0" w:color="auto"/>
        <w:right w:val="none" w:sz="0" w:space="0" w:color="auto"/>
      </w:divBdr>
      <w:divsChild>
        <w:div w:id="2043699414">
          <w:marLeft w:val="360"/>
          <w:marRight w:val="0"/>
          <w:marTop w:val="200"/>
          <w:marBottom w:val="0"/>
          <w:divBdr>
            <w:top w:val="none" w:sz="0" w:space="0" w:color="auto"/>
            <w:left w:val="none" w:sz="0" w:space="0" w:color="auto"/>
            <w:bottom w:val="none" w:sz="0" w:space="0" w:color="auto"/>
            <w:right w:val="none" w:sz="0" w:space="0" w:color="auto"/>
          </w:divBdr>
        </w:div>
      </w:divsChild>
    </w:div>
    <w:div w:id="843516292">
      <w:bodyDiv w:val="1"/>
      <w:marLeft w:val="0"/>
      <w:marRight w:val="0"/>
      <w:marTop w:val="0"/>
      <w:marBottom w:val="0"/>
      <w:divBdr>
        <w:top w:val="none" w:sz="0" w:space="0" w:color="auto"/>
        <w:left w:val="none" w:sz="0" w:space="0" w:color="auto"/>
        <w:bottom w:val="none" w:sz="0" w:space="0" w:color="auto"/>
        <w:right w:val="none" w:sz="0" w:space="0" w:color="auto"/>
      </w:divBdr>
      <w:divsChild>
        <w:div w:id="284964608">
          <w:marLeft w:val="0"/>
          <w:marRight w:val="0"/>
          <w:marTop w:val="0"/>
          <w:marBottom w:val="0"/>
          <w:divBdr>
            <w:top w:val="none" w:sz="0" w:space="0" w:color="auto"/>
            <w:left w:val="none" w:sz="0" w:space="0" w:color="auto"/>
            <w:bottom w:val="none" w:sz="0" w:space="0" w:color="auto"/>
            <w:right w:val="none" w:sz="0" w:space="0" w:color="auto"/>
          </w:divBdr>
          <w:divsChild>
            <w:div w:id="1909610410">
              <w:marLeft w:val="0"/>
              <w:marRight w:val="0"/>
              <w:marTop w:val="0"/>
              <w:marBottom w:val="0"/>
              <w:divBdr>
                <w:top w:val="none" w:sz="0" w:space="0" w:color="auto"/>
                <w:left w:val="none" w:sz="0" w:space="0" w:color="auto"/>
                <w:bottom w:val="none" w:sz="0" w:space="0" w:color="auto"/>
                <w:right w:val="none" w:sz="0" w:space="0" w:color="auto"/>
              </w:divBdr>
              <w:divsChild>
                <w:div w:id="821392136">
                  <w:marLeft w:val="0"/>
                  <w:marRight w:val="0"/>
                  <w:marTop w:val="0"/>
                  <w:marBottom w:val="0"/>
                  <w:divBdr>
                    <w:top w:val="none" w:sz="0" w:space="0" w:color="auto"/>
                    <w:left w:val="none" w:sz="0" w:space="0" w:color="auto"/>
                    <w:bottom w:val="none" w:sz="0" w:space="0" w:color="auto"/>
                    <w:right w:val="none" w:sz="0" w:space="0" w:color="auto"/>
                  </w:divBdr>
                </w:div>
                <w:div w:id="708647227">
                  <w:marLeft w:val="0"/>
                  <w:marRight w:val="0"/>
                  <w:marTop w:val="0"/>
                  <w:marBottom w:val="0"/>
                  <w:divBdr>
                    <w:top w:val="none" w:sz="0" w:space="0" w:color="auto"/>
                    <w:left w:val="none" w:sz="0" w:space="0" w:color="auto"/>
                    <w:bottom w:val="none" w:sz="0" w:space="0" w:color="auto"/>
                    <w:right w:val="none" w:sz="0" w:space="0" w:color="auto"/>
                  </w:divBdr>
                </w:div>
              </w:divsChild>
            </w:div>
            <w:div w:id="776754456">
              <w:marLeft w:val="0"/>
              <w:marRight w:val="0"/>
              <w:marTop w:val="0"/>
              <w:marBottom w:val="0"/>
              <w:divBdr>
                <w:top w:val="none" w:sz="0" w:space="0" w:color="auto"/>
                <w:left w:val="none" w:sz="0" w:space="0" w:color="auto"/>
                <w:bottom w:val="none" w:sz="0" w:space="0" w:color="auto"/>
                <w:right w:val="none" w:sz="0" w:space="0" w:color="auto"/>
              </w:divBdr>
              <w:divsChild>
                <w:div w:id="878514392">
                  <w:marLeft w:val="0"/>
                  <w:marRight w:val="0"/>
                  <w:marTop w:val="0"/>
                  <w:marBottom w:val="0"/>
                  <w:divBdr>
                    <w:top w:val="none" w:sz="0" w:space="0" w:color="auto"/>
                    <w:left w:val="none" w:sz="0" w:space="0" w:color="auto"/>
                    <w:bottom w:val="none" w:sz="0" w:space="0" w:color="auto"/>
                    <w:right w:val="none" w:sz="0" w:space="0" w:color="auto"/>
                  </w:divBdr>
                </w:div>
                <w:div w:id="111903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270185">
          <w:marLeft w:val="0"/>
          <w:marRight w:val="0"/>
          <w:marTop w:val="0"/>
          <w:marBottom w:val="0"/>
          <w:divBdr>
            <w:top w:val="none" w:sz="0" w:space="0" w:color="auto"/>
            <w:left w:val="none" w:sz="0" w:space="0" w:color="auto"/>
            <w:bottom w:val="none" w:sz="0" w:space="0" w:color="auto"/>
            <w:right w:val="none" w:sz="0" w:space="0" w:color="auto"/>
          </w:divBdr>
        </w:div>
        <w:div w:id="987902940">
          <w:marLeft w:val="0"/>
          <w:marRight w:val="0"/>
          <w:marTop w:val="0"/>
          <w:marBottom w:val="0"/>
          <w:divBdr>
            <w:top w:val="none" w:sz="0" w:space="0" w:color="auto"/>
            <w:left w:val="none" w:sz="0" w:space="0" w:color="auto"/>
            <w:bottom w:val="none" w:sz="0" w:space="0" w:color="auto"/>
            <w:right w:val="none" w:sz="0" w:space="0" w:color="auto"/>
          </w:divBdr>
        </w:div>
        <w:div w:id="206182340">
          <w:marLeft w:val="0"/>
          <w:marRight w:val="0"/>
          <w:marTop w:val="0"/>
          <w:marBottom w:val="0"/>
          <w:divBdr>
            <w:top w:val="none" w:sz="0" w:space="0" w:color="auto"/>
            <w:left w:val="none" w:sz="0" w:space="0" w:color="auto"/>
            <w:bottom w:val="none" w:sz="0" w:space="0" w:color="auto"/>
            <w:right w:val="none" w:sz="0" w:space="0" w:color="auto"/>
          </w:divBdr>
        </w:div>
        <w:div w:id="1483085379">
          <w:marLeft w:val="0"/>
          <w:marRight w:val="0"/>
          <w:marTop w:val="0"/>
          <w:marBottom w:val="0"/>
          <w:divBdr>
            <w:top w:val="none" w:sz="0" w:space="0" w:color="auto"/>
            <w:left w:val="none" w:sz="0" w:space="0" w:color="auto"/>
            <w:bottom w:val="none" w:sz="0" w:space="0" w:color="auto"/>
            <w:right w:val="none" w:sz="0" w:space="0" w:color="auto"/>
          </w:divBdr>
        </w:div>
        <w:div w:id="638848672">
          <w:marLeft w:val="0"/>
          <w:marRight w:val="0"/>
          <w:marTop w:val="0"/>
          <w:marBottom w:val="0"/>
          <w:divBdr>
            <w:top w:val="none" w:sz="0" w:space="0" w:color="auto"/>
            <w:left w:val="none" w:sz="0" w:space="0" w:color="auto"/>
            <w:bottom w:val="none" w:sz="0" w:space="0" w:color="auto"/>
            <w:right w:val="none" w:sz="0" w:space="0" w:color="auto"/>
          </w:divBdr>
        </w:div>
        <w:div w:id="502084009">
          <w:marLeft w:val="0"/>
          <w:marRight w:val="0"/>
          <w:marTop w:val="0"/>
          <w:marBottom w:val="0"/>
          <w:divBdr>
            <w:top w:val="none" w:sz="0" w:space="0" w:color="auto"/>
            <w:left w:val="none" w:sz="0" w:space="0" w:color="auto"/>
            <w:bottom w:val="none" w:sz="0" w:space="0" w:color="auto"/>
            <w:right w:val="none" w:sz="0" w:space="0" w:color="auto"/>
          </w:divBdr>
        </w:div>
      </w:divsChild>
    </w:div>
    <w:div w:id="975337308">
      <w:bodyDiv w:val="1"/>
      <w:marLeft w:val="0"/>
      <w:marRight w:val="0"/>
      <w:marTop w:val="0"/>
      <w:marBottom w:val="0"/>
      <w:divBdr>
        <w:top w:val="none" w:sz="0" w:space="0" w:color="auto"/>
        <w:left w:val="none" w:sz="0" w:space="0" w:color="auto"/>
        <w:bottom w:val="none" w:sz="0" w:space="0" w:color="auto"/>
        <w:right w:val="none" w:sz="0" w:space="0" w:color="auto"/>
      </w:divBdr>
    </w:div>
    <w:div w:id="1018893302">
      <w:bodyDiv w:val="1"/>
      <w:marLeft w:val="0"/>
      <w:marRight w:val="0"/>
      <w:marTop w:val="0"/>
      <w:marBottom w:val="0"/>
      <w:divBdr>
        <w:top w:val="none" w:sz="0" w:space="0" w:color="auto"/>
        <w:left w:val="none" w:sz="0" w:space="0" w:color="auto"/>
        <w:bottom w:val="none" w:sz="0" w:space="0" w:color="auto"/>
        <w:right w:val="none" w:sz="0" w:space="0" w:color="auto"/>
      </w:divBdr>
      <w:divsChild>
        <w:div w:id="915437241">
          <w:marLeft w:val="547"/>
          <w:marRight w:val="0"/>
          <w:marTop w:val="200"/>
          <w:marBottom w:val="0"/>
          <w:divBdr>
            <w:top w:val="none" w:sz="0" w:space="0" w:color="auto"/>
            <w:left w:val="none" w:sz="0" w:space="0" w:color="auto"/>
            <w:bottom w:val="none" w:sz="0" w:space="0" w:color="auto"/>
            <w:right w:val="none" w:sz="0" w:space="0" w:color="auto"/>
          </w:divBdr>
        </w:div>
        <w:div w:id="343483060">
          <w:marLeft w:val="547"/>
          <w:marRight w:val="0"/>
          <w:marTop w:val="200"/>
          <w:marBottom w:val="0"/>
          <w:divBdr>
            <w:top w:val="none" w:sz="0" w:space="0" w:color="auto"/>
            <w:left w:val="none" w:sz="0" w:space="0" w:color="auto"/>
            <w:bottom w:val="none" w:sz="0" w:space="0" w:color="auto"/>
            <w:right w:val="none" w:sz="0" w:space="0" w:color="auto"/>
          </w:divBdr>
        </w:div>
        <w:div w:id="1006595824">
          <w:marLeft w:val="547"/>
          <w:marRight w:val="0"/>
          <w:marTop w:val="200"/>
          <w:marBottom w:val="0"/>
          <w:divBdr>
            <w:top w:val="none" w:sz="0" w:space="0" w:color="auto"/>
            <w:left w:val="none" w:sz="0" w:space="0" w:color="auto"/>
            <w:bottom w:val="none" w:sz="0" w:space="0" w:color="auto"/>
            <w:right w:val="none" w:sz="0" w:space="0" w:color="auto"/>
          </w:divBdr>
        </w:div>
        <w:div w:id="1618216752">
          <w:marLeft w:val="547"/>
          <w:marRight w:val="0"/>
          <w:marTop w:val="200"/>
          <w:marBottom w:val="0"/>
          <w:divBdr>
            <w:top w:val="none" w:sz="0" w:space="0" w:color="auto"/>
            <w:left w:val="none" w:sz="0" w:space="0" w:color="auto"/>
            <w:bottom w:val="none" w:sz="0" w:space="0" w:color="auto"/>
            <w:right w:val="none" w:sz="0" w:space="0" w:color="auto"/>
          </w:divBdr>
        </w:div>
      </w:divsChild>
    </w:div>
    <w:div w:id="1026173770">
      <w:bodyDiv w:val="1"/>
      <w:marLeft w:val="0"/>
      <w:marRight w:val="0"/>
      <w:marTop w:val="0"/>
      <w:marBottom w:val="0"/>
      <w:divBdr>
        <w:top w:val="none" w:sz="0" w:space="0" w:color="auto"/>
        <w:left w:val="none" w:sz="0" w:space="0" w:color="auto"/>
        <w:bottom w:val="none" w:sz="0" w:space="0" w:color="auto"/>
        <w:right w:val="none" w:sz="0" w:space="0" w:color="auto"/>
      </w:divBdr>
      <w:divsChild>
        <w:div w:id="996301692">
          <w:marLeft w:val="360"/>
          <w:marRight w:val="0"/>
          <w:marTop w:val="200"/>
          <w:marBottom w:val="0"/>
          <w:divBdr>
            <w:top w:val="none" w:sz="0" w:space="0" w:color="auto"/>
            <w:left w:val="none" w:sz="0" w:space="0" w:color="auto"/>
            <w:bottom w:val="none" w:sz="0" w:space="0" w:color="auto"/>
            <w:right w:val="none" w:sz="0" w:space="0" w:color="auto"/>
          </w:divBdr>
        </w:div>
      </w:divsChild>
    </w:div>
    <w:div w:id="1169715078">
      <w:bodyDiv w:val="1"/>
      <w:marLeft w:val="0"/>
      <w:marRight w:val="0"/>
      <w:marTop w:val="0"/>
      <w:marBottom w:val="0"/>
      <w:divBdr>
        <w:top w:val="none" w:sz="0" w:space="0" w:color="auto"/>
        <w:left w:val="none" w:sz="0" w:space="0" w:color="auto"/>
        <w:bottom w:val="none" w:sz="0" w:space="0" w:color="auto"/>
        <w:right w:val="none" w:sz="0" w:space="0" w:color="auto"/>
      </w:divBdr>
      <w:divsChild>
        <w:div w:id="914703813">
          <w:marLeft w:val="0"/>
          <w:marRight w:val="0"/>
          <w:marTop w:val="0"/>
          <w:marBottom w:val="0"/>
          <w:divBdr>
            <w:top w:val="none" w:sz="0" w:space="0" w:color="auto"/>
            <w:left w:val="none" w:sz="0" w:space="0" w:color="auto"/>
            <w:bottom w:val="none" w:sz="0" w:space="0" w:color="auto"/>
            <w:right w:val="none" w:sz="0" w:space="0" w:color="auto"/>
          </w:divBdr>
          <w:divsChild>
            <w:div w:id="849832168">
              <w:marLeft w:val="0"/>
              <w:marRight w:val="0"/>
              <w:marTop w:val="0"/>
              <w:marBottom w:val="165"/>
              <w:divBdr>
                <w:top w:val="none" w:sz="0" w:space="0" w:color="auto"/>
                <w:left w:val="none" w:sz="0" w:space="0" w:color="auto"/>
                <w:bottom w:val="none" w:sz="0" w:space="0" w:color="auto"/>
                <w:right w:val="none" w:sz="0" w:space="0" w:color="auto"/>
              </w:divBdr>
            </w:div>
          </w:divsChild>
        </w:div>
        <w:div w:id="325941839">
          <w:marLeft w:val="0"/>
          <w:marRight w:val="0"/>
          <w:marTop w:val="165"/>
          <w:marBottom w:val="165"/>
          <w:divBdr>
            <w:top w:val="none" w:sz="0" w:space="0" w:color="auto"/>
            <w:left w:val="none" w:sz="0" w:space="0" w:color="auto"/>
            <w:bottom w:val="none" w:sz="0" w:space="0" w:color="auto"/>
            <w:right w:val="none" w:sz="0" w:space="0" w:color="auto"/>
          </w:divBdr>
          <w:divsChild>
            <w:div w:id="914897294">
              <w:marLeft w:val="0"/>
              <w:marRight w:val="0"/>
              <w:marTop w:val="0"/>
              <w:marBottom w:val="0"/>
              <w:divBdr>
                <w:top w:val="none" w:sz="0" w:space="0" w:color="auto"/>
                <w:left w:val="none" w:sz="0" w:space="0" w:color="auto"/>
                <w:bottom w:val="none" w:sz="0" w:space="0" w:color="auto"/>
                <w:right w:val="none" w:sz="0" w:space="0" w:color="auto"/>
              </w:divBdr>
              <w:divsChild>
                <w:div w:id="639503546">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368608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yfed-powys.police.uk/en/about-us/who-we-are/who-we-serve-and-wher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gov.uk/government/speeches/police-reform-theresa-mays-speech-to-the-national-policing-conference" TargetMode="External"/><Relationship Id="rId4" Type="http://schemas.openxmlformats.org/officeDocument/2006/relationships/settings" Target="settings.xml"/><Relationship Id="rId9" Type="http://schemas.openxmlformats.org/officeDocument/2006/relationships/hyperlink" Target="https://www.dyfed-powys.police.uk/en/newsroom/press-releases/a-new-chief-constable-for-dyfed-powys-poli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F4B54-282A-4F6D-881E-D04E6E1DF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9</Pages>
  <Words>3384</Words>
  <Characters>19294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Critical Evaluation of DYFED-POWYS POLICE</vt:lpstr>
    </vt:vector>
  </TitlesOfParts>
  <Company>University of Wales Trinity Saint David</Company>
  <LinksUpToDate>false</LinksUpToDate>
  <CharactersWithSpaces>22633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Evaluation of DYFED-POWYS POLICE</dc:title>
  <dc:subject>Strategic Management for Public Organisations</dc:subject>
  <dc:creator>Cairn F Newton-EVANS (P109435)</dc:creator>
  <cp:keywords/>
  <dc:description/>
  <cp:lastModifiedBy>Cairn Newton (P109435)</cp:lastModifiedBy>
  <cp:revision>85</cp:revision>
  <dcterms:created xsi:type="dcterms:W3CDTF">2018-05-03T11:06:00Z</dcterms:created>
  <dcterms:modified xsi:type="dcterms:W3CDTF">2018-05-03T20:17:00Z</dcterms:modified>
</cp:coreProperties>
</file>