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559D" w:rsidRPr="00C4559D" w:rsidRDefault="00C4559D" w:rsidP="00C4559D">
      <w:pPr>
        <w:spacing w:after="0" w:line="240" w:lineRule="auto"/>
        <w:ind w:left="-720" w:right="360"/>
        <w:jc w:val="center"/>
        <w:rPr>
          <w:rFonts w:ascii="Arial" w:eastAsia="Times New Roman" w:hAnsi="Arial" w:cs="Arial"/>
          <w:sz w:val="48"/>
          <w:szCs w:val="48"/>
          <w:lang w:eastAsia="en-GB"/>
        </w:rPr>
      </w:pPr>
      <w:bookmarkStart w:id="0" w:name="_GoBack"/>
      <w:bookmarkEnd w:id="0"/>
      <w:r w:rsidRPr="00C4559D">
        <w:rPr>
          <w:rFonts w:ascii="Arial" w:eastAsia="Times New Roman" w:hAnsi="Arial" w:cs="Arial"/>
          <w:sz w:val="48"/>
          <w:szCs w:val="48"/>
          <w:lang w:eastAsia="en-GB"/>
        </w:rPr>
        <w:t>University of Wales- Trinity St. David</w:t>
      </w:r>
    </w:p>
    <w:p w:rsidR="00C4559D" w:rsidRPr="00C4559D" w:rsidRDefault="00C4559D" w:rsidP="00C4559D">
      <w:pPr>
        <w:spacing w:after="0" w:line="240" w:lineRule="auto"/>
        <w:ind w:left="-720" w:right="360"/>
        <w:jc w:val="center"/>
        <w:rPr>
          <w:rFonts w:ascii="Arial" w:eastAsia="Times New Roman" w:hAnsi="Arial" w:cs="Arial"/>
          <w:sz w:val="48"/>
          <w:szCs w:val="48"/>
          <w:lang w:eastAsia="en-GB"/>
        </w:rPr>
      </w:pPr>
      <w:r w:rsidRPr="00C4559D">
        <w:rPr>
          <w:rFonts w:ascii="Arial" w:eastAsia="Times New Roman" w:hAnsi="Arial" w:cs="Arial"/>
          <w:sz w:val="48"/>
          <w:szCs w:val="48"/>
          <w:lang w:eastAsia="en-GB"/>
        </w:rPr>
        <w:t>Graduate Certificate Consolidation of Social Work Practice</w:t>
      </w:r>
    </w:p>
    <w:p w:rsidR="005B06BD" w:rsidRDefault="00C4559D" w:rsidP="00C4559D">
      <w:pPr>
        <w:spacing w:after="0" w:line="240" w:lineRule="auto"/>
        <w:ind w:left="-720" w:right="360"/>
        <w:jc w:val="center"/>
        <w:rPr>
          <w:rFonts w:ascii="Arial" w:eastAsia="Times New Roman" w:hAnsi="Arial" w:cs="Arial"/>
          <w:sz w:val="48"/>
          <w:szCs w:val="48"/>
          <w:lang w:eastAsia="en-GB"/>
        </w:rPr>
      </w:pPr>
      <w:r w:rsidRPr="00C4559D">
        <w:rPr>
          <w:rFonts w:ascii="Arial" w:eastAsia="Times New Roman" w:hAnsi="Arial" w:cs="Arial"/>
          <w:sz w:val="48"/>
          <w:szCs w:val="48"/>
          <w:lang w:eastAsia="en-GB"/>
        </w:rPr>
        <w:t xml:space="preserve">Resubmission of Porth Agored Cohort 8  Task 2 </w:t>
      </w:r>
    </w:p>
    <w:p w:rsidR="00C4559D" w:rsidRPr="00C4559D" w:rsidRDefault="00C4559D" w:rsidP="00C4559D">
      <w:pPr>
        <w:spacing w:after="0" w:line="240" w:lineRule="auto"/>
        <w:ind w:left="-720" w:right="360"/>
        <w:jc w:val="center"/>
        <w:rPr>
          <w:rFonts w:ascii="Arial" w:eastAsia="Times New Roman" w:hAnsi="Arial" w:cs="Arial"/>
          <w:sz w:val="48"/>
          <w:szCs w:val="48"/>
          <w:lang w:eastAsia="en-GB"/>
        </w:rPr>
      </w:pPr>
      <w:r w:rsidRPr="00C4559D">
        <w:rPr>
          <w:rFonts w:ascii="Arial" w:eastAsia="Times New Roman" w:hAnsi="Arial" w:cs="Arial"/>
          <w:sz w:val="48"/>
          <w:szCs w:val="48"/>
          <w:lang w:eastAsia="en-GB"/>
        </w:rPr>
        <w:t>Christine Baker</w:t>
      </w:r>
    </w:p>
    <w:p w:rsidR="00C4559D" w:rsidRPr="00C4559D" w:rsidRDefault="00C4559D" w:rsidP="00C4559D">
      <w:pPr>
        <w:spacing w:after="0" w:line="240" w:lineRule="auto"/>
        <w:ind w:left="-720" w:right="360"/>
        <w:jc w:val="center"/>
        <w:rPr>
          <w:rFonts w:ascii="Arial" w:eastAsia="Times New Roman" w:hAnsi="Arial" w:cs="Arial"/>
          <w:sz w:val="48"/>
          <w:szCs w:val="48"/>
          <w:lang w:eastAsia="en-GB"/>
        </w:rPr>
      </w:pPr>
      <w:r w:rsidRPr="00C4559D">
        <w:rPr>
          <w:rFonts w:ascii="Arial" w:eastAsia="Times New Roman" w:hAnsi="Arial" w:cs="Arial"/>
          <w:sz w:val="48"/>
          <w:szCs w:val="48"/>
          <w:lang w:eastAsia="en-GB"/>
        </w:rPr>
        <w:t>Student Number 1603015</w:t>
      </w:r>
    </w:p>
    <w:p w:rsidR="00C4559D" w:rsidRDefault="00C4559D" w:rsidP="00C4559D">
      <w:pPr>
        <w:spacing w:after="0" w:line="240" w:lineRule="auto"/>
        <w:ind w:left="-720" w:right="360"/>
        <w:jc w:val="center"/>
        <w:rPr>
          <w:rFonts w:ascii="Arial" w:eastAsia="Times New Roman" w:hAnsi="Arial" w:cs="Arial"/>
          <w:sz w:val="24"/>
          <w:szCs w:val="24"/>
          <w:lang w:eastAsia="en-GB"/>
        </w:rPr>
      </w:pPr>
      <w:r w:rsidRPr="00C4559D">
        <w:rPr>
          <w:rFonts w:ascii="Arial" w:eastAsia="Times New Roman" w:hAnsi="Arial" w:cs="Arial"/>
          <w:sz w:val="48"/>
          <w:szCs w:val="48"/>
          <w:lang w:eastAsia="en-GB"/>
        </w:rPr>
        <w:t>Resubmission Date: 15\3\18 by 12 noon</w:t>
      </w:r>
      <w:r>
        <w:rPr>
          <w:rFonts w:ascii="Arial" w:eastAsia="Times New Roman" w:hAnsi="Arial" w:cs="Arial"/>
          <w:sz w:val="24"/>
          <w:szCs w:val="24"/>
          <w:lang w:eastAsia="en-GB"/>
        </w:rPr>
        <w:t>.</w:t>
      </w: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3D6AD6">
      <w:pPr>
        <w:spacing w:after="0" w:line="240" w:lineRule="auto"/>
        <w:ind w:left="-720" w:right="360"/>
        <w:jc w:val="right"/>
        <w:rPr>
          <w:rFonts w:ascii="Arial" w:eastAsia="Times New Roman" w:hAnsi="Arial" w:cs="Arial"/>
          <w:sz w:val="24"/>
          <w:szCs w:val="24"/>
          <w:lang w:eastAsia="en-GB"/>
        </w:rPr>
      </w:pPr>
    </w:p>
    <w:p w:rsidR="00C4559D" w:rsidRPr="003D6AD6" w:rsidRDefault="00C4559D" w:rsidP="003D6AD6">
      <w:pPr>
        <w:spacing w:after="0" w:line="240" w:lineRule="auto"/>
        <w:ind w:left="-720" w:right="360"/>
        <w:jc w:val="right"/>
        <w:rPr>
          <w:rFonts w:ascii="Arial" w:eastAsia="Times New Roman" w:hAnsi="Arial" w:cs="Arial"/>
          <w:sz w:val="24"/>
          <w:szCs w:val="24"/>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C4559D" w:rsidRDefault="00C4559D" w:rsidP="00B52ABA">
      <w:pPr>
        <w:rPr>
          <w:rFonts w:ascii="Arial" w:eastAsia="Times New Roman" w:hAnsi="Arial" w:cs="Arial"/>
          <w:noProof/>
          <w:sz w:val="20"/>
          <w:szCs w:val="20"/>
          <w:lang w:eastAsia="en-GB"/>
        </w:rPr>
      </w:pPr>
    </w:p>
    <w:p w:rsidR="00B52ABA" w:rsidRDefault="003D6AD6" w:rsidP="00B52ABA">
      <w:pPr>
        <w:rPr>
          <w:rFonts w:ascii="Arial" w:eastAsia="Times New Roman" w:hAnsi="Arial" w:cs="Arial"/>
          <w:noProof/>
          <w:sz w:val="20"/>
          <w:szCs w:val="20"/>
          <w:lang w:eastAsia="en-GB"/>
        </w:rPr>
      </w:pPr>
      <w:r w:rsidRPr="003D6AD6">
        <w:rPr>
          <w:rFonts w:ascii="Arial" w:eastAsia="Times New Roman" w:hAnsi="Arial" w:cs="Arial"/>
          <w:noProof/>
          <w:sz w:val="20"/>
          <w:szCs w:val="20"/>
          <w:lang w:eastAsia="en-GB"/>
        </w:rPr>
        <w:lastRenderedPageBreak/>
        <w:t xml:space="preserve">            </w:t>
      </w:r>
      <w:r w:rsidRPr="003D6AD6">
        <w:rPr>
          <w:rFonts w:ascii="Arial" w:eastAsia="Times New Roman" w:hAnsi="Arial" w:cs="Arial"/>
          <w:sz w:val="20"/>
          <w:szCs w:val="20"/>
          <w:lang w:eastAsia="en-GB"/>
        </w:rPr>
        <w:t xml:space="preserve">    </w:t>
      </w:r>
      <w:r w:rsidRPr="003D6AD6">
        <w:rPr>
          <w:rFonts w:ascii="Arial" w:eastAsia="Times New Roman" w:hAnsi="Arial" w:cs="Arial"/>
          <w:noProof/>
          <w:sz w:val="20"/>
          <w:szCs w:val="20"/>
          <w:lang w:eastAsia="en-GB"/>
        </w:rPr>
        <w:t xml:space="preserve">    </w:t>
      </w:r>
    </w:p>
    <w:p w:rsidR="00B52ABA" w:rsidRDefault="00B52ABA" w:rsidP="00B52ABA">
      <w:pPr>
        <w:rPr>
          <w:rFonts w:ascii="Arial" w:eastAsia="Times New Roman" w:hAnsi="Arial" w:cs="Arial"/>
          <w:noProof/>
          <w:sz w:val="20"/>
          <w:szCs w:val="20"/>
          <w:lang w:eastAsia="en-GB"/>
        </w:rPr>
      </w:pPr>
      <w:r>
        <w:rPr>
          <w:rFonts w:ascii="Arial" w:eastAsia="Times New Roman" w:hAnsi="Arial" w:cs="Arial"/>
          <w:noProof/>
          <w:sz w:val="20"/>
          <w:szCs w:val="20"/>
          <w:lang w:eastAsia="en-GB"/>
        </w:rPr>
        <w:t>TASK 2</w:t>
      </w:r>
      <w:r w:rsidR="00C4559D">
        <w:rPr>
          <w:rFonts w:ascii="Arial" w:eastAsia="Times New Roman" w:hAnsi="Arial" w:cs="Arial"/>
          <w:noProof/>
          <w:sz w:val="20"/>
          <w:szCs w:val="20"/>
          <w:lang w:eastAsia="en-GB"/>
        </w:rPr>
        <w:t xml:space="preserve">  Observation from an individual using services</w:t>
      </w:r>
    </w:p>
    <w:p w:rsidR="00B52ABA" w:rsidRPr="001810FF" w:rsidRDefault="00B52ABA" w:rsidP="00B52ABA">
      <w:pPr>
        <w:rPr>
          <w:sz w:val="24"/>
          <w:szCs w:val="24"/>
        </w:rPr>
      </w:pPr>
      <w:r w:rsidRPr="001810FF">
        <w:rPr>
          <w:sz w:val="24"/>
          <w:szCs w:val="24"/>
        </w:rPr>
        <w:t>The objective is to gather information to inform an Addendum to a Parenting Assessment highlighting changes made by the individual in not behaving in an emotionally abusive manner towards her children.  The Local Authority have received numerous Police referrals highlighting that the children</w:t>
      </w:r>
      <w:r w:rsidR="002F5B6A" w:rsidRPr="001810FF">
        <w:rPr>
          <w:sz w:val="24"/>
          <w:szCs w:val="24"/>
        </w:rPr>
        <w:t xml:space="preserve"> have been:</w:t>
      </w:r>
      <w:r w:rsidRPr="001810FF">
        <w:rPr>
          <w:sz w:val="24"/>
          <w:szCs w:val="24"/>
        </w:rPr>
        <w:t xml:space="preserve"> witness to drunken abusive behaviour, physically and emotionally abused by Mum’s partner and involved in suicide attempts by the partner.  Mum has not reported these incidents appropriately or acted to safeguard the children appropriately. The Assessment will be used as part of the decision making process in future planning for six children within the Court arena. All six children are subject to Interim Care Orders (Social Services and Well-being (Wales) Act 2014, Part 6, Sec. 76), living with family members in the local area.  The children share white Welsh ethnicity, attend English medium schools, but family promote the use of the Welsh language and culture within the home. The meeting was at the general offices at the citizen’s request. The room was quiet and we sat at a desk perpendicular to each other</w:t>
      </w:r>
      <w:r w:rsidR="00D23CF4" w:rsidRPr="001810FF">
        <w:rPr>
          <w:sz w:val="24"/>
          <w:szCs w:val="24"/>
        </w:rPr>
        <w:t>.</w:t>
      </w:r>
    </w:p>
    <w:p w:rsidR="00B52ABA" w:rsidRPr="001810FF" w:rsidRDefault="00B52ABA" w:rsidP="00B52ABA">
      <w:pPr>
        <w:rPr>
          <w:sz w:val="24"/>
          <w:szCs w:val="24"/>
        </w:rPr>
      </w:pPr>
      <w:r w:rsidRPr="001810FF">
        <w:rPr>
          <w:sz w:val="24"/>
          <w:szCs w:val="24"/>
        </w:rPr>
        <w:t>The individual has strongly denied being emotionally damaging towards her children and constantly places the blame elsewhere.  Mum has chosen other abusive partners indiscriminately which she has brought into the family home immediately, again placing the chi</w:t>
      </w:r>
      <w:r w:rsidR="00822659" w:rsidRPr="001810FF">
        <w:rPr>
          <w:sz w:val="24"/>
          <w:szCs w:val="24"/>
        </w:rPr>
        <w:t>ldren at risk of harm. Mum ha</w:t>
      </w:r>
      <w:r w:rsidRPr="001810FF">
        <w:rPr>
          <w:sz w:val="24"/>
          <w:szCs w:val="24"/>
        </w:rPr>
        <w:t>s not act</w:t>
      </w:r>
      <w:r w:rsidR="00822659" w:rsidRPr="001810FF">
        <w:rPr>
          <w:sz w:val="24"/>
          <w:szCs w:val="24"/>
        </w:rPr>
        <w:t>ed</w:t>
      </w:r>
      <w:r w:rsidRPr="001810FF">
        <w:rPr>
          <w:sz w:val="24"/>
          <w:szCs w:val="24"/>
        </w:rPr>
        <w:t xml:space="preserve"> to safeguard her children when the Local Authority inform</w:t>
      </w:r>
      <w:r w:rsidR="00822659" w:rsidRPr="001810FF">
        <w:rPr>
          <w:sz w:val="24"/>
          <w:szCs w:val="24"/>
        </w:rPr>
        <w:t>ed</w:t>
      </w:r>
      <w:r w:rsidRPr="001810FF">
        <w:rPr>
          <w:sz w:val="24"/>
          <w:szCs w:val="24"/>
        </w:rPr>
        <w:t xml:space="preserve"> her that these males are unsuitable. She states she has completed basic child protection training and a social care course which makes her knowledgeable about these issues.  Mum has been the victim of historic sexual abuse when she was young.  She has never received appropriate mental health support in respect of the abuse.</w:t>
      </w:r>
    </w:p>
    <w:p w:rsidR="00B52ABA" w:rsidRPr="001810FF" w:rsidRDefault="00B52ABA" w:rsidP="00B52ABA">
      <w:pPr>
        <w:jc w:val="both"/>
        <w:rPr>
          <w:sz w:val="24"/>
          <w:szCs w:val="24"/>
        </w:rPr>
      </w:pPr>
      <w:r w:rsidRPr="001810FF">
        <w:rPr>
          <w:sz w:val="24"/>
          <w:szCs w:val="24"/>
        </w:rPr>
        <w:t xml:space="preserve">The goal is to identify if the individual has capacity to resolve the issues above, noting changes and ensuring that she is able to identify her previous behaviour as wrong and how she would change this behaviour moving forward to properly safeguard her children. </w:t>
      </w:r>
    </w:p>
    <w:p w:rsidR="00B52ABA" w:rsidRPr="00B52ABA" w:rsidRDefault="00B52ABA" w:rsidP="00B52ABA">
      <w:pPr>
        <w:jc w:val="both"/>
        <w:rPr>
          <w:sz w:val="24"/>
          <w:szCs w:val="24"/>
        </w:rPr>
      </w:pPr>
      <w:r w:rsidRPr="001810FF">
        <w:rPr>
          <w:sz w:val="24"/>
          <w:szCs w:val="24"/>
        </w:rPr>
        <w:t>329 words</w:t>
      </w: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52ABA" w:rsidRPr="008B28E7" w:rsidTr="002C280C">
        <w:tc>
          <w:tcPr>
            <w:tcW w:w="10188" w:type="dxa"/>
            <w:shd w:val="clear" w:color="auto" w:fill="auto"/>
          </w:tcPr>
          <w:p w:rsidR="00B52ABA" w:rsidRDefault="00B52ABA" w:rsidP="002C280C">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sz w:val="24"/>
                <w:szCs w:val="24"/>
              </w:rPr>
              <w:t>individual using services, their family or carers</w:t>
            </w:r>
            <w:r w:rsidRPr="008B28E7">
              <w:rPr>
                <w:sz w:val="24"/>
                <w:szCs w:val="24"/>
              </w:rPr>
              <w:t>.  Show how you adhered to social wor</w:t>
            </w:r>
            <w:r>
              <w:rPr>
                <w:sz w:val="24"/>
                <w:szCs w:val="24"/>
              </w:rPr>
              <w:t>k values using a person 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 sensitive practice, language preference</w:t>
            </w:r>
            <w:r>
              <w:rPr>
                <w:sz w:val="24"/>
                <w:szCs w:val="24"/>
              </w:rPr>
              <w:t xml:space="preserve"> including the “Active Offer” principle,</w:t>
            </w:r>
            <w:r w:rsidRPr="008B28E7">
              <w:rPr>
                <w:sz w:val="24"/>
                <w:szCs w:val="24"/>
              </w:rPr>
              <w:t xml:space="preserve"> and ethical practice.</w:t>
            </w:r>
          </w:p>
          <w:p w:rsidR="00B52ABA" w:rsidRPr="008B28E7" w:rsidRDefault="00B52ABA" w:rsidP="002C280C">
            <w:pPr>
              <w:jc w:val="both"/>
              <w:rPr>
                <w:sz w:val="24"/>
                <w:szCs w:val="24"/>
              </w:rPr>
            </w:pPr>
          </w:p>
          <w:p w:rsidR="00B52ABA" w:rsidRPr="008B28E7" w:rsidRDefault="00B52ABA" w:rsidP="002C280C">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9F12FE" w:rsidRPr="008B28E7" w:rsidRDefault="00C801C0" w:rsidP="00B52ABA">
      <w:pPr>
        <w:jc w:val="both"/>
        <w:rPr>
          <w:b/>
          <w:sz w:val="24"/>
          <w:szCs w:val="24"/>
        </w:rPr>
      </w:pPr>
      <w:r>
        <w:rPr>
          <w:rFonts w:ascii="Arial" w:eastAsia="Times New Roman" w:hAnsi="Arial" w:cs="Arial"/>
          <w:noProof/>
          <w:sz w:val="20"/>
          <w:szCs w:val="20"/>
          <w:lang w:eastAsia="en-GB"/>
        </w:rPr>
        <w:t>.</w:t>
      </w:r>
    </w:p>
    <w:p w:rsidR="00E973BD" w:rsidRPr="006E0FA1" w:rsidRDefault="008573D1" w:rsidP="00B52ABA">
      <w:pPr>
        <w:pStyle w:val="ListParagraph"/>
        <w:ind w:left="0"/>
        <w:rPr>
          <w:rFonts w:ascii="Calibri" w:hAnsi="Calibri" w:cs="Arial"/>
          <w:sz w:val="24"/>
          <w:szCs w:val="24"/>
        </w:rPr>
      </w:pPr>
      <w:r>
        <w:rPr>
          <w:rFonts w:ascii="Calibri" w:hAnsi="Calibri" w:cs="Arial"/>
          <w:sz w:val="24"/>
          <w:szCs w:val="24"/>
        </w:rPr>
        <w:t>The</w:t>
      </w:r>
      <w:r w:rsidR="00134EE4" w:rsidRPr="006E0FA1">
        <w:rPr>
          <w:rFonts w:ascii="Calibri" w:hAnsi="Calibri" w:cs="Arial"/>
          <w:sz w:val="24"/>
          <w:szCs w:val="24"/>
        </w:rPr>
        <w:t xml:space="preserve"> </w:t>
      </w:r>
      <w:r w:rsidR="00B52ABA" w:rsidRPr="006E0FA1">
        <w:rPr>
          <w:rFonts w:ascii="Calibri" w:hAnsi="Calibri" w:cs="Arial"/>
          <w:sz w:val="24"/>
          <w:szCs w:val="24"/>
        </w:rPr>
        <w:t xml:space="preserve">preferred language choice </w:t>
      </w:r>
      <w:r>
        <w:rPr>
          <w:rFonts w:ascii="Calibri" w:hAnsi="Calibri" w:cs="Arial"/>
          <w:sz w:val="24"/>
          <w:szCs w:val="24"/>
        </w:rPr>
        <w:t xml:space="preserve">of the citizen </w:t>
      </w:r>
      <w:r w:rsidR="00134EE4" w:rsidRPr="006E0FA1">
        <w:rPr>
          <w:rFonts w:ascii="Calibri" w:hAnsi="Calibri" w:cs="Arial"/>
          <w:sz w:val="24"/>
          <w:szCs w:val="24"/>
        </w:rPr>
        <w:t>was English</w:t>
      </w:r>
      <w:r>
        <w:rPr>
          <w:rFonts w:ascii="Calibri" w:hAnsi="Calibri" w:cs="Arial"/>
          <w:sz w:val="24"/>
          <w:szCs w:val="24"/>
        </w:rPr>
        <w:t>, and s</w:t>
      </w:r>
      <w:r w:rsidR="00134EE4" w:rsidRPr="006E0FA1">
        <w:rPr>
          <w:rFonts w:ascii="Calibri" w:hAnsi="Calibri" w:cs="Arial"/>
          <w:sz w:val="24"/>
          <w:szCs w:val="24"/>
        </w:rPr>
        <w:t>he</w:t>
      </w:r>
      <w:r>
        <w:rPr>
          <w:rFonts w:ascii="Calibri" w:hAnsi="Calibri" w:cs="Arial"/>
          <w:sz w:val="24"/>
          <w:szCs w:val="24"/>
        </w:rPr>
        <w:t xml:space="preserve"> confirmed there were no </w:t>
      </w:r>
      <w:r w:rsidR="00B52ABA" w:rsidRPr="006E0FA1">
        <w:rPr>
          <w:rFonts w:ascii="Calibri" w:hAnsi="Calibri" w:cs="Arial"/>
          <w:sz w:val="24"/>
          <w:szCs w:val="24"/>
        </w:rPr>
        <w:t>other identified communication needs.  The strategic framework “More than just words</w:t>
      </w:r>
      <w:r w:rsidR="00432744">
        <w:rPr>
          <w:rFonts w:ascii="Calibri" w:hAnsi="Calibri" w:cs="Arial"/>
          <w:sz w:val="24"/>
          <w:szCs w:val="24"/>
        </w:rPr>
        <w:t>” (WAG 2012)</w:t>
      </w:r>
      <w:r>
        <w:rPr>
          <w:rFonts w:ascii="Calibri" w:hAnsi="Calibri" w:cs="Arial"/>
          <w:sz w:val="24"/>
          <w:szCs w:val="24"/>
        </w:rPr>
        <w:t xml:space="preserve"> highlighted </w:t>
      </w:r>
      <w:r w:rsidR="00B52ABA" w:rsidRPr="006E0FA1">
        <w:rPr>
          <w:rFonts w:ascii="Calibri" w:hAnsi="Calibri" w:cs="Arial"/>
          <w:sz w:val="24"/>
          <w:szCs w:val="24"/>
        </w:rPr>
        <w:t>that I understood the importance of the service user being offered a choice of language most appropriate to their individual, cultural and ethn</w:t>
      </w:r>
      <w:r w:rsidR="00D23CF4" w:rsidRPr="006E0FA1">
        <w:rPr>
          <w:rFonts w:ascii="Calibri" w:hAnsi="Calibri" w:cs="Arial"/>
          <w:sz w:val="24"/>
          <w:szCs w:val="24"/>
        </w:rPr>
        <w:t xml:space="preserve">ic needs. </w:t>
      </w:r>
      <w:r w:rsidR="00A402F1" w:rsidRPr="006E0FA1">
        <w:rPr>
          <w:rFonts w:ascii="Calibri" w:hAnsi="Calibri" w:cs="Arial"/>
          <w:sz w:val="24"/>
          <w:szCs w:val="24"/>
        </w:rPr>
        <w:t>W</w:t>
      </w:r>
      <w:r w:rsidR="002068E9">
        <w:rPr>
          <w:rFonts w:ascii="Calibri" w:hAnsi="Calibri" w:cs="Arial"/>
          <w:sz w:val="24"/>
          <w:szCs w:val="24"/>
        </w:rPr>
        <w:t>ithin Wales this i</w:t>
      </w:r>
      <w:r w:rsidR="0082273F">
        <w:rPr>
          <w:rFonts w:ascii="Calibri" w:hAnsi="Calibri" w:cs="Arial"/>
          <w:sz w:val="24"/>
          <w:szCs w:val="24"/>
        </w:rPr>
        <w:t>s a legal requirement</w:t>
      </w:r>
      <w:r w:rsidR="00E973BD" w:rsidRPr="006E0FA1">
        <w:rPr>
          <w:rFonts w:ascii="Calibri" w:hAnsi="Calibri" w:cs="Arial"/>
          <w:sz w:val="24"/>
          <w:szCs w:val="24"/>
        </w:rPr>
        <w:t xml:space="preserve"> due to the bilingual perspective we live in and how the “Active Offer” reinforces personal choice and is key to issues of identity and dignity.</w:t>
      </w:r>
    </w:p>
    <w:p w:rsidR="00E973BD" w:rsidRPr="006E0FA1" w:rsidRDefault="00E973BD" w:rsidP="00B52ABA">
      <w:pPr>
        <w:pStyle w:val="ListParagraph"/>
        <w:ind w:left="0"/>
        <w:rPr>
          <w:rFonts w:ascii="Calibri" w:hAnsi="Calibri" w:cs="Arial"/>
          <w:sz w:val="24"/>
          <w:szCs w:val="24"/>
        </w:rPr>
      </w:pPr>
    </w:p>
    <w:p w:rsidR="008C177D" w:rsidRPr="006E0FA1" w:rsidRDefault="00134EE4" w:rsidP="0019281F">
      <w:pPr>
        <w:pStyle w:val="ListParagraph"/>
        <w:ind w:left="0"/>
        <w:rPr>
          <w:rFonts w:ascii="Calibri" w:hAnsi="Calibri" w:cs="Arial"/>
          <w:sz w:val="24"/>
          <w:szCs w:val="24"/>
        </w:rPr>
      </w:pPr>
      <w:r w:rsidRPr="006E0FA1">
        <w:rPr>
          <w:rFonts w:ascii="Calibri" w:hAnsi="Calibri" w:cs="Arial"/>
          <w:sz w:val="24"/>
          <w:szCs w:val="24"/>
        </w:rPr>
        <w:t>I reflected that my actions were supportive of the citizen in ensuring that she felt more comfortable and empowered</w:t>
      </w:r>
      <w:r w:rsidR="009266E0" w:rsidRPr="006E0FA1">
        <w:rPr>
          <w:rFonts w:ascii="Calibri" w:hAnsi="Calibri" w:cs="Arial"/>
          <w:sz w:val="24"/>
          <w:szCs w:val="24"/>
        </w:rPr>
        <w:t xml:space="preserve"> by choosing to use language </w:t>
      </w:r>
      <w:r w:rsidR="00E973BD" w:rsidRPr="006E0FA1">
        <w:rPr>
          <w:rFonts w:ascii="Calibri" w:hAnsi="Calibri" w:cs="Arial"/>
          <w:sz w:val="24"/>
          <w:szCs w:val="24"/>
        </w:rPr>
        <w:t>which strengthened</w:t>
      </w:r>
      <w:r w:rsidR="009266E0" w:rsidRPr="006E0FA1">
        <w:rPr>
          <w:rFonts w:ascii="Calibri" w:hAnsi="Calibri" w:cs="Arial"/>
          <w:sz w:val="24"/>
          <w:szCs w:val="24"/>
        </w:rPr>
        <w:t xml:space="preserve"> her personal choice</w:t>
      </w:r>
      <w:r w:rsidR="00E973BD" w:rsidRPr="006E0FA1">
        <w:rPr>
          <w:rFonts w:ascii="Calibri" w:hAnsi="Calibri" w:cs="Arial"/>
          <w:sz w:val="24"/>
          <w:szCs w:val="24"/>
        </w:rPr>
        <w:t xml:space="preserve"> and wa</w:t>
      </w:r>
      <w:r w:rsidR="009266E0" w:rsidRPr="006E0FA1">
        <w:rPr>
          <w:rFonts w:ascii="Calibri" w:hAnsi="Calibri" w:cs="Arial"/>
          <w:sz w:val="24"/>
          <w:szCs w:val="24"/>
        </w:rPr>
        <w:t>s key to issues of</w:t>
      </w:r>
      <w:r w:rsidR="00E973BD" w:rsidRPr="006E0FA1">
        <w:rPr>
          <w:rFonts w:ascii="Calibri" w:hAnsi="Calibri" w:cs="Arial"/>
          <w:sz w:val="24"/>
          <w:szCs w:val="24"/>
        </w:rPr>
        <w:t xml:space="preserve"> her</w:t>
      </w:r>
      <w:r w:rsidR="00F908AA" w:rsidRPr="006E0FA1">
        <w:rPr>
          <w:rFonts w:ascii="Calibri" w:hAnsi="Calibri" w:cs="Arial"/>
          <w:sz w:val="24"/>
          <w:szCs w:val="24"/>
        </w:rPr>
        <w:t xml:space="preserve"> uniqueness</w:t>
      </w:r>
      <w:r w:rsidR="00DA7F67" w:rsidRPr="006E0FA1">
        <w:rPr>
          <w:rFonts w:ascii="Calibri" w:hAnsi="Calibri" w:cs="Arial"/>
          <w:sz w:val="24"/>
          <w:szCs w:val="24"/>
        </w:rPr>
        <w:t xml:space="preserve">, </w:t>
      </w:r>
      <w:r w:rsidR="00F908AA" w:rsidRPr="006E0FA1">
        <w:rPr>
          <w:rFonts w:ascii="Calibri" w:hAnsi="Calibri" w:cs="Arial"/>
          <w:sz w:val="24"/>
          <w:szCs w:val="24"/>
        </w:rPr>
        <w:t>self-worth</w:t>
      </w:r>
      <w:r w:rsidR="00DA7F67" w:rsidRPr="006E0FA1">
        <w:rPr>
          <w:rFonts w:ascii="Calibri" w:hAnsi="Calibri" w:cs="Arial"/>
          <w:sz w:val="24"/>
          <w:szCs w:val="24"/>
        </w:rPr>
        <w:t>, respect and</w:t>
      </w:r>
      <w:r w:rsidR="00F908AA" w:rsidRPr="006E0FA1">
        <w:rPr>
          <w:rFonts w:ascii="Calibri" w:hAnsi="Calibri" w:cs="Arial"/>
          <w:sz w:val="24"/>
          <w:szCs w:val="24"/>
        </w:rPr>
        <w:t xml:space="preserve"> compassion</w:t>
      </w:r>
      <w:r w:rsidR="00C840A1">
        <w:rPr>
          <w:rFonts w:ascii="Calibri" w:hAnsi="Calibri" w:cs="Arial"/>
          <w:sz w:val="24"/>
          <w:szCs w:val="24"/>
        </w:rPr>
        <w:t xml:space="preserve"> (Youtube, )</w:t>
      </w:r>
      <w:r w:rsidR="009266E0" w:rsidRPr="006E0FA1">
        <w:rPr>
          <w:rFonts w:ascii="Calibri" w:hAnsi="Calibri" w:cs="Arial"/>
          <w:sz w:val="24"/>
          <w:szCs w:val="24"/>
        </w:rPr>
        <w:t xml:space="preserve">. </w:t>
      </w:r>
      <w:r w:rsidR="00453AD6">
        <w:rPr>
          <w:rFonts w:ascii="Calibri" w:hAnsi="Calibri" w:cs="Arial"/>
          <w:sz w:val="24"/>
          <w:szCs w:val="24"/>
        </w:rPr>
        <w:t xml:space="preserve"> </w:t>
      </w:r>
      <w:r w:rsidR="00001B37" w:rsidRPr="006E0FA1">
        <w:rPr>
          <w:rFonts w:ascii="Calibri" w:hAnsi="Calibri" w:cs="Arial"/>
          <w:sz w:val="24"/>
          <w:szCs w:val="24"/>
        </w:rPr>
        <w:t>By</w:t>
      </w:r>
      <w:r w:rsidR="009266E0" w:rsidRPr="006E0FA1">
        <w:rPr>
          <w:rFonts w:ascii="Calibri" w:hAnsi="Calibri" w:cs="Arial"/>
          <w:sz w:val="24"/>
          <w:szCs w:val="24"/>
        </w:rPr>
        <w:t xml:space="preserve"> Mum </w:t>
      </w:r>
      <w:r w:rsidR="00E973BD" w:rsidRPr="006E0FA1">
        <w:rPr>
          <w:rFonts w:ascii="Calibri" w:hAnsi="Calibri" w:cs="Arial"/>
          <w:sz w:val="24"/>
          <w:szCs w:val="24"/>
        </w:rPr>
        <w:t>choosing the medium of English,</w:t>
      </w:r>
      <w:r w:rsidR="004243B8" w:rsidRPr="006E0FA1">
        <w:rPr>
          <w:rFonts w:ascii="Calibri" w:hAnsi="Calibri" w:cs="Arial"/>
          <w:sz w:val="24"/>
          <w:szCs w:val="24"/>
        </w:rPr>
        <w:t xml:space="preserve"> this helped</w:t>
      </w:r>
      <w:r w:rsidR="009266E0" w:rsidRPr="006E0FA1">
        <w:rPr>
          <w:rFonts w:ascii="Calibri" w:hAnsi="Calibri" w:cs="Arial"/>
          <w:sz w:val="24"/>
          <w:szCs w:val="24"/>
        </w:rPr>
        <w:t xml:space="preserve"> to breakdown perceived barriers</w:t>
      </w:r>
      <w:r w:rsidR="005979D0" w:rsidRPr="006E0FA1">
        <w:rPr>
          <w:rFonts w:ascii="Calibri" w:hAnsi="Calibri" w:cs="Arial"/>
          <w:sz w:val="24"/>
          <w:szCs w:val="24"/>
        </w:rPr>
        <w:t xml:space="preserve">, </w:t>
      </w:r>
      <w:r w:rsidR="000A382F" w:rsidRPr="006E0FA1">
        <w:rPr>
          <w:rFonts w:ascii="Calibri" w:hAnsi="Calibri" w:cs="Arial"/>
          <w:sz w:val="24"/>
          <w:szCs w:val="24"/>
        </w:rPr>
        <w:t>highlighted</w:t>
      </w:r>
      <w:r w:rsidR="009266E0" w:rsidRPr="006E0FA1">
        <w:rPr>
          <w:rFonts w:ascii="Calibri" w:hAnsi="Calibri" w:cs="Arial"/>
          <w:sz w:val="24"/>
          <w:szCs w:val="24"/>
        </w:rPr>
        <w:t xml:space="preserve"> that </w:t>
      </w:r>
      <w:r w:rsidR="000A382F" w:rsidRPr="006E0FA1">
        <w:rPr>
          <w:rFonts w:ascii="Calibri" w:hAnsi="Calibri" w:cs="Arial"/>
          <w:sz w:val="24"/>
          <w:szCs w:val="24"/>
        </w:rPr>
        <w:t>there wa</w:t>
      </w:r>
      <w:r w:rsidR="009266E0" w:rsidRPr="006E0FA1">
        <w:rPr>
          <w:rFonts w:ascii="Calibri" w:hAnsi="Calibri" w:cs="Arial"/>
          <w:sz w:val="24"/>
          <w:szCs w:val="24"/>
        </w:rPr>
        <w:t>s better clarity to the communication</w:t>
      </w:r>
      <w:r w:rsidR="0026433B" w:rsidRPr="006E0FA1">
        <w:rPr>
          <w:rFonts w:ascii="Calibri" w:hAnsi="Calibri" w:cs="Arial"/>
          <w:sz w:val="24"/>
          <w:szCs w:val="24"/>
        </w:rPr>
        <w:t xml:space="preserve"> and </w:t>
      </w:r>
      <w:r w:rsidR="00887457" w:rsidRPr="006E0FA1">
        <w:rPr>
          <w:rFonts w:ascii="Calibri" w:hAnsi="Calibri" w:cs="Arial"/>
          <w:sz w:val="24"/>
          <w:szCs w:val="24"/>
        </w:rPr>
        <w:t>offered the citizen</w:t>
      </w:r>
      <w:r w:rsidR="009266E0" w:rsidRPr="006E0FA1">
        <w:rPr>
          <w:rFonts w:ascii="Calibri" w:hAnsi="Calibri" w:cs="Arial"/>
          <w:sz w:val="24"/>
          <w:szCs w:val="24"/>
        </w:rPr>
        <w:t xml:space="preserve"> </w:t>
      </w:r>
      <w:r w:rsidR="00346591" w:rsidRPr="006E0FA1">
        <w:rPr>
          <w:rFonts w:ascii="Calibri" w:hAnsi="Calibri" w:cs="Arial"/>
          <w:sz w:val="24"/>
          <w:szCs w:val="24"/>
        </w:rPr>
        <w:t>less</w:t>
      </w:r>
      <w:r w:rsidR="009266E0" w:rsidRPr="006E0FA1">
        <w:rPr>
          <w:rFonts w:ascii="Calibri" w:hAnsi="Calibri" w:cs="Arial"/>
          <w:sz w:val="24"/>
          <w:szCs w:val="24"/>
        </w:rPr>
        <w:t xml:space="preserve"> possibility o</w:t>
      </w:r>
      <w:r w:rsidR="00887457" w:rsidRPr="006E0FA1">
        <w:rPr>
          <w:rFonts w:ascii="Calibri" w:hAnsi="Calibri" w:cs="Arial"/>
          <w:sz w:val="24"/>
          <w:szCs w:val="24"/>
        </w:rPr>
        <w:t>f</w:t>
      </w:r>
      <w:r w:rsidR="005F5F97" w:rsidRPr="006E0FA1">
        <w:rPr>
          <w:rFonts w:ascii="Calibri" w:hAnsi="Calibri" w:cs="Arial"/>
          <w:sz w:val="24"/>
          <w:szCs w:val="24"/>
        </w:rPr>
        <w:t xml:space="preserve"> being misunderstood</w:t>
      </w:r>
      <w:r w:rsidR="009266E0" w:rsidRPr="006E0FA1">
        <w:rPr>
          <w:rFonts w:ascii="Calibri" w:hAnsi="Calibri" w:cs="Arial"/>
          <w:sz w:val="24"/>
          <w:szCs w:val="24"/>
        </w:rPr>
        <w:t>.</w:t>
      </w:r>
      <w:r w:rsidR="00E973BD" w:rsidRPr="006E0FA1">
        <w:rPr>
          <w:rFonts w:ascii="Calibri" w:hAnsi="Calibri" w:cs="Arial"/>
          <w:sz w:val="24"/>
          <w:szCs w:val="24"/>
        </w:rPr>
        <w:t xml:space="preserve"> </w:t>
      </w:r>
      <w:r w:rsidR="00BB0083" w:rsidRPr="006E0FA1">
        <w:rPr>
          <w:rFonts w:ascii="Calibri" w:hAnsi="Calibri" w:cs="Arial"/>
          <w:sz w:val="24"/>
          <w:szCs w:val="24"/>
        </w:rPr>
        <w:t xml:space="preserve">Mum is communicating in the language she feels most comfortable using and </w:t>
      </w:r>
      <w:r w:rsidR="003B0BDF" w:rsidRPr="006E0FA1">
        <w:rPr>
          <w:rFonts w:ascii="Calibri" w:hAnsi="Calibri" w:cs="Arial"/>
          <w:sz w:val="24"/>
          <w:szCs w:val="24"/>
        </w:rPr>
        <w:t xml:space="preserve">this will </w:t>
      </w:r>
      <w:r w:rsidR="00BB0083" w:rsidRPr="006E0FA1">
        <w:rPr>
          <w:rFonts w:ascii="Calibri" w:hAnsi="Calibri" w:cs="Arial"/>
          <w:sz w:val="24"/>
          <w:szCs w:val="24"/>
        </w:rPr>
        <w:t>make her contr</w:t>
      </w:r>
      <w:r w:rsidR="00001B37" w:rsidRPr="006E0FA1">
        <w:rPr>
          <w:rFonts w:ascii="Calibri" w:hAnsi="Calibri" w:cs="Arial"/>
          <w:sz w:val="24"/>
          <w:szCs w:val="24"/>
        </w:rPr>
        <w:t>ibutions more valid</w:t>
      </w:r>
      <w:r w:rsidR="00E973BD" w:rsidRPr="006E0FA1">
        <w:rPr>
          <w:rFonts w:ascii="Calibri" w:hAnsi="Calibri" w:cs="Arial"/>
          <w:sz w:val="24"/>
          <w:szCs w:val="24"/>
        </w:rPr>
        <w:t xml:space="preserve"> within the assessment process</w:t>
      </w:r>
      <w:r w:rsidR="00C840A1">
        <w:rPr>
          <w:rFonts w:ascii="Calibri" w:hAnsi="Calibri" w:cs="Arial"/>
          <w:sz w:val="24"/>
          <w:szCs w:val="24"/>
        </w:rPr>
        <w:t xml:space="preserve"> (</w:t>
      </w:r>
      <w:r w:rsidR="00C64F60">
        <w:rPr>
          <w:rFonts w:ascii="Calibri" w:hAnsi="Calibri" w:cs="Arial"/>
          <w:sz w:val="24"/>
          <w:szCs w:val="24"/>
        </w:rPr>
        <w:t>Youtube</w:t>
      </w:r>
      <w:r w:rsidR="00C840A1">
        <w:rPr>
          <w:rFonts w:ascii="Calibri" w:hAnsi="Calibri" w:cs="Arial"/>
          <w:sz w:val="24"/>
          <w:szCs w:val="24"/>
        </w:rPr>
        <w:t>)</w:t>
      </w:r>
      <w:r w:rsidR="004243B8" w:rsidRPr="006E0FA1">
        <w:rPr>
          <w:rFonts w:ascii="Calibri" w:hAnsi="Calibri" w:cs="Arial"/>
          <w:sz w:val="24"/>
          <w:szCs w:val="24"/>
        </w:rPr>
        <w:t xml:space="preserve">.  </w:t>
      </w:r>
    </w:p>
    <w:p w:rsidR="008C177D" w:rsidRPr="006E0FA1" w:rsidRDefault="008C177D" w:rsidP="0019281F">
      <w:pPr>
        <w:pStyle w:val="ListParagraph"/>
        <w:ind w:left="0"/>
        <w:rPr>
          <w:rFonts w:ascii="Calibri" w:hAnsi="Calibri" w:cs="Arial"/>
          <w:sz w:val="24"/>
          <w:szCs w:val="24"/>
        </w:rPr>
      </w:pPr>
    </w:p>
    <w:p w:rsidR="0091562F" w:rsidRDefault="002068E9" w:rsidP="0091562F">
      <w:pPr>
        <w:pStyle w:val="ListParagraph"/>
        <w:ind w:left="0"/>
        <w:rPr>
          <w:rFonts w:ascii="Calibri" w:hAnsi="Calibri" w:cs="Arial"/>
          <w:sz w:val="24"/>
          <w:szCs w:val="24"/>
        </w:rPr>
      </w:pPr>
      <w:r>
        <w:rPr>
          <w:rFonts w:ascii="Calibri" w:hAnsi="Calibri" w:cs="Arial"/>
          <w:sz w:val="24"/>
          <w:szCs w:val="24"/>
        </w:rPr>
        <w:t>I reflected on</w:t>
      </w:r>
      <w:r w:rsidR="008C1DBD" w:rsidRPr="006E0FA1">
        <w:rPr>
          <w:rFonts w:ascii="Calibri" w:hAnsi="Calibri" w:cs="Arial"/>
          <w:sz w:val="24"/>
          <w:szCs w:val="24"/>
        </w:rPr>
        <w:t xml:space="preserve"> how </w:t>
      </w:r>
      <w:r w:rsidR="002A3F89" w:rsidRPr="006E0FA1">
        <w:rPr>
          <w:rFonts w:ascii="Calibri" w:hAnsi="Calibri" w:cs="Arial"/>
          <w:sz w:val="24"/>
          <w:szCs w:val="24"/>
        </w:rPr>
        <w:t xml:space="preserve">very challenged </w:t>
      </w:r>
      <w:r w:rsidR="008C177D" w:rsidRPr="006E0FA1">
        <w:rPr>
          <w:rFonts w:ascii="Calibri" w:hAnsi="Calibri" w:cs="Arial"/>
          <w:sz w:val="24"/>
          <w:szCs w:val="24"/>
        </w:rPr>
        <w:t>I</w:t>
      </w:r>
      <w:r w:rsidR="00FB7D4F" w:rsidRPr="006E0FA1">
        <w:rPr>
          <w:rFonts w:ascii="Calibri" w:hAnsi="Calibri" w:cs="Arial"/>
          <w:sz w:val="24"/>
          <w:szCs w:val="24"/>
        </w:rPr>
        <w:t xml:space="preserve"> </w:t>
      </w:r>
      <w:r w:rsidR="008C1DBD" w:rsidRPr="006E0FA1">
        <w:rPr>
          <w:rFonts w:ascii="Calibri" w:hAnsi="Calibri" w:cs="Arial"/>
          <w:sz w:val="24"/>
          <w:szCs w:val="24"/>
        </w:rPr>
        <w:t xml:space="preserve">felt </w:t>
      </w:r>
      <w:r w:rsidR="008D3A2E" w:rsidRPr="006E0FA1">
        <w:rPr>
          <w:rFonts w:ascii="Calibri" w:hAnsi="Calibri" w:cs="Arial"/>
          <w:sz w:val="24"/>
          <w:szCs w:val="24"/>
        </w:rPr>
        <w:t xml:space="preserve">initially </w:t>
      </w:r>
      <w:r w:rsidR="00B52ABA" w:rsidRPr="006E0FA1">
        <w:rPr>
          <w:rFonts w:ascii="Calibri" w:hAnsi="Calibri" w:cs="Arial"/>
          <w:sz w:val="24"/>
          <w:szCs w:val="24"/>
        </w:rPr>
        <w:t>in working constructively with the citizen as she was</w:t>
      </w:r>
      <w:r w:rsidR="00387B6F">
        <w:rPr>
          <w:rFonts w:ascii="Calibri" w:hAnsi="Calibri" w:cs="Arial"/>
          <w:sz w:val="24"/>
          <w:szCs w:val="24"/>
        </w:rPr>
        <w:t xml:space="preserve"> known to be hostile and difficult to engage with</w:t>
      </w:r>
      <w:r w:rsidR="00D33F6A" w:rsidRPr="006E0FA1">
        <w:rPr>
          <w:rFonts w:ascii="Calibri" w:hAnsi="Calibri" w:cs="Arial"/>
          <w:sz w:val="24"/>
          <w:szCs w:val="24"/>
        </w:rPr>
        <w:t>.</w:t>
      </w:r>
      <w:r w:rsidR="00D16267" w:rsidRPr="006E0FA1">
        <w:rPr>
          <w:rFonts w:ascii="Calibri" w:hAnsi="Calibri" w:cs="Arial"/>
          <w:sz w:val="24"/>
          <w:szCs w:val="24"/>
        </w:rPr>
        <w:t xml:space="preserve"> </w:t>
      </w:r>
      <w:r w:rsidR="0019281F" w:rsidRPr="006E0FA1">
        <w:rPr>
          <w:rFonts w:ascii="Calibri" w:hAnsi="Calibri" w:cs="Arial"/>
          <w:sz w:val="24"/>
          <w:szCs w:val="24"/>
        </w:rPr>
        <w:t>I was extremely wor</w:t>
      </w:r>
      <w:r w:rsidR="00F908AA" w:rsidRPr="006E0FA1">
        <w:rPr>
          <w:rFonts w:ascii="Calibri" w:hAnsi="Calibri" w:cs="Arial"/>
          <w:sz w:val="24"/>
          <w:szCs w:val="24"/>
        </w:rPr>
        <w:t>ried about not</w:t>
      </w:r>
      <w:r w:rsidR="0019281F" w:rsidRPr="006E0FA1">
        <w:rPr>
          <w:rFonts w:ascii="Calibri" w:hAnsi="Calibri" w:cs="Arial"/>
          <w:sz w:val="24"/>
          <w:szCs w:val="24"/>
        </w:rPr>
        <w:t xml:space="preserve"> obtain</w:t>
      </w:r>
      <w:r w:rsidR="00F908AA" w:rsidRPr="006E0FA1">
        <w:rPr>
          <w:rFonts w:ascii="Calibri" w:hAnsi="Calibri" w:cs="Arial"/>
          <w:sz w:val="24"/>
          <w:szCs w:val="24"/>
        </w:rPr>
        <w:t>ing</w:t>
      </w:r>
      <w:r w:rsidR="0019281F" w:rsidRPr="006E0FA1">
        <w:rPr>
          <w:rFonts w:ascii="Calibri" w:hAnsi="Calibri" w:cs="Arial"/>
          <w:sz w:val="24"/>
          <w:szCs w:val="24"/>
        </w:rPr>
        <w:t xml:space="preserve"> the information I needed to complete my assessment</w:t>
      </w:r>
      <w:r w:rsidR="00F908AA" w:rsidRPr="006E0FA1">
        <w:rPr>
          <w:rFonts w:ascii="Calibri" w:hAnsi="Calibri" w:cs="Arial"/>
          <w:sz w:val="24"/>
          <w:szCs w:val="24"/>
        </w:rPr>
        <w:t xml:space="preserve"> properly.  I worried how </w:t>
      </w:r>
      <w:r w:rsidR="0019281F" w:rsidRPr="006E0FA1">
        <w:rPr>
          <w:rFonts w:ascii="Calibri" w:hAnsi="Calibri" w:cs="Arial"/>
          <w:sz w:val="24"/>
          <w:szCs w:val="24"/>
        </w:rPr>
        <w:t xml:space="preserve">this would impact on my professional credibility </w:t>
      </w:r>
      <w:r w:rsidR="0059099A" w:rsidRPr="006E0FA1">
        <w:rPr>
          <w:rFonts w:ascii="Calibri" w:hAnsi="Calibri" w:cs="Arial"/>
          <w:sz w:val="24"/>
          <w:szCs w:val="24"/>
        </w:rPr>
        <w:t>with</w:t>
      </w:r>
      <w:r w:rsidR="0019281F" w:rsidRPr="006E0FA1">
        <w:rPr>
          <w:rFonts w:ascii="Calibri" w:hAnsi="Calibri" w:cs="Arial"/>
          <w:sz w:val="24"/>
          <w:szCs w:val="24"/>
        </w:rPr>
        <w:t xml:space="preserve">in </w:t>
      </w:r>
      <w:r w:rsidR="0059099A" w:rsidRPr="006E0FA1">
        <w:rPr>
          <w:rFonts w:ascii="Calibri" w:hAnsi="Calibri" w:cs="Arial"/>
          <w:sz w:val="24"/>
          <w:szCs w:val="24"/>
        </w:rPr>
        <w:t>the Court arena</w:t>
      </w:r>
      <w:r w:rsidR="0019281F" w:rsidRPr="006E0FA1">
        <w:rPr>
          <w:rFonts w:ascii="Calibri" w:hAnsi="Calibri" w:cs="Arial"/>
          <w:sz w:val="24"/>
          <w:szCs w:val="24"/>
        </w:rPr>
        <w:t>.  I had feelings of insecurity and being overwhelmed which I recognised were not good for the fo</w:t>
      </w:r>
      <w:r w:rsidR="0059099A" w:rsidRPr="006E0FA1">
        <w:rPr>
          <w:rFonts w:ascii="Calibri" w:hAnsi="Calibri" w:cs="Arial"/>
          <w:sz w:val="24"/>
          <w:szCs w:val="24"/>
        </w:rPr>
        <w:t xml:space="preserve">rthcoming assessment process.  </w:t>
      </w:r>
      <w:r w:rsidR="00D16267" w:rsidRPr="006E0FA1">
        <w:rPr>
          <w:rFonts w:ascii="Calibri" w:hAnsi="Calibri" w:cs="Arial"/>
          <w:sz w:val="24"/>
          <w:szCs w:val="24"/>
        </w:rPr>
        <w:t xml:space="preserve">I thought about how best to work in a collaborative and positive manner without becoming involved in </w:t>
      </w:r>
      <w:r w:rsidR="008D3A2E" w:rsidRPr="006E0FA1">
        <w:rPr>
          <w:rFonts w:ascii="Calibri" w:hAnsi="Calibri" w:cs="Arial"/>
          <w:sz w:val="24"/>
          <w:szCs w:val="24"/>
        </w:rPr>
        <w:t>Mum’s</w:t>
      </w:r>
      <w:r w:rsidR="006E0FA1">
        <w:rPr>
          <w:rFonts w:ascii="Calibri" w:hAnsi="Calibri" w:cs="Arial"/>
          <w:sz w:val="24"/>
          <w:szCs w:val="24"/>
        </w:rPr>
        <w:t xml:space="preserve"> feelings</w:t>
      </w:r>
      <w:r w:rsidR="00D16267" w:rsidRPr="006E0FA1">
        <w:rPr>
          <w:rFonts w:ascii="Calibri" w:hAnsi="Calibri" w:cs="Arial"/>
          <w:sz w:val="24"/>
          <w:szCs w:val="24"/>
        </w:rPr>
        <w:t>.</w:t>
      </w:r>
      <w:r w:rsidR="0082273F">
        <w:rPr>
          <w:rFonts w:ascii="Calibri" w:hAnsi="Calibri" w:cs="Arial"/>
          <w:sz w:val="24"/>
          <w:szCs w:val="24"/>
        </w:rPr>
        <w:t xml:space="preserve">  I discussed my perspective</w:t>
      </w:r>
      <w:r>
        <w:rPr>
          <w:rFonts w:ascii="Calibri" w:hAnsi="Calibri" w:cs="Arial"/>
          <w:sz w:val="24"/>
          <w:szCs w:val="24"/>
        </w:rPr>
        <w:t xml:space="preserve"> within Supervision and I was guided to review the values, ethics and anti-oppressive practice that Social Worker’s must adhere to.  These</w:t>
      </w:r>
      <w:r w:rsidR="00302265">
        <w:rPr>
          <w:rFonts w:ascii="Calibri" w:hAnsi="Calibri" w:cs="Arial"/>
          <w:sz w:val="24"/>
          <w:szCs w:val="24"/>
        </w:rPr>
        <w:t xml:space="preserve"> S</w:t>
      </w:r>
      <w:r>
        <w:rPr>
          <w:rFonts w:ascii="Calibri" w:hAnsi="Calibri" w:cs="Arial"/>
          <w:sz w:val="24"/>
          <w:szCs w:val="24"/>
        </w:rPr>
        <w:t>tand</w:t>
      </w:r>
      <w:r w:rsidR="00302265">
        <w:rPr>
          <w:rFonts w:ascii="Calibri" w:hAnsi="Calibri" w:cs="Arial"/>
          <w:sz w:val="24"/>
          <w:szCs w:val="24"/>
        </w:rPr>
        <w:t>ards and C</w:t>
      </w:r>
      <w:r>
        <w:rPr>
          <w:rFonts w:ascii="Calibri" w:hAnsi="Calibri" w:cs="Arial"/>
          <w:sz w:val="24"/>
          <w:szCs w:val="24"/>
        </w:rPr>
        <w:t>odes of practice were further</w:t>
      </w:r>
      <w:r w:rsidR="0078088F">
        <w:rPr>
          <w:rFonts w:ascii="Calibri" w:hAnsi="Calibri" w:cs="Arial"/>
          <w:sz w:val="24"/>
          <w:szCs w:val="24"/>
        </w:rPr>
        <w:t xml:space="preserve"> discussed and this </w:t>
      </w:r>
      <w:r>
        <w:rPr>
          <w:rFonts w:ascii="Calibri" w:hAnsi="Calibri" w:cs="Arial"/>
          <w:sz w:val="24"/>
          <w:szCs w:val="24"/>
        </w:rPr>
        <w:t>refocus</w:t>
      </w:r>
      <w:r w:rsidR="0078088F">
        <w:rPr>
          <w:rFonts w:ascii="Calibri" w:hAnsi="Calibri" w:cs="Arial"/>
          <w:sz w:val="24"/>
          <w:szCs w:val="24"/>
        </w:rPr>
        <w:t>sed</w:t>
      </w:r>
      <w:r>
        <w:rPr>
          <w:rFonts w:ascii="Calibri" w:hAnsi="Calibri" w:cs="Arial"/>
          <w:sz w:val="24"/>
          <w:szCs w:val="24"/>
        </w:rPr>
        <w:t xml:space="preserve"> my ap</w:t>
      </w:r>
      <w:r w:rsidR="0091562F">
        <w:rPr>
          <w:rFonts w:ascii="Calibri" w:hAnsi="Calibri" w:cs="Arial"/>
          <w:sz w:val="24"/>
          <w:szCs w:val="24"/>
        </w:rPr>
        <w:t>proach to the assessment</w:t>
      </w:r>
      <w:r>
        <w:rPr>
          <w:rFonts w:ascii="Calibri" w:hAnsi="Calibri" w:cs="Arial"/>
          <w:sz w:val="24"/>
          <w:szCs w:val="24"/>
        </w:rPr>
        <w:t>.</w:t>
      </w:r>
      <w:r w:rsidR="00302265">
        <w:rPr>
          <w:rFonts w:ascii="Calibri" w:hAnsi="Calibri" w:cs="Arial"/>
          <w:sz w:val="24"/>
          <w:szCs w:val="24"/>
        </w:rPr>
        <w:t xml:space="preserve"> </w:t>
      </w:r>
      <w:r w:rsidR="0091562F">
        <w:rPr>
          <w:rFonts w:ascii="Calibri" w:hAnsi="Calibri" w:cs="Arial"/>
          <w:sz w:val="24"/>
          <w:szCs w:val="24"/>
        </w:rPr>
        <w:t>We discussed the ethical practice principles that I would use within this work relating to building professional relationships, being respectful, recognising Mum’s autonomy to make her own choices and decisions, be empow</w:t>
      </w:r>
      <w:r w:rsidR="0078088F">
        <w:rPr>
          <w:rFonts w:ascii="Calibri" w:hAnsi="Calibri" w:cs="Arial"/>
          <w:sz w:val="24"/>
          <w:szCs w:val="24"/>
        </w:rPr>
        <w:t>ered and to work in partnership</w:t>
      </w:r>
      <w:r w:rsidR="004201F3">
        <w:rPr>
          <w:rFonts w:ascii="Calibri" w:hAnsi="Calibri" w:cs="Arial"/>
          <w:sz w:val="24"/>
          <w:szCs w:val="24"/>
        </w:rPr>
        <w:t xml:space="preserve"> (British Association of Social Workers)</w:t>
      </w:r>
      <w:r w:rsidR="0078088F">
        <w:rPr>
          <w:rFonts w:ascii="Calibri" w:hAnsi="Calibri" w:cs="Arial"/>
          <w:sz w:val="24"/>
          <w:szCs w:val="24"/>
        </w:rPr>
        <w:t>.</w:t>
      </w:r>
    </w:p>
    <w:p w:rsidR="00302265" w:rsidRDefault="00302265" w:rsidP="0019281F">
      <w:pPr>
        <w:pStyle w:val="ListParagraph"/>
        <w:ind w:left="0"/>
        <w:rPr>
          <w:rFonts w:ascii="Calibri" w:hAnsi="Calibri" w:cs="Arial"/>
          <w:sz w:val="24"/>
          <w:szCs w:val="24"/>
        </w:rPr>
      </w:pPr>
    </w:p>
    <w:p w:rsidR="0059099A" w:rsidRPr="006E0FA1" w:rsidRDefault="00302265" w:rsidP="0019281F">
      <w:pPr>
        <w:pStyle w:val="ListParagraph"/>
        <w:ind w:left="0"/>
        <w:rPr>
          <w:rFonts w:ascii="Calibri" w:hAnsi="Calibri" w:cs="Arial"/>
          <w:sz w:val="24"/>
          <w:szCs w:val="24"/>
        </w:rPr>
      </w:pPr>
      <w:r w:rsidRPr="006E0FA1">
        <w:rPr>
          <w:rFonts w:ascii="Calibri" w:hAnsi="Calibri" w:cs="Arial"/>
          <w:sz w:val="24"/>
          <w:szCs w:val="24"/>
        </w:rPr>
        <w:lastRenderedPageBreak/>
        <w:t>W</w:t>
      </w:r>
      <w:r>
        <w:rPr>
          <w:rFonts w:ascii="Calibri" w:hAnsi="Calibri" w:cs="Arial"/>
          <w:sz w:val="24"/>
          <w:szCs w:val="24"/>
        </w:rPr>
        <w:t>ithin Superv</w:t>
      </w:r>
      <w:r w:rsidR="0091562F">
        <w:rPr>
          <w:rFonts w:ascii="Calibri" w:hAnsi="Calibri" w:cs="Arial"/>
          <w:sz w:val="24"/>
          <w:szCs w:val="24"/>
        </w:rPr>
        <w:t xml:space="preserve">ision </w:t>
      </w:r>
      <w:r w:rsidR="00387B6F">
        <w:rPr>
          <w:rFonts w:ascii="Calibri" w:hAnsi="Calibri" w:cs="Arial"/>
          <w:sz w:val="24"/>
          <w:szCs w:val="24"/>
        </w:rPr>
        <w:t>we discussed person-centred practice placing Mum</w:t>
      </w:r>
      <w:r w:rsidRPr="006E0FA1">
        <w:rPr>
          <w:rFonts w:ascii="Calibri" w:hAnsi="Calibri" w:cs="Arial"/>
          <w:sz w:val="24"/>
          <w:szCs w:val="24"/>
        </w:rPr>
        <w:t xml:space="preserve"> at the heart or the assessment process and this “…deliberately shifts power towards them and can he</w:t>
      </w:r>
      <w:r w:rsidR="0091562F">
        <w:rPr>
          <w:rFonts w:ascii="Calibri" w:hAnsi="Calibri" w:cs="Arial"/>
          <w:sz w:val="24"/>
          <w:szCs w:val="24"/>
        </w:rPr>
        <w:t>lp reclaim some of the freedom</w:t>
      </w:r>
      <w:r w:rsidRPr="006E0FA1">
        <w:rPr>
          <w:rFonts w:ascii="Calibri" w:hAnsi="Calibri" w:cs="Arial"/>
          <w:sz w:val="24"/>
          <w:szCs w:val="24"/>
        </w:rPr>
        <w:t xml:space="preserve"> (Parley, 2001)” (Rowntree</w:t>
      </w:r>
      <w:r w:rsidR="0078088F">
        <w:rPr>
          <w:rFonts w:ascii="Calibri" w:hAnsi="Calibri" w:cs="Arial"/>
          <w:sz w:val="24"/>
          <w:szCs w:val="24"/>
        </w:rPr>
        <w:t xml:space="preserve"> Foundation, </w:t>
      </w:r>
      <w:r w:rsidRPr="006E0FA1">
        <w:rPr>
          <w:rFonts w:ascii="Calibri" w:hAnsi="Calibri" w:cs="Arial"/>
          <w:sz w:val="24"/>
          <w:szCs w:val="24"/>
        </w:rPr>
        <w:t>2006</w:t>
      </w:r>
      <w:r w:rsidR="00343F0C">
        <w:rPr>
          <w:rFonts w:ascii="Calibri" w:hAnsi="Calibri" w:cs="Arial"/>
          <w:sz w:val="24"/>
          <w:szCs w:val="24"/>
        </w:rPr>
        <w:t>)</w:t>
      </w:r>
      <w:r w:rsidR="0078088F">
        <w:rPr>
          <w:rFonts w:ascii="Calibri" w:hAnsi="Calibri" w:cs="Arial"/>
          <w:sz w:val="24"/>
          <w:szCs w:val="24"/>
        </w:rPr>
        <w:t>.</w:t>
      </w:r>
      <w:r w:rsidR="00343F0C">
        <w:rPr>
          <w:rFonts w:ascii="Calibri" w:hAnsi="Calibri" w:cs="Arial"/>
          <w:sz w:val="24"/>
          <w:szCs w:val="24"/>
        </w:rPr>
        <w:t xml:space="preserve"> Mum</w:t>
      </w:r>
      <w:r w:rsidRPr="006E0FA1">
        <w:rPr>
          <w:rFonts w:ascii="Calibri" w:hAnsi="Calibri" w:cs="Arial"/>
          <w:sz w:val="24"/>
          <w:szCs w:val="24"/>
        </w:rPr>
        <w:t xml:space="preserve"> gains a greater level of autonomy and independence in working in this way, giving her greater control of her decision making, and thus the “…focus is on the choices, abilities and aspirations of individuals r</w:t>
      </w:r>
      <w:r w:rsidR="00C840A1">
        <w:rPr>
          <w:rFonts w:ascii="Calibri" w:hAnsi="Calibri" w:cs="Arial"/>
          <w:sz w:val="24"/>
          <w:szCs w:val="24"/>
        </w:rPr>
        <w:t>ather than on deficits or needs</w:t>
      </w:r>
      <w:r w:rsidRPr="006E0FA1">
        <w:rPr>
          <w:rFonts w:ascii="Calibri" w:hAnsi="Calibri" w:cs="Arial"/>
          <w:sz w:val="24"/>
          <w:szCs w:val="24"/>
        </w:rPr>
        <w:t>” (Langley, 2001)</w:t>
      </w:r>
      <w:r w:rsidR="0078088F">
        <w:rPr>
          <w:rFonts w:ascii="Calibri" w:hAnsi="Calibri" w:cs="Arial"/>
          <w:sz w:val="24"/>
          <w:szCs w:val="24"/>
        </w:rPr>
        <w:t xml:space="preserve"> (Rowntree Foundation</w:t>
      </w:r>
      <w:r w:rsidR="0078088F" w:rsidRPr="006E0FA1">
        <w:rPr>
          <w:rFonts w:ascii="Calibri" w:hAnsi="Calibri" w:cs="Arial"/>
          <w:sz w:val="24"/>
          <w:szCs w:val="24"/>
        </w:rPr>
        <w:t>, 2006)</w:t>
      </w:r>
      <w:r w:rsidR="0078088F">
        <w:rPr>
          <w:rFonts w:ascii="Calibri" w:hAnsi="Calibri" w:cs="Arial"/>
          <w:sz w:val="24"/>
          <w:szCs w:val="24"/>
        </w:rPr>
        <w:t>.</w:t>
      </w:r>
    </w:p>
    <w:p w:rsidR="0059099A" w:rsidRPr="006E0FA1" w:rsidRDefault="0059099A" w:rsidP="0019281F">
      <w:pPr>
        <w:pStyle w:val="ListParagraph"/>
        <w:ind w:left="0"/>
        <w:rPr>
          <w:rFonts w:ascii="Calibri" w:hAnsi="Calibri" w:cs="Arial"/>
          <w:sz w:val="24"/>
          <w:szCs w:val="24"/>
        </w:rPr>
      </w:pPr>
    </w:p>
    <w:p w:rsidR="008C177D" w:rsidRPr="006E0FA1" w:rsidRDefault="00B52ABA" w:rsidP="0019281F">
      <w:pPr>
        <w:pStyle w:val="ListParagraph"/>
        <w:ind w:left="0"/>
        <w:rPr>
          <w:rFonts w:ascii="Calibri" w:hAnsi="Calibri" w:cs="Arial"/>
          <w:sz w:val="24"/>
          <w:szCs w:val="24"/>
        </w:rPr>
      </w:pPr>
      <w:r w:rsidRPr="006E0FA1">
        <w:rPr>
          <w:rFonts w:ascii="Calibri" w:hAnsi="Calibri" w:cs="Arial"/>
          <w:sz w:val="24"/>
          <w:szCs w:val="24"/>
        </w:rPr>
        <w:t>I felt compromised in my judgemental thoughts and anxiety over workin</w:t>
      </w:r>
      <w:r w:rsidR="00A402F1" w:rsidRPr="006E0FA1">
        <w:rPr>
          <w:rFonts w:ascii="Calibri" w:hAnsi="Calibri" w:cs="Arial"/>
          <w:sz w:val="24"/>
          <w:szCs w:val="24"/>
        </w:rPr>
        <w:t xml:space="preserve">g with the citizen in an empathetic </w:t>
      </w:r>
      <w:r w:rsidRPr="006E0FA1">
        <w:rPr>
          <w:rFonts w:ascii="Calibri" w:hAnsi="Calibri" w:cs="Arial"/>
          <w:sz w:val="24"/>
          <w:szCs w:val="24"/>
        </w:rPr>
        <w:t>professional manner. I realised that my professional anxiety could be a barrier to forming a positive partnership which would impact on my ability to work in a “…collaborative, inclusive, u</w:t>
      </w:r>
      <w:r w:rsidR="0078088F">
        <w:rPr>
          <w:rFonts w:ascii="Calibri" w:hAnsi="Calibri" w:cs="Arial"/>
          <w:sz w:val="24"/>
          <w:szCs w:val="24"/>
        </w:rPr>
        <w:t>nifying and empowering…” manner</w:t>
      </w:r>
      <w:r w:rsidR="00A402F1" w:rsidRPr="006E0FA1">
        <w:rPr>
          <w:rFonts w:ascii="Calibri" w:hAnsi="Calibri" w:cs="Arial"/>
          <w:sz w:val="24"/>
          <w:szCs w:val="24"/>
        </w:rPr>
        <w:t xml:space="preserve"> (</w:t>
      </w:r>
      <w:hyperlink r:id="rId8" w:history="1">
        <w:r w:rsidR="00A402F1" w:rsidRPr="006E0FA1">
          <w:rPr>
            <w:rStyle w:val="Hyperlink"/>
            <w:rFonts w:ascii="Calibri" w:hAnsi="Calibri" w:cs="Arial"/>
            <w:color w:val="auto"/>
            <w:sz w:val="24"/>
            <w:szCs w:val="24"/>
            <w:u w:val="none"/>
          </w:rPr>
          <w:t>www.gaps.org.uk,</w:t>
        </w:r>
      </w:hyperlink>
      <w:r w:rsidR="00A402F1" w:rsidRPr="006E0FA1">
        <w:rPr>
          <w:rFonts w:ascii="Calibri" w:hAnsi="Calibri" w:cs="Arial"/>
          <w:sz w:val="24"/>
          <w:szCs w:val="24"/>
        </w:rPr>
        <w:t xml:space="preserve"> </w:t>
      </w:r>
      <w:r w:rsidR="00A402F1" w:rsidRPr="006E0FA1">
        <w:rPr>
          <w:rStyle w:val="Hyperlink"/>
          <w:rFonts w:ascii="Calibri" w:hAnsi="Calibri" w:cs="Arial"/>
          <w:color w:val="auto"/>
          <w:sz w:val="24"/>
          <w:szCs w:val="24"/>
          <w:u w:val="none"/>
        </w:rPr>
        <w:t>2017</w:t>
      </w:r>
      <w:r w:rsidR="00A402F1" w:rsidRPr="006E0FA1">
        <w:rPr>
          <w:rFonts w:ascii="Calibri" w:hAnsi="Calibri" w:cs="Arial"/>
          <w:sz w:val="24"/>
          <w:szCs w:val="24"/>
        </w:rPr>
        <w:t>)</w:t>
      </w:r>
      <w:r w:rsidR="00C840A1">
        <w:rPr>
          <w:rFonts w:ascii="Calibri" w:hAnsi="Calibri" w:cs="Arial"/>
          <w:sz w:val="24"/>
          <w:szCs w:val="24"/>
        </w:rPr>
        <w:t>.</w:t>
      </w:r>
      <w:r w:rsidRPr="006E0FA1">
        <w:rPr>
          <w:rFonts w:ascii="Calibri" w:hAnsi="Calibri" w:cs="Arial"/>
          <w:sz w:val="24"/>
          <w:szCs w:val="24"/>
        </w:rPr>
        <w:t xml:space="preserve"> </w:t>
      </w:r>
      <w:r w:rsidR="00A402F1" w:rsidRPr="006E0FA1">
        <w:rPr>
          <w:rFonts w:ascii="Calibri" w:hAnsi="Calibri" w:cs="Arial"/>
          <w:sz w:val="24"/>
          <w:szCs w:val="24"/>
        </w:rPr>
        <w:t xml:space="preserve"> </w:t>
      </w:r>
      <w:r w:rsidRPr="006E0FA1">
        <w:rPr>
          <w:rFonts w:ascii="Calibri" w:hAnsi="Calibri" w:cs="Arial"/>
          <w:sz w:val="24"/>
          <w:szCs w:val="24"/>
        </w:rPr>
        <w:t xml:space="preserve">I recognised that I needed to use emotional intelligence as </w:t>
      </w:r>
      <w:r w:rsidR="0019281F" w:rsidRPr="006E0FA1">
        <w:rPr>
          <w:rFonts w:ascii="Calibri" w:hAnsi="Calibri" w:cs="Arial"/>
          <w:sz w:val="24"/>
          <w:szCs w:val="24"/>
        </w:rPr>
        <w:t>David Howe (2012) outlines “</w:t>
      </w:r>
      <w:r w:rsidRPr="006E0FA1">
        <w:rPr>
          <w:rFonts w:ascii="Calibri" w:hAnsi="Calibri" w:cs="Arial"/>
          <w:sz w:val="24"/>
          <w:szCs w:val="24"/>
        </w:rPr>
        <w:t>…as the ability to understand both ourselves and other people as emotional beings...so…we can manage and respond in a sensitive, int</w:t>
      </w:r>
      <w:r w:rsidR="0078088F">
        <w:rPr>
          <w:rFonts w:ascii="Calibri" w:hAnsi="Calibri" w:cs="Arial"/>
          <w:sz w:val="24"/>
          <w:szCs w:val="24"/>
        </w:rPr>
        <w:t>elligent and empathetic fashion</w:t>
      </w:r>
      <w:r w:rsidRPr="006E0FA1">
        <w:rPr>
          <w:rFonts w:ascii="Calibri" w:hAnsi="Calibri" w:cs="Arial"/>
          <w:sz w:val="24"/>
          <w:szCs w:val="24"/>
        </w:rPr>
        <w:t>”</w:t>
      </w:r>
      <w:r w:rsidR="0019281F" w:rsidRPr="006E0FA1">
        <w:rPr>
          <w:rFonts w:ascii="Calibri" w:hAnsi="Calibri" w:cs="Arial"/>
          <w:sz w:val="24"/>
          <w:szCs w:val="24"/>
        </w:rPr>
        <w:t xml:space="preserve"> </w:t>
      </w:r>
      <w:r w:rsidR="001810FF" w:rsidRPr="006E0FA1">
        <w:rPr>
          <w:rFonts w:ascii="Calibri" w:hAnsi="Calibri" w:cs="Arial"/>
          <w:sz w:val="24"/>
          <w:szCs w:val="24"/>
        </w:rPr>
        <w:t>(Monds-Watson,</w:t>
      </w:r>
      <w:r w:rsidR="0078088F">
        <w:rPr>
          <w:rFonts w:ascii="Calibri" w:hAnsi="Calibri" w:cs="Arial"/>
          <w:sz w:val="24"/>
          <w:szCs w:val="24"/>
        </w:rPr>
        <w:t xml:space="preserve"> 2011).</w:t>
      </w:r>
      <w:r w:rsidRPr="006E0FA1">
        <w:rPr>
          <w:rFonts w:ascii="Calibri" w:hAnsi="Calibri" w:cs="Arial"/>
          <w:sz w:val="24"/>
          <w:szCs w:val="24"/>
        </w:rPr>
        <w:t xml:space="preserve"> </w:t>
      </w:r>
    </w:p>
    <w:p w:rsidR="008C177D" w:rsidRPr="006E0FA1" w:rsidRDefault="008C177D" w:rsidP="0019281F">
      <w:pPr>
        <w:pStyle w:val="ListParagraph"/>
        <w:ind w:left="0"/>
        <w:rPr>
          <w:rFonts w:ascii="Calibri" w:hAnsi="Calibri" w:cs="Arial"/>
          <w:sz w:val="24"/>
          <w:szCs w:val="24"/>
        </w:rPr>
      </w:pPr>
    </w:p>
    <w:p w:rsidR="00387B6F" w:rsidRDefault="00B52ABA" w:rsidP="0019281F">
      <w:pPr>
        <w:pStyle w:val="ListParagraph"/>
        <w:ind w:left="0"/>
        <w:rPr>
          <w:rFonts w:ascii="Calibri" w:hAnsi="Calibri" w:cs="Arial"/>
          <w:sz w:val="24"/>
          <w:szCs w:val="24"/>
        </w:rPr>
      </w:pPr>
      <w:r w:rsidRPr="006E0FA1">
        <w:rPr>
          <w:rFonts w:ascii="Calibri" w:hAnsi="Calibri" w:cs="Arial"/>
          <w:sz w:val="24"/>
          <w:szCs w:val="24"/>
        </w:rPr>
        <w:t xml:space="preserve">I reflected that the citizen was in a </w:t>
      </w:r>
      <w:r w:rsidR="006E0FA1">
        <w:rPr>
          <w:rFonts w:ascii="Calibri" w:hAnsi="Calibri" w:cs="Arial"/>
          <w:sz w:val="24"/>
          <w:szCs w:val="24"/>
        </w:rPr>
        <w:t>very distressing</w:t>
      </w:r>
      <w:r w:rsidR="007A291B">
        <w:rPr>
          <w:rFonts w:ascii="Calibri" w:hAnsi="Calibri" w:cs="Arial"/>
          <w:sz w:val="24"/>
          <w:szCs w:val="24"/>
        </w:rPr>
        <w:t xml:space="preserve"> stage of her life being exposed to high levels of anxiety</w:t>
      </w:r>
      <w:r w:rsidR="00D803D7" w:rsidRPr="006E0FA1">
        <w:rPr>
          <w:rFonts w:ascii="Calibri" w:hAnsi="Calibri" w:cs="Arial"/>
          <w:sz w:val="24"/>
          <w:szCs w:val="24"/>
        </w:rPr>
        <w:t>.  Mum had “…</w:t>
      </w:r>
      <w:r w:rsidRPr="006E0FA1">
        <w:rPr>
          <w:rFonts w:ascii="Calibri" w:hAnsi="Calibri" w:cs="Arial"/>
          <w:sz w:val="24"/>
          <w:szCs w:val="24"/>
        </w:rPr>
        <w:t>experienced levels of adversity, discrimination, oppression and disadvantage, which may have led them to acquire behaviours that create barriers to</w:t>
      </w:r>
      <w:r w:rsidR="0078088F">
        <w:rPr>
          <w:rFonts w:ascii="Calibri" w:hAnsi="Calibri" w:cs="Arial"/>
          <w:sz w:val="24"/>
          <w:szCs w:val="24"/>
        </w:rPr>
        <w:t xml:space="preserve"> therapeutic or productive work</w:t>
      </w:r>
      <w:r w:rsidRPr="006E0FA1">
        <w:rPr>
          <w:rFonts w:ascii="Calibri" w:hAnsi="Calibri" w:cs="Arial"/>
          <w:sz w:val="24"/>
          <w:szCs w:val="24"/>
        </w:rPr>
        <w:t>” (Monds-Watson, 2011)</w:t>
      </w:r>
      <w:r w:rsidR="0078088F">
        <w:rPr>
          <w:rFonts w:ascii="Calibri" w:hAnsi="Calibri" w:cs="Arial"/>
          <w:sz w:val="24"/>
          <w:szCs w:val="24"/>
        </w:rPr>
        <w:t>.</w:t>
      </w:r>
      <w:r w:rsidR="00990078" w:rsidRPr="006E0FA1">
        <w:rPr>
          <w:rFonts w:ascii="Calibri" w:hAnsi="Calibri" w:cs="Arial"/>
          <w:sz w:val="24"/>
          <w:szCs w:val="24"/>
        </w:rPr>
        <w:t xml:space="preserve"> I realised that I would feel antagonistic towards the Local Authority if my children had been removed from my care</w:t>
      </w:r>
      <w:r w:rsidR="00387B6F">
        <w:rPr>
          <w:rFonts w:ascii="Calibri" w:hAnsi="Calibri" w:cs="Arial"/>
          <w:sz w:val="24"/>
          <w:szCs w:val="24"/>
        </w:rPr>
        <w:t>.</w:t>
      </w:r>
      <w:r w:rsidR="00990078" w:rsidRPr="006E0FA1">
        <w:rPr>
          <w:rFonts w:ascii="Calibri" w:hAnsi="Calibri" w:cs="Arial"/>
          <w:sz w:val="24"/>
          <w:szCs w:val="24"/>
        </w:rPr>
        <w:t xml:space="preserve">  Mum is feisty and a strong character who was fi</w:t>
      </w:r>
      <w:r w:rsidR="00387B6F">
        <w:rPr>
          <w:rFonts w:ascii="Calibri" w:hAnsi="Calibri" w:cs="Arial"/>
          <w:sz w:val="24"/>
          <w:szCs w:val="24"/>
        </w:rPr>
        <w:t>ghting back against perceived injustice. My response to Mum was supportive of ethical practice by building a professional relationship, supporting her empowerment and ensuring</w:t>
      </w:r>
      <w:r w:rsidR="0078088F">
        <w:rPr>
          <w:rFonts w:ascii="Calibri" w:hAnsi="Calibri" w:cs="Arial"/>
          <w:sz w:val="24"/>
          <w:szCs w:val="24"/>
        </w:rPr>
        <w:t xml:space="preserve"> that her perspective was heard</w:t>
      </w:r>
      <w:r w:rsidR="00387B6F">
        <w:rPr>
          <w:rFonts w:ascii="Calibri" w:hAnsi="Calibri" w:cs="Arial"/>
          <w:sz w:val="24"/>
          <w:szCs w:val="24"/>
        </w:rPr>
        <w:t xml:space="preserve"> (British Association of Social Workers)</w:t>
      </w:r>
      <w:r w:rsidR="0078088F">
        <w:rPr>
          <w:rFonts w:ascii="Calibri" w:hAnsi="Calibri" w:cs="Arial"/>
          <w:sz w:val="24"/>
          <w:szCs w:val="24"/>
        </w:rPr>
        <w:t>.</w:t>
      </w:r>
    </w:p>
    <w:p w:rsidR="00387B6F" w:rsidRDefault="00387B6F" w:rsidP="0019281F">
      <w:pPr>
        <w:pStyle w:val="ListParagraph"/>
        <w:ind w:left="0"/>
        <w:rPr>
          <w:rFonts w:ascii="Calibri" w:hAnsi="Calibri" w:cs="Arial"/>
          <w:sz w:val="24"/>
          <w:szCs w:val="24"/>
        </w:rPr>
      </w:pPr>
    </w:p>
    <w:p w:rsidR="00D803D7" w:rsidRPr="006E0FA1" w:rsidRDefault="00387B6F" w:rsidP="0019281F">
      <w:pPr>
        <w:pStyle w:val="ListParagraph"/>
        <w:ind w:left="0"/>
        <w:rPr>
          <w:rFonts w:ascii="Calibri" w:hAnsi="Calibri" w:cs="Arial"/>
          <w:sz w:val="24"/>
          <w:szCs w:val="24"/>
        </w:rPr>
      </w:pPr>
      <w:r w:rsidRPr="006E0FA1">
        <w:rPr>
          <w:rFonts w:ascii="Calibri" w:hAnsi="Calibri" w:cs="Arial"/>
          <w:sz w:val="24"/>
          <w:szCs w:val="24"/>
        </w:rPr>
        <w:t xml:space="preserve"> </w:t>
      </w:r>
    </w:p>
    <w:p w:rsidR="00D803D7" w:rsidRDefault="00D803D7" w:rsidP="00D803D7">
      <w:pPr>
        <w:pStyle w:val="ListParagraph"/>
        <w:ind w:left="0"/>
        <w:rPr>
          <w:rFonts w:ascii="Calibri" w:hAnsi="Calibri" w:cs="Arial"/>
          <w:sz w:val="24"/>
          <w:szCs w:val="24"/>
        </w:rPr>
      </w:pPr>
      <w:r w:rsidRPr="006E0FA1">
        <w:rPr>
          <w:rFonts w:ascii="Calibri" w:hAnsi="Calibri" w:cs="Arial"/>
          <w:sz w:val="24"/>
          <w:szCs w:val="24"/>
        </w:rPr>
        <w:t>Burke &amp; Dalrymple (2006), highlight that in order to work supportively and positively within the Child Protection arena professionals must work in a re</w:t>
      </w:r>
      <w:r w:rsidR="0078088F">
        <w:rPr>
          <w:rFonts w:ascii="Calibri" w:hAnsi="Calibri" w:cs="Arial"/>
          <w:sz w:val="24"/>
          <w:szCs w:val="24"/>
        </w:rPr>
        <w:t>spectful manner</w:t>
      </w:r>
      <w:r w:rsidRPr="006E0FA1">
        <w:rPr>
          <w:rFonts w:ascii="Calibri" w:hAnsi="Calibri" w:cs="Arial"/>
          <w:sz w:val="24"/>
          <w:szCs w:val="24"/>
        </w:rPr>
        <w:t xml:space="preserve"> (Burke &amp; Dalrymple, 2006)</w:t>
      </w:r>
      <w:r w:rsidR="0078088F">
        <w:rPr>
          <w:rFonts w:ascii="Calibri" w:hAnsi="Calibri" w:cs="Arial"/>
          <w:sz w:val="24"/>
          <w:szCs w:val="24"/>
        </w:rPr>
        <w:t>.</w:t>
      </w:r>
      <w:r w:rsidRPr="006E0FA1">
        <w:rPr>
          <w:rFonts w:ascii="Calibri" w:hAnsi="Calibri" w:cs="Arial"/>
          <w:sz w:val="24"/>
          <w:szCs w:val="24"/>
        </w:rPr>
        <w:t xml:space="preserve"> They highlight that by working in partnership with clients ensures that there is an acknowledgeme</w:t>
      </w:r>
      <w:r w:rsidR="0078088F">
        <w:rPr>
          <w:rFonts w:ascii="Calibri" w:hAnsi="Calibri" w:cs="Arial"/>
          <w:sz w:val="24"/>
          <w:szCs w:val="24"/>
        </w:rPr>
        <w:t xml:space="preserve">nt of the personal relationship </w:t>
      </w:r>
      <w:r w:rsidRPr="006E0FA1">
        <w:rPr>
          <w:rFonts w:ascii="Calibri" w:hAnsi="Calibri" w:cs="Arial"/>
          <w:sz w:val="24"/>
          <w:szCs w:val="24"/>
        </w:rPr>
        <w:t>(Burke &amp; Dalrymple, 2006)</w:t>
      </w:r>
      <w:r w:rsidR="0078088F">
        <w:rPr>
          <w:rFonts w:ascii="Calibri" w:hAnsi="Calibri" w:cs="Arial"/>
          <w:sz w:val="24"/>
          <w:szCs w:val="24"/>
        </w:rPr>
        <w:t>.</w:t>
      </w:r>
      <w:r w:rsidRPr="006E0FA1">
        <w:rPr>
          <w:rFonts w:ascii="Calibri" w:hAnsi="Calibri" w:cs="Arial"/>
          <w:sz w:val="24"/>
          <w:szCs w:val="24"/>
        </w:rPr>
        <w:t xml:space="preserve"> </w:t>
      </w:r>
      <w:r w:rsidR="00387B6F">
        <w:rPr>
          <w:rFonts w:ascii="Calibri" w:hAnsi="Calibri" w:cs="Arial"/>
          <w:sz w:val="24"/>
          <w:szCs w:val="24"/>
        </w:rPr>
        <w:t>I upheld a</w:t>
      </w:r>
      <w:r w:rsidR="00B52ABA" w:rsidRPr="006E0FA1">
        <w:rPr>
          <w:rFonts w:ascii="Calibri" w:hAnsi="Calibri" w:cs="Arial"/>
          <w:sz w:val="24"/>
          <w:szCs w:val="24"/>
        </w:rPr>
        <w:t xml:space="preserve"> non-confrontational manner, stepping back and assessing prior to r</w:t>
      </w:r>
      <w:r w:rsidR="00387B6F">
        <w:rPr>
          <w:rFonts w:ascii="Calibri" w:hAnsi="Calibri" w:cs="Arial"/>
          <w:sz w:val="24"/>
          <w:szCs w:val="24"/>
        </w:rPr>
        <w:t>esponding to her.  Openly we examined her</w:t>
      </w:r>
      <w:r w:rsidR="00B52ABA" w:rsidRPr="006E0FA1">
        <w:rPr>
          <w:rFonts w:ascii="Calibri" w:hAnsi="Calibri" w:cs="Arial"/>
          <w:sz w:val="24"/>
          <w:szCs w:val="24"/>
        </w:rPr>
        <w:t xml:space="preserve"> fee</w:t>
      </w:r>
      <w:r w:rsidR="002C280C">
        <w:rPr>
          <w:rFonts w:ascii="Calibri" w:hAnsi="Calibri" w:cs="Arial"/>
          <w:sz w:val="24"/>
          <w:szCs w:val="24"/>
        </w:rPr>
        <w:t>lings of distrust and alienation</w:t>
      </w:r>
      <w:r w:rsidR="00B52ABA" w:rsidRPr="006E0FA1">
        <w:rPr>
          <w:rFonts w:ascii="Calibri" w:hAnsi="Calibri" w:cs="Arial"/>
          <w:sz w:val="24"/>
          <w:szCs w:val="24"/>
        </w:rPr>
        <w:t xml:space="preserve"> with the local authority</w:t>
      </w:r>
      <w:r w:rsidR="002C280C">
        <w:rPr>
          <w:rFonts w:ascii="Calibri" w:hAnsi="Calibri" w:cs="Arial"/>
          <w:sz w:val="24"/>
          <w:szCs w:val="24"/>
        </w:rPr>
        <w:t xml:space="preserve"> whilst I highlighted the need to complete </w:t>
      </w:r>
      <w:r w:rsidR="005A6799">
        <w:rPr>
          <w:rFonts w:ascii="Calibri" w:hAnsi="Calibri" w:cs="Arial"/>
          <w:sz w:val="24"/>
          <w:szCs w:val="24"/>
        </w:rPr>
        <w:t>an accurate assessment</w:t>
      </w:r>
      <w:r w:rsidR="002C280C">
        <w:rPr>
          <w:rFonts w:ascii="Calibri" w:hAnsi="Calibri" w:cs="Arial"/>
          <w:sz w:val="24"/>
          <w:szCs w:val="24"/>
        </w:rPr>
        <w:t>.</w:t>
      </w:r>
      <w:r w:rsidR="00727040">
        <w:rPr>
          <w:rFonts w:ascii="Calibri" w:hAnsi="Calibri" w:cs="Arial"/>
          <w:sz w:val="24"/>
          <w:szCs w:val="24"/>
        </w:rPr>
        <w:t xml:space="preserve"> </w:t>
      </w:r>
    </w:p>
    <w:p w:rsidR="002C280C" w:rsidRPr="006E0FA1" w:rsidRDefault="002C280C" w:rsidP="00D803D7">
      <w:pPr>
        <w:pStyle w:val="ListParagraph"/>
        <w:ind w:left="0"/>
        <w:rPr>
          <w:rFonts w:ascii="Calibri" w:hAnsi="Calibri" w:cs="Arial"/>
          <w:sz w:val="24"/>
          <w:szCs w:val="24"/>
        </w:rPr>
      </w:pPr>
    </w:p>
    <w:p w:rsidR="008C177D" w:rsidRPr="006E0FA1" w:rsidRDefault="008C177D" w:rsidP="00D803D7">
      <w:pPr>
        <w:pStyle w:val="ListParagraph"/>
        <w:ind w:left="0"/>
        <w:rPr>
          <w:rFonts w:ascii="Calibri" w:hAnsi="Calibri" w:cs="Arial"/>
          <w:sz w:val="24"/>
          <w:szCs w:val="24"/>
        </w:rPr>
      </w:pPr>
      <w:r w:rsidRPr="006E0FA1">
        <w:rPr>
          <w:rFonts w:ascii="Calibri" w:hAnsi="Calibri" w:cs="Arial"/>
          <w:sz w:val="24"/>
          <w:szCs w:val="24"/>
        </w:rPr>
        <w:t>Burke &amp; Dalrymple (2006), state that a key competency for critical practitioners is the ability “…to communicate across difference and put into action the values that un</w:t>
      </w:r>
      <w:r w:rsidR="0078088F">
        <w:rPr>
          <w:rFonts w:ascii="Calibri" w:hAnsi="Calibri" w:cs="Arial"/>
          <w:sz w:val="24"/>
          <w:szCs w:val="24"/>
        </w:rPr>
        <w:t>derpin anti-oppressive practice</w:t>
      </w:r>
      <w:r w:rsidRPr="006E0FA1">
        <w:rPr>
          <w:rFonts w:ascii="Calibri" w:hAnsi="Calibri" w:cs="Arial"/>
          <w:sz w:val="24"/>
          <w:szCs w:val="24"/>
        </w:rPr>
        <w:t>” (Burke &amp; Dalrymple, 2006)</w:t>
      </w:r>
      <w:r w:rsidR="0078088F">
        <w:rPr>
          <w:rFonts w:ascii="Calibri" w:hAnsi="Calibri" w:cs="Arial"/>
          <w:sz w:val="24"/>
          <w:szCs w:val="24"/>
        </w:rPr>
        <w:t>.</w:t>
      </w:r>
      <w:r w:rsidRPr="006E0FA1">
        <w:rPr>
          <w:rFonts w:ascii="Calibri" w:hAnsi="Calibri" w:cs="Arial"/>
          <w:sz w:val="24"/>
          <w:szCs w:val="24"/>
        </w:rPr>
        <w:t xml:space="preserve"> I thought about my social work role being misconstrued by Mum as having “power over” her rather than having “power with” her and how this would need to be addressed by communicating openly and honestly </w:t>
      </w:r>
      <w:r w:rsidR="002C280C">
        <w:rPr>
          <w:rFonts w:ascii="Calibri" w:hAnsi="Calibri" w:cs="Arial"/>
          <w:sz w:val="24"/>
          <w:szCs w:val="24"/>
        </w:rPr>
        <w:t>within</w:t>
      </w:r>
      <w:r w:rsidRPr="006E0FA1">
        <w:rPr>
          <w:rFonts w:ascii="Calibri" w:hAnsi="Calibri" w:cs="Arial"/>
          <w:sz w:val="24"/>
          <w:szCs w:val="24"/>
        </w:rPr>
        <w:t xml:space="preserve"> the ass</w:t>
      </w:r>
      <w:r w:rsidR="002C280C">
        <w:rPr>
          <w:rFonts w:ascii="Calibri" w:hAnsi="Calibri" w:cs="Arial"/>
          <w:sz w:val="24"/>
          <w:szCs w:val="24"/>
        </w:rPr>
        <w:t>essment</w:t>
      </w:r>
      <w:r w:rsidRPr="006E0FA1">
        <w:rPr>
          <w:rFonts w:ascii="Calibri" w:hAnsi="Calibri" w:cs="Arial"/>
          <w:sz w:val="24"/>
          <w:szCs w:val="24"/>
        </w:rPr>
        <w:t xml:space="preserve"> </w:t>
      </w:r>
      <w:r w:rsidR="0078088F">
        <w:rPr>
          <w:rFonts w:ascii="Calibri" w:hAnsi="Calibri" w:cs="Arial"/>
          <w:sz w:val="24"/>
          <w:szCs w:val="24"/>
        </w:rPr>
        <w:t>(Rowntree Foundation</w:t>
      </w:r>
      <w:r w:rsidR="00A402F1" w:rsidRPr="006E0FA1">
        <w:rPr>
          <w:rFonts w:ascii="Calibri" w:hAnsi="Calibri" w:cs="Arial"/>
          <w:sz w:val="24"/>
          <w:szCs w:val="24"/>
        </w:rPr>
        <w:t>, 2006)</w:t>
      </w:r>
      <w:r w:rsidR="0078088F">
        <w:rPr>
          <w:rFonts w:ascii="Calibri" w:hAnsi="Calibri" w:cs="Arial"/>
          <w:sz w:val="24"/>
          <w:szCs w:val="24"/>
        </w:rPr>
        <w:t>.</w:t>
      </w:r>
      <w:r w:rsidRPr="006E0FA1">
        <w:rPr>
          <w:rFonts w:ascii="Calibri" w:hAnsi="Calibri" w:cs="Arial"/>
          <w:sz w:val="24"/>
          <w:szCs w:val="24"/>
        </w:rPr>
        <w:t xml:space="preserve"> Mum and I talked through the assessment </w:t>
      </w:r>
      <w:r w:rsidRPr="006E0FA1">
        <w:rPr>
          <w:rFonts w:ascii="Calibri" w:hAnsi="Calibri" w:cs="Arial"/>
          <w:sz w:val="24"/>
          <w:szCs w:val="24"/>
        </w:rPr>
        <w:lastRenderedPageBreak/>
        <w:t>process.</w:t>
      </w:r>
      <w:r w:rsidR="002C280C">
        <w:rPr>
          <w:rFonts w:ascii="Calibri" w:hAnsi="Calibri" w:cs="Arial"/>
          <w:sz w:val="24"/>
          <w:szCs w:val="24"/>
        </w:rPr>
        <w:t xml:space="preserve"> We discussed what information was needed and devised a </w:t>
      </w:r>
      <w:r w:rsidRPr="006E0FA1">
        <w:rPr>
          <w:rFonts w:ascii="Calibri" w:hAnsi="Calibri" w:cs="Arial"/>
          <w:sz w:val="24"/>
          <w:szCs w:val="24"/>
        </w:rPr>
        <w:t>plan</w:t>
      </w:r>
      <w:r w:rsidR="002C280C">
        <w:rPr>
          <w:rFonts w:ascii="Calibri" w:hAnsi="Calibri" w:cs="Arial"/>
          <w:sz w:val="24"/>
          <w:szCs w:val="24"/>
        </w:rPr>
        <w:t xml:space="preserve"> ensuring Mum had control and a voice within the meetings. </w:t>
      </w:r>
      <w:r w:rsidRPr="006E0FA1">
        <w:rPr>
          <w:rFonts w:ascii="Calibri" w:hAnsi="Calibri" w:cs="Arial"/>
          <w:sz w:val="24"/>
          <w:szCs w:val="24"/>
        </w:rPr>
        <w:t>Mum knew what would be discussed at each</w:t>
      </w:r>
      <w:r w:rsidR="002C280C">
        <w:rPr>
          <w:rFonts w:ascii="Calibri" w:hAnsi="Calibri" w:cs="Arial"/>
          <w:sz w:val="24"/>
          <w:szCs w:val="24"/>
        </w:rPr>
        <w:t xml:space="preserve"> meeting and stipulated </w:t>
      </w:r>
      <w:r w:rsidRPr="006E0FA1">
        <w:rPr>
          <w:rFonts w:ascii="Calibri" w:hAnsi="Calibri" w:cs="Arial"/>
          <w:sz w:val="24"/>
          <w:szCs w:val="24"/>
        </w:rPr>
        <w:t>c</w:t>
      </w:r>
      <w:r w:rsidR="002C280C">
        <w:rPr>
          <w:rFonts w:ascii="Calibri" w:hAnsi="Calibri" w:cs="Arial"/>
          <w:sz w:val="24"/>
          <w:szCs w:val="24"/>
        </w:rPr>
        <w:t>hanging</w:t>
      </w:r>
      <w:r w:rsidRPr="006E0FA1">
        <w:rPr>
          <w:rFonts w:ascii="Calibri" w:hAnsi="Calibri" w:cs="Arial"/>
          <w:sz w:val="24"/>
          <w:szCs w:val="24"/>
        </w:rPr>
        <w:t xml:space="preserve"> the plan should she fin</w:t>
      </w:r>
      <w:r w:rsidR="002C280C">
        <w:rPr>
          <w:rFonts w:ascii="Calibri" w:hAnsi="Calibri" w:cs="Arial"/>
          <w:sz w:val="24"/>
          <w:szCs w:val="24"/>
        </w:rPr>
        <w:t xml:space="preserve">d issues difficult to discuss.  Both parties were </w:t>
      </w:r>
      <w:r w:rsidR="00C30D75">
        <w:rPr>
          <w:rFonts w:ascii="Calibri" w:hAnsi="Calibri" w:cs="Arial"/>
          <w:sz w:val="24"/>
          <w:szCs w:val="24"/>
        </w:rPr>
        <w:t>agreed</w:t>
      </w:r>
      <w:r w:rsidRPr="006E0FA1">
        <w:rPr>
          <w:rFonts w:ascii="Calibri" w:hAnsi="Calibri" w:cs="Arial"/>
          <w:sz w:val="24"/>
          <w:szCs w:val="24"/>
        </w:rPr>
        <w:t xml:space="preserve"> with this outcome as mutual goals were </w:t>
      </w:r>
      <w:r w:rsidR="002C280C">
        <w:rPr>
          <w:rFonts w:ascii="Calibri" w:hAnsi="Calibri" w:cs="Arial"/>
          <w:sz w:val="24"/>
          <w:szCs w:val="24"/>
        </w:rPr>
        <w:t xml:space="preserve">agreed and Mum stated </w:t>
      </w:r>
      <w:r w:rsidR="00C30D75">
        <w:rPr>
          <w:rFonts w:ascii="Calibri" w:hAnsi="Calibri" w:cs="Arial"/>
          <w:sz w:val="24"/>
          <w:szCs w:val="24"/>
        </w:rPr>
        <w:t xml:space="preserve">she </w:t>
      </w:r>
      <w:r w:rsidR="00EE1ED3" w:rsidRPr="006E0FA1">
        <w:rPr>
          <w:rFonts w:ascii="Calibri" w:hAnsi="Calibri" w:cs="Arial"/>
          <w:sz w:val="24"/>
          <w:szCs w:val="24"/>
        </w:rPr>
        <w:t>felt included</w:t>
      </w:r>
      <w:r w:rsidR="00727040">
        <w:rPr>
          <w:rFonts w:ascii="Calibri" w:hAnsi="Calibri" w:cs="Arial"/>
          <w:sz w:val="24"/>
          <w:szCs w:val="24"/>
        </w:rPr>
        <w:t>, had autonomy and her voice was listened to</w:t>
      </w:r>
      <w:r w:rsidRPr="006E0FA1">
        <w:rPr>
          <w:rFonts w:ascii="Calibri" w:hAnsi="Calibri" w:cs="Arial"/>
          <w:sz w:val="24"/>
          <w:szCs w:val="24"/>
        </w:rPr>
        <w:t>.  I realised that by diffusing the powe</w:t>
      </w:r>
      <w:r w:rsidR="002C280C">
        <w:rPr>
          <w:rFonts w:ascii="Calibri" w:hAnsi="Calibri" w:cs="Arial"/>
          <w:sz w:val="24"/>
          <w:szCs w:val="24"/>
        </w:rPr>
        <w:t xml:space="preserve">r in-balance we had </w:t>
      </w:r>
      <w:r w:rsidRPr="006E0FA1">
        <w:rPr>
          <w:rFonts w:ascii="Calibri" w:hAnsi="Calibri" w:cs="Arial"/>
          <w:sz w:val="24"/>
          <w:szCs w:val="24"/>
        </w:rPr>
        <w:t>work</w:t>
      </w:r>
      <w:r w:rsidR="002C280C">
        <w:rPr>
          <w:rFonts w:ascii="Calibri" w:hAnsi="Calibri" w:cs="Arial"/>
          <w:sz w:val="24"/>
          <w:szCs w:val="24"/>
        </w:rPr>
        <w:t>ed</w:t>
      </w:r>
      <w:r w:rsidRPr="006E0FA1">
        <w:rPr>
          <w:rFonts w:ascii="Calibri" w:hAnsi="Calibri" w:cs="Arial"/>
          <w:sz w:val="24"/>
          <w:szCs w:val="24"/>
        </w:rPr>
        <w:t xml:space="preserve"> in a collaborative manner.</w:t>
      </w:r>
      <w:r w:rsidR="001810FF" w:rsidRPr="006E0FA1">
        <w:rPr>
          <w:rFonts w:ascii="Calibri" w:hAnsi="Calibri" w:cs="Arial"/>
          <w:sz w:val="24"/>
          <w:szCs w:val="24"/>
        </w:rPr>
        <w:t xml:space="preserve"> </w:t>
      </w:r>
      <w:r w:rsidR="001F03D2" w:rsidRPr="006E0FA1">
        <w:rPr>
          <w:rFonts w:ascii="Calibri" w:hAnsi="Calibri" w:cs="Arial"/>
          <w:sz w:val="24"/>
          <w:szCs w:val="24"/>
        </w:rPr>
        <w:t xml:space="preserve"> I felt reassured that I would obtain the information needed to inform my assessment, whilst Mum was aware of what would be discussed and could prepare herself should the discourse be difficult for her to manage.</w:t>
      </w:r>
      <w:r w:rsidR="007A291B">
        <w:rPr>
          <w:rFonts w:ascii="Calibri" w:hAnsi="Calibri" w:cs="Arial"/>
          <w:sz w:val="24"/>
          <w:szCs w:val="24"/>
        </w:rPr>
        <w:t xml:space="preserve"> </w:t>
      </w:r>
      <w:r w:rsidR="00727040">
        <w:rPr>
          <w:rFonts w:ascii="Calibri" w:hAnsi="Calibri" w:cs="Arial"/>
          <w:sz w:val="24"/>
          <w:szCs w:val="24"/>
        </w:rPr>
        <w:t xml:space="preserve">Mum </w:t>
      </w:r>
      <w:r w:rsidR="00593454">
        <w:rPr>
          <w:rFonts w:ascii="Calibri" w:hAnsi="Calibri" w:cs="Arial"/>
          <w:sz w:val="24"/>
          <w:szCs w:val="24"/>
        </w:rPr>
        <w:t xml:space="preserve">expressed feeling less anxious </w:t>
      </w:r>
      <w:r w:rsidR="00DD2BC4">
        <w:rPr>
          <w:rFonts w:ascii="Calibri" w:hAnsi="Calibri" w:cs="Arial"/>
          <w:sz w:val="24"/>
          <w:szCs w:val="24"/>
        </w:rPr>
        <w:t>about the assessment and felt supported</w:t>
      </w:r>
      <w:r w:rsidR="00593454">
        <w:rPr>
          <w:rFonts w:ascii="Calibri" w:hAnsi="Calibri" w:cs="Arial"/>
          <w:sz w:val="24"/>
          <w:szCs w:val="24"/>
        </w:rPr>
        <w:t xml:space="preserve"> working in co-operation not opposition.</w:t>
      </w:r>
    </w:p>
    <w:p w:rsidR="003F2908" w:rsidRPr="006E0FA1" w:rsidRDefault="003F2908" w:rsidP="00D803D7">
      <w:pPr>
        <w:pStyle w:val="ListParagraph"/>
        <w:ind w:left="0"/>
        <w:rPr>
          <w:rFonts w:ascii="Calibri" w:hAnsi="Calibri" w:cs="Arial"/>
          <w:sz w:val="24"/>
          <w:szCs w:val="24"/>
        </w:rPr>
      </w:pPr>
    </w:p>
    <w:p w:rsidR="003D26ED" w:rsidRPr="006E0FA1" w:rsidRDefault="00EE6850" w:rsidP="00D803D7">
      <w:pPr>
        <w:pStyle w:val="ListParagraph"/>
        <w:ind w:left="0"/>
        <w:rPr>
          <w:rFonts w:ascii="Calibri" w:hAnsi="Calibri" w:cs="Arial"/>
          <w:sz w:val="24"/>
          <w:szCs w:val="24"/>
        </w:rPr>
      </w:pPr>
      <w:r w:rsidRPr="006E0FA1">
        <w:rPr>
          <w:rFonts w:ascii="Calibri" w:hAnsi="Calibri" w:cs="Arial"/>
          <w:sz w:val="24"/>
          <w:szCs w:val="24"/>
        </w:rPr>
        <w:t xml:space="preserve">Throughout the meeting </w:t>
      </w:r>
      <w:r w:rsidR="00B52ABA" w:rsidRPr="006E0FA1">
        <w:rPr>
          <w:rFonts w:ascii="Calibri" w:hAnsi="Calibri" w:cs="Arial"/>
          <w:sz w:val="24"/>
          <w:szCs w:val="24"/>
        </w:rPr>
        <w:t>I used active listening skills</w:t>
      </w:r>
      <w:r w:rsidR="00B52ABA" w:rsidRPr="006E0FA1">
        <w:rPr>
          <w:rFonts w:ascii="Calibri" w:hAnsi="Calibri" w:cs="Arial"/>
          <w:i/>
          <w:color w:val="C0504D" w:themeColor="accent2"/>
          <w:sz w:val="24"/>
          <w:szCs w:val="24"/>
        </w:rPr>
        <w:t>,</w:t>
      </w:r>
      <w:r w:rsidR="00B52ABA" w:rsidRPr="006E0FA1">
        <w:rPr>
          <w:rFonts w:ascii="Calibri" w:hAnsi="Calibri" w:cs="Arial"/>
          <w:sz w:val="24"/>
          <w:szCs w:val="24"/>
        </w:rPr>
        <w:t xml:space="preserve"> </w:t>
      </w:r>
      <w:r w:rsidR="00EE1ED3" w:rsidRPr="006E0FA1">
        <w:rPr>
          <w:rFonts w:ascii="Calibri" w:hAnsi="Calibri" w:cs="Arial"/>
          <w:sz w:val="24"/>
          <w:szCs w:val="24"/>
        </w:rPr>
        <w:t>whi</w:t>
      </w:r>
      <w:r w:rsidR="00860B2C" w:rsidRPr="006E0FA1">
        <w:rPr>
          <w:rFonts w:ascii="Calibri" w:hAnsi="Calibri" w:cs="Arial"/>
          <w:sz w:val="24"/>
          <w:szCs w:val="24"/>
        </w:rPr>
        <w:t xml:space="preserve">ch helped to communicate empathy, build </w:t>
      </w:r>
      <w:r w:rsidR="0078088F">
        <w:rPr>
          <w:rFonts w:ascii="Calibri" w:hAnsi="Calibri" w:cs="Arial"/>
          <w:sz w:val="24"/>
          <w:szCs w:val="24"/>
        </w:rPr>
        <w:t>a rapport and establish respect</w:t>
      </w:r>
      <w:r w:rsidR="0082273F" w:rsidRPr="0082273F">
        <w:rPr>
          <w:rFonts w:ascii="Calibri" w:hAnsi="Calibri" w:cs="Arial"/>
          <w:sz w:val="24"/>
          <w:szCs w:val="24"/>
        </w:rPr>
        <w:t xml:space="preserve"> </w:t>
      </w:r>
      <w:r w:rsidR="0082273F" w:rsidRPr="006E0FA1">
        <w:rPr>
          <w:rFonts w:ascii="Calibri" w:hAnsi="Calibri" w:cs="Arial"/>
          <w:sz w:val="24"/>
          <w:szCs w:val="24"/>
        </w:rPr>
        <w:t>(Lucas, 2017)</w:t>
      </w:r>
      <w:r w:rsidR="0078088F">
        <w:rPr>
          <w:rFonts w:ascii="Calibri" w:hAnsi="Calibri" w:cs="Arial"/>
          <w:sz w:val="24"/>
          <w:szCs w:val="24"/>
        </w:rPr>
        <w:t>.</w:t>
      </w:r>
      <w:r w:rsidR="0082273F" w:rsidRPr="006E0FA1">
        <w:rPr>
          <w:rFonts w:ascii="Calibri" w:hAnsi="Calibri" w:cs="Arial"/>
          <w:sz w:val="24"/>
          <w:szCs w:val="24"/>
        </w:rPr>
        <w:t xml:space="preserve"> </w:t>
      </w:r>
      <w:r w:rsidR="00860B2C" w:rsidRPr="006E0FA1">
        <w:rPr>
          <w:rFonts w:ascii="Calibri" w:hAnsi="Calibri" w:cs="Arial"/>
          <w:sz w:val="24"/>
          <w:szCs w:val="24"/>
        </w:rPr>
        <w:t xml:space="preserve"> Initially, we chatted about the news and her children. </w:t>
      </w:r>
      <w:r w:rsidR="007C3505" w:rsidRPr="006E0FA1">
        <w:rPr>
          <w:rFonts w:ascii="Calibri" w:hAnsi="Calibri" w:cs="Arial"/>
          <w:sz w:val="24"/>
          <w:szCs w:val="24"/>
        </w:rPr>
        <w:t>I employed summarising and paraphrasing to focus on key issues and minimise</w:t>
      </w:r>
      <w:r w:rsidR="007C3505" w:rsidRPr="006E0FA1">
        <w:rPr>
          <w:rFonts w:ascii="Calibri" w:hAnsi="Calibri" w:cs="Arial"/>
          <w:b/>
          <w:sz w:val="24"/>
          <w:szCs w:val="24"/>
        </w:rPr>
        <w:t xml:space="preserve"> </w:t>
      </w:r>
      <w:r w:rsidR="0078088F">
        <w:rPr>
          <w:rFonts w:ascii="Calibri" w:hAnsi="Calibri" w:cs="Arial"/>
          <w:sz w:val="24"/>
          <w:szCs w:val="24"/>
        </w:rPr>
        <w:t>misunderstandings (Lucas, 2017).</w:t>
      </w:r>
      <w:r w:rsidR="007C3505" w:rsidRPr="006E0FA1">
        <w:rPr>
          <w:rFonts w:ascii="Calibri" w:hAnsi="Calibri" w:cs="Arial"/>
          <w:b/>
          <w:sz w:val="24"/>
          <w:szCs w:val="24"/>
        </w:rPr>
        <w:t xml:space="preserve"> </w:t>
      </w:r>
      <w:r w:rsidR="00860B2C" w:rsidRPr="006E0FA1">
        <w:rPr>
          <w:rFonts w:ascii="Calibri" w:hAnsi="Calibri" w:cs="Arial"/>
          <w:sz w:val="24"/>
          <w:szCs w:val="24"/>
        </w:rPr>
        <w:t xml:space="preserve"> I listened to her and used mirroring techniques to reflect on what she had just said.  Mum talked about her relationships not being positive experiences</w:t>
      </w:r>
      <w:r w:rsidR="003D26ED" w:rsidRPr="006E0FA1">
        <w:rPr>
          <w:rFonts w:ascii="Calibri" w:hAnsi="Calibri" w:cs="Arial"/>
          <w:sz w:val="24"/>
          <w:szCs w:val="24"/>
        </w:rPr>
        <w:t>, so I responded by stating “So you feel like your partners have not been supportive and respectful of your needs and wishes?</w:t>
      </w:r>
      <w:r w:rsidR="0058481B" w:rsidRPr="006E0FA1">
        <w:rPr>
          <w:rFonts w:ascii="Calibri" w:hAnsi="Calibri" w:cs="Arial"/>
          <w:sz w:val="24"/>
          <w:szCs w:val="24"/>
        </w:rPr>
        <w:t xml:space="preserve"> </w:t>
      </w:r>
      <w:r w:rsidR="003D26ED" w:rsidRPr="006E0FA1">
        <w:rPr>
          <w:rFonts w:ascii="Calibri" w:hAnsi="Calibri" w:cs="Arial"/>
          <w:sz w:val="24"/>
          <w:szCs w:val="24"/>
        </w:rPr>
        <w:t xml:space="preserve">I demonstrated that </w:t>
      </w:r>
      <w:r w:rsidR="00B52ABA" w:rsidRPr="006E0FA1">
        <w:rPr>
          <w:rFonts w:ascii="Calibri" w:hAnsi="Calibri" w:cs="Arial"/>
          <w:sz w:val="24"/>
          <w:szCs w:val="24"/>
        </w:rPr>
        <w:t xml:space="preserve">I was focussed on her, nodding my head and using verbal and non-verbal </w:t>
      </w:r>
      <w:r w:rsidR="009C43CB" w:rsidRPr="006E0FA1">
        <w:rPr>
          <w:rFonts w:ascii="Calibri" w:hAnsi="Calibri" w:cs="Arial"/>
          <w:sz w:val="24"/>
          <w:szCs w:val="24"/>
        </w:rPr>
        <w:t>cues which included body language like “…gestures, facial expre</w:t>
      </w:r>
      <w:r w:rsidR="0078088F">
        <w:rPr>
          <w:rFonts w:ascii="Calibri" w:hAnsi="Calibri" w:cs="Arial"/>
          <w:sz w:val="24"/>
          <w:szCs w:val="24"/>
        </w:rPr>
        <w:t>ssions, eye contact and posture</w:t>
      </w:r>
      <w:r w:rsidR="009C43CB" w:rsidRPr="006E0FA1">
        <w:rPr>
          <w:rFonts w:ascii="Calibri" w:hAnsi="Calibri" w:cs="Arial"/>
          <w:sz w:val="24"/>
          <w:szCs w:val="24"/>
        </w:rPr>
        <w:t>”</w:t>
      </w:r>
      <w:r w:rsidR="0069213C" w:rsidRPr="006E0FA1">
        <w:rPr>
          <w:rFonts w:ascii="Calibri" w:hAnsi="Calibri" w:cs="Arial"/>
          <w:sz w:val="24"/>
          <w:szCs w:val="24"/>
        </w:rPr>
        <w:t xml:space="preserve"> (Lucas, 2017)</w:t>
      </w:r>
      <w:r w:rsidR="0078088F">
        <w:rPr>
          <w:rFonts w:ascii="Calibri" w:hAnsi="Calibri" w:cs="Arial"/>
          <w:sz w:val="24"/>
          <w:szCs w:val="24"/>
        </w:rPr>
        <w:t>.</w:t>
      </w:r>
      <w:r w:rsidR="00D50C4B" w:rsidRPr="006E0FA1">
        <w:rPr>
          <w:rFonts w:ascii="Calibri" w:hAnsi="Calibri" w:cs="Arial"/>
          <w:sz w:val="24"/>
          <w:szCs w:val="24"/>
        </w:rPr>
        <w:t xml:space="preserve"> By using these techniques I was responding to her a</w:t>
      </w:r>
      <w:r w:rsidR="00A402F1" w:rsidRPr="006E0FA1">
        <w:rPr>
          <w:rFonts w:ascii="Calibri" w:hAnsi="Calibri" w:cs="Arial"/>
          <w:sz w:val="24"/>
          <w:szCs w:val="24"/>
        </w:rPr>
        <w:t>nd giving encouragement to show</w:t>
      </w:r>
      <w:r w:rsidR="00D50C4B" w:rsidRPr="006E0FA1">
        <w:rPr>
          <w:rFonts w:ascii="Calibri" w:hAnsi="Calibri" w:cs="Arial"/>
          <w:sz w:val="24"/>
          <w:szCs w:val="24"/>
        </w:rPr>
        <w:t xml:space="preserve"> her that I was listening appropriately.</w:t>
      </w:r>
      <w:r w:rsidR="00A430F6" w:rsidRPr="006E0FA1">
        <w:rPr>
          <w:rFonts w:ascii="Calibri" w:hAnsi="Calibri" w:cs="Arial"/>
          <w:sz w:val="24"/>
          <w:szCs w:val="24"/>
        </w:rPr>
        <w:t xml:space="preserve"> </w:t>
      </w:r>
    </w:p>
    <w:p w:rsidR="009C43CB" w:rsidRPr="006E0FA1" w:rsidRDefault="009C43CB" w:rsidP="00D803D7">
      <w:pPr>
        <w:pStyle w:val="ListParagraph"/>
        <w:ind w:left="0"/>
        <w:rPr>
          <w:rFonts w:ascii="Calibri" w:hAnsi="Calibri" w:cs="Arial"/>
          <w:sz w:val="24"/>
          <w:szCs w:val="24"/>
        </w:rPr>
      </w:pPr>
    </w:p>
    <w:p w:rsidR="00F50864" w:rsidRPr="006E0FA1" w:rsidRDefault="005D4EC8" w:rsidP="00D803D7">
      <w:pPr>
        <w:pStyle w:val="ListParagraph"/>
        <w:ind w:left="0"/>
        <w:rPr>
          <w:rFonts w:cs="Arial"/>
          <w:sz w:val="24"/>
          <w:szCs w:val="24"/>
        </w:rPr>
      </w:pPr>
      <w:r w:rsidRPr="006E0FA1">
        <w:rPr>
          <w:rFonts w:ascii="Calibri" w:hAnsi="Calibri" w:cs="Arial"/>
          <w:sz w:val="24"/>
          <w:szCs w:val="24"/>
        </w:rPr>
        <w:t>I ensured that my tone of voice was cal</w:t>
      </w:r>
      <w:r w:rsidR="00C30D75">
        <w:rPr>
          <w:rFonts w:ascii="Calibri" w:hAnsi="Calibri" w:cs="Arial"/>
          <w:sz w:val="24"/>
          <w:szCs w:val="24"/>
        </w:rPr>
        <w:t xml:space="preserve">m, </w:t>
      </w:r>
      <w:r w:rsidR="00D50C4B" w:rsidRPr="006E0FA1">
        <w:rPr>
          <w:rFonts w:ascii="Calibri" w:hAnsi="Calibri" w:cs="Arial"/>
          <w:sz w:val="24"/>
          <w:szCs w:val="24"/>
        </w:rPr>
        <w:t>keeping the</w:t>
      </w:r>
      <w:r w:rsidRPr="006E0FA1">
        <w:rPr>
          <w:rFonts w:ascii="Calibri" w:hAnsi="Calibri" w:cs="Arial"/>
          <w:sz w:val="24"/>
          <w:szCs w:val="24"/>
        </w:rPr>
        <w:t xml:space="preserve"> atmosphere </w:t>
      </w:r>
      <w:r w:rsidR="00D50C4B" w:rsidRPr="006E0FA1">
        <w:rPr>
          <w:rFonts w:ascii="Calibri" w:hAnsi="Calibri" w:cs="Arial"/>
          <w:sz w:val="24"/>
          <w:szCs w:val="24"/>
        </w:rPr>
        <w:t>pleasant and informal so that we could discuss difficult topics</w:t>
      </w:r>
      <w:r w:rsidR="00437684" w:rsidRPr="006E0FA1">
        <w:rPr>
          <w:rFonts w:ascii="Calibri" w:hAnsi="Calibri" w:cs="Arial"/>
          <w:sz w:val="24"/>
          <w:szCs w:val="24"/>
        </w:rPr>
        <w:t xml:space="preserve"> but in a manner which was </w:t>
      </w:r>
      <w:r w:rsidR="00034AA8">
        <w:rPr>
          <w:rFonts w:cs="Arial"/>
          <w:sz w:val="24"/>
          <w:szCs w:val="24"/>
        </w:rPr>
        <w:t>rational without feelings escalating</w:t>
      </w:r>
      <w:r w:rsidR="003F0B34" w:rsidRPr="006E0FA1">
        <w:rPr>
          <w:rFonts w:cs="Arial"/>
          <w:sz w:val="24"/>
          <w:szCs w:val="24"/>
        </w:rPr>
        <w:t xml:space="preserve"> </w:t>
      </w:r>
      <w:r w:rsidR="003F0B34" w:rsidRPr="006E0FA1">
        <w:rPr>
          <w:rFonts w:ascii="Calibri" w:hAnsi="Calibri" w:cs="Arial"/>
          <w:sz w:val="24"/>
          <w:szCs w:val="24"/>
        </w:rPr>
        <w:t>(Lucas, 2017)</w:t>
      </w:r>
      <w:r w:rsidR="0078088F">
        <w:rPr>
          <w:rFonts w:ascii="Calibri" w:hAnsi="Calibri" w:cs="Arial"/>
          <w:sz w:val="24"/>
          <w:szCs w:val="24"/>
        </w:rPr>
        <w:t>.</w:t>
      </w:r>
      <w:r w:rsidR="003F0B34" w:rsidRPr="006E0FA1">
        <w:rPr>
          <w:rFonts w:ascii="Calibri" w:hAnsi="Calibri" w:cs="Arial"/>
          <w:sz w:val="24"/>
          <w:szCs w:val="24"/>
        </w:rPr>
        <w:t xml:space="preserve"> </w:t>
      </w:r>
      <w:r w:rsidR="00593454">
        <w:rPr>
          <w:rFonts w:cs="Arial"/>
          <w:sz w:val="24"/>
          <w:szCs w:val="24"/>
        </w:rPr>
        <w:t xml:space="preserve"> I reflected on the </w:t>
      </w:r>
      <w:r w:rsidR="00437684" w:rsidRPr="006E0FA1">
        <w:rPr>
          <w:rFonts w:cs="Arial"/>
          <w:sz w:val="24"/>
          <w:szCs w:val="24"/>
        </w:rPr>
        <w:t>setting being the Loc</w:t>
      </w:r>
      <w:r w:rsidR="00CB0E31">
        <w:rPr>
          <w:rFonts w:cs="Arial"/>
          <w:sz w:val="24"/>
          <w:szCs w:val="24"/>
        </w:rPr>
        <w:t>al Authority offices</w:t>
      </w:r>
      <w:r w:rsidR="00C30D75">
        <w:rPr>
          <w:rFonts w:cs="Arial"/>
          <w:sz w:val="24"/>
          <w:szCs w:val="24"/>
        </w:rPr>
        <w:t xml:space="preserve"> </w:t>
      </w:r>
      <w:r w:rsidR="00593454">
        <w:rPr>
          <w:rFonts w:cs="Arial"/>
          <w:sz w:val="24"/>
          <w:szCs w:val="24"/>
        </w:rPr>
        <w:t>where the</w:t>
      </w:r>
      <w:r w:rsidR="00437684" w:rsidRPr="006E0FA1">
        <w:rPr>
          <w:rFonts w:cs="Arial"/>
          <w:sz w:val="24"/>
          <w:szCs w:val="24"/>
        </w:rPr>
        <w:t xml:space="preserve"> atmosphere and noise levels </w:t>
      </w:r>
      <w:r w:rsidR="00593454">
        <w:rPr>
          <w:rFonts w:cs="Arial"/>
          <w:sz w:val="24"/>
          <w:szCs w:val="24"/>
        </w:rPr>
        <w:t xml:space="preserve">could be unsupportive </w:t>
      </w:r>
      <w:r w:rsidR="00437684" w:rsidRPr="006E0FA1">
        <w:rPr>
          <w:rFonts w:cs="Arial"/>
          <w:sz w:val="24"/>
          <w:szCs w:val="24"/>
        </w:rPr>
        <w:t xml:space="preserve">and </w:t>
      </w:r>
      <w:r w:rsidR="00CB0E31">
        <w:rPr>
          <w:rFonts w:cs="Arial"/>
          <w:sz w:val="24"/>
          <w:szCs w:val="24"/>
        </w:rPr>
        <w:t>stressful to meaningful discourse</w:t>
      </w:r>
      <w:r w:rsidR="00437684" w:rsidRPr="006E0FA1">
        <w:rPr>
          <w:rFonts w:cs="Arial"/>
          <w:sz w:val="24"/>
          <w:szCs w:val="24"/>
        </w:rPr>
        <w:t>.</w:t>
      </w:r>
      <w:r w:rsidR="00D50C4B" w:rsidRPr="006E0FA1">
        <w:rPr>
          <w:rFonts w:cs="Arial"/>
          <w:sz w:val="24"/>
          <w:szCs w:val="24"/>
        </w:rPr>
        <w:t xml:space="preserve">  </w:t>
      </w:r>
      <w:r w:rsidR="003F0B34" w:rsidRPr="006E0FA1">
        <w:rPr>
          <w:rFonts w:cs="Arial"/>
          <w:sz w:val="24"/>
          <w:szCs w:val="24"/>
        </w:rPr>
        <w:t>Mum felt very strongly that she did not want the L</w:t>
      </w:r>
      <w:r w:rsidR="003B659D" w:rsidRPr="006E0FA1">
        <w:rPr>
          <w:rFonts w:cs="Arial"/>
          <w:sz w:val="24"/>
          <w:szCs w:val="24"/>
        </w:rPr>
        <w:t>ocal Authority visiting her hom</w:t>
      </w:r>
      <w:r w:rsidR="003F0B34" w:rsidRPr="006E0FA1">
        <w:rPr>
          <w:rFonts w:cs="Arial"/>
          <w:sz w:val="24"/>
          <w:szCs w:val="24"/>
        </w:rPr>
        <w:t xml:space="preserve">e.  </w:t>
      </w:r>
      <w:r w:rsidR="00F50864" w:rsidRPr="006E0FA1">
        <w:rPr>
          <w:rFonts w:cs="Arial"/>
          <w:sz w:val="24"/>
          <w:szCs w:val="24"/>
        </w:rPr>
        <w:t xml:space="preserve">Within the interview room, I had thought about and planned to sit perpendicular to each other </w:t>
      </w:r>
      <w:r w:rsidR="00F50864" w:rsidRPr="006E0FA1">
        <w:rPr>
          <w:sz w:val="24"/>
          <w:szCs w:val="24"/>
        </w:rPr>
        <w:t xml:space="preserve">which I reflected </w:t>
      </w:r>
      <w:r w:rsidR="004D2809" w:rsidRPr="006E0FA1">
        <w:rPr>
          <w:sz w:val="24"/>
          <w:szCs w:val="24"/>
        </w:rPr>
        <w:t xml:space="preserve">encouraged </w:t>
      </w:r>
      <w:r w:rsidR="00F50864" w:rsidRPr="006E0FA1">
        <w:rPr>
          <w:sz w:val="24"/>
          <w:szCs w:val="24"/>
        </w:rPr>
        <w:t xml:space="preserve">a level of </w:t>
      </w:r>
      <w:r w:rsidR="004D2809" w:rsidRPr="006E0FA1">
        <w:rPr>
          <w:sz w:val="24"/>
          <w:szCs w:val="24"/>
        </w:rPr>
        <w:t xml:space="preserve">space </w:t>
      </w:r>
      <w:r w:rsidR="00F50864" w:rsidRPr="006E0FA1">
        <w:rPr>
          <w:sz w:val="24"/>
          <w:szCs w:val="24"/>
        </w:rPr>
        <w:t>which was supportive to positive discussion and did not impact our personal space by making th</w:t>
      </w:r>
      <w:r w:rsidR="0078088F">
        <w:rPr>
          <w:sz w:val="24"/>
          <w:szCs w:val="24"/>
        </w:rPr>
        <w:t>e individual feel uncomfortable</w:t>
      </w:r>
      <w:r w:rsidR="00F50864" w:rsidRPr="006E0FA1">
        <w:rPr>
          <w:sz w:val="24"/>
          <w:szCs w:val="24"/>
        </w:rPr>
        <w:t xml:space="preserve"> </w:t>
      </w:r>
      <w:r w:rsidR="00F50864" w:rsidRPr="006E0FA1">
        <w:rPr>
          <w:rFonts w:ascii="Calibri" w:hAnsi="Calibri" w:cs="Arial"/>
          <w:sz w:val="24"/>
          <w:szCs w:val="24"/>
        </w:rPr>
        <w:t>(Lucas, 2017)</w:t>
      </w:r>
      <w:r w:rsidR="0078088F">
        <w:rPr>
          <w:rFonts w:ascii="Calibri" w:hAnsi="Calibri" w:cs="Arial"/>
          <w:sz w:val="24"/>
          <w:szCs w:val="24"/>
        </w:rPr>
        <w:t>.</w:t>
      </w:r>
      <w:r w:rsidR="00F50864" w:rsidRPr="006E0FA1">
        <w:rPr>
          <w:sz w:val="24"/>
          <w:szCs w:val="24"/>
        </w:rPr>
        <w:t xml:space="preserve"> </w:t>
      </w:r>
      <w:r w:rsidR="00034AA8">
        <w:rPr>
          <w:sz w:val="24"/>
          <w:szCs w:val="24"/>
        </w:rPr>
        <w:t xml:space="preserve">Mum chose </w:t>
      </w:r>
      <w:r w:rsidR="00F50864" w:rsidRPr="006E0FA1">
        <w:rPr>
          <w:sz w:val="24"/>
          <w:szCs w:val="24"/>
        </w:rPr>
        <w:t>where to sit.</w:t>
      </w:r>
    </w:p>
    <w:p w:rsidR="000315D4" w:rsidRDefault="00727040" w:rsidP="00B52ABA">
      <w:pPr>
        <w:rPr>
          <w:rFonts w:ascii="Calibri" w:hAnsi="Calibri" w:cs="Arial"/>
          <w:sz w:val="24"/>
          <w:szCs w:val="24"/>
        </w:rPr>
      </w:pPr>
      <w:r>
        <w:rPr>
          <w:rFonts w:ascii="Calibri" w:hAnsi="Calibri" w:cs="Arial"/>
          <w:sz w:val="24"/>
          <w:szCs w:val="24"/>
        </w:rPr>
        <w:t>We discussed her children’</w:t>
      </w:r>
      <w:r w:rsidR="0082273F">
        <w:rPr>
          <w:rFonts w:ascii="Calibri" w:hAnsi="Calibri" w:cs="Arial"/>
          <w:sz w:val="24"/>
          <w:szCs w:val="24"/>
        </w:rPr>
        <w:t>s welfare and their exposure to risk</w:t>
      </w:r>
      <w:r>
        <w:rPr>
          <w:rFonts w:ascii="Calibri" w:hAnsi="Calibri" w:cs="Arial"/>
          <w:sz w:val="24"/>
          <w:szCs w:val="24"/>
        </w:rPr>
        <w:t xml:space="preserve">.  </w:t>
      </w:r>
      <w:r w:rsidR="00034AA8">
        <w:rPr>
          <w:rFonts w:ascii="Calibri" w:hAnsi="Calibri" w:cs="Arial"/>
          <w:sz w:val="24"/>
          <w:szCs w:val="24"/>
        </w:rPr>
        <w:t>Mum</w:t>
      </w:r>
      <w:r w:rsidR="00B52ABA" w:rsidRPr="006E0FA1">
        <w:rPr>
          <w:rFonts w:ascii="Calibri" w:hAnsi="Calibri" w:cs="Arial"/>
          <w:sz w:val="24"/>
          <w:szCs w:val="24"/>
        </w:rPr>
        <w:t xml:space="preserve"> was a</w:t>
      </w:r>
      <w:r w:rsidR="00C44825">
        <w:rPr>
          <w:rFonts w:ascii="Calibri" w:hAnsi="Calibri" w:cs="Arial"/>
          <w:sz w:val="24"/>
          <w:szCs w:val="24"/>
        </w:rPr>
        <w:t>ble to discuss her perspective and listened to my</w:t>
      </w:r>
      <w:r w:rsidR="00CB0E31">
        <w:rPr>
          <w:rFonts w:ascii="Calibri" w:hAnsi="Calibri" w:cs="Arial"/>
          <w:sz w:val="24"/>
          <w:szCs w:val="24"/>
        </w:rPr>
        <w:t xml:space="preserve"> professional opinion.  We held differing views but through dialogue started</w:t>
      </w:r>
      <w:r w:rsidR="00C44825">
        <w:rPr>
          <w:rFonts w:ascii="Calibri" w:hAnsi="Calibri" w:cs="Arial"/>
          <w:sz w:val="24"/>
          <w:szCs w:val="24"/>
        </w:rPr>
        <w:t xml:space="preserve"> to build an empowering relationship in which Mum’s voice was central to the assessment and he</w:t>
      </w:r>
      <w:r w:rsidR="00CB0E31">
        <w:rPr>
          <w:rFonts w:ascii="Calibri" w:hAnsi="Calibri" w:cs="Arial"/>
          <w:sz w:val="24"/>
          <w:szCs w:val="24"/>
        </w:rPr>
        <w:t>r contributions recorded</w:t>
      </w:r>
      <w:r w:rsidR="00C44825">
        <w:rPr>
          <w:rFonts w:ascii="Calibri" w:hAnsi="Calibri" w:cs="Arial"/>
          <w:sz w:val="24"/>
          <w:szCs w:val="24"/>
        </w:rPr>
        <w:t>.</w:t>
      </w:r>
      <w:r w:rsidR="00C64F60">
        <w:rPr>
          <w:rFonts w:ascii="Calibri" w:hAnsi="Calibri" w:cs="Arial"/>
          <w:sz w:val="24"/>
          <w:szCs w:val="24"/>
        </w:rPr>
        <w:t xml:space="preserve"> I used a</w:t>
      </w:r>
      <w:r w:rsidR="005F7D21">
        <w:rPr>
          <w:rFonts w:ascii="Calibri" w:hAnsi="Calibri" w:cs="Arial"/>
          <w:sz w:val="24"/>
          <w:szCs w:val="24"/>
        </w:rPr>
        <w:t xml:space="preserve"> person</w:t>
      </w:r>
      <w:r w:rsidR="00C64F60">
        <w:rPr>
          <w:rFonts w:ascii="Calibri" w:hAnsi="Calibri" w:cs="Arial"/>
          <w:sz w:val="24"/>
          <w:szCs w:val="24"/>
        </w:rPr>
        <w:t xml:space="preserve"> centred approach by placing Mum</w:t>
      </w:r>
      <w:r w:rsidR="005F7D21">
        <w:rPr>
          <w:rFonts w:ascii="Calibri" w:hAnsi="Calibri" w:cs="Arial"/>
          <w:sz w:val="24"/>
          <w:szCs w:val="24"/>
        </w:rPr>
        <w:t xml:space="preserve"> at the centre of the assessment, but focussed on outcomes in hoping to attain </w:t>
      </w:r>
      <w:r w:rsidR="00C64F60">
        <w:rPr>
          <w:rFonts w:ascii="Calibri" w:hAnsi="Calibri" w:cs="Arial"/>
          <w:sz w:val="24"/>
          <w:szCs w:val="24"/>
        </w:rPr>
        <w:t xml:space="preserve">Mum’s individually </w:t>
      </w:r>
      <w:r w:rsidR="005F7D21">
        <w:rPr>
          <w:rFonts w:ascii="Calibri" w:hAnsi="Calibri" w:cs="Arial"/>
          <w:sz w:val="24"/>
          <w:szCs w:val="24"/>
        </w:rPr>
        <w:t xml:space="preserve">planned </w:t>
      </w:r>
      <w:r w:rsidR="00C64F60">
        <w:rPr>
          <w:rFonts w:ascii="Calibri" w:hAnsi="Calibri" w:cs="Arial"/>
          <w:sz w:val="24"/>
          <w:szCs w:val="24"/>
        </w:rPr>
        <w:t xml:space="preserve">objectives (Skills for Care, 2009). </w:t>
      </w:r>
      <w:r w:rsidR="003F2908">
        <w:rPr>
          <w:rFonts w:ascii="Calibri" w:hAnsi="Calibri" w:cs="Arial"/>
          <w:sz w:val="24"/>
          <w:szCs w:val="24"/>
        </w:rPr>
        <w:t xml:space="preserve">I thought about a task centred approach </w:t>
      </w:r>
      <w:r w:rsidR="00C45B9C">
        <w:rPr>
          <w:rFonts w:ascii="Calibri" w:hAnsi="Calibri" w:cs="Arial"/>
          <w:sz w:val="24"/>
          <w:szCs w:val="24"/>
        </w:rPr>
        <w:t>which aims</w:t>
      </w:r>
      <w:r w:rsidR="00661A3E">
        <w:rPr>
          <w:rFonts w:ascii="Calibri" w:hAnsi="Calibri" w:cs="Arial"/>
          <w:sz w:val="24"/>
          <w:szCs w:val="24"/>
        </w:rPr>
        <w:t xml:space="preserve"> to give support to professionals and service users to work collectively on</w:t>
      </w:r>
      <w:r w:rsidR="00661A3E" w:rsidRPr="00661A3E">
        <w:rPr>
          <w:rFonts w:ascii="Calibri" w:hAnsi="Calibri" w:cs="Arial"/>
          <w:sz w:val="24"/>
          <w:szCs w:val="24"/>
        </w:rPr>
        <w:t xml:space="preserve"> </w:t>
      </w:r>
      <w:r w:rsidR="00661A3E">
        <w:rPr>
          <w:rFonts w:ascii="Calibri" w:hAnsi="Calibri" w:cs="Arial"/>
          <w:sz w:val="24"/>
          <w:szCs w:val="24"/>
        </w:rPr>
        <w:t>identifiable, q</w:t>
      </w:r>
      <w:r w:rsidR="0078088F">
        <w:rPr>
          <w:rFonts w:ascii="Calibri" w:hAnsi="Calibri" w:cs="Arial"/>
          <w:sz w:val="24"/>
          <w:szCs w:val="24"/>
        </w:rPr>
        <w:t xml:space="preserve">uantifiable and realistic goals </w:t>
      </w:r>
      <w:r w:rsidR="00302265">
        <w:rPr>
          <w:rFonts w:ascii="Calibri" w:hAnsi="Calibri" w:cs="Arial"/>
          <w:sz w:val="24"/>
          <w:szCs w:val="24"/>
        </w:rPr>
        <w:t>(Kelly, 2013)</w:t>
      </w:r>
      <w:r w:rsidR="0078088F">
        <w:rPr>
          <w:rFonts w:ascii="Calibri" w:hAnsi="Calibri" w:cs="Arial"/>
          <w:sz w:val="24"/>
          <w:szCs w:val="24"/>
        </w:rPr>
        <w:t>.</w:t>
      </w:r>
      <w:r w:rsidR="00FB374E">
        <w:rPr>
          <w:rFonts w:ascii="Calibri" w:hAnsi="Calibri" w:cs="Arial"/>
          <w:sz w:val="24"/>
          <w:szCs w:val="24"/>
        </w:rPr>
        <w:t xml:space="preserve">  </w:t>
      </w:r>
      <w:r w:rsidR="00C45B9C">
        <w:rPr>
          <w:rFonts w:ascii="Calibri" w:hAnsi="Calibri" w:cs="Arial"/>
          <w:sz w:val="24"/>
          <w:szCs w:val="24"/>
        </w:rPr>
        <w:t>W</w:t>
      </w:r>
      <w:r w:rsidR="00767B26">
        <w:rPr>
          <w:rFonts w:ascii="Calibri" w:hAnsi="Calibri" w:cs="Arial"/>
          <w:sz w:val="24"/>
          <w:szCs w:val="24"/>
        </w:rPr>
        <w:t xml:space="preserve">e identified how </w:t>
      </w:r>
      <w:r w:rsidR="00767B26">
        <w:rPr>
          <w:rFonts w:ascii="Calibri" w:hAnsi="Calibri" w:cs="Arial"/>
          <w:sz w:val="24"/>
          <w:szCs w:val="24"/>
        </w:rPr>
        <w:lastRenderedPageBreak/>
        <w:t xml:space="preserve">and why Mum’s </w:t>
      </w:r>
      <w:r w:rsidR="00CB0E31">
        <w:rPr>
          <w:rFonts w:ascii="Calibri" w:hAnsi="Calibri" w:cs="Arial"/>
          <w:sz w:val="24"/>
          <w:szCs w:val="24"/>
        </w:rPr>
        <w:t>behaviour had been risky, enabling</w:t>
      </w:r>
      <w:r w:rsidR="00C44825">
        <w:rPr>
          <w:rFonts w:ascii="Calibri" w:hAnsi="Calibri" w:cs="Arial"/>
          <w:sz w:val="24"/>
          <w:szCs w:val="24"/>
        </w:rPr>
        <w:t xml:space="preserve"> </w:t>
      </w:r>
      <w:r w:rsidR="00FB374E">
        <w:rPr>
          <w:rFonts w:ascii="Calibri" w:hAnsi="Calibri" w:cs="Arial"/>
          <w:sz w:val="24"/>
          <w:szCs w:val="24"/>
        </w:rPr>
        <w:t xml:space="preserve">Mum </w:t>
      </w:r>
      <w:r w:rsidR="005A6799">
        <w:rPr>
          <w:rFonts w:ascii="Calibri" w:hAnsi="Calibri" w:cs="Arial"/>
          <w:sz w:val="24"/>
          <w:szCs w:val="24"/>
        </w:rPr>
        <w:t xml:space="preserve">to </w:t>
      </w:r>
      <w:r w:rsidR="00C44825">
        <w:rPr>
          <w:rFonts w:ascii="Calibri" w:hAnsi="Calibri" w:cs="Arial"/>
          <w:sz w:val="24"/>
          <w:szCs w:val="24"/>
        </w:rPr>
        <w:t>devise</w:t>
      </w:r>
      <w:r w:rsidR="00C45B9C">
        <w:rPr>
          <w:rFonts w:ascii="Calibri" w:hAnsi="Calibri" w:cs="Arial"/>
          <w:sz w:val="24"/>
          <w:szCs w:val="24"/>
        </w:rPr>
        <w:t xml:space="preserve"> strategies to </w:t>
      </w:r>
      <w:r w:rsidR="004A1EF9">
        <w:rPr>
          <w:rFonts w:ascii="Calibri" w:hAnsi="Calibri" w:cs="Arial"/>
          <w:sz w:val="24"/>
          <w:szCs w:val="24"/>
        </w:rPr>
        <w:t xml:space="preserve">safeguard </w:t>
      </w:r>
      <w:r w:rsidR="00C44825">
        <w:rPr>
          <w:rFonts w:ascii="Calibri" w:hAnsi="Calibri" w:cs="Arial"/>
          <w:sz w:val="24"/>
          <w:szCs w:val="24"/>
        </w:rPr>
        <w:t>her children</w:t>
      </w:r>
      <w:r w:rsidR="00FB374E">
        <w:rPr>
          <w:rFonts w:ascii="Calibri" w:hAnsi="Calibri" w:cs="Arial"/>
          <w:sz w:val="24"/>
          <w:szCs w:val="24"/>
        </w:rPr>
        <w:t>.</w:t>
      </w:r>
      <w:r w:rsidR="00C670FD">
        <w:rPr>
          <w:rFonts w:ascii="Calibri" w:hAnsi="Calibri" w:cs="Arial"/>
          <w:sz w:val="24"/>
          <w:szCs w:val="24"/>
        </w:rPr>
        <w:t xml:space="preserve">  </w:t>
      </w:r>
      <w:r w:rsidR="000315D4" w:rsidRPr="006E0FA1">
        <w:rPr>
          <w:rFonts w:ascii="Calibri" w:hAnsi="Calibri" w:cs="Arial"/>
          <w:sz w:val="24"/>
          <w:szCs w:val="24"/>
        </w:rPr>
        <w:t xml:space="preserve">I demonstrated professional competence in my practice to manage this situation in a “…ethical, safe and effective…” way to reduce the </w:t>
      </w:r>
      <w:r w:rsidR="000315D4">
        <w:rPr>
          <w:rFonts w:ascii="Calibri" w:hAnsi="Calibri" w:cs="Arial"/>
          <w:sz w:val="24"/>
          <w:szCs w:val="24"/>
        </w:rPr>
        <w:t>risk of possible harm to her children</w:t>
      </w:r>
      <w:r w:rsidR="000315D4" w:rsidRPr="006E0FA1">
        <w:rPr>
          <w:rFonts w:ascii="Calibri" w:hAnsi="Calibri" w:cs="Arial"/>
          <w:sz w:val="24"/>
          <w:szCs w:val="24"/>
        </w:rPr>
        <w:t xml:space="preserve"> whilst supporting the citizen</w:t>
      </w:r>
      <w:r w:rsidR="000315D4">
        <w:rPr>
          <w:rFonts w:ascii="Calibri" w:hAnsi="Calibri" w:cs="Arial"/>
          <w:sz w:val="24"/>
          <w:szCs w:val="24"/>
        </w:rPr>
        <w:t xml:space="preserve"> to make the appropriate safeg</w:t>
      </w:r>
      <w:r w:rsidR="0078088F">
        <w:rPr>
          <w:rFonts w:ascii="Calibri" w:hAnsi="Calibri" w:cs="Arial"/>
          <w:sz w:val="24"/>
          <w:szCs w:val="24"/>
        </w:rPr>
        <w:t>uarding choices</w:t>
      </w:r>
      <w:r w:rsidR="000315D4">
        <w:rPr>
          <w:rFonts w:ascii="Calibri" w:hAnsi="Calibri" w:cs="Arial"/>
          <w:sz w:val="24"/>
          <w:szCs w:val="24"/>
        </w:rPr>
        <w:t xml:space="preserve"> </w:t>
      </w:r>
      <w:r w:rsidR="000315D4" w:rsidRPr="006E0FA1">
        <w:rPr>
          <w:rFonts w:ascii="Calibri" w:hAnsi="Calibri" w:cs="Arial"/>
          <w:sz w:val="24"/>
          <w:szCs w:val="24"/>
        </w:rPr>
        <w:t>(M</w:t>
      </w:r>
      <w:r w:rsidR="000315D4">
        <w:rPr>
          <w:rFonts w:ascii="Calibri" w:hAnsi="Calibri" w:cs="Arial"/>
          <w:sz w:val="24"/>
          <w:szCs w:val="24"/>
        </w:rPr>
        <w:t>onds-Watson, 2011</w:t>
      </w:r>
      <w:r w:rsidR="000315D4" w:rsidRPr="006E0FA1">
        <w:rPr>
          <w:rFonts w:ascii="Calibri" w:hAnsi="Calibri" w:cs="Arial"/>
          <w:sz w:val="24"/>
          <w:szCs w:val="24"/>
        </w:rPr>
        <w:t>)</w:t>
      </w:r>
      <w:r w:rsidR="0078088F">
        <w:rPr>
          <w:rFonts w:ascii="Calibri" w:hAnsi="Calibri" w:cs="Arial"/>
          <w:sz w:val="24"/>
          <w:szCs w:val="24"/>
        </w:rPr>
        <w:t>.</w:t>
      </w:r>
    </w:p>
    <w:p w:rsidR="00767B26" w:rsidRDefault="00E30BB6" w:rsidP="00B52ABA">
      <w:pPr>
        <w:rPr>
          <w:rFonts w:ascii="Calibri" w:hAnsi="Calibri" w:cs="Arial"/>
          <w:sz w:val="24"/>
          <w:szCs w:val="24"/>
        </w:rPr>
      </w:pPr>
      <w:r>
        <w:rPr>
          <w:rFonts w:ascii="Calibri" w:hAnsi="Calibri" w:cs="Arial"/>
          <w:sz w:val="24"/>
          <w:szCs w:val="24"/>
        </w:rPr>
        <w:t xml:space="preserve">I suggested Mum </w:t>
      </w:r>
      <w:r w:rsidR="000315D4">
        <w:rPr>
          <w:rFonts w:ascii="Calibri" w:hAnsi="Calibri" w:cs="Arial"/>
          <w:sz w:val="24"/>
          <w:szCs w:val="24"/>
        </w:rPr>
        <w:t xml:space="preserve">seek </w:t>
      </w:r>
      <w:r>
        <w:rPr>
          <w:rFonts w:ascii="Calibri" w:hAnsi="Calibri" w:cs="Arial"/>
          <w:sz w:val="24"/>
          <w:szCs w:val="24"/>
        </w:rPr>
        <w:t>support from a local Women’s group</w:t>
      </w:r>
      <w:r w:rsidR="000315D4">
        <w:rPr>
          <w:rFonts w:ascii="Calibri" w:hAnsi="Calibri" w:cs="Arial"/>
          <w:sz w:val="24"/>
          <w:szCs w:val="24"/>
        </w:rPr>
        <w:t xml:space="preserve"> who could offer targeted support suitable to her own wishes and feelings.  Mum stated that she would attend should she be accompanied by her Mother. Mum and I made an initial appointment within the meeting.</w:t>
      </w:r>
    </w:p>
    <w:p w:rsidR="00D633EF" w:rsidRDefault="00C64F60" w:rsidP="007D637F">
      <w:pPr>
        <w:rPr>
          <w:rFonts w:ascii="Calibri" w:hAnsi="Calibri" w:cs="Arial"/>
          <w:sz w:val="24"/>
          <w:szCs w:val="24"/>
        </w:rPr>
      </w:pPr>
      <w:r>
        <w:rPr>
          <w:rFonts w:ascii="Calibri" w:hAnsi="Calibri" w:cs="Arial"/>
          <w:sz w:val="24"/>
          <w:szCs w:val="24"/>
        </w:rPr>
        <w:t>Words 1430</w:t>
      </w:r>
      <w:bookmarkStart w:id="1" w:name="_MailEndCompose"/>
      <w:bookmarkEnd w:id="1"/>
    </w:p>
    <w:p w:rsidR="00AC359E" w:rsidRDefault="00AC359E" w:rsidP="007D637F">
      <w:pPr>
        <w:rPr>
          <w:rFonts w:ascii="Calibri" w:hAnsi="Calibri" w:cs="Arial"/>
          <w:sz w:val="24"/>
          <w:szCs w:val="24"/>
        </w:rPr>
      </w:pPr>
    </w:p>
    <w:p w:rsidR="00AC359E" w:rsidRDefault="00AC359E" w:rsidP="007D637F">
      <w:pPr>
        <w:rPr>
          <w:rFonts w:ascii="Calibri" w:hAnsi="Calibri" w:cs="Arial"/>
          <w:sz w:val="24"/>
          <w:szCs w:val="24"/>
        </w:rPr>
      </w:pPr>
    </w:p>
    <w:p w:rsidR="00AC359E" w:rsidRPr="007D637F" w:rsidRDefault="00AC359E" w:rsidP="007D637F">
      <w:pPr>
        <w:rPr>
          <w:rFonts w:ascii="Calibri" w:hAnsi="Calibri" w:cs="Arial"/>
          <w:sz w:val="24"/>
          <w:szCs w:val="24"/>
        </w:rPr>
      </w:pPr>
    </w:p>
    <w:p w:rsidR="002C13D6" w:rsidRPr="0067467E" w:rsidRDefault="002C13D6" w:rsidP="003A6505">
      <w:pPr>
        <w:rPr>
          <w:bCs/>
          <w:sz w:val="24"/>
          <w:szCs w:val="24"/>
        </w:rPr>
      </w:pPr>
    </w:p>
    <w:p w:rsidR="003A6505" w:rsidRPr="008D1242" w:rsidRDefault="003A6505" w:rsidP="003A6505">
      <w:pPr>
        <w:rPr>
          <w:b/>
          <w:bCs/>
          <w:sz w:val="24"/>
          <w:szCs w:val="24"/>
        </w:rPr>
      </w:pPr>
      <w:r w:rsidRPr="008D1242">
        <w:rPr>
          <w:b/>
          <w:bCs/>
          <w:sz w:val="24"/>
          <w:szCs w:val="24"/>
        </w:rPr>
        <w:t>Bibliography</w:t>
      </w:r>
    </w:p>
    <w:p w:rsidR="003A6505" w:rsidRPr="00C5345F" w:rsidRDefault="003A6505" w:rsidP="003A6505">
      <w:pPr>
        <w:keepNext/>
        <w:spacing w:before="240" w:after="60"/>
        <w:jc w:val="both"/>
        <w:rPr>
          <w:sz w:val="24"/>
          <w:szCs w:val="24"/>
        </w:rPr>
      </w:pPr>
      <w:r w:rsidRPr="00C5345F">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rsidR="003A6505" w:rsidRPr="00C5345F" w:rsidRDefault="003A6505" w:rsidP="003A6505">
      <w:pPr>
        <w:spacing w:before="100" w:after="100"/>
        <w:rPr>
          <w:sz w:val="24"/>
          <w:szCs w:val="24"/>
        </w:rPr>
      </w:pPr>
    </w:p>
    <w:p w:rsidR="003A6505" w:rsidRPr="00C5345F" w:rsidRDefault="003A6505" w:rsidP="003A6505">
      <w:pPr>
        <w:spacing w:before="100" w:after="100"/>
        <w:rPr>
          <w:sz w:val="24"/>
          <w:szCs w:val="24"/>
        </w:rPr>
      </w:pPr>
      <w:r w:rsidRPr="00C5345F">
        <w:rPr>
          <w:sz w:val="24"/>
          <w:szCs w:val="24"/>
        </w:rPr>
        <w:t>All Local Safeguarding Children Boards in Wales. (2009). </w:t>
      </w:r>
      <w:r w:rsidRPr="00C5345F">
        <w:rPr>
          <w:i/>
          <w:iCs/>
          <w:sz w:val="24"/>
          <w:szCs w:val="24"/>
        </w:rPr>
        <w:t>All Wales Child Protection Procedures 2008. </w:t>
      </w:r>
      <w:r w:rsidRPr="00C5345F">
        <w:rPr>
          <w:sz w:val="24"/>
          <w:szCs w:val="24"/>
        </w:rPr>
        <w:t xml:space="preserve">Available: </w:t>
      </w:r>
      <w:hyperlink r:id="rId9" w:history="1">
        <w:r w:rsidRPr="00C5345F">
          <w:rPr>
            <w:rStyle w:val="Hyperlink"/>
            <w:color w:val="auto"/>
            <w:sz w:val="24"/>
            <w:szCs w:val="24"/>
          </w:rPr>
          <w:t>file:///C:/Users/Chris/Downloads/All-Wales-Child-Protection-Procedures-2008.pdf</w:t>
        </w:r>
      </w:hyperlink>
      <w:r w:rsidRPr="00C5345F">
        <w:rPr>
          <w:sz w:val="24"/>
          <w:szCs w:val="24"/>
        </w:rPr>
        <w:t>. Last accessed 4th September 2017.</w:t>
      </w:r>
    </w:p>
    <w:p w:rsidR="003C3D27" w:rsidRDefault="003C3D27" w:rsidP="003A6505">
      <w:pPr>
        <w:spacing w:before="100" w:after="100"/>
        <w:rPr>
          <w:rFonts w:cs="Calibri"/>
          <w:sz w:val="24"/>
          <w:szCs w:val="24"/>
        </w:rPr>
      </w:pPr>
    </w:p>
    <w:p w:rsidR="00363560" w:rsidRPr="00C5345F" w:rsidRDefault="00363560" w:rsidP="003A6505">
      <w:pPr>
        <w:spacing w:before="100" w:after="100"/>
        <w:rPr>
          <w:sz w:val="24"/>
          <w:szCs w:val="24"/>
        </w:rPr>
      </w:pPr>
      <w:r w:rsidRPr="00C5345F">
        <w:rPr>
          <w:rFonts w:cs="Calibri"/>
          <w:sz w:val="24"/>
          <w:szCs w:val="24"/>
        </w:rPr>
        <w:t>All Local Safeguarding Children Boards in Wales</w:t>
      </w:r>
      <w:r w:rsidRPr="00C5345F">
        <w:rPr>
          <w:rFonts w:eastAsia="Times New Roman" w:cs="Calibri"/>
          <w:sz w:val="24"/>
          <w:szCs w:val="24"/>
          <w:lang w:eastAsia="en-GB"/>
        </w:rPr>
        <w:t>. (2008). </w:t>
      </w:r>
      <w:r w:rsidRPr="00C5345F">
        <w:rPr>
          <w:rFonts w:eastAsia="Times New Roman" w:cs="Calibri"/>
          <w:i/>
          <w:iCs/>
          <w:sz w:val="24"/>
          <w:szCs w:val="24"/>
          <w:lang w:eastAsia="en-GB"/>
        </w:rPr>
        <w:t>/All-Wales-Child-Protection-Procedures.</w:t>
      </w:r>
      <w:r w:rsidRPr="00C5345F">
        <w:rPr>
          <w:rFonts w:eastAsia="Times New Roman" w:cs="Calibri"/>
          <w:sz w:val="24"/>
          <w:szCs w:val="24"/>
          <w:lang w:eastAsia="en-GB"/>
        </w:rPr>
        <w:t>Available: file:///C:/Users/Chris/Downloads/All-Wales-Child-Protection-Procedures-2008%20(2).pdf. Last accessed 11th March 2018.</w:t>
      </w:r>
    </w:p>
    <w:p w:rsidR="00363560" w:rsidRPr="00C5345F" w:rsidRDefault="00363560" w:rsidP="003A6505">
      <w:pPr>
        <w:spacing w:before="100" w:after="100"/>
        <w:rPr>
          <w:rFonts w:cs="Arial"/>
          <w:sz w:val="24"/>
          <w:szCs w:val="24"/>
        </w:rPr>
      </w:pPr>
    </w:p>
    <w:p w:rsidR="003A6505" w:rsidRPr="00C5345F" w:rsidRDefault="003A6505" w:rsidP="003A6505">
      <w:pPr>
        <w:spacing w:before="100" w:after="100"/>
        <w:rPr>
          <w:rFonts w:cs="Times New Roman"/>
          <w:sz w:val="24"/>
          <w:szCs w:val="24"/>
        </w:rPr>
      </w:pPr>
      <w:r w:rsidRPr="00C5345F">
        <w:rPr>
          <w:sz w:val="24"/>
          <w:szCs w:val="24"/>
        </w:rPr>
        <w:t xml:space="preserve">Barry, M. (2007) Effective Approaches to Risk Assessment in Social Work: An International Literature Review. Edinburgh: Scottish Executive. </w:t>
      </w:r>
    </w:p>
    <w:p w:rsidR="003C3D27" w:rsidRDefault="003C3D27" w:rsidP="003A6505">
      <w:pPr>
        <w:spacing w:before="100" w:after="100"/>
        <w:rPr>
          <w:color w:val="000000"/>
          <w:sz w:val="24"/>
          <w:szCs w:val="24"/>
        </w:rPr>
      </w:pPr>
    </w:p>
    <w:p w:rsidR="003035C1" w:rsidRPr="00C5345F" w:rsidRDefault="003035C1" w:rsidP="003A6505">
      <w:pPr>
        <w:spacing w:before="100" w:after="100"/>
        <w:rPr>
          <w:sz w:val="24"/>
          <w:szCs w:val="24"/>
        </w:rPr>
      </w:pPr>
      <w:r w:rsidRPr="00C5345F">
        <w:rPr>
          <w:color w:val="000000"/>
          <w:sz w:val="24"/>
          <w:szCs w:val="24"/>
        </w:rPr>
        <w:t>Bradby, H &amp; Hamad, S. (2017). </w:t>
      </w:r>
      <w:r w:rsidRPr="00C5345F">
        <w:rPr>
          <w:i/>
          <w:iCs/>
          <w:color w:val="000000"/>
          <w:sz w:val="24"/>
          <w:szCs w:val="24"/>
        </w:rPr>
        <w:t>Typologies and Logics of Welfare Bricolage in Sweden: Uppsala case study.</w:t>
      </w:r>
      <w:r w:rsidRPr="00C5345F">
        <w:rPr>
          <w:color w:val="000000"/>
          <w:sz w:val="24"/>
          <w:szCs w:val="24"/>
        </w:rPr>
        <w:t> Available: https://www.birmingham.ac.uk/Documents/college-social-sciences/social-policy/iris/2017/IRiS-WP-21-2017UPWEB7.pdf. Last accessed 12th March 2018.p.5</w:t>
      </w:r>
    </w:p>
    <w:p w:rsidR="003C3D27" w:rsidRDefault="003C3D27" w:rsidP="003A6505">
      <w:pPr>
        <w:spacing w:before="100" w:after="100"/>
        <w:rPr>
          <w:rFonts w:cs="Calibri"/>
          <w:sz w:val="24"/>
          <w:szCs w:val="24"/>
        </w:rPr>
      </w:pPr>
    </w:p>
    <w:p w:rsidR="003035C1" w:rsidRPr="00C5345F" w:rsidRDefault="003035C1" w:rsidP="003A6505">
      <w:pPr>
        <w:spacing w:before="100" w:after="100"/>
        <w:rPr>
          <w:sz w:val="24"/>
          <w:szCs w:val="24"/>
        </w:rPr>
      </w:pPr>
      <w:r w:rsidRPr="00C5345F">
        <w:rPr>
          <w:rFonts w:cs="Calibri"/>
          <w:sz w:val="24"/>
          <w:szCs w:val="24"/>
        </w:rPr>
        <w:t>British Association of Social Workers. (). </w:t>
      </w:r>
      <w:r w:rsidRPr="00C5345F">
        <w:rPr>
          <w:rFonts w:cs="Calibri"/>
          <w:i/>
          <w:iCs/>
          <w:sz w:val="24"/>
          <w:szCs w:val="24"/>
        </w:rPr>
        <w:t>BASW Code of Ethics for Social Work.</w:t>
      </w:r>
      <w:r w:rsidRPr="00C5345F">
        <w:rPr>
          <w:rFonts w:cs="Calibri"/>
          <w:sz w:val="24"/>
          <w:szCs w:val="24"/>
        </w:rPr>
        <w:t>Available: https://www.basw.co.uk/assets/files/Code%20of%20ethics%20poster%20Wales.pdf. Last accessed 10th March 2018.</w:t>
      </w:r>
    </w:p>
    <w:p w:rsidR="003C3D27" w:rsidRDefault="003C3D27" w:rsidP="003A6505">
      <w:pPr>
        <w:spacing w:before="100" w:after="100"/>
        <w:rPr>
          <w:sz w:val="24"/>
          <w:szCs w:val="24"/>
        </w:rPr>
      </w:pPr>
    </w:p>
    <w:p w:rsidR="003A6505" w:rsidRPr="00C5345F" w:rsidRDefault="003A6505" w:rsidP="003A6505">
      <w:pPr>
        <w:spacing w:before="100" w:after="100"/>
        <w:rPr>
          <w:sz w:val="24"/>
          <w:szCs w:val="24"/>
        </w:rPr>
      </w:pPr>
      <w:r w:rsidRPr="00C5345F">
        <w:rPr>
          <w:sz w:val="24"/>
          <w:szCs w:val="24"/>
        </w:rPr>
        <w:t>Bunn, A. (2013). </w:t>
      </w:r>
      <w:r w:rsidRPr="00C5345F">
        <w:rPr>
          <w:i/>
          <w:iCs/>
          <w:sz w:val="24"/>
          <w:szCs w:val="24"/>
        </w:rPr>
        <w:t>Signs of Safety in England: an NSPCC commissioned report on the Signs of Safety model in child protection</w:t>
      </w:r>
      <w:r w:rsidR="00FD4362" w:rsidRPr="00C5345F">
        <w:rPr>
          <w:i/>
          <w:iCs/>
          <w:sz w:val="24"/>
          <w:szCs w:val="24"/>
        </w:rPr>
        <w:t>.</w:t>
      </w:r>
      <w:r w:rsidRPr="00C5345F">
        <w:rPr>
          <w:sz w:val="24"/>
          <w:szCs w:val="24"/>
        </w:rPr>
        <w:t xml:space="preserve"> Available: </w:t>
      </w:r>
      <w:hyperlink r:id="rId10" w:history="1">
        <w:r w:rsidRPr="00C5345F">
          <w:rPr>
            <w:rStyle w:val="Hyperlink"/>
            <w:color w:val="auto"/>
            <w:sz w:val="24"/>
            <w:szCs w:val="24"/>
          </w:rPr>
          <w:t>www.nspcc.org.uk/services-and-resources/research-and-resources/search-library</w:t>
        </w:r>
      </w:hyperlink>
      <w:r w:rsidRPr="00C5345F">
        <w:rPr>
          <w:sz w:val="24"/>
          <w:szCs w:val="24"/>
        </w:rPr>
        <w:t>. Last accessed 4th October 2017.</w:t>
      </w:r>
    </w:p>
    <w:p w:rsidR="003C3D27" w:rsidRDefault="003C3D27" w:rsidP="003035C1">
      <w:pPr>
        <w:rPr>
          <w:rFonts w:cs="Calibri"/>
          <w:sz w:val="24"/>
          <w:szCs w:val="24"/>
        </w:rPr>
      </w:pPr>
    </w:p>
    <w:p w:rsidR="003035C1" w:rsidRPr="00C5345F" w:rsidRDefault="003035C1" w:rsidP="003035C1">
      <w:pPr>
        <w:rPr>
          <w:rFonts w:cs="Calibri"/>
          <w:sz w:val="24"/>
          <w:szCs w:val="24"/>
        </w:rPr>
      </w:pPr>
      <w:r w:rsidRPr="00C5345F">
        <w:rPr>
          <w:rFonts w:cs="Calibri"/>
          <w:sz w:val="24"/>
          <w:szCs w:val="24"/>
        </w:rPr>
        <w:t>Burke, B &amp; Dalrymple, J. (2006). Use of the Law: Contradictions and Dilemmas. In: </w:t>
      </w:r>
      <w:r w:rsidRPr="00C5345F">
        <w:rPr>
          <w:rFonts w:cs="Calibri"/>
          <w:i/>
          <w:iCs/>
          <w:sz w:val="24"/>
          <w:szCs w:val="24"/>
        </w:rPr>
        <w:t>Anti-Oppressive Social care and the Law</w:t>
      </w:r>
      <w:r w:rsidRPr="00C5345F">
        <w:rPr>
          <w:rFonts w:cs="Calibri"/>
          <w:sz w:val="24"/>
          <w:szCs w:val="24"/>
        </w:rPr>
        <w:t>. 2nd ed. Maidenhead: Open University Press. p.67</w:t>
      </w:r>
    </w:p>
    <w:p w:rsidR="003C3D27" w:rsidRDefault="003C3D27" w:rsidP="003035C1">
      <w:pPr>
        <w:rPr>
          <w:rFonts w:cs="Calibri"/>
          <w:sz w:val="24"/>
          <w:szCs w:val="24"/>
        </w:rPr>
      </w:pPr>
    </w:p>
    <w:p w:rsidR="003035C1" w:rsidRPr="00C5345F" w:rsidRDefault="003035C1" w:rsidP="003035C1">
      <w:pPr>
        <w:rPr>
          <w:sz w:val="24"/>
          <w:szCs w:val="24"/>
        </w:rPr>
      </w:pPr>
      <w:r w:rsidRPr="00C5345F">
        <w:rPr>
          <w:rFonts w:cs="Calibri"/>
          <w:sz w:val="24"/>
          <w:szCs w:val="24"/>
        </w:rPr>
        <w:t>Burke, B &amp; Dalrymple, J. (2006). Minimal Intervention. In: </w:t>
      </w:r>
      <w:r w:rsidRPr="00C5345F">
        <w:rPr>
          <w:rFonts w:cs="Calibri"/>
          <w:i/>
          <w:iCs/>
          <w:sz w:val="24"/>
          <w:szCs w:val="24"/>
        </w:rPr>
        <w:t>Anti-Oppressive Social care and the Law</w:t>
      </w:r>
      <w:r w:rsidRPr="00C5345F">
        <w:rPr>
          <w:rFonts w:cs="Calibri"/>
          <w:sz w:val="24"/>
          <w:szCs w:val="24"/>
        </w:rPr>
        <w:t>. 2nd ed. Maidenhead: Open University Press. p152.</w:t>
      </w:r>
    </w:p>
    <w:p w:rsidR="003C3D27" w:rsidRDefault="003C3D27" w:rsidP="003035C1">
      <w:pPr>
        <w:rPr>
          <w:rFonts w:cs="Calibri"/>
          <w:sz w:val="24"/>
          <w:szCs w:val="24"/>
        </w:rPr>
      </w:pPr>
    </w:p>
    <w:p w:rsidR="003035C1" w:rsidRPr="00C5345F" w:rsidRDefault="003035C1" w:rsidP="003035C1">
      <w:pPr>
        <w:rPr>
          <w:sz w:val="24"/>
          <w:szCs w:val="24"/>
        </w:rPr>
      </w:pPr>
      <w:r w:rsidRPr="00C5345F">
        <w:rPr>
          <w:rFonts w:cs="Calibri"/>
          <w:sz w:val="24"/>
          <w:szCs w:val="24"/>
        </w:rPr>
        <w:t>Burke, B &amp; Dalrymple, J. (2006). Minimal Intervention. In: </w:t>
      </w:r>
      <w:r w:rsidRPr="00C5345F">
        <w:rPr>
          <w:rFonts w:cs="Calibri"/>
          <w:i/>
          <w:iCs/>
          <w:sz w:val="24"/>
          <w:szCs w:val="24"/>
        </w:rPr>
        <w:t>Anti-Oppressive Social care and the Law</w:t>
      </w:r>
      <w:r w:rsidRPr="00C5345F">
        <w:rPr>
          <w:rFonts w:cs="Calibri"/>
          <w:sz w:val="24"/>
          <w:szCs w:val="24"/>
        </w:rPr>
        <w:t>. 2nd ed. Maidenhead: Open University Press. p159.</w:t>
      </w:r>
    </w:p>
    <w:p w:rsidR="003C3D27" w:rsidRDefault="003C3D27" w:rsidP="003A6505">
      <w:pPr>
        <w:spacing w:before="100" w:after="100"/>
        <w:rPr>
          <w:sz w:val="24"/>
          <w:szCs w:val="24"/>
        </w:rPr>
      </w:pPr>
    </w:p>
    <w:p w:rsidR="003A6505" w:rsidRPr="00C5345F" w:rsidRDefault="003A6505" w:rsidP="003A6505">
      <w:pPr>
        <w:spacing w:before="100" w:after="100"/>
        <w:rPr>
          <w:rFonts w:cs="Times New Roman"/>
          <w:sz w:val="24"/>
          <w:szCs w:val="24"/>
        </w:rPr>
      </w:pPr>
      <w:r w:rsidRPr="00C5345F">
        <w:rPr>
          <w:sz w:val="24"/>
          <w:szCs w:val="24"/>
        </w:rPr>
        <w:t>Cardiff University. (2016). </w:t>
      </w:r>
      <w:r w:rsidRPr="00C5345F">
        <w:rPr>
          <w:i/>
          <w:iCs/>
          <w:sz w:val="24"/>
          <w:szCs w:val="24"/>
        </w:rPr>
        <w:t>Children's social care law in Wales.</w:t>
      </w:r>
      <w:r w:rsidRPr="00C5345F">
        <w:rPr>
          <w:sz w:val="24"/>
          <w:szCs w:val="24"/>
        </w:rPr>
        <w:t xml:space="preserve"> Available: sites.cardiff.ac.uk/childrens-social-care-law/legislation/primary. Last accessed 4th September 2017.</w:t>
      </w:r>
    </w:p>
    <w:p w:rsidR="003C3D27" w:rsidRDefault="003C3D27" w:rsidP="003A6505">
      <w:pPr>
        <w:spacing w:before="100" w:after="100"/>
        <w:rPr>
          <w:sz w:val="24"/>
          <w:szCs w:val="24"/>
        </w:rPr>
      </w:pPr>
    </w:p>
    <w:p w:rsidR="003A6505" w:rsidRPr="00C5345F" w:rsidRDefault="003A6505" w:rsidP="003A6505">
      <w:pPr>
        <w:spacing w:before="100" w:after="100"/>
        <w:rPr>
          <w:sz w:val="24"/>
          <w:szCs w:val="24"/>
        </w:rPr>
      </w:pPr>
      <w:r w:rsidRPr="00C5345F">
        <w:rPr>
          <w:sz w:val="24"/>
          <w:szCs w:val="24"/>
        </w:rPr>
        <w:t>Care and Social Services Inspectorate. (2017). </w:t>
      </w:r>
      <w:r w:rsidRPr="00C5345F">
        <w:rPr>
          <w:i/>
          <w:iCs/>
          <w:sz w:val="24"/>
          <w:szCs w:val="24"/>
        </w:rPr>
        <w:t>What we do.</w:t>
      </w:r>
      <w:r w:rsidRPr="00C5345F">
        <w:rPr>
          <w:sz w:val="24"/>
          <w:szCs w:val="24"/>
        </w:rPr>
        <w:t> Available: cssiw.org.uk/about/what-we-do/?lang=en. Last accessed 6th September 2017.</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Care Quality Commission. (2017). </w:t>
      </w:r>
      <w:r w:rsidRPr="00C5345F">
        <w:rPr>
          <w:rFonts w:asciiTheme="minorHAnsi" w:hAnsiTheme="minorHAnsi"/>
          <w:i/>
          <w:iCs/>
        </w:rPr>
        <w:t>Nige</w:t>
      </w:r>
      <w:r w:rsidR="00FD4362" w:rsidRPr="00C5345F">
        <w:rPr>
          <w:rFonts w:asciiTheme="minorHAnsi" w:hAnsiTheme="minorHAnsi"/>
          <w:i/>
          <w:iCs/>
        </w:rPr>
        <w:t>l's surgery 8: Gi</w:t>
      </w:r>
      <w:r w:rsidRPr="00C5345F">
        <w:rPr>
          <w:rFonts w:asciiTheme="minorHAnsi" w:hAnsiTheme="minorHAnsi"/>
          <w:i/>
          <w:iCs/>
        </w:rPr>
        <w:t>llick competency and Fraser guidelines.</w:t>
      </w:r>
      <w:r w:rsidRPr="00C5345F">
        <w:rPr>
          <w:rFonts w:asciiTheme="minorHAnsi" w:hAnsiTheme="minorHAnsi"/>
        </w:rPr>
        <w:t xml:space="preserve"> Available: </w:t>
      </w:r>
      <w:hyperlink r:id="rId11" w:history="1">
        <w:r w:rsidRPr="00C5345F">
          <w:rPr>
            <w:rStyle w:val="Hyperlink"/>
            <w:rFonts w:asciiTheme="minorHAnsi" w:hAnsiTheme="minorHAnsi"/>
            <w:color w:val="auto"/>
          </w:rPr>
          <w:t>www.cqc.org.uk/guidance-providers/gps/nigel-surgery-8-gillick-competency-fraser-guidelines</w:t>
        </w:r>
      </w:hyperlink>
      <w:r w:rsidRPr="00C5345F">
        <w:rPr>
          <w:rFonts w:asciiTheme="minorHAnsi" w:hAnsiTheme="minorHAnsi"/>
        </w:rPr>
        <w:t>. Last accessed 10th September 2017.</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Care Quality Commission. (2014). </w:t>
      </w:r>
      <w:r w:rsidRPr="00C5345F">
        <w:rPr>
          <w:rFonts w:asciiTheme="minorHAnsi" w:hAnsiTheme="minorHAnsi"/>
          <w:i/>
          <w:iCs/>
        </w:rPr>
        <w:t>Safeguarding adults Roles and responsibilities in health and care services.</w:t>
      </w:r>
      <w:r w:rsidRPr="00C5345F">
        <w:rPr>
          <w:rFonts w:asciiTheme="minorHAnsi" w:hAnsiTheme="minorHAnsi"/>
        </w:rPr>
        <w:t xml:space="preserve"> Available: </w:t>
      </w:r>
      <w:hyperlink r:id="rId12" w:history="1">
        <w:r w:rsidRPr="00C5345F">
          <w:rPr>
            <w:rStyle w:val="Hyperlink"/>
            <w:rFonts w:asciiTheme="minorHAnsi" w:hAnsiTheme="minorHAnsi"/>
            <w:color w:val="auto"/>
          </w:rPr>
          <w:t>https://www.cqc.org.uk/sites/default/files/20140416_safeguarding_adults_-_roles_and_responsibilities_-_revised_draf....pdf</w:t>
        </w:r>
      </w:hyperlink>
      <w:r w:rsidRPr="00C5345F">
        <w:rPr>
          <w:rFonts w:asciiTheme="minorHAnsi" w:hAnsiTheme="minorHAnsi"/>
        </w:rPr>
        <w:t>. Last accessed 7th September2017.</w:t>
      </w:r>
    </w:p>
    <w:p w:rsidR="003A6505" w:rsidRPr="00C5345F" w:rsidRDefault="003A6505" w:rsidP="003A6505">
      <w:pPr>
        <w:rPr>
          <w:sz w:val="24"/>
          <w:szCs w:val="24"/>
        </w:rPr>
      </w:pPr>
    </w:p>
    <w:p w:rsidR="003A6505" w:rsidRPr="00C5345F" w:rsidRDefault="003A6505" w:rsidP="003A6505">
      <w:pPr>
        <w:spacing w:before="100" w:after="100"/>
        <w:rPr>
          <w:rFonts w:cs="Arial"/>
          <w:sz w:val="24"/>
          <w:szCs w:val="24"/>
        </w:rPr>
      </w:pPr>
      <w:r w:rsidRPr="00C5345F">
        <w:rPr>
          <w:sz w:val="24"/>
          <w:szCs w:val="24"/>
        </w:rPr>
        <w:lastRenderedPageBreak/>
        <w:t>Child Protection Resource. (). </w:t>
      </w:r>
      <w:r w:rsidRPr="00C5345F">
        <w:rPr>
          <w:i/>
          <w:iCs/>
          <w:sz w:val="24"/>
          <w:szCs w:val="24"/>
        </w:rPr>
        <w:t>What is the purpose of the Child Protection Register?</w:t>
      </w:r>
      <w:r w:rsidRPr="00C5345F">
        <w:rPr>
          <w:sz w:val="24"/>
          <w:szCs w:val="24"/>
        </w:rPr>
        <w:t> Available: childprotectionresource.online/tag/section-47. Last accessed 6th September 2017.</w:t>
      </w:r>
    </w:p>
    <w:p w:rsidR="003C3D27" w:rsidRDefault="003C3D27" w:rsidP="003A6505">
      <w:pPr>
        <w:rPr>
          <w:rFonts w:cs="Times New Roman"/>
          <w:sz w:val="24"/>
          <w:szCs w:val="24"/>
        </w:rPr>
      </w:pPr>
    </w:p>
    <w:p w:rsidR="003A6505" w:rsidRPr="00C5345F" w:rsidRDefault="003A6505" w:rsidP="003A6505">
      <w:pPr>
        <w:rPr>
          <w:rFonts w:cs="Arial"/>
          <w:sz w:val="24"/>
          <w:szCs w:val="24"/>
        </w:rPr>
      </w:pPr>
      <w:r w:rsidRPr="00C5345F">
        <w:rPr>
          <w:sz w:val="24"/>
          <w:szCs w:val="24"/>
        </w:rPr>
        <w:t>Clements, L. (2015). </w:t>
      </w:r>
      <w:r w:rsidRPr="00C5345F">
        <w:rPr>
          <w:i/>
          <w:iCs/>
          <w:sz w:val="24"/>
          <w:szCs w:val="24"/>
        </w:rPr>
        <w:t>Social Services and Wellbeing (Wales) Act 2014: a critical overview.</w:t>
      </w:r>
      <w:r w:rsidRPr="00C5345F">
        <w:rPr>
          <w:sz w:val="24"/>
          <w:szCs w:val="24"/>
        </w:rPr>
        <w:t xml:space="preserve"> Available: </w:t>
      </w:r>
      <w:hyperlink r:id="rId13" w:history="1">
        <w:r w:rsidRPr="00C5345F">
          <w:rPr>
            <w:rStyle w:val="Hyperlink"/>
            <w:color w:val="auto"/>
            <w:sz w:val="24"/>
            <w:szCs w:val="24"/>
          </w:rPr>
          <w:t>www.lukeclements.co.uk/wp-content/uploads/2017/06/2017-03-BASW-Keynote.pdf</w:t>
        </w:r>
      </w:hyperlink>
      <w:r w:rsidRPr="00C5345F">
        <w:rPr>
          <w:sz w:val="24"/>
          <w:szCs w:val="24"/>
        </w:rPr>
        <w:t>. Last accessed 9th October 2017.</w:t>
      </w:r>
    </w:p>
    <w:p w:rsidR="003C3D27" w:rsidRDefault="003C3D27" w:rsidP="003A6505">
      <w:pPr>
        <w:spacing w:before="100" w:after="100"/>
        <w:rPr>
          <w:sz w:val="24"/>
          <w:szCs w:val="24"/>
        </w:rPr>
      </w:pPr>
    </w:p>
    <w:p w:rsidR="003A6505" w:rsidRPr="00C5345F" w:rsidRDefault="003A6505" w:rsidP="003A6505">
      <w:pPr>
        <w:spacing w:before="100" w:after="100"/>
        <w:rPr>
          <w:rFonts w:cs="Arial"/>
          <w:sz w:val="24"/>
          <w:szCs w:val="24"/>
        </w:rPr>
      </w:pPr>
      <w:r w:rsidRPr="00C5345F">
        <w:rPr>
          <w:sz w:val="24"/>
          <w:szCs w:val="24"/>
        </w:rPr>
        <w:t>Community Care. (2011). </w:t>
      </w:r>
      <w:r w:rsidRPr="00C5345F">
        <w:rPr>
          <w:i/>
          <w:iCs/>
          <w:sz w:val="24"/>
          <w:szCs w:val="24"/>
        </w:rPr>
        <w:t>Defining social work’s unique contribution.</w:t>
      </w:r>
      <w:r w:rsidRPr="00C5345F">
        <w:rPr>
          <w:sz w:val="24"/>
          <w:szCs w:val="24"/>
        </w:rPr>
        <w:t>Available: www.communitycare.co.uk/2011/05/20/defining-social-works-unique-contribution. Last accessed 3rd August 2017.</w:t>
      </w:r>
    </w:p>
    <w:p w:rsidR="003C3D27" w:rsidRDefault="003C3D27" w:rsidP="003A6505">
      <w:pPr>
        <w:rPr>
          <w:rFonts w:cs="Calibri"/>
          <w:sz w:val="24"/>
          <w:szCs w:val="24"/>
          <w:shd w:val="clear" w:color="auto" w:fill="EDEDEE"/>
        </w:rPr>
      </w:pPr>
    </w:p>
    <w:p w:rsidR="003035C1" w:rsidRPr="00C5345F" w:rsidRDefault="003035C1" w:rsidP="003A6505">
      <w:pPr>
        <w:rPr>
          <w:sz w:val="24"/>
          <w:szCs w:val="24"/>
        </w:rPr>
      </w:pPr>
      <w:r w:rsidRPr="00C5345F">
        <w:rPr>
          <w:rFonts w:cs="Calibri"/>
          <w:sz w:val="24"/>
          <w:szCs w:val="24"/>
          <w:shd w:val="clear" w:color="auto" w:fill="EDEDEE"/>
        </w:rPr>
        <w:t>Cooper, Christine (1985) ‘Good-enough’, border-line and ‘bad-enough’ parenting. In: Adcock, M. and White, R. (eds.) Good-enough parenting: a framework for assessment. London: British Association for Adoption and Fostering (BAAF). See p.60-1.</w:t>
      </w:r>
    </w:p>
    <w:p w:rsidR="003C3D27" w:rsidRDefault="003C3D27" w:rsidP="003A6505">
      <w:pPr>
        <w:rPr>
          <w:sz w:val="24"/>
          <w:szCs w:val="24"/>
        </w:rPr>
      </w:pPr>
    </w:p>
    <w:p w:rsidR="003A6505" w:rsidRPr="00C5345F" w:rsidRDefault="003A6505" w:rsidP="003A6505">
      <w:pPr>
        <w:rPr>
          <w:rFonts w:cs="Times New Roman"/>
          <w:sz w:val="24"/>
          <w:szCs w:val="24"/>
        </w:rPr>
      </w:pPr>
      <w:r w:rsidRPr="00C5345F">
        <w:rPr>
          <w:sz w:val="24"/>
          <w:szCs w:val="24"/>
        </w:rPr>
        <w:t>Coulshed, V &amp; Orme, J. (2006). Social Work Processes: Assessment. In: Campling, J </w:t>
      </w:r>
      <w:r w:rsidRPr="00C5345F">
        <w:rPr>
          <w:i/>
          <w:iCs/>
          <w:sz w:val="24"/>
          <w:szCs w:val="24"/>
        </w:rPr>
        <w:t>Social Work Practice</w:t>
      </w:r>
      <w:r w:rsidRPr="00C5345F">
        <w:rPr>
          <w:sz w:val="24"/>
          <w:szCs w:val="24"/>
        </w:rPr>
        <w:t>. 4th ed. Basingstoke: Palgrave Macmillan. p45.</w:t>
      </w:r>
    </w:p>
    <w:p w:rsidR="003C3D27" w:rsidRDefault="003C3D27" w:rsidP="003035C1">
      <w:pPr>
        <w:rPr>
          <w:rFonts w:cs="Calibri"/>
          <w:sz w:val="24"/>
          <w:szCs w:val="24"/>
        </w:rPr>
      </w:pPr>
    </w:p>
    <w:p w:rsidR="003035C1" w:rsidRPr="00C5345F" w:rsidRDefault="003035C1" w:rsidP="003035C1">
      <w:pPr>
        <w:rPr>
          <w:sz w:val="24"/>
          <w:szCs w:val="24"/>
        </w:rPr>
      </w:pPr>
      <w:r w:rsidRPr="00C5345F">
        <w:rPr>
          <w:rFonts w:cs="Calibri"/>
          <w:sz w:val="24"/>
          <w:szCs w:val="24"/>
        </w:rPr>
        <w:t>Cowley, S &amp; Dowling, S &amp; King, S &amp; Manthorpe, J &amp; Perez, W &amp; Raymond, V &amp; Weinstein, P.. (2006). </w:t>
      </w:r>
      <w:r w:rsidRPr="00C5345F">
        <w:rPr>
          <w:rFonts w:cs="Calibri"/>
          <w:i/>
          <w:iCs/>
          <w:sz w:val="24"/>
          <w:szCs w:val="24"/>
        </w:rPr>
        <w:t xml:space="preserve">Person-centred planning in social care A scoping review. </w:t>
      </w:r>
      <w:r w:rsidRPr="00C5345F">
        <w:rPr>
          <w:rFonts w:cs="Calibri"/>
          <w:sz w:val="24"/>
          <w:szCs w:val="24"/>
        </w:rPr>
        <w:t>Available: https://www.jrf.org.uk/sites/default/files/jrf/migrated/files/9781859354803.pdf. Last accessed 10th March 2018.</w:t>
      </w:r>
    </w:p>
    <w:p w:rsidR="003C3D27" w:rsidRDefault="003C3D27" w:rsidP="003035C1">
      <w:pPr>
        <w:spacing w:before="100" w:after="100" w:line="240" w:lineRule="auto"/>
        <w:rPr>
          <w:rFonts w:eastAsia="Times New Roman"/>
          <w:color w:val="000000"/>
          <w:sz w:val="24"/>
          <w:szCs w:val="24"/>
          <w:lang w:eastAsia="en-GB"/>
        </w:rPr>
      </w:pPr>
    </w:p>
    <w:p w:rsidR="003035C1" w:rsidRPr="00C5345F" w:rsidRDefault="003035C1" w:rsidP="003035C1">
      <w:pPr>
        <w:spacing w:before="100" w:after="100" w:line="240" w:lineRule="auto"/>
        <w:rPr>
          <w:sz w:val="24"/>
          <w:szCs w:val="24"/>
        </w:rPr>
      </w:pPr>
      <w:r w:rsidRPr="00C5345F">
        <w:rPr>
          <w:rFonts w:eastAsia="Times New Roman"/>
          <w:color w:val="000000"/>
          <w:sz w:val="24"/>
          <w:szCs w:val="24"/>
          <w:lang w:eastAsia="en-GB"/>
        </w:rPr>
        <w:t>Currentnursing.com. (2011). </w:t>
      </w:r>
      <w:r w:rsidRPr="00C5345F">
        <w:rPr>
          <w:rFonts w:eastAsia="Times New Roman"/>
          <w:i/>
          <w:iCs/>
          <w:color w:val="000000"/>
          <w:sz w:val="24"/>
          <w:szCs w:val="24"/>
          <w:lang w:eastAsia="en-GB"/>
        </w:rPr>
        <w:t>Nursing Theories a companion to nursing theories and models.</w:t>
      </w:r>
      <w:r w:rsidRPr="00C5345F">
        <w:rPr>
          <w:rFonts w:eastAsia="Times New Roman"/>
          <w:color w:val="000000"/>
          <w:sz w:val="24"/>
          <w:szCs w:val="24"/>
          <w:lang w:eastAsia="en-GB"/>
        </w:rPr>
        <w:t> Available: http://currentnursing.com/nursing_theory/change_theory.html. Last accessed 10th March 2018.</w:t>
      </w:r>
    </w:p>
    <w:p w:rsidR="003035C1" w:rsidRPr="00C5345F" w:rsidRDefault="003035C1" w:rsidP="003A6505">
      <w:pPr>
        <w:rPr>
          <w:sz w:val="24"/>
          <w:szCs w:val="24"/>
        </w:rPr>
      </w:pPr>
    </w:p>
    <w:p w:rsidR="003A6505" w:rsidRPr="00C5345F" w:rsidRDefault="003A6505" w:rsidP="003A6505">
      <w:pPr>
        <w:spacing w:before="100" w:after="100"/>
        <w:rPr>
          <w:rFonts w:cs="Arial"/>
          <w:sz w:val="24"/>
          <w:szCs w:val="24"/>
        </w:rPr>
      </w:pPr>
      <w:r w:rsidRPr="00C5345F">
        <w:rPr>
          <w:sz w:val="24"/>
          <w:szCs w:val="24"/>
        </w:rPr>
        <w:t>__ County Council. (2013). </w:t>
      </w:r>
      <w:r w:rsidRPr="00C5345F">
        <w:rPr>
          <w:i/>
          <w:iCs/>
          <w:sz w:val="24"/>
          <w:szCs w:val="24"/>
        </w:rPr>
        <w:t>__ County Council Policy and Guidelines Safeguarding Children &amp; Adults.</w:t>
      </w:r>
      <w:r w:rsidRPr="00C5345F">
        <w:rPr>
          <w:sz w:val="24"/>
          <w:szCs w:val="24"/>
        </w:rPr>
        <w:t> Available: www.__.gov.uk/en/resident/health-and-social-care/policy-and-guidelines-safeguarding-children-and-adults-en.pdf. Last accessed 7th October 2017.</w:t>
      </w:r>
    </w:p>
    <w:p w:rsidR="003A6505" w:rsidRPr="00C5345F" w:rsidRDefault="003A6505" w:rsidP="003A6505">
      <w:pPr>
        <w:spacing w:before="100" w:after="100"/>
        <w:rPr>
          <w:rFonts w:cs="Times New Roman"/>
          <w:sz w:val="24"/>
          <w:szCs w:val="24"/>
        </w:rPr>
      </w:pPr>
    </w:p>
    <w:p w:rsidR="003A6505" w:rsidRPr="00C5345F" w:rsidRDefault="003A6505" w:rsidP="003A6505">
      <w:pPr>
        <w:rPr>
          <w:rFonts w:cs="Arial"/>
          <w:sz w:val="24"/>
          <w:szCs w:val="24"/>
        </w:rPr>
      </w:pPr>
      <w:r w:rsidRPr="00C5345F">
        <w:rPr>
          <w:sz w:val="24"/>
          <w:szCs w:val="24"/>
        </w:rPr>
        <w:lastRenderedPageBreak/>
        <w:t>dera.joe.ac.uk. (2014). </w:t>
      </w:r>
      <w:r w:rsidRPr="00C5345F">
        <w:rPr>
          <w:i/>
          <w:iCs/>
          <w:sz w:val="24"/>
          <w:szCs w:val="24"/>
        </w:rPr>
        <w:t>Statutory guidance in relation to part 7 (Safeguarding) of the Social Services and Well-being (Wales) Act 2014</w:t>
      </w:r>
      <w:r w:rsidR="00FD4362" w:rsidRPr="00C5345F">
        <w:rPr>
          <w:i/>
          <w:iCs/>
          <w:sz w:val="24"/>
          <w:szCs w:val="24"/>
        </w:rPr>
        <w:t>.</w:t>
      </w:r>
      <w:r w:rsidRPr="00C5345F">
        <w:rPr>
          <w:sz w:val="24"/>
          <w:szCs w:val="24"/>
        </w:rPr>
        <w:t> Available: dera.joe.ac.uk/21361/1/7/141027pt7statguideen.pdfn. Last accessed 9th September 2017.</w:t>
      </w:r>
    </w:p>
    <w:p w:rsidR="003C3D27" w:rsidRDefault="003C3D27" w:rsidP="003A6505">
      <w:pPr>
        <w:rPr>
          <w:rFonts w:cs="Times New Roman"/>
          <w:sz w:val="24"/>
          <w:szCs w:val="24"/>
        </w:rPr>
      </w:pPr>
    </w:p>
    <w:p w:rsidR="003A6505" w:rsidRPr="00C5345F" w:rsidRDefault="003A6505" w:rsidP="003A6505">
      <w:pPr>
        <w:rPr>
          <w:rFonts w:cs="Arial"/>
          <w:sz w:val="24"/>
          <w:szCs w:val="24"/>
        </w:rPr>
      </w:pPr>
      <w:r w:rsidRPr="00C5345F">
        <w:rPr>
          <w:sz w:val="24"/>
          <w:szCs w:val="24"/>
        </w:rPr>
        <w:t>Fook, A. (2012). </w:t>
      </w:r>
      <w:r w:rsidRPr="00C5345F">
        <w:rPr>
          <w:i/>
          <w:iCs/>
          <w:sz w:val="24"/>
          <w:szCs w:val="24"/>
        </w:rPr>
        <w:t>An introduction to Critical reflection.</w:t>
      </w:r>
      <w:r w:rsidRPr="00C5345F">
        <w:rPr>
          <w:sz w:val="24"/>
          <w:szCs w:val="24"/>
        </w:rPr>
        <w:t> Available: www.bcasw.org/wp-content/uploads/2012/11/Critcal-Reflection-Powerpoint.ppt. Last accessed 4th September 2017.</w:t>
      </w:r>
    </w:p>
    <w:p w:rsidR="003C3D27" w:rsidRDefault="003C3D27"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gaps.org.uk. (2017). </w:t>
      </w:r>
      <w:r w:rsidRPr="00C5345F">
        <w:rPr>
          <w:rFonts w:asciiTheme="minorHAnsi" w:hAnsiTheme="minorHAnsi"/>
          <w:i/>
          <w:iCs/>
        </w:rPr>
        <w:t>A lexicon of 80 social work skills and interventions - GAPS.</w:t>
      </w:r>
      <w:r w:rsidRPr="00C5345F">
        <w:rPr>
          <w:rFonts w:asciiTheme="minorHAnsi" w:hAnsiTheme="minorHAnsi"/>
        </w:rPr>
        <w:t xml:space="preserve"> Available: </w:t>
      </w:r>
      <w:hyperlink r:id="rId14" w:history="1">
        <w:r w:rsidRPr="00C5345F">
          <w:rPr>
            <w:rStyle w:val="Hyperlink"/>
            <w:rFonts w:asciiTheme="minorHAnsi" w:hAnsiTheme="minorHAnsi"/>
            <w:color w:val="auto"/>
          </w:rPr>
          <w:t>www.gaps.org.uk/wp-content/uploads/2017/07/lexicon-of-skills.pdf. Last accessed 7th September2017</w:t>
        </w:r>
      </w:hyperlink>
      <w:r w:rsidRPr="00C5345F">
        <w:rPr>
          <w:rFonts w:asciiTheme="minorHAnsi" w:hAnsiTheme="minorHAnsi"/>
        </w:rPr>
        <w:t>.</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Gledhill, A. (2008). </w:t>
      </w:r>
      <w:r w:rsidRPr="00C5345F">
        <w:rPr>
          <w:rFonts w:asciiTheme="minorHAnsi" w:hAnsiTheme="minorHAnsi"/>
          <w:i/>
          <w:iCs/>
        </w:rPr>
        <w:t>The Public Law Outline.</w:t>
      </w:r>
      <w:r w:rsidRPr="00C5345F">
        <w:rPr>
          <w:rFonts w:asciiTheme="minorHAnsi" w:hAnsiTheme="minorHAnsi"/>
        </w:rPr>
        <w:t> Available: www.actnow.org.uk/media/articles/public_law_outline.pdf. Last accessed 10th September 2017.</w:t>
      </w:r>
    </w:p>
    <w:p w:rsidR="003C3D27" w:rsidRDefault="003C3D27" w:rsidP="003035C1">
      <w:pPr>
        <w:pStyle w:val="NormalWeb"/>
        <w:rPr>
          <w:rFonts w:asciiTheme="minorHAnsi" w:hAnsiTheme="minorHAnsi" w:cs="Calibri"/>
        </w:rPr>
      </w:pPr>
    </w:p>
    <w:p w:rsidR="003035C1" w:rsidRPr="00C5345F" w:rsidRDefault="003035C1" w:rsidP="003035C1">
      <w:pPr>
        <w:pStyle w:val="NormalWeb"/>
        <w:rPr>
          <w:rFonts w:asciiTheme="minorHAnsi" w:hAnsiTheme="minorHAnsi"/>
        </w:rPr>
      </w:pPr>
      <w:r w:rsidRPr="00C5345F">
        <w:rPr>
          <w:rFonts w:asciiTheme="minorHAnsi" w:hAnsiTheme="minorHAnsi" w:cs="Calibri"/>
        </w:rPr>
        <w:t>Gov.uk. (2014). </w:t>
      </w:r>
      <w:r w:rsidRPr="00C5345F">
        <w:rPr>
          <w:rFonts w:asciiTheme="minorHAnsi" w:hAnsiTheme="minorHAnsi" w:cs="Calibri"/>
          <w:i/>
          <w:iCs/>
        </w:rPr>
        <w:t>Safeguarding children and young people.</w:t>
      </w:r>
      <w:r w:rsidRPr="00C5345F">
        <w:rPr>
          <w:rFonts w:asciiTheme="minorHAnsi" w:hAnsiTheme="minorHAnsi" w:cs="Calibri"/>
        </w:rPr>
        <w:t> Available: https://www.gov.uk/government/publications/safeguarding-children-and-young-people/safeguarding-children-and-young-people#the-child-protection-policy. Last accessed 10th March 2018.</w:t>
      </w:r>
    </w:p>
    <w:p w:rsidR="003C3D27" w:rsidRDefault="003C3D27" w:rsidP="003035C1">
      <w:pPr>
        <w:rPr>
          <w:rFonts w:cs="Calibri"/>
          <w:sz w:val="24"/>
          <w:szCs w:val="24"/>
        </w:rPr>
      </w:pPr>
    </w:p>
    <w:p w:rsidR="003035C1" w:rsidRPr="00C5345F" w:rsidRDefault="003035C1" w:rsidP="003035C1">
      <w:pPr>
        <w:rPr>
          <w:rFonts w:cs="Calibri"/>
          <w:sz w:val="24"/>
          <w:szCs w:val="24"/>
        </w:rPr>
      </w:pPr>
      <w:r w:rsidRPr="00C5345F">
        <w:rPr>
          <w:rFonts w:cs="Calibri"/>
          <w:sz w:val="24"/>
          <w:szCs w:val="24"/>
        </w:rPr>
        <w:t>Haynes, A. (2015) Realising the potential: Tackling child neglect in universal services. London: NSPCC.</w:t>
      </w:r>
    </w:p>
    <w:p w:rsidR="003C3D27" w:rsidRDefault="003C3D27" w:rsidP="003A6505">
      <w:pPr>
        <w:spacing w:before="100" w:after="100"/>
        <w:rPr>
          <w:sz w:val="24"/>
          <w:szCs w:val="24"/>
        </w:rPr>
      </w:pPr>
    </w:p>
    <w:p w:rsidR="003A6505" w:rsidRPr="00C5345F" w:rsidRDefault="003A6505" w:rsidP="003A6505">
      <w:pPr>
        <w:spacing w:before="100" w:after="100"/>
        <w:rPr>
          <w:sz w:val="24"/>
          <w:szCs w:val="24"/>
        </w:rPr>
      </w:pPr>
      <w:r w:rsidRPr="00C5345F">
        <w:rPr>
          <w:sz w:val="24"/>
          <w:szCs w:val="24"/>
        </w:rPr>
        <w:t>Herefordshire County Council. (2015). </w:t>
      </w:r>
      <w:r w:rsidRPr="00C5345F">
        <w:rPr>
          <w:i/>
          <w:iCs/>
          <w:sz w:val="24"/>
          <w:szCs w:val="24"/>
        </w:rPr>
        <w:t>Legal Gateway Meetings.</w:t>
      </w:r>
      <w:r w:rsidRPr="00C5345F">
        <w:rPr>
          <w:sz w:val="24"/>
          <w:szCs w:val="24"/>
        </w:rPr>
        <w:t> Available: www.proceduresonline.com/herefordshire_children/chapters/p_legal_planning_meetings.html. Last accessed 6th September 2017.</w:t>
      </w:r>
    </w:p>
    <w:p w:rsidR="003035C1" w:rsidRPr="00C5345F" w:rsidRDefault="003035C1" w:rsidP="003A6505">
      <w:pPr>
        <w:spacing w:before="100" w:after="100"/>
        <w:rPr>
          <w:sz w:val="24"/>
          <w:szCs w:val="24"/>
        </w:rPr>
      </w:pPr>
      <w:r w:rsidRPr="00C5345F">
        <w:rPr>
          <w:color w:val="000000"/>
          <w:sz w:val="24"/>
          <w:szCs w:val="24"/>
        </w:rPr>
        <w:t>Holland, S. (2010). Engaging children and their parents in the assessment process. In: Horwath, J. </w:t>
      </w:r>
      <w:r w:rsidRPr="00C5345F">
        <w:rPr>
          <w:i/>
          <w:iCs/>
          <w:color w:val="000000"/>
          <w:sz w:val="24"/>
          <w:szCs w:val="24"/>
        </w:rPr>
        <w:t>The Child's World</w:t>
      </w:r>
      <w:r w:rsidRPr="00C5345F">
        <w:rPr>
          <w:color w:val="000000"/>
          <w:sz w:val="24"/>
          <w:szCs w:val="24"/>
        </w:rPr>
        <w:t>. 2nd ed. London and Philadelphia: Jessica Kingsley Publishers. p.119.</w:t>
      </w:r>
    </w:p>
    <w:p w:rsidR="003C3D27" w:rsidRDefault="003C3D27" w:rsidP="00EE126F">
      <w:pPr>
        <w:pStyle w:val="NormalWeb"/>
        <w:rPr>
          <w:rFonts w:asciiTheme="minorHAnsi" w:hAnsiTheme="minorHAnsi"/>
        </w:rPr>
      </w:pPr>
    </w:p>
    <w:p w:rsidR="003035C1" w:rsidRPr="00C5345F" w:rsidRDefault="003A6505" w:rsidP="00EE126F">
      <w:pPr>
        <w:pStyle w:val="NormalWeb"/>
        <w:rPr>
          <w:rFonts w:asciiTheme="minorHAnsi" w:hAnsiTheme="minorHAnsi"/>
        </w:rPr>
      </w:pPr>
      <w:r w:rsidRPr="00C5345F">
        <w:rPr>
          <w:rFonts w:asciiTheme="minorHAnsi" w:hAnsiTheme="minorHAnsi"/>
        </w:rPr>
        <w:t>Koprowska, J (2006). </w:t>
      </w:r>
      <w:r w:rsidRPr="00C5345F">
        <w:rPr>
          <w:rFonts w:asciiTheme="minorHAnsi" w:hAnsiTheme="minorHAnsi"/>
          <w:i/>
          <w:iCs/>
        </w:rPr>
        <w:t>Communication and Interpersonal Skills in Social Work</w:t>
      </w:r>
      <w:r w:rsidRPr="00C5345F">
        <w:rPr>
          <w:rFonts w:asciiTheme="minorHAnsi" w:hAnsiTheme="minorHAnsi"/>
        </w:rPr>
        <w:t>. Exeter: Learning Matters Ltd. p. 27.</w:t>
      </w:r>
      <w:r w:rsidR="003035C1" w:rsidRPr="00C5345F">
        <w:rPr>
          <w:rFonts w:asciiTheme="minorHAnsi" w:hAnsiTheme="minorHAnsi" w:cs="Calibri"/>
        </w:rPr>
        <w:t>communication/. Last accessed 10th March 2018.</w:t>
      </w:r>
    </w:p>
    <w:p w:rsidR="003A6505" w:rsidRPr="00C5345F" w:rsidRDefault="003A6505" w:rsidP="003A6505">
      <w:pPr>
        <w:spacing w:before="100" w:after="100"/>
        <w:rPr>
          <w:rFonts w:cs="Arial"/>
          <w:sz w:val="24"/>
          <w:szCs w:val="24"/>
        </w:rPr>
      </w:pPr>
      <w:r w:rsidRPr="00C5345F">
        <w:rPr>
          <w:sz w:val="24"/>
          <w:szCs w:val="24"/>
        </w:rPr>
        <w:t>Lishman. (2017). </w:t>
      </w:r>
      <w:r w:rsidRPr="00C5345F">
        <w:rPr>
          <w:i/>
          <w:iCs/>
          <w:sz w:val="24"/>
          <w:szCs w:val="24"/>
        </w:rPr>
        <w:t>Bronfenbrenner.</w:t>
      </w:r>
      <w:r w:rsidRPr="00C5345F">
        <w:rPr>
          <w:sz w:val="24"/>
          <w:szCs w:val="24"/>
        </w:rPr>
        <w:t> Available: http://uk.sagepub.com/sites/default/files/upm-binaries-62946Lishman.pdf. Last accessed 4th October 2017.</w:t>
      </w:r>
    </w:p>
    <w:p w:rsidR="003C3D27" w:rsidRDefault="003C3D27" w:rsidP="003035C1">
      <w:pPr>
        <w:spacing w:before="100" w:after="100"/>
        <w:rPr>
          <w:sz w:val="24"/>
          <w:szCs w:val="24"/>
        </w:rPr>
      </w:pPr>
    </w:p>
    <w:p w:rsidR="003035C1" w:rsidRPr="00C5345F" w:rsidRDefault="003035C1" w:rsidP="003035C1">
      <w:pPr>
        <w:spacing w:before="100" w:after="100"/>
        <w:rPr>
          <w:sz w:val="24"/>
          <w:szCs w:val="24"/>
        </w:rPr>
      </w:pPr>
      <w:r w:rsidRPr="00C5345F">
        <w:rPr>
          <w:sz w:val="24"/>
          <w:szCs w:val="24"/>
        </w:rPr>
        <w:lastRenderedPageBreak/>
        <w:t>Littlechild. Brian, Professor. (2012). </w:t>
      </w:r>
      <w:r w:rsidRPr="00C5345F">
        <w:rPr>
          <w:i/>
          <w:iCs/>
          <w:sz w:val="24"/>
          <w:szCs w:val="24"/>
        </w:rPr>
        <w:t>Avoiding Avoidance: Recognising and responding to the risks of resistant and uncooperative parents in child protection – #SWSCmedia Debate.</w:t>
      </w:r>
      <w:r w:rsidRPr="00C5345F">
        <w:rPr>
          <w:sz w:val="24"/>
          <w:szCs w:val="24"/>
        </w:rPr>
        <w:t> Available: http://swscmedia.wordpress.com/2012/05/23/avoiding-avoidance-recognising-and-responding-to-the-risk-of-resistant-and-uncooperative-parents-in-child-protection-swsc. Last accessed 14th October 2017.</w:t>
      </w:r>
    </w:p>
    <w:p w:rsidR="003C3D27" w:rsidRDefault="003C3D27" w:rsidP="003035C1">
      <w:pPr>
        <w:pStyle w:val="NormalWeb"/>
        <w:rPr>
          <w:rFonts w:asciiTheme="minorHAnsi" w:hAnsiTheme="minorHAnsi" w:cs="Calibri"/>
        </w:rPr>
      </w:pPr>
    </w:p>
    <w:p w:rsidR="003A6505" w:rsidRPr="00C5345F" w:rsidRDefault="003035C1" w:rsidP="003035C1">
      <w:pPr>
        <w:pStyle w:val="NormalWeb"/>
        <w:rPr>
          <w:rFonts w:asciiTheme="minorHAnsi" w:hAnsiTheme="minorHAnsi"/>
        </w:rPr>
      </w:pPr>
      <w:r w:rsidRPr="00C5345F">
        <w:rPr>
          <w:rFonts w:asciiTheme="minorHAnsi" w:hAnsiTheme="minorHAnsi" w:cs="Calibri"/>
        </w:rPr>
        <w:t>Lucas, A. (2017). </w:t>
      </w:r>
      <w:r w:rsidRPr="00C5345F">
        <w:rPr>
          <w:rFonts w:asciiTheme="minorHAnsi" w:hAnsiTheme="minorHAnsi" w:cs="Calibri"/>
          <w:i/>
          <w:iCs/>
        </w:rPr>
        <w:t>The Importance of Verbal &amp; Non Verbal Communication.</w:t>
      </w:r>
      <w:r w:rsidRPr="00C5345F">
        <w:rPr>
          <w:rFonts w:asciiTheme="minorHAnsi" w:hAnsiTheme="minorHAnsi" w:cs="Calibri"/>
        </w:rPr>
        <w:t> Available: https://www.livestrong.com/article/156961-the-importance-of-verbal-non-verbal-communication/. Last accessed 10th March 2018.</w:t>
      </w:r>
    </w:p>
    <w:p w:rsidR="003C3D27" w:rsidRDefault="003C3D27" w:rsidP="003035C1">
      <w:pPr>
        <w:rPr>
          <w:rFonts w:cs="Calibri"/>
          <w:sz w:val="24"/>
          <w:szCs w:val="24"/>
        </w:rPr>
      </w:pPr>
    </w:p>
    <w:p w:rsidR="003035C1" w:rsidRPr="00C5345F" w:rsidRDefault="003035C1" w:rsidP="003035C1">
      <w:pPr>
        <w:rPr>
          <w:sz w:val="24"/>
          <w:szCs w:val="24"/>
        </w:rPr>
      </w:pPr>
      <w:r w:rsidRPr="00C5345F">
        <w:rPr>
          <w:rFonts w:cs="Calibri"/>
          <w:sz w:val="24"/>
          <w:szCs w:val="24"/>
        </w:rPr>
        <w:t>McLeod, S. (2017). </w:t>
      </w:r>
      <w:r w:rsidRPr="00C5345F">
        <w:rPr>
          <w:rFonts w:cs="Calibri"/>
          <w:i/>
          <w:iCs/>
          <w:sz w:val="24"/>
          <w:szCs w:val="24"/>
        </w:rPr>
        <w:t>Maslow's Hierarchy of Needs.</w:t>
      </w:r>
      <w:r w:rsidRPr="00C5345F">
        <w:rPr>
          <w:rFonts w:cs="Calibri"/>
          <w:sz w:val="24"/>
          <w:szCs w:val="24"/>
        </w:rPr>
        <w:t> Available: https://www.simplypsychology.org/maslow.html. Last accessed 9th March 2018.</w:t>
      </w:r>
    </w:p>
    <w:p w:rsidR="003C3D27" w:rsidRDefault="003C3D27" w:rsidP="003035C1">
      <w:pPr>
        <w:rPr>
          <w:rFonts w:cs="Calibri"/>
          <w:sz w:val="24"/>
          <w:szCs w:val="24"/>
        </w:rPr>
      </w:pPr>
    </w:p>
    <w:p w:rsidR="003035C1" w:rsidRPr="00C5345F" w:rsidRDefault="003035C1" w:rsidP="003035C1">
      <w:pPr>
        <w:rPr>
          <w:rFonts w:cs="Calibri"/>
          <w:sz w:val="24"/>
          <w:szCs w:val="24"/>
        </w:rPr>
      </w:pPr>
      <w:r w:rsidRPr="00C5345F">
        <w:rPr>
          <w:rFonts w:cs="Calibri"/>
          <w:sz w:val="24"/>
          <w:szCs w:val="24"/>
        </w:rPr>
        <w:t>Michael, S Kelly. (2013). </w:t>
      </w:r>
      <w:r w:rsidRPr="00C5345F">
        <w:rPr>
          <w:rFonts w:cs="Calibri"/>
          <w:i/>
          <w:iCs/>
          <w:sz w:val="24"/>
          <w:szCs w:val="24"/>
        </w:rPr>
        <w:t>Task-Centred Practice.</w:t>
      </w:r>
      <w:r w:rsidRPr="00C5345F">
        <w:rPr>
          <w:rFonts w:cs="Calibri"/>
          <w:sz w:val="24"/>
          <w:szCs w:val="24"/>
        </w:rPr>
        <w:t> Available: http://socialwork.oxfordre.com/view/10.1093/acrefore/9780199975839.001.0001/acrefore-9780199975839-e-388. Last accessed 10th March 2018.</w:t>
      </w:r>
    </w:p>
    <w:p w:rsidR="003C3D27" w:rsidRDefault="003C3D27" w:rsidP="00EE126F">
      <w:pPr>
        <w:pStyle w:val="NormalWeb"/>
        <w:rPr>
          <w:rFonts w:asciiTheme="minorHAnsi" w:hAnsiTheme="minorHAnsi"/>
        </w:rPr>
      </w:pPr>
    </w:p>
    <w:p w:rsidR="00EE126F" w:rsidRPr="00C5345F" w:rsidRDefault="00EE126F" w:rsidP="00EE126F">
      <w:pPr>
        <w:pStyle w:val="NormalWeb"/>
        <w:rPr>
          <w:rFonts w:asciiTheme="minorHAnsi" w:hAnsiTheme="minorHAnsi"/>
        </w:rPr>
      </w:pPr>
      <w:r w:rsidRPr="00C5345F">
        <w:rPr>
          <w:rFonts w:asciiTheme="minorHAnsi" w:hAnsiTheme="minorHAnsi"/>
        </w:rPr>
        <w:t>Mind Organisation. (2017). </w:t>
      </w:r>
      <w:r w:rsidRPr="00C5345F">
        <w:rPr>
          <w:rFonts w:asciiTheme="minorHAnsi" w:hAnsiTheme="minorHAnsi"/>
          <w:i/>
          <w:iCs/>
        </w:rPr>
        <w:t>Mental Capacity Act 2005.</w:t>
      </w:r>
      <w:r w:rsidRPr="00C5345F">
        <w:rPr>
          <w:rFonts w:asciiTheme="minorHAnsi" w:hAnsiTheme="minorHAnsi"/>
        </w:rPr>
        <w:t> Available: https://www.mind.org.uk/information-support/legal-rights/mental-capacity-act-2005/capacity/#three. Last accessed 10th September 2017.</w:t>
      </w:r>
    </w:p>
    <w:p w:rsidR="00EE126F" w:rsidRPr="00C5345F" w:rsidRDefault="00EE126F" w:rsidP="00EE126F">
      <w:pPr>
        <w:rPr>
          <w:sz w:val="24"/>
          <w:szCs w:val="24"/>
        </w:rPr>
      </w:pPr>
    </w:p>
    <w:p w:rsidR="00EE126F" w:rsidRPr="00C5345F" w:rsidRDefault="00EE126F" w:rsidP="00EE126F">
      <w:pPr>
        <w:spacing w:before="100" w:after="100"/>
        <w:rPr>
          <w:rFonts w:cs="Arial"/>
          <w:sz w:val="24"/>
          <w:szCs w:val="24"/>
        </w:rPr>
      </w:pPr>
      <w:r w:rsidRPr="00C5345F">
        <w:rPr>
          <w:sz w:val="24"/>
          <w:szCs w:val="24"/>
        </w:rPr>
        <w:t>Mitchell, B. (). </w:t>
      </w:r>
      <w:r w:rsidRPr="00C5345F">
        <w:rPr>
          <w:i/>
          <w:iCs/>
          <w:sz w:val="24"/>
          <w:szCs w:val="24"/>
        </w:rPr>
        <w:t>Comparing social work in England and Norway.</w:t>
      </w:r>
      <w:r w:rsidRPr="00C5345F">
        <w:rPr>
          <w:sz w:val="24"/>
          <w:szCs w:val="24"/>
        </w:rPr>
        <w:t>Available: https://www.sanctuarysocialcare.com/blog/comparing-social-work-in-england-and-norway-62352212225. Last accessed 22nd October 2017.</w:t>
      </w:r>
    </w:p>
    <w:p w:rsidR="003C3D27" w:rsidRDefault="003C3D27" w:rsidP="00EE126F">
      <w:pPr>
        <w:spacing w:before="100" w:after="100"/>
        <w:rPr>
          <w:sz w:val="24"/>
          <w:szCs w:val="24"/>
        </w:rPr>
      </w:pPr>
    </w:p>
    <w:p w:rsidR="00EE126F" w:rsidRPr="00C5345F" w:rsidRDefault="00EE126F" w:rsidP="00EE126F">
      <w:pPr>
        <w:spacing w:before="100" w:after="100"/>
        <w:rPr>
          <w:rFonts w:cs="Arial"/>
          <w:sz w:val="24"/>
          <w:szCs w:val="24"/>
        </w:rPr>
      </w:pPr>
      <w:r w:rsidRPr="00C5345F">
        <w:rPr>
          <w:sz w:val="24"/>
          <w:szCs w:val="24"/>
        </w:rPr>
        <w:t>Mitchell, E. (2013). </w:t>
      </w:r>
      <w:r w:rsidRPr="00C5345F">
        <w:rPr>
          <w:i/>
          <w:iCs/>
          <w:sz w:val="24"/>
          <w:szCs w:val="24"/>
        </w:rPr>
        <w:t>England and Wales go their separate ways on social care law.</w:t>
      </w:r>
      <w:r w:rsidRPr="00C5345F">
        <w:rPr>
          <w:sz w:val="24"/>
          <w:szCs w:val="24"/>
        </w:rPr>
        <w:t> Available: http://www.communitycare.co.uk/2013/04/23/england-and-wales-go-their-separate-ways-on-social-care-law/. Last accessed 22/10/17.</w:t>
      </w:r>
    </w:p>
    <w:p w:rsidR="003C3D27" w:rsidRDefault="003C3D27" w:rsidP="00EE126F">
      <w:pPr>
        <w:rPr>
          <w:sz w:val="24"/>
          <w:szCs w:val="24"/>
        </w:rPr>
      </w:pPr>
    </w:p>
    <w:p w:rsidR="00EE126F" w:rsidRPr="00C5345F" w:rsidRDefault="00EE126F" w:rsidP="00EE126F">
      <w:pPr>
        <w:rPr>
          <w:rFonts w:cs="Arial"/>
          <w:sz w:val="24"/>
          <w:szCs w:val="24"/>
        </w:rPr>
      </w:pPr>
      <w:r w:rsidRPr="00C5345F">
        <w:rPr>
          <w:sz w:val="24"/>
          <w:szCs w:val="24"/>
        </w:rPr>
        <w:t>Monds-Watson, A. (2011). Defining key concepts: Aggression, ambivalence and resistance. In: Taylor, Brian J. </w:t>
      </w:r>
      <w:r w:rsidRPr="00C5345F">
        <w:rPr>
          <w:i/>
          <w:iCs/>
          <w:sz w:val="24"/>
          <w:szCs w:val="24"/>
        </w:rPr>
        <w:t>Working with Aggression and Resistance in Social Work</w:t>
      </w:r>
      <w:r w:rsidRPr="00C5345F">
        <w:rPr>
          <w:sz w:val="24"/>
          <w:szCs w:val="24"/>
        </w:rPr>
        <w:t>. Exeter: Learning Matters Ltd. p2.</w:t>
      </w:r>
    </w:p>
    <w:p w:rsidR="003C3D27" w:rsidRDefault="003C3D27" w:rsidP="00EE126F">
      <w:pPr>
        <w:spacing w:before="100" w:after="100"/>
        <w:rPr>
          <w:sz w:val="24"/>
          <w:szCs w:val="24"/>
        </w:rPr>
      </w:pPr>
    </w:p>
    <w:p w:rsidR="00EE126F" w:rsidRPr="00C5345F" w:rsidRDefault="00EE126F" w:rsidP="00EE126F">
      <w:pPr>
        <w:spacing w:before="100" w:after="100"/>
        <w:rPr>
          <w:rFonts w:cs="Times New Roman"/>
          <w:sz w:val="24"/>
          <w:szCs w:val="24"/>
        </w:rPr>
      </w:pPr>
      <w:r w:rsidRPr="00C5345F">
        <w:rPr>
          <w:sz w:val="24"/>
          <w:szCs w:val="24"/>
        </w:rPr>
        <w:lastRenderedPageBreak/>
        <w:t>Munro, E. (2010). </w:t>
      </w:r>
      <w:r w:rsidRPr="00C5345F">
        <w:rPr>
          <w:i/>
          <w:iCs/>
          <w:sz w:val="24"/>
          <w:szCs w:val="24"/>
        </w:rPr>
        <w:t>Learning to Reduce Risk in Child Protection.</w:t>
      </w:r>
      <w:r w:rsidRPr="00C5345F">
        <w:rPr>
          <w:sz w:val="24"/>
          <w:szCs w:val="24"/>
        </w:rPr>
        <w:t xml:space="preserve"> Available: http://eprints.lse.ac.uk/28885/1/Munro_Learning-to-reduce-risk-in-child-protection_2010.pdf. Last accessed 4th October 2017.</w:t>
      </w:r>
    </w:p>
    <w:p w:rsidR="003C3D27" w:rsidRDefault="003C3D27" w:rsidP="003035C1">
      <w:pPr>
        <w:pStyle w:val="NormalWeb"/>
        <w:rPr>
          <w:rFonts w:asciiTheme="minorHAnsi" w:eastAsia="Times New Roman" w:hAnsiTheme="minorHAnsi" w:cs="Calibri"/>
        </w:rPr>
      </w:pPr>
    </w:p>
    <w:p w:rsidR="003035C1" w:rsidRPr="00C5345F" w:rsidRDefault="003035C1" w:rsidP="003035C1">
      <w:pPr>
        <w:pStyle w:val="NormalWeb"/>
        <w:rPr>
          <w:rFonts w:asciiTheme="minorHAnsi" w:eastAsia="Times New Roman" w:hAnsiTheme="minorHAnsi" w:cs="Calibri"/>
        </w:rPr>
      </w:pPr>
      <w:r w:rsidRPr="00C5345F">
        <w:rPr>
          <w:rFonts w:asciiTheme="minorHAnsi" w:eastAsia="Times New Roman" w:hAnsiTheme="minorHAnsi" w:cs="Calibri"/>
        </w:rPr>
        <w:t>Munro, Eileen. (2011). </w:t>
      </w:r>
      <w:r w:rsidRPr="00C5345F">
        <w:rPr>
          <w:rFonts w:asciiTheme="minorHAnsi" w:eastAsia="Times New Roman" w:hAnsiTheme="minorHAnsi" w:cs="Calibri"/>
          <w:i/>
          <w:iCs/>
        </w:rPr>
        <w:t>The Munro Review of Child Protection: Final Report a child-centred system.</w:t>
      </w:r>
      <w:r w:rsidRPr="00C5345F">
        <w:rPr>
          <w:rFonts w:asciiTheme="minorHAnsi" w:eastAsia="Times New Roman" w:hAnsiTheme="minorHAnsi" w:cs="Calibri"/>
        </w:rPr>
        <w:t> Available:</w:t>
      </w:r>
      <w:r w:rsidR="00EE126F" w:rsidRPr="00C5345F">
        <w:rPr>
          <w:rFonts w:asciiTheme="minorHAnsi" w:eastAsia="Times New Roman" w:hAnsiTheme="minorHAnsi" w:cs="Calibri"/>
        </w:rPr>
        <w:t xml:space="preserve"> https://www.gov.uk/government/uploads/system/uploads/attachment_data/file/175391/Munro-Review.pdf. Last accessed 10th March 2018.  p.44.</w:t>
      </w:r>
    </w:p>
    <w:p w:rsidR="003C3D27" w:rsidRDefault="003C3D27" w:rsidP="00EE126F">
      <w:pPr>
        <w:spacing w:after="0" w:line="240" w:lineRule="auto"/>
        <w:rPr>
          <w:rFonts w:cs="Calibri"/>
          <w:sz w:val="24"/>
          <w:szCs w:val="24"/>
        </w:rPr>
      </w:pPr>
    </w:p>
    <w:p w:rsidR="00EE126F" w:rsidRPr="00C5345F" w:rsidRDefault="00EE126F" w:rsidP="00EE126F">
      <w:pPr>
        <w:spacing w:after="0" w:line="240" w:lineRule="auto"/>
        <w:rPr>
          <w:sz w:val="24"/>
          <w:szCs w:val="24"/>
        </w:rPr>
      </w:pPr>
      <w:r w:rsidRPr="00C5345F">
        <w:rPr>
          <w:rFonts w:cs="Calibri"/>
          <w:sz w:val="24"/>
          <w:szCs w:val="24"/>
        </w:rPr>
        <w:t>NSPCC. (). </w:t>
      </w:r>
      <w:r w:rsidRPr="00C5345F">
        <w:rPr>
          <w:rFonts w:cs="Calibri"/>
          <w:i/>
          <w:iCs/>
          <w:sz w:val="24"/>
          <w:szCs w:val="24"/>
        </w:rPr>
        <w:t>Neglect what is neglect.</w:t>
      </w:r>
      <w:r w:rsidRPr="00C5345F">
        <w:rPr>
          <w:rFonts w:cs="Calibri"/>
          <w:sz w:val="24"/>
          <w:szCs w:val="24"/>
        </w:rPr>
        <w:t> Available: https://www.nspcc.org.uk/preventing-abuse/child-abuse-and-neglect/neglect/. Last accessed 10th March 2018.</w:t>
      </w:r>
      <w:r w:rsidRPr="00C5345F">
        <w:rPr>
          <w:rFonts w:eastAsia="Times New Roman" w:cs="Calibri"/>
          <w:sz w:val="24"/>
          <w:szCs w:val="24"/>
          <w:lang w:eastAsia="en-GB"/>
        </w:rPr>
        <w:br/>
      </w:r>
    </w:p>
    <w:p w:rsidR="003C3D27" w:rsidRDefault="003C3D27" w:rsidP="00EE126F">
      <w:pPr>
        <w:rPr>
          <w:rFonts w:cs="Calibri"/>
          <w:sz w:val="24"/>
          <w:szCs w:val="24"/>
        </w:rPr>
      </w:pPr>
    </w:p>
    <w:p w:rsidR="00EE126F" w:rsidRPr="00C5345F" w:rsidRDefault="00EE126F" w:rsidP="00EE126F">
      <w:pPr>
        <w:rPr>
          <w:rFonts w:cs="Times New Roman"/>
          <w:sz w:val="24"/>
          <w:szCs w:val="24"/>
        </w:rPr>
      </w:pPr>
      <w:r w:rsidRPr="00C5345F">
        <w:rPr>
          <w:rFonts w:cs="Calibri"/>
          <w:sz w:val="24"/>
          <w:szCs w:val="24"/>
        </w:rPr>
        <w:t>NSPCC. (2015). </w:t>
      </w:r>
      <w:r w:rsidRPr="00C5345F">
        <w:rPr>
          <w:rFonts w:cs="Calibri"/>
          <w:i/>
          <w:iCs/>
          <w:sz w:val="24"/>
          <w:szCs w:val="24"/>
        </w:rPr>
        <w:t>Spotlight on preventing child neglect.</w:t>
      </w:r>
      <w:r w:rsidRPr="00C5345F">
        <w:rPr>
          <w:rFonts w:cs="Calibri"/>
          <w:sz w:val="24"/>
          <w:szCs w:val="24"/>
        </w:rPr>
        <w:t> Available: https://www.nspcc.org.uk/globalassets/documents/research-reports/spotlight-preventing-child-neglect-report.pdf. Last accessed 10th March 2018.</w:t>
      </w:r>
      <w:r w:rsidRPr="00C5345F">
        <w:rPr>
          <w:sz w:val="24"/>
          <w:szCs w:val="24"/>
        </w:rPr>
        <w:t xml:space="preserve">  </w:t>
      </w:r>
    </w:p>
    <w:p w:rsidR="003C3D27" w:rsidRDefault="003C3D27" w:rsidP="003A6505">
      <w:pPr>
        <w:spacing w:before="100" w:after="100"/>
        <w:rPr>
          <w:sz w:val="24"/>
          <w:szCs w:val="24"/>
        </w:rPr>
      </w:pPr>
    </w:p>
    <w:p w:rsidR="003A6505" w:rsidRPr="00C5345F" w:rsidRDefault="00EE126F" w:rsidP="003A6505">
      <w:pPr>
        <w:spacing w:before="100" w:after="100"/>
        <w:rPr>
          <w:rFonts w:cs="Arial"/>
          <w:sz w:val="24"/>
          <w:szCs w:val="24"/>
        </w:rPr>
      </w:pPr>
      <w:r w:rsidRPr="00C5345F">
        <w:rPr>
          <w:sz w:val="24"/>
          <w:szCs w:val="24"/>
        </w:rPr>
        <w:t>NSPCC</w:t>
      </w:r>
      <w:r w:rsidR="003A6505" w:rsidRPr="00C5345F">
        <w:rPr>
          <w:sz w:val="24"/>
          <w:szCs w:val="24"/>
        </w:rPr>
        <w:t>. (2017). </w:t>
      </w:r>
      <w:r w:rsidR="003A6505" w:rsidRPr="00C5345F">
        <w:rPr>
          <w:i/>
          <w:iCs/>
          <w:sz w:val="24"/>
          <w:szCs w:val="24"/>
        </w:rPr>
        <w:t>Child protection in Wales Legislation, policy and guidance.</w:t>
      </w:r>
      <w:r w:rsidR="003A6505" w:rsidRPr="00C5345F">
        <w:rPr>
          <w:sz w:val="24"/>
          <w:szCs w:val="24"/>
        </w:rPr>
        <w:t> Available: www.nspcc.org.uk/preventing-abuse/child-protection-system/wales/legislation-policy-guidance. Last accessed 4th September 2017.</w:t>
      </w:r>
    </w:p>
    <w:p w:rsidR="003A6505" w:rsidRPr="00C5345F" w:rsidRDefault="003A6505" w:rsidP="00EE126F">
      <w:pPr>
        <w:rPr>
          <w:rFonts w:cs="Times New Roman"/>
          <w:sz w:val="24"/>
          <w:szCs w:val="24"/>
        </w:rPr>
      </w:pPr>
      <w:r w:rsidRPr="00C5345F">
        <w:rPr>
          <w:sz w:val="24"/>
          <w:szCs w:val="24"/>
        </w:rPr>
        <w:t xml:space="preserve"> </w:t>
      </w:r>
    </w:p>
    <w:p w:rsidR="003A6505" w:rsidRPr="00C5345F" w:rsidRDefault="003A6505" w:rsidP="003A6505">
      <w:pPr>
        <w:pStyle w:val="NormalWeb"/>
        <w:rPr>
          <w:rFonts w:asciiTheme="minorHAnsi" w:hAnsiTheme="minorHAnsi"/>
        </w:rPr>
      </w:pPr>
      <w:r w:rsidRPr="00C5345F">
        <w:rPr>
          <w:rFonts w:asciiTheme="minorHAnsi" w:hAnsiTheme="minorHAnsi"/>
        </w:rPr>
        <w:t>Parker, J &amp; Bradley, G (2006). </w:t>
      </w:r>
      <w:r w:rsidRPr="00C5345F">
        <w:rPr>
          <w:rFonts w:asciiTheme="minorHAnsi" w:hAnsiTheme="minorHAnsi"/>
          <w:i/>
          <w:iCs/>
        </w:rPr>
        <w:t>Social Work Practice: Assessment, Planning, intervention and Review</w:t>
      </w:r>
      <w:r w:rsidRPr="00C5345F">
        <w:rPr>
          <w:rFonts w:asciiTheme="minorHAnsi" w:hAnsiTheme="minorHAnsi"/>
        </w:rPr>
        <w:t>. Exeter: Learning Matters Ltd. p120.</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t>Personal Today. (2008). </w:t>
      </w:r>
      <w:r w:rsidRPr="00C5345F">
        <w:rPr>
          <w:i/>
          <w:iCs/>
          <w:sz w:val="24"/>
          <w:szCs w:val="24"/>
        </w:rPr>
        <w:t>Proven Practice: communicating with service users and their carers.</w:t>
      </w:r>
      <w:r w:rsidRPr="00C5345F">
        <w:rPr>
          <w:sz w:val="24"/>
          <w:szCs w:val="24"/>
        </w:rPr>
        <w:t> Available: www.communitycare.co.uk/2008/10/15/proven-practice-communicating-with-service-users-and-their-carers. Last accessed 4th October 2017.</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Rowntree, J. Foundation. (2006). </w:t>
      </w:r>
      <w:r w:rsidRPr="00C5345F">
        <w:rPr>
          <w:rFonts w:asciiTheme="minorHAnsi" w:hAnsiTheme="minorHAnsi"/>
          <w:i/>
          <w:iCs/>
        </w:rPr>
        <w:t>Person-centred planning in social care.</w:t>
      </w:r>
      <w:r w:rsidRPr="00C5345F">
        <w:rPr>
          <w:rFonts w:asciiTheme="minorHAnsi" w:hAnsiTheme="minorHAnsi"/>
        </w:rPr>
        <w:t>Available: https://www.jrf.org.uk/sites/default/files/jrf/migrated/files/9781859354803.pdf. Last accessed 7th September2017.</w:t>
      </w:r>
    </w:p>
    <w:p w:rsidR="003A6505" w:rsidRPr="00C5345F" w:rsidRDefault="003A6505" w:rsidP="003A6505">
      <w:pPr>
        <w:rPr>
          <w:sz w:val="24"/>
          <w:szCs w:val="24"/>
        </w:rPr>
      </w:pPr>
    </w:p>
    <w:p w:rsidR="003A6505" w:rsidRPr="00C5345F" w:rsidRDefault="003A6505" w:rsidP="003A6505">
      <w:pPr>
        <w:spacing w:before="100" w:after="100"/>
        <w:rPr>
          <w:rFonts w:cs="Arial"/>
          <w:sz w:val="24"/>
          <w:szCs w:val="24"/>
        </w:rPr>
      </w:pPr>
      <w:r w:rsidRPr="00C5345F">
        <w:rPr>
          <w:sz w:val="24"/>
          <w:szCs w:val="24"/>
        </w:rPr>
        <w:t>__ Safeguarding Board. (2017). </w:t>
      </w:r>
      <w:r w:rsidRPr="00C5345F">
        <w:rPr>
          <w:i/>
          <w:iCs/>
          <w:sz w:val="24"/>
          <w:szCs w:val="24"/>
        </w:rPr>
        <w:t>About the Children’s Board.</w:t>
      </w:r>
      <w:r w:rsidRPr="00C5345F">
        <w:rPr>
          <w:sz w:val="24"/>
          <w:szCs w:val="24"/>
        </w:rPr>
        <w:t> Available: www.__safeguardingboard.wales/about-the-childrens-board. Last accessed 3rd September 2017.</w:t>
      </w:r>
    </w:p>
    <w:p w:rsidR="00EE126F" w:rsidRPr="00C5345F" w:rsidRDefault="00EE126F" w:rsidP="00EE126F">
      <w:pPr>
        <w:spacing w:before="100" w:after="100" w:line="240" w:lineRule="auto"/>
        <w:jc w:val="center"/>
        <w:rPr>
          <w:sz w:val="24"/>
          <w:szCs w:val="24"/>
        </w:rPr>
      </w:pPr>
      <w:r w:rsidRPr="00C5345F">
        <w:rPr>
          <w:rFonts w:eastAsia="Times New Roman"/>
          <w:color w:val="000000"/>
          <w:sz w:val="24"/>
          <w:szCs w:val="24"/>
          <w:lang w:eastAsia="en-GB"/>
        </w:rPr>
        <w:lastRenderedPageBreak/>
        <w:t>Skills for care. (2009). </w:t>
      </w:r>
      <w:r w:rsidRPr="00C5345F">
        <w:rPr>
          <w:rFonts w:eastAsia="Times New Roman"/>
          <w:i/>
          <w:iCs/>
          <w:color w:val="000000"/>
          <w:sz w:val="24"/>
          <w:szCs w:val="24"/>
          <w:lang w:eastAsia="en-GB"/>
        </w:rPr>
        <w:t>we’re helping care organisations to focus on outcomes.</w:t>
      </w:r>
      <w:r w:rsidRPr="00C5345F">
        <w:rPr>
          <w:rFonts w:eastAsia="Times New Roman"/>
          <w:color w:val="000000"/>
          <w:sz w:val="24"/>
          <w:szCs w:val="24"/>
          <w:lang w:eastAsia="en-GB"/>
        </w:rPr>
        <w:t> Available: file:///C:/Users/Chris/Downloads/SfC_Outomes_toolkit.pdf. Last accessed 12th March 2018.</w:t>
      </w:r>
    </w:p>
    <w:p w:rsidR="003A6505" w:rsidRPr="00C5345F" w:rsidRDefault="003A6505" w:rsidP="003A6505">
      <w:pPr>
        <w:rPr>
          <w:rFonts w:cs="Times New Roman"/>
          <w:sz w:val="24"/>
          <w:szCs w:val="24"/>
        </w:rPr>
      </w:pPr>
    </w:p>
    <w:p w:rsidR="003A6505" w:rsidRPr="00C5345F" w:rsidRDefault="003A6505" w:rsidP="003A6505">
      <w:pPr>
        <w:pStyle w:val="NormalWeb"/>
        <w:rPr>
          <w:rFonts w:asciiTheme="minorHAnsi" w:hAnsiTheme="minorHAnsi"/>
        </w:rPr>
      </w:pPr>
      <w:r w:rsidRPr="00C5345F">
        <w:rPr>
          <w:rFonts w:asciiTheme="minorHAnsi" w:hAnsiTheme="minorHAnsi"/>
        </w:rPr>
        <w:t>Social Care Institute of Excellence. (2017). </w:t>
      </w:r>
      <w:r w:rsidRPr="00C5345F">
        <w:rPr>
          <w:rFonts w:asciiTheme="minorHAnsi" w:hAnsiTheme="minorHAnsi"/>
          <w:i/>
          <w:iCs/>
        </w:rPr>
        <w:t>Overview of Communication Skills in Social work.</w:t>
      </w:r>
      <w:r w:rsidRPr="00C5345F">
        <w:rPr>
          <w:rFonts w:asciiTheme="minorHAnsi" w:hAnsiTheme="minorHAnsi"/>
        </w:rPr>
        <w:t xml:space="preserve"> Available: www.scie.org.uk/assets/elearning/communications/cs01/resource/html/object1/object13.htm#slide06. Last accessed 8th September 2017. </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t>Social Care Wales. (2017). </w:t>
      </w:r>
      <w:r w:rsidRPr="00C5345F">
        <w:rPr>
          <w:i/>
          <w:iCs/>
          <w:sz w:val="24"/>
          <w:szCs w:val="24"/>
        </w:rPr>
        <w:t>Fitness to practise Code of Professional Practice and guidance.</w:t>
      </w:r>
      <w:r w:rsidRPr="00C5345F">
        <w:rPr>
          <w:sz w:val="24"/>
          <w:szCs w:val="24"/>
        </w:rPr>
        <w:t> Available: http://socialcare.wales/landing-page/code-of-professional-practice-and-guidance. Last accessed 4th September 2017.</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Social Care Wales. (2017). </w:t>
      </w:r>
      <w:r w:rsidRPr="00C5345F">
        <w:rPr>
          <w:rFonts w:asciiTheme="minorHAnsi" w:hAnsiTheme="minorHAnsi"/>
          <w:i/>
          <w:iCs/>
        </w:rPr>
        <w:t>Information and Learning Hub.</w:t>
      </w:r>
      <w:r w:rsidRPr="00C5345F">
        <w:rPr>
          <w:rFonts w:asciiTheme="minorHAnsi" w:hAnsiTheme="minorHAnsi"/>
        </w:rPr>
        <w:t> Available: http://socialcare.wales/hub/sswact. Last accessed 8th September 2017.</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t>Social Care Wales. (2017). </w:t>
      </w:r>
      <w:r w:rsidRPr="00C5345F">
        <w:rPr>
          <w:i/>
          <w:iCs/>
          <w:sz w:val="24"/>
          <w:szCs w:val="24"/>
        </w:rPr>
        <w:t>The social worker Practice guidance for social workers registered with Social Care Wales.</w:t>
      </w:r>
      <w:r w:rsidRPr="00C5345F">
        <w:rPr>
          <w:sz w:val="24"/>
          <w:szCs w:val="24"/>
        </w:rPr>
        <w:t> Available: https://socialcare.wales/cms_assets/file-uploads/The-social-worker-April-2017.pdf. Last accessed 15th October 2017.</w:t>
      </w:r>
    </w:p>
    <w:p w:rsidR="003A6505" w:rsidRPr="00C5345F" w:rsidRDefault="003A6505" w:rsidP="003A6505">
      <w:pPr>
        <w:spacing w:before="100" w:after="100"/>
        <w:rPr>
          <w:rFonts w:cs="Times New Roman"/>
          <w:sz w:val="24"/>
          <w:szCs w:val="24"/>
        </w:rPr>
      </w:pPr>
    </w:p>
    <w:p w:rsidR="003A6505" w:rsidRPr="00C5345F" w:rsidRDefault="003A6505" w:rsidP="003A6505">
      <w:pPr>
        <w:spacing w:before="100" w:after="100"/>
        <w:rPr>
          <w:sz w:val="24"/>
          <w:szCs w:val="24"/>
        </w:rPr>
      </w:pPr>
      <w:r w:rsidRPr="00C5345F">
        <w:rPr>
          <w:sz w:val="24"/>
          <w:szCs w:val="24"/>
        </w:rPr>
        <w:t>Spicker, P. (2017). </w:t>
      </w:r>
      <w:r w:rsidRPr="00C5345F">
        <w:rPr>
          <w:i/>
          <w:iCs/>
          <w:sz w:val="24"/>
          <w:szCs w:val="24"/>
        </w:rPr>
        <w:t>An introduction to Social Policy.</w:t>
      </w:r>
      <w:r w:rsidRPr="00C5345F">
        <w:rPr>
          <w:sz w:val="24"/>
          <w:szCs w:val="24"/>
        </w:rPr>
        <w:t> Available: http://www.spicker.uk/social-policy/uk.htm. Last accessed 22nd October 2017.</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t>Spiker, P. (2017). </w:t>
      </w:r>
      <w:r w:rsidRPr="00C5345F">
        <w:rPr>
          <w:i/>
          <w:iCs/>
          <w:sz w:val="24"/>
          <w:szCs w:val="24"/>
        </w:rPr>
        <w:t>Welfare states.</w:t>
      </w:r>
      <w:r w:rsidRPr="00C5345F">
        <w:rPr>
          <w:sz w:val="24"/>
          <w:szCs w:val="24"/>
        </w:rPr>
        <w:t> Available: http://www.spicker.uk/social-policy/wstate.htm. Last accessed 22nd October 2017.</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t>Staffordshire and Stoke-on-Trent Safeguarding Children Boards. (2016). </w:t>
      </w:r>
      <w:r w:rsidRPr="00C5345F">
        <w:rPr>
          <w:i/>
          <w:iCs/>
          <w:sz w:val="24"/>
          <w:szCs w:val="24"/>
        </w:rPr>
        <w:t>Multi Agency Good Practice Guidance for Recognising and Responding to Cases of Child Neglect.</w:t>
      </w:r>
      <w:r w:rsidRPr="00C5345F">
        <w:rPr>
          <w:sz w:val="24"/>
          <w:szCs w:val="24"/>
        </w:rPr>
        <w:t> Available: http://webapps.stoke.gov.uk/uploadedfiles/D15_Neglect_v10_Sept_2016.pdf. Last accessed 4th September 2017.</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Stone, B. (2016). </w:t>
      </w:r>
      <w:r w:rsidRPr="00C5345F">
        <w:rPr>
          <w:rFonts w:asciiTheme="minorHAnsi" w:hAnsiTheme="minorHAnsi"/>
          <w:i/>
          <w:iCs/>
        </w:rPr>
        <w:t>Safeguarding Adults and Children: Similarities and Differences.</w:t>
      </w:r>
      <w:r w:rsidRPr="00C5345F">
        <w:rPr>
          <w:rFonts w:asciiTheme="minorHAnsi" w:hAnsiTheme="minorHAnsi"/>
        </w:rPr>
        <w:t> Available: files./documents/CaringMar16HiRes.pdf. Last accessed 7</w:t>
      </w:r>
      <w:r w:rsidRPr="00C5345F">
        <w:rPr>
          <w:rFonts w:asciiTheme="minorHAnsi" w:hAnsiTheme="minorHAnsi"/>
          <w:vertAlign w:val="superscript"/>
        </w:rPr>
        <w:t>th</w:t>
      </w:r>
      <w:r w:rsidRPr="00C5345F">
        <w:rPr>
          <w:rFonts w:asciiTheme="minorHAnsi" w:hAnsiTheme="minorHAnsi"/>
        </w:rPr>
        <w:t xml:space="preserve"> September 2017.</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The Open University. (2017). </w:t>
      </w:r>
      <w:r w:rsidRPr="00C5345F">
        <w:rPr>
          <w:rFonts w:asciiTheme="minorHAnsi" w:hAnsiTheme="minorHAnsi"/>
          <w:i/>
          <w:iCs/>
        </w:rPr>
        <w:t>An introduction to social work in Wales.</w:t>
      </w:r>
      <w:r w:rsidRPr="00C5345F">
        <w:rPr>
          <w:rFonts w:asciiTheme="minorHAnsi" w:hAnsiTheme="minorHAnsi"/>
        </w:rPr>
        <w:t xml:space="preserve"> Available:  www.open.edu/openlearn/health-sports-psychology/social-care/introduction-social-work-wales/content-section-5.2. Last accessed 15th October 2017.</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lastRenderedPageBreak/>
        <w:t>UK Essays. (2015). </w:t>
      </w:r>
      <w:r w:rsidRPr="00C5345F">
        <w:rPr>
          <w:i/>
          <w:iCs/>
          <w:sz w:val="24"/>
          <w:szCs w:val="24"/>
        </w:rPr>
        <w:t>Critically discuss Bronfenbrenner’s ecological model of child development.</w:t>
      </w:r>
      <w:r w:rsidRPr="00C5345F">
        <w:rPr>
          <w:sz w:val="24"/>
          <w:szCs w:val="24"/>
        </w:rPr>
        <w:t> Available: http://www.ukessays.com/essays/psychology/critically-discuss-bronfenbrenners-ecological-model-of-child-development-psychology-essay.php. Last accessed 4th October 2017.</w:t>
      </w:r>
    </w:p>
    <w:p w:rsidR="003A6505" w:rsidRPr="00C5345F" w:rsidRDefault="003A6505" w:rsidP="003A6505">
      <w:pPr>
        <w:pStyle w:val="NormalWeb"/>
        <w:rPr>
          <w:rFonts w:asciiTheme="minorHAnsi" w:hAnsiTheme="minorHAnsi"/>
        </w:rPr>
      </w:pPr>
    </w:p>
    <w:p w:rsidR="00363560" w:rsidRPr="00C5345F" w:rsidRDefault="00363560" w:rsidP="00363560">
      <w:pPr>
        <w:rPr>
          <w:b/>
          <w:bCs/>
          <w:sz w:val="24"/>
          <w:szCs w:val="24"/>
        </w:rPr>
      </w:pPr>
      <w:r w:rsidRPr="00C5345F">
        <w:rPr>
          <w:rFonts w:eastAsia="Times New Roman"/>
          <w:color w:val="000000"/>
          <w:sz w:val="24"/>
          <w:szCs w:val="24"/>
          <w:lang w:eastAsia="en-GB"/>
        </w:rPr>
        <w:t>Welsh Government. (). </w:t>
      </w:r>
      <w:r w:rsidRPr="00C5345F">
        <w:rPr>
          <w:rFonts w:eastAsia="Times New Roman"/>
          <w:i/>
          <w:iCs/>
          <w:color w:val="000000"/>
          <w:sz w:val="24"/>
          <w:szCs w:val="24"/>
          <w:lang w:eastAsia="en-GB"/>
        </w:rPr>
        <w:t>More than just words.</w:t>
      </w:r>
      <w:r w:rsidRPr="00C5345F">
        <w:rPr>
          <w:rFonts w:eastAsia="Times New Roman"/>
          <w:color w:val="000000"/>
          <w:sz w:val="24"/>
          <w:szCs w:val="24"/>
          <w:lang w:eastAsia="en-GB"/>
        </w:rPr>
        <w:t> Available: https://www.youtube.com/watch?v=tVOHcDa ug. Last accessed 12th October 2017.</w:t>
      </w:r>
    </w:p>
    <w:p w:rsidR="003A6505" w:rsidRPr="00C5345F" w:rsidRDefault="003A6505" w:rsidP="003A6505">
      <w:pPr>
        <w:pStyle w:val="NormalWeb"/>
        <w:rPr>
          <w:rFonts w:asciiTheme="minorHAnsi" w:hAnsiTheme="minorHAnsi"/>
        </w:rPr>
      </w:pPr>
      <w:r w:rsidRPr="00C5345F">
        <w:rPr>
          <w:rFonts w:asciiTheme="minorHAnsi" w:hAnsiTheme="minorHAnsi"/>
        </w:rPr>
        <w:t>Welsh Assembly Government. (2012). </w:t>
      </w:r>
      <w:r w:rsidRPr="00C5345F">
        <w:rPr>
          <w:rFonts w:asciiTheme="minorHAnsi" w:hAnsiTheme="minorHAnsi"/>
          <w:i/>
          <w:iCs/>
        </w:rPr>
        <w:t>More than just words - Gwenan Prysor.</w:t>
      </w:r>
      <w:r w:rsidRPr="00C5345F">
        <w:rPr>
          <w:rFonts w:asciiTheme="minorHAnsi" w:hAnsiTheme="minorHAnsi"/>
        </w:rPr>
        <w:t> Available: www.youtube.com/watch?v=qS-9F_qqOXo. Last accessed 12th October 2017</w:t>
      </w:r>
    </w:p>
    <w:p w:rsidR="003A6505" w:rsidRPr="00C5345F" w:rsidRDefault="003A6505" w:rsidP="003A6505">
      <w:pPr>
        <w:pStyle w:val="NormalWeb"/>
        <w:rPr>
          <w:rFonts w:asciiTheme="minorHAnsi" w:hAnsiTheme="minorHAnsi"/>
        </w:rPr>
      </w:pPr>
    </w:p>
    <w:p w:rsidR="003A6505" w:rsidRPr="00C5345F" w:rsidRDefault="003A6505" w:rsidP="003A6505">
      <w:pPr>
        <w:pStyle w:val="NormalWeb"/>
        <w:rPr>
          <w:rFonts w:asciiTheme="minorHAnsi" w:hAnsiTheme="minorHAnsi"/>
        </w:rPr>
      </w:pPr>
      <w:r w:rsidRPr="00C5345F">
        <w:rPr>
          <w:rFonts w:asciiTheme="minorHAnsi" w:hAnsiTheme="minorHAnsi"/>
        </w:rPr>
        <w:t>Welsh Government. (2017). </w:t>
      </w:r>
      <w:r w:rsidRPr="00C5345F">
        <w:rPr>
          <w:rFonts w:asciiTheme="minorHAnsi" w:hAnsiTheme="minorHAnsi"/>
          <w:i/>
          <w:iCs/>
        </w:rPr>
        <w:t>Code of Professional Practice for Social Care.</w:t>
      </w:r>
      <w:r w:rsidRPr="00C5345F">
        <w:rPr>
          <w:rFonts w:asciiTheme="minorHAnsi" w:hAnsiTheme="minorHAnsi"/>
        </w:rPr>
        <w:t xml:space="preserve"> Available: </w:t>
      </w:r>
      <w:hyperlink r:id="rId15" w:history="1">
        <w:r w:rsidRPr="00C5345F">
          <w:rPr>
            <w:rStyle w:val="Hyperlink"/>
            <w:rFonts w:asciiTheme="minorHAnsi" w:hAnsiTheme="minorHAnsi"/>
            <w:color w:val="auto"/>
          </w:rPr>
          <w:t>https://socialcare.wales/cms_assets/file-uploads/Code-of-Professional-Practice-for-S</w:t>
        </w:r>
      </w:hyperlink>
      <w:r w:rsidRPr="00C5345F">
        <w:rPr>
          <w:rFonts w:asciiTheme="minorHAnsi" w:hAnsiTheme="minorHAnsi"/>
        </w:rPr>
        <w:t xml:space="preserve"> ocial-Care-web-version.pdf. Last accessed 7th September2017.</w:t>
      </w:r>
    </w:p>
    <w:p w:rsidR="003A6505" w:rsidRPr="00C5345F" w:rsidRDefault="003A6505" w:rsidP="003A6505">
      <w:pPr>
        <w:rPr>
          <w:sz w:val="24"/>
          <w:szCs w:val="24"/>
        </w:rPr>
      </w:pPr>
    </w:p>
    <w:p w:rsidR="003A6505" w:rsidRPr="00C5345F" w:rsidRDefault="003A6505" w:rsidP="003A6505">
      <w:pPr>
        <w:rPr>
          <w:rFonts w:cs="Arial"/>
          <w:sz w:val="24"/>
          <w:szCs w:val="24"/>
        </w:rPr>
      </w:pPr>
      <w:r w:rsidRPr="00C5345F">
        <w:rPr>
          <w:sz w:val="24"/>
          <w:szCs w:val="24"/>
        </w:rPr>
        <w:t>Welsh Government. (2014). </w:t>
      </w:r>
      <w:r w:rsidRPr="00C5345F">
        <w:rPr>
          <w:i/>
          <w:iCs/>
          <w:sz w:val="24"/>
          <w:szCs w:val="24"/>
        </w:rPr>
        <w:t>The Social Services and Well-being (Wales) Act 2014 Part 7 Strengthening Safeguarding.</w:t>
      </w:r>
      <w:r w:rsidRPr="00C5345F">
        <w:rPr>
          <w:sz w:val="24"/>
          <w:szCs w:val="24"/>
        </w:rPr>
        <w:t> Available: https://consultations.gov.wales/sites/default/files/consultation-documents/141222presentation7en.pdf. Last accessed 8th September 2017.</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t>Welsh Government. (2014). </w:t>
      </w:r>
      <w:r w:rsidRPr="00C5345F">
        <w:rPr>
          <w:i/>
          <w:iCs/>
          <w:sz w:val="24"/>
          <w:szCs w:val="24"/>
        </w:rPr>
        <w:t>Social Services and Well-being (Wales) Act 2014.</w:t>
      </w:r>
      <w:r w:rsidRPr="00C5345F">
        <w:rPr>
          <w:sz w:val="24"/>
          <w:szCs w:val="24"/>
        </w:rPr>
        <w:t> Available: www.legislation.gov.uk/anaw/2014/4/section/21/enacted. Last accessed 4th October 2017.</w:t>
      </w:r>
    </w:p>
    <w:p w:rsidR="003A6505" w:rsidRPr="00C5345F" w:rsidRDefault="003A6505" w:rsidP="003A6505">
      <w:pPr>
        <w:pStyle w:val="NormalWeb"/>
        <w:rPr>
          <w:rFonts w:asciiTheme="minorHAnsi" w:hAnsiTheme="minorHAnsi"/>
        </w:rPr>
      </w:pPr>
    </w:p>
    <w:p w:rsidR="003A6505" w:rsidRPr="00C5345F" w:rsidRDefault="003A6505" w:rsidP="003A6505">
      <w:pPr>
        <w:spacing w:before="100" w:after="100"/>
        <w:rPr>
          <w:rFonts w:cs="Arial"/>
          <w:sz w:val="24"/>
          <w:szCs w:val="24"/>
        </w:rPr>
      </w:pPr>
      <w:r w:rsidRPr="00C5345F">
        <w:rPr>
          <w:sz w:val="24"/>
          <w:szCs w:val="24"/>
        </w:rPr>
        <w:t>Welsh Government. (2015). </w:t>
      </w:r>
      <w:r w:rsidRPr="00C5345F">
        <w:rPr>
          <w:i/>
          <w:iCs/>
          <w:sz w:val="24"/>
          <w:szCs w:val="24"/>
        </w:rPr>
        <w:t>Social Services and Well-being (Wales) Act.</w:t>
      </w:r>
      <w:r w:rsidRPr="00C5345F">
        <w:rPr>
          <w:sz w:val="24"/>
          <w:szCs w:val="24"/>
        </w:rPr>
        <w:t> Available: gov.wales/docs/dhss/publications/151023comms-infographicen.pdf. Last accessed 4th October 2017.</w:t>
      </w:r>
    </w:p>
    <w:p w:rsidR="003A6505" w:rsidRPr="00C5345F" w:rsidRDefault="003A6505" w:rsidP="003A6505">
      <w:pPr>
        <w:pStyle w:val="NormalWeb"/>
        <w:rPr>
          <w:rFonts w:asciiTheme="minorHAnsi" w:hAnsiTheme="minorHAnsi"/>
        </w:rPr>
      </w:pPr>
    </w:p>
    <w:p w:rsidR="00D633EF" w:rsidRPr="00C5345F" w:rsidRDefault="003A6505" w:rsidP="003A6505">
      <w:pPr>
        <w:rPr>
          <w:sz w:val="24"/>
          <w:szCs w:val="24"/>
        </w:rPr>
      </w:pPr>
      <w:r w:rsidRPr="00C5345F">
        <w:rPr>
          <w:sz w:val="24"/>
          <w:szCs w:val="24"/>
        </w:rPr>
        <w:t>Welsh Statutory Instruments. (2015). </w:t>
      </w:r>
      <w:r w:rsidRPr="00C5345F">
        <w:rPr>
          <w:i/>
          <w:iCs/>
          <w:sz w:val="24"/>
          <w:szCs w:val="24"/>
        </w:rPr>
        <w:t>The Care and Support (Assessment) (Wales) Regulations 2015.</w:t>
      </w:r>
      <w:r w:rsidRPr="00C5345F">
        <w:rPr>
          <w:sz w:val="24"/>
          <w:szCs w:val="24"/>
        </w:rPr>
        <w:t> Available: http://www.legislation.gov.uk/wsi/2015/1305/pdfs/wsi_20151305_mi.pdf. Last accessed 9th September 2017.</w:t>
      </w:r>
    </w:p>
    <w:p w:rsidR="00363560" w:rsidRDefault="00363560" w:rsidP="003A6505">
      <w:pPr>
        <w:rPr>
          <w:sz w:val="24"/>
          <w:szCs w:val="24"/>
        </w:rPr>
      </w:pPr>
    </w:p>
    <w:p w:rsidR="00363560" w:rsidRDefault="00363560" w:rsidP="003A6505">
      <w:pPr>
        <w:rPr>
          <w:sz w:val="24"/>
          <w:szCs w:val="24"/>
        </w:rPr>
      </w:pPr>
    </w:p>
    <w:p w:rsidR="00D633EF" w:rsidRDefault="00D633EF" w:rsidP="00D633EF">
      <w:pPr>
        <w:jc w:val="both"/>
        <w:rPr>
          <w:b/>
          <w:bCs/>
          <w:sz w:val="24"/>
          <w:szCs w:val="24"/>
        </w:rPr>
      </w:pPr>
    </w:p>
    <w:p w:rsidR="00D633EF" w:rsidRDefault="00D633EF" w:rsidP="00D633EF">
      <w:pPr>
        <w:jc w:val="center"/>
        <w:rPr>
          <w:sz w:val="20"/>
          <w:szCs w:val="20"/>
        </w:rPr>
      </w:pPr>
      <w:r>
        <w:rPr>
          <w:rFonts w:ascii="Arial Unicode MS" w:eastAsia="Arial Unicode MS" w:hAnsi="Arial Unicode MS" w:cs="Arial Unicode MS" w:hint="eastAsia"/>
          <w:sz w:val="24"/>
          <w:szCs w:val="24"/>
        </w:rPr>
        <w:br w:type="page"/>
      </w:r>
    </w:p>
    <w:p w:rsidR="00E972AD" w:rsidRDefault="00E972AD">
      <w:pPr>
        <w:jc w:val="center"/>
        <w:rPr>
          <w:sz w:val="20"/>
          <w:szCs w:val="20"/>
        </w:rPr>
      </w:pPr>
    </w:p>
    <w:sectPr w:rsidR="00E972A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46A9" w:rsidRDefault="007D46A9" w:rsidP="00E10561">
      <w:pPr>
        <w:spacing w:after="0" w:line="240" w:lineRule="auto"/>
      </w:pPr>
      <w:r>
        <w:separator/>
      </w:r>
    </w:p>
  </w:endnote>
  <w:endnote w:type="continuationSeparator" w:id="0">
    <w:p w:rsidR="007D46A9" w:rsidRDefault="007D46A9" w:rsidP="00E10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7458249"/>
      <w:docPartObj>
        <w:docPartGallery w:val="Page Numbers (Bottom of Page)"/>
        <w:docPartUnique/>
      </w:docPartObj>
    </w:sdtPr>
    <w:sdtEndPr>
      <w:rPr>
        <w:noProof/>
      </w:rPr>
    </w:sdtEndPr>
    <w:sdtContent>
      <w:p w:rsidR="008F5922" w:rsidRDefault="008F5922">
        <w:pPr>
          <w:pStyle w:val="Footer"/>
          <w:jc w:val="center"/>
        </w:pPr>
        <w:r>
          <w:fldChar w:fldCharType="begin"/>
        </w:r>
        <w:r>
          <w:instrText xml:space="preserve"> PAGE   \* MERGEFORMAT </w:instrText>
        </w:r>
        <w:r>
          <w:fldChar w:fldCharType="separate"/>
        </w:r>
        <w:r w:rsidR="001B0A7B">
          <w:rPr>
            <w:noProof/>
          </w:rPr>
          <w:t>1</w:t>
        </w:r>
        <w:r>
          <w:rPr>
            <w:noProof/>
          </w:rPr>
          <w:fldChar w:fldCharType="end"/>
        </w:r>
      </w:p>
    </w:sdtContent>
  </w:sdt>
  <w:p w:rsidR="008F5922" w:rsidRDefault="008F59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46A9" w:rsidRDefault="007D46A9" w:rsidP="00E10561">
      <w:pPr>
        <w:spacing w:after="0" w:line="240" w:lineRule="auto"/>
      </w:pPr>
      <w:r>
        <w:separator/>
      </w:r>
    </w:p>
  </w:footnote>
  <w:footnote w:type="continuationSeparator" w:id="0">
    <w:p w:rsidR="007D46A9" w:rsidRDefault="007D46A9" w:rsidP="00E105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A30A03"/>
    <w:multiLevelType w:val="hybridMultilevel"/>
    <w:tmpl w:val="A0D830A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227919"/>
    <w:multiLevelType w:val="hybridMultilevel"/>
    <w:tmpl w:val="0C2E8C54"/>
    <w:styleLink w:val="ImportedStyle12"/>
    <w:lvl w:ilvl="0" w:tplc="E9E69F9C">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C08E9D5C">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434E80B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F934C378">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5D66790E">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7F602782">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F398AD06">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54AA97DA">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17545B7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2" w15:restartNumberingAfterBreak="0">
    <w:nsid w:val="141647FF"/>
    <w:multiLevelType w:val="hybridMultilevel"/>
    <w:tmpl w:val="A3FA3E1A"/>
    <w:numStyleLink w:val="ImportedStyle10"/>
  </w:abstractNum>
  <w:abstractNum w:abstractNumId="3" w15:restartNumberingAfterBreak="0">
    <w:nsid w:val="17763C45"/>
    <w:multiLevelType w:val="hybridMultilevel"/>
    <w:tmpl w:val="B98CE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844E8"/>
    <w:multiLevelType w:val="hybridMultilevel"/>
    <w:tmpl w:val="32F2D334"/>
    <w:numStyleLink w:val="ImportedStyle11"/>
  </w:abstractNum>
  <w:abstractNum w:abstractNumId="5" w15:restartNumberingAfterBreak="0">
    <w:nsid w:val="18C744CE"/>
    <w:multiLevelType w:val="hybridMultilevel"/>
    <w:tmpl w:val="A9BAAFD4"/>
    <w:styleLink w:val="ImportedStyle13"/>
    <w:lvl w:ilvl="0" w:tplc="DF7C5CDC">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C3287970">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2F6CC78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9A52CDBA">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EE12D300">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32C052E0">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B8DA27D8">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01848E80">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3A34432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6" w15:restartNumberingAfterBreak="0">
    <w:nsid w:val="1CCA15A2"/>
    <w:multiLevelType w:val="hybridMultilevel"/>
    <w:tmpl w:val="5A7A8F7A"/>
    <w:lvl w:ilvl="0" w:tplc="08090001">
      <w:start w:val="1"/>
      <w:numFmt w:val="bullet"/>
      <w:lvlText w:val=""/>
      <w:lvlJc w:val="left"/>
      <w:pPr>
        <w:tabs>
          <w:tab w:val="num" w:pos="180"/>
        </w:tabs>
        <w:ind w:left="180" w:hanging="360"/>
      </w:pPr>
      <w:rPr>
        <w:rFonts w:ascii="Symbol" w:hAnsi="Symbol" w:hint="default"/>
      </w:rPr>
    </w:lvl>
    <w:lvl w:ilvl="1" w:tplc="08090003" w:tentative="1">
      <w:start w:val="1"/>
      <w:numFmt w:val="bullet"/>
      <w:lvlText w:val="o"/>
      <w:lvlJc w:val="left"/>
      <w:pPr>
        <w:tabs>
          <w:tab w:val="num" w:pos="900"/>
        </w:tabs>
        <w:ind w:left="900" w:hanging="360"/>
      </w:pPr>
      <w:rPr>
        <w:rFonts w:ascii="Courier New" w:hAnsi="Courier New" w:cs="Courier New" w:hint="default"/>
      </w:rPr>
    </w:lvl>
    <w:lvl w:ilvl="2" w:tplc="08090005" w:tentative="1">
      <w:start w:val="1"/>
      <w:numFmt w:val="bullet"/>
      <w:lvlText w:val=""/>
      <w:lvlJc w:val="left"/>
      <w:pPr>
        <w:tabs>
          <w:tab w:val="num" w:pos="1620"/>
        </w:tabs>
        <w:ind w:left="1620" w:hanging="360"/>
      </w:pPr>
      <w:rPr>
        <w:rFonts w:ascii="Wingdings" w:hAnsi="Wingdings" w:hint="default"/>
      </w:rPr>
    </w:lvl>
    <w:lvl w:ilvl="3" w:tplc="08090001" w:tentative="1">
      <w:start w:val="1"/>
      <w:numFmt w:val="bullet"/>
      <w:lvlText w:val=""/>
      <w:lvlJc w:val="left"/>
      <w:pPr>
        <w:tabs>
          <w:tab w:val="num" w:pos="2340"/>
        </w:tabs>
        <w:ind w:left="2340" w:hanging="360"/>
      </w:pPr>
      <w:rPr>
        <w:rFonts w:ascii="Symbol" w:hAnsi="Symbol" w:hint="default"/>
      </w:rPr>
    </w:lvl>
    <w:lvl w:ilvl="4" w:tplc="08090003" w:tentative="1">
      <w:start w:val="1"/>
      <w:numFmt w:val="bullet"/>
      <w:lvlText w:val="o"/>
      <w:lvlJc w:val="left"/>
      <w:pPr>
        <w:tabs>
          <w:tab w:val="num" w:pos="3060"/>
        </w:tabs>
        <w:ind w:left="3060" w:hanging="360"/>
      </w:pPr>
      <w:rPr>
        <w:rFonts w:ascii="Courier New" w:hAnsi="Courier New" w:cs="Courier New" w:hint="default"/>
      </w:rPr>
    </w:lvl>
    <w:lvl w:ilvl="5" w:tplc="08090005" w:tentative="1">
      <w:start w:val="1"/>
      <w:numFmt w:val="bullet"/>
      <w:lvlText w:val=""/>
      <w:lvlJc w:val="left"/>
      <w:pPr>
        <w:tabs>
          <w:tab w:val="num" w:pos="3780"/>
        </w:tabs>
        <w:ind w:left="3780" w:hanging="360"/>
      </w:pPr>
      <w:rPr>
        <w:rFonts w:ascii="Wingdings" w:hAnsi="Wingdings" w:hint="default"/>
      </w:rPr>
    </w:lvl>
    <w:lvl w:ilvl="6" w:tplc="08090001" w:tentative="1">
      <w:start w:val="1"/>
      <w:numFmt w:val="bullet"/>
      <w:lvlText w:val=""/>
      <w:lvlJc w:val="left"/>
      <w:pPr>
        <w:tabs>
          <w:tab w:val="num" w:pos="4500"/>
        </w:tabs>
        <w:ind w:left="4500" w:hanging="360"/>
      </w:pPr>
      <w:rPr>
        <w:rFonts w:ascii="Symbol" w:hAnsi="Symbol" w:hint="default"/>
      </w:rPr>
    </w:lvl>
    <w:lvl w:ilvl="7" w:tplc="08090003" w:tentative="1">
      <w:start w:val="1"/>
      <w:numFmt w:val="bullet"/>
      <w:lvlText w:val="o"/>
      <w:lvlJc w:val="left"/>
      <w:pPr>
        <w:tabs>
          <w:tab w:val="num" w:pos="5220"/>
        </w:tabs>
        <w:ind w:left="5220" w:hanging="360"/>
      </w:pPr>
      <w:rPr>
        <w:rFonts w:ascii="Courier New" w:hAnsi="Courier New" w:cs="Courier New" w:hint="default"/>
      </w:rPr>
    </w:lvl>
    <w:lvl w:ilvl="8" w:tplc="08090005" w:tentative="1">
      <w:start w:val="1"/>
      <w:numFmt w:val="bullet"/>
      <w:lvlText w:val=""/>
      <w:lvlJc w:val="left"/>
      <w:pPr>
        <w:tabs>
          <w:tab w:val="num" w:pos="5940"/>
        </w:tabs>
        <w:ind w:left="5940" w:hanging="360"/>
      </w:pPr>
      <w:rPr>
        <w:rFonts w:ascii="Wingdings" w:hAnsi="Wingdings" w:hint="default"/>
      </w:rPr>
    </w:lvl>
  </w:abstractNum>
  <w:abstractNum w:abstractNumId="7" w15:restartNumberingAfterBreak="0">
    <w:nsid w:val="25056E06"/>
    <w:multiLevelType w:val="hybridMultilevel"/>
    <w:tmpl w:val="D1B45FC8"/>
    <w:lvl w:ilvl="0" w:tplc="08090001">
      <w:start w:val="1"/>
      <w:numFmt w:val="bullet"/>
      <w:lvlText w:val=""/>
      <w:lvlJc w:val="left"/>
      <w:pPr>
        <w:tabs>
          <w:tab w:val="num" w:pos="180"/>
        </w:tabs>
        <w:ind w:left="180" w:hanging="360"/>
      </w:pPr>
      <w:rPr>
        <w:rFonts w:ascii="Symbol" w:hAnsi="Symbol" w:hint="default"/>
      </w:rPr>
    </w:lvl>
    <w:lvl w:ilvl="1" w:tplc="08090003" w:tentative="1">
      <w:start w:val="1"/>
      <w:numFmt w:val="bullet"/>
      <w:lvlText w:val="o"/>
      <w:lvlJc w:val="left"/>
      <w:pPr>
        <w:tabs>
          <w:tab w:val="num" w:pos="900"/>
        </w:tabs>
        <w:ind w:left="900" w:hanging="360"/>
      </w:pPr>
      <w:rPr>
        <w:rFonts w:ascii="Courier New" w:hAnsi="Courier New" w:cs="Courier New" w:hint="default"/>
      </w:rPr>
    </w:lvl>
    <w:lvl w:ilvl="2" w:tplc="08090005" w:tentative="1">
      <w:start w:val="1"/>
      <w:numFmt w:val="bullet"/>
      <w:lvlText w:val=""/>
      <w:lvlJc w:val="left"/>
      <w:pPr>
        <w:tabs>
          <w:tab w:val="num" w:pos="1620"/>
        </w:tabs>
        <w:ind w:left="1620" w:hanging="360"/>
      </w:pPr>
      <w:rPr>
        <w:rFonts w:ascii="Wingdings" w:hAnsi="Wingdings" w:hint="default"/>
      </w:rPr>
    </w:lvl>
    <w:lvl w:ilvl="3" w:tplc="08090001" w:tentative="1">
      <w:start w:val="1"/>
      <w:numFmt w:val="bullet"/>
      <w:lvlText w:val=""/>
      <w:lvlJc w:val="left"/>
      <w:pPr>
        <w:tabs>
          <w:tab w:val="num" w:pos="2340"/>
        </w:tabs>
        <w:ind w:left="2340" w:hanging="360"/>
      </w:pPr>
      <w:rPr>
        <w:rFonts w:ascii="Symbol" w:hAnsi="Symbol" w:hint="default"/>
      </w:rPr>
    </w:lvl>
    <w:lvl w:ilvl="4" w:tplc="08090003" w:tentative="1">
      <w:start w:val="1"/>
      <w:numFmt w:val="bullet"/>
      <w:lvlText w:val="o"/>
      <w:lvlJc w:val="left"/>
      <w:pPr>
        <w:tabs>
          <w:tab w:val="num" w:pos="3060"/>
        </w:tabs>
        <w:ind w:left="3060" w:hanging="360"/>
      </w:pPr>
      <w:rPr>
        <w:rFonts w:ascii="Courier New" w:hAnsi="Courier New" w:cs="Courier New" w:hint="default"/>
      </w:rPr>
    </w:lvl>
    <w:lvl w:ilvl="5" w:tplc="08090005" w:tentative="1">
      <w:start w:val="1"/>
      <w:numFmt w:val="bullet"/>
      <w:lvlText w:val=""/>
      <w:lvlJc w:val="left"/>
      <w:pPr>
        <w:tabs>
          <w:tab w:val="num" w:pos="3780"/>
        </w:tabs>
        <w:ind w:left="3780" w:hanging="360"/>
      </w:pPr>
      <w:rPr>
        <w:rFonts w:ascii="Wingdings" w:hAnsi="Wingdings" w:hint="default"/>
      </w:rPr>
    </w:lvl>
    <w:lvl w:ilvl="6" w:tplc="08090001" w:tentative="1">
      <w:start w:val="1"/>
      <w:numFmt w:val="bullet"/>
      <w:lvlText w:val=""/>
      <w:lvlJc w:val="left"/>
      <w:pPr>
        <w:tabs>
          <w:tab w:val="num" w:pos="4500"/>
        </w:tabs>
        <w:ind w:left="4500" w:hanging="360"/>
      </w:pPr>
      <w:rPr>
        <w:rFonts w:ascii="Symbol" w:hAnsi="Symbol" w:hint="default"/>
      </w:rPr>
    </w:lvl>
    <w:lvl w:ilvl="7" w:tplc="08090003" w:tentative="1">
      <w:start w:val="1"/>
      <w:numFmt w:val="bullet"/>
      <w:lvlText w:val="o"/>
      <w:lvlJc w:val="left"/>
      <w:pPr>
        <w:tabs>
          <w:tab w:val="num" w:pos="5220"/>
        </w:tabs>
        <w:ind w:left="5220" w:hanging="360"/>
      </w:pPr>
      <w:rPr>
        <w:rFonts w:ascii="Courier New" w:hAnsi="Courier New" w:cs="Courier New" w:hint="default"/>
      </w:rPr>
    </w:lvl>
    <w:lvl w:ilvl="8" w:tplc="08090005" w:tentative="1">
      <w:start w:val="1"/>
      <w:numFmt w:val="bullet"/>
      <w:lvlText w:val=""/>
      <w:lvlJc w:val="left"/>
      <w:pPr>
        <w:tabs>
          <w:tab w:val="num" w:pos="5940"/>
        </w:tabs>
        <w:ind w:left="5940" w:hanging="360"/>
      </w:pPr>
      <w:rPr>
        <w:rFonts w:ascii="Wingdings" w:hAnsi="Wingdings" w:hint="default"/>
      </w:rPr>
    </w:lvl>
  </w:abstractNum>
  <w:abstractNum w:abstractNumId="8" w15:restartNumberingAfterBreak="0">
    <w:nsid w:val="2BF75B9F"/>
    <w:multiLevelType w:val="hybridMultilevel"/>
    <w:tmpl w:val="32F2D334"/>
    <w:styleLink w:val="ImportedStyle11"/>
    <w:lvl w:ilvl="0" w:tplc="F6E2F4B8">
      <w:start w:val="1"/>
      <w:numFmt w:val="decimal"/>
      <w:lvlText w:val="%1."/>
      <w:lvlJc w:val="left"/>
      <w:pPr>
        <w:tabs>
          <w:tab w:val="left" w:pos="360"/>
          <w:tab w:val="left" w:pos="1440"/>
        </w:tabs>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E5DA6224">
      <w:start w:val="1"/>
      <w:numFmt w:val="lowerLetter"/>
      <w:lvlText w:val="%2)"/>
      <w:lvlJc w:val="left"/>
      <w:pPr>
        <w:tabs>
          <w:tab w:val="left" w:pos="360"/>
        </w:tabs>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7396A0CC">
      <w:start w:val="1"/>
      <w:numFmt w:val="lowerRoman"/>
      <w:lvlText w:val="%3."/>
      <w:lvlJc w:val="left"/>
      <w:pPr>
        <w:tabs>
          <w:tab w:val="left" w:pos="360"/>
          <w:tab w:val="left" w:pos="1440"/>
        </w:tabs>
        <w:ind w:left="2160" w:hanging="27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2FF88466">
      <w:start w:val="1"/>
      <w:numFmt w:val="decimal"/>
      <w:lvlText w:val="%4."/>
      <w:lvlJc w:val="left"/>
      <w:pPr>
        <w:tabs>
          <w:tab w:val="left" w:pos="360"/>
          <w:tab w:val="left" w:pos="1440"/>
        </w:tabs>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CFE2CE3A">
      <w:start w:val="1"/>
      <w:numFmt w:val="lowerLetter"/>
      <w:lvlText w:val="%5."/>
      <w:lvlJc w:val="left"/>
      <w:pPr>
        <w:tabs>
          <w:tab w:val="left" w:pos="360"/>
          <w:tab w:val="left" w:pos="1440"/>
        </w:tabs>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426CA18E">
      <w:start w:val="1"/>
      <w:numFmt w:val="lowerRoman"/>
      <w:lvlText w:val="%6."/>
      <w:lvlJc w:val="left"/>
      <w:pPr>
        <w:tabs>
          <w:tab w:val="left" w:pos="360"/>
          <w:tab w:val="left" w:pos="1440"/>
        </w:tabs>
        <w:ind w:left="4320" w:hanging="27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5E30EA9A">
      <w:start w:val="1"/>
      <w:numFmt w:val="decimal"/>
      <w:lvlText w:val="%7."/>
      <w:lvlJc w:val="left"/>
      <w:pPr>
        <w:tabs>
          <w:tab w:val="left" w:pos="360"/>
          <w:tab w:val="left" w:pos="1440"/>
        </w:tabs>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D1C06942">
      <w:start w:val="1"/>
      <w:numFmt w:val="lowerLetter"/>
      <w:lvlText w:val="%8."/>
      <w:lvlJc w:val="left"/>
      <w:pPr>
        <w:tabs>
          <w:tab w:val="left" w:pos="360"/>
          <w:tab w:val="left" w:pos="1440"/>
        </w:tabs>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A218DCB4">
      <w:start w:val="1"/>
      <w:numFmt w:val="lowerRoman"/>
      <w:lvlText w:val="%9."/>
      <w:lvlJc w:val="left"/>
      <w:pPr>
        <w:tabs>
          <w:tab w:val="left" w:pos="360"/>
          <w:tab w:val="left" w:pos="1440"/>
        </w:tabs>
        <w:ind w:left="6480" w:hanging="27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9" w15:restartNumberingAfterBreak="0">
    <w:nsid w:val="2D473E19"/>
    <w:multiLevelType w:val="hybridMultilevel"/>
    <w:tmpl w:val="1ACAFF06"/>
    <w:numStyleLink w:val="ImportedStyle9"/>
  </w:abstractNum>
  <w:abstractNum w:abstractNumId="10" w15:restartNumberingAfterBreak="0">
    <w:nsid w:val="3C1C2E98"/>
    <w:multiLevelType w:val="hybridMultilevel"/>
    <w:tmpl w:val="78B66638"/>
    <w:lvl w:ilvl="0" w:tplc="08090001">
      <w:start w:val="1"/>
      <w:numFmt w:val="bullet"/>
      <w:lvlText w:val=""/>
      <w:lvlJc w:val="left"/>
      <w:pPr>
        <w:tabs>
          <w:tab w:val="num" w:pos="180"/>
        </w:tabs>
        <w:ind w:left="180" w:hanging="360"/>
      </w:pPr>
      <w:rPr>
        <w:rFonts w:ascii="Symbol" w:hAnsi="Symbol" w:hint="default"/>
      </w:rPr>
    </w:lvl>
    <w:lvl w:ilvl="1" w:tplc="08090003" w:tentative="1">
      <w:start w:val="1"/>
      <w:numFmt w:val="bullet"/>
      <w:lvlText w:val="o"/>
      <w:lvlJc w:val="left"/>
      <w:pPr>
        <w:tabs>
          <w:tab w:val="num" w:pos="900"/>
        </w:tabs>
        <w:ind w:left="900" w:hanging="360"/>
      </w:pPr>
      <w:rPr>
        <w:rFonts w:ascii="Courier New" w:hAnsi="Courier New" w:cs="Courier New" w:hint="default"/>
      </w:rPr>
    </w:lvl>
    <w:lvl w:ilvl="2" w:tplc="08090005" w:tentative="1">
      <w:start w:val="1"/>
      <w:numFmt w:val="bullet"/>
      <w:lvlText w:val=""/>
      <w:lvlJc w:val="left"/>
      <w:pPr>
        <w:tabs>
          <w:tab w:val="num" w:pos="1620"/>
        </w:tabs>
        <w:ind w:left="1620" w:hanging="360"/>
      </w:pPr>
      <w:rPr>
        <w:rFonts w:ascii="Wingdings" w:hAnsi="Wingdings" w:hint="default"/>
      </w:rPr>
    </w:lvl>
    <w:lvl w:ilvl="3" w:tplc="08090001" w:tentative="1">
      <w:start w:val="1"/>
      <w:numFmt w:val="bullet"/>
      <w:lvlText w:val=""/>
      <w:lvlJc w:val="left"/>
      <w:pPr>
        <w:tabs>
          <w:tab w:val="num" w:pos="2340"/>
        </w:tabs>
        <w:ind w:left="2340" w:hanging="360"/>
      </w:pPr>
      <w:rPr>
        <w:rFonts w:ascii="Symbol" w:hAnsi="Symbol" w:hint="default"/>
      </w:rPr>
    </w:lvl>
    <w:lvl w:ilvl="4" w:tplc="08090003" w:tentative="1">
      <w:start w:val="1"/>
      <w:numFmt w:val="bullet"/>
      <w:lvlText w:val="o"/>
      <w:lvlJc w:val="left"/>
      <w:pPr>
        <w:tabs>
          <w:tab w:val="num" w:pos="3060"/>
        </w:tabs>
        <w:ind w:left="3060" w:hanging="360"/>
      </w:pPr>
      <w:rPr>
        <w:rFonts w:ascii="Courier New" w:hAnsi="Courier New" w:cs="Courier New" w:hint="default"/>
      </w:rPr>
    </w:lvl>
    <w:lvl w:ilvl="5" w:tplc="08090005" w:tentative="1">
      <w:start w:val="1"/>
      <w:numFmt w:val="bullet"/>
      <w:lvlText w:val=""/>
      <w:lvlJc w:val="left"/>
      <w:pPr>
        <w:tabs>
          <w:tab w:val="num" w:pos="3780"/>
        </w:tabs>
        <w:ind w:left="3780" w:hanging="360"/>
      </w:pPr>
      <w:rPr>
        <w:rFonts w:ascii="Wingdings" w:hAnsi="Wingdings" w:hint="default"/>
      </w:rPr>
    </w:lvl>
    <w:lvl w:ilvl="6" w:tplc="08090001" w:tentative="1">
      <w:start w:val="1"/>
      <w:numFmt w:val="bullet"/>
      <w:lvlText w:val=""/>
      <w:lvlJc w:val="left"/>
      <w:pPr>
        <w:tabs>
          <w:tab w:val="num" w:pos="4500"/>
        </w:tabs>
        <w:ind w:left="4500" w:hanging="360"/>
      </w:pPr>
      <w:rPr>
        <w:rFonts w:ascii="Symbol" w:hAnsi="Symbol" w:hint="default"/>
      </w:rPr>
    </w:lvl>
    <w:lvl w:ilvl="7" w:tplc="08090003" w:tentative="1">
      <w:start w:val="1"/>
      <w:numFmt w:val="bullet"/>
      <w:lvlText w:val="o"/>
      <w:lvlJc w:val="left"/>
      <w:pPr>
        <w:tabs>
          <w:tab w:val="num" w:pos="5220"/>
        </w:tabs>
        <w:ind w:left="5220" w:hanging="360"/>
      </w:pPr>
      <w:rPr>
        <w:rFonts w:ascii="Courier New" w:hAnsi="Courier New" w:cs="Courier New" w:hint="default"/>
      </w:rPr>
    </w:lvl>
    <w:lvl w:ilvl="8" w:tplc="08090005" w:tentative="1">
      <w:start w:val="1"/>
      <w:numFmt w:val="bullet"/>
      <w:lvlText w:val=""/>
      <w:lvlJc w:val="left"/>
      <w:pPr>
        <w:tabs>
          <w:tab w:val="num" w:pos="5940"/>
        </w:tabs>
        <w:ind w:left="5940" w:hanging="360"/>
      </w:pPr>
      <w:rPr>
        <w:rFonts w:ascii="Wingdings" w:hAnsi="Wingdings" w:hint="default"/>
      </w:rPr>
    </w:lvl>
  </w:abstractNum>
  <w:abstractNum w:abstractNumId="11" w15:restartNumberingAfterBreak="0">
    <w:nsid w:val="3E3941E1"/>
    <w:multiLevelType w:val="hybridMultilevel"/>
    <w:tmpl w:val="2E886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71269F"/>
    <w:multiLevelType w:val="hybridMultilevel"/>
    <w:tmpl w:val="F6C6D4CC"/>
    <w:numStyleLink w:val="ImportedStyle8"/>
  </w:abstractNum>
  <w:abstractNum w:abstractNumId="13" w15:restartNumberingAfterBreak="0">
    <w:nsid w:val="48E52B80"/>
    <w:multiLevelType w:val="hybridMultilevel"/>
    <w:tmpl w:val="F6C6D4CC"/>
    <w:styleLink w:val="ImportedStyle8"/>
    <w:lvl w:ilvl="0" w:tplc="10A25A14">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37F64836">
      <w:start w:val="1"/>
      <w:numFmt w:val="bullet"/>
      <w:lvlText w:val="▪"/>
      <w:lvlJc w:val="left"/>
      <w:pPr>
        <w:tabs>
          <w:tab w:val="left" w:pos="720"/>
        </w:tabs>
        <w:ind w:left="10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AB2069FE">
      <w:start w:val="1"/>
      <w:numFmt w:val="bullet"/>
      <w:lvlText w:val="▪"/>
      <w:lvlJc w:val="left"/>
      <w:pPr>
        <w:tabs>
          <w:tab w:val="left" w:pos="720"/>
        </w:tabs>
        <w:ind w:left="18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9662CE0C">
      <w:start w:val="1"/>
      <w:numFmt w:val="bullet"/>
      <w:lvlText w:val="▪"/>
      <w:lvlJc w:val="left"/>
      <w:pPr>
        <w:tabs>
          <w:tab w:val="left" w:pos="720"/>
        </w:tabs>
        <w:ind w:left="25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1AEC3EF4">
      <w:start w:val="1"/>
      <w:numFmt w:val="bullet"/>
      <w:lvlText w:val="▪"/>
      <w:lvlJc w:val="left"/>
      <w:pPr>
        <w:tabs>
          <w:tab w:val="left" w:pos="720"/>
        </w:tabs>
        <w:ind w:left="32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62AA9606">
      <w:start w:val="1"/>
      <w:numFmt w:val="bullet"/>
      <w:lvlText w:val="▪"/>
      <w:lvlJc w:val="left"/>
      <w:pPr>
        <w:tabs>
          <w:tab w:val="left" w:pos="720"/>
        </w:tabs>
        <w:ind w:left="39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0DDC199E">
      <w:start w:val="1"/>
      <w:numFmt w:val="bullet"/>
      <w:lvlText w:val="▪"/>
      <w:lvlJc w:val="left"/>
      <w:pPr>
        <w:tabs>
          <w:tab w:val="left" w:pos="720"/>
        </w:tabs>
        <w:ind w:left="46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26887186">
      <w:start w:val="1"/>
      <w:numFmt w:val="bullet"/>
      <w:lvlText w:val="▪"/>
      <w:lvlJc w:val="left"/>
      <w:pPr>
        <w:tabs>
          <w:tab w:val="left" w:pos="720"/>
        </w:tabs>
        <w:ind w:left="54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A6A6BB50">
      <w:start w:val="1"/>
      <w:numFmt w:val="bullet"/>
      <w:lvlText w:val="▪"/>
      <w:lvlJc w:val="left"/>
      <w:pPr>
        <w:tabs>
          <w:tab w:val="left" w:pos="720"/>
        </w:tabs>
        <w:ind w:left="61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4" w15:restartNumberingAfterBreak="0">
    <w:nsid w:val="496E45EC"/>
    <w:multiLevelType w:val="hybridMultilevel"/>
    <w:tmpl w:val="0C2E8C54"/>
    <w:numStyleLink w:val="ImportedStyle12"/>
  </w:abstractNum>
  <w:abstractNum w:abstractNumId="15" w15:restartNumberingAfterBreak="0">
    <w:nsid w:val="557F25CD"/>
    <w:multiLevelType w:val="hybridMultilevel"/>
    <w:tmpl w:val="EA8A3B0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6013E6E"/>
    <w:multiLevelType w:val="hybridMultilevel"/>
    <w:tmpl w:val="A9BAAFD4"/>
    <w:numStyleLink w:val="ImportedStyle13"/>
  </w:abstractNum>
  <w:abstractNum w:abstractNumId="17" w15:restartNumberingAfterBreak="0">
    <w:nsid w:val="60D22BF7"/>
    <w:multiLevelType w:val="hybridMultilevel"/>
    <w:tmpl w:val="A3FA3E1A"/>
    <w:styleLink w:val="ImportedStyle10"/>
    <w:lvl w:ilvl="0" w:tplc="F8A46722">
      <w:start w:val="1"/>
      <w:numFmt w:val="bullet"/>
      <w:lvlText w:val="•"/>
      <w:lvlJc w:val="left"/>
      <w:pPr>
        <w:ind w:left="72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0D12B72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E09410E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BE9CE5F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748EF0D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643CAD3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E522CA4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8B303AF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2A0EA69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8" w15:restartNumberingAfterBreak="0">
    <w:nsid w:val="64F83933"/>
    <w:multiLevelType w:val="hybridMultilevel"/>
    <w:tmpl w:val="1ACAFF06"/>
    <w:styleLink w:val="ImportedStyle9"/>
    <w:lvl w:ilvl="0" w:tplc="4CD27610">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E53835B4">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AE00C978">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A9DE2E88">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8490E990">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F9BC5A20">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FAB46FB8">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3FAE4870">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6270D724">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9" w15:restartNumberingAfterBreak="0">
    <w:nsid w:val="6ED071F7"/>
    <w:multiLevelType w:val="hybridMultilevel"/>
    <w:tmpl w:val="D8A489CC"/>
    <w:lvl w:ilvl="0" w:tplc="08090001">
      <w:start w:val="1"/>
      <w:numFmt w:val="bullet"/>
      <w:lvlText w:val=""/>
      <w:lvlJc w:val="left"/>
      <w:pPr>
        <w:tabs>
          <w:tab w:val="num" w:pos="180"/>
        </w:tabs>
        <w:ind w:left="180" w:hanging="360"/>
      </w:pPr>
      <w:rPr>
        <w:rFonts w:ascii="Symbol" w:hAnsi="Symbol" w:hint="default"/>
      </w:rPr>
    </w:lvl>
    <w:lvl w:ilvl="1" w:tplc="08090003" w:tentative="1">
      <w:start w:val="1"/>
      <w:numFmt w:val="bullet"/>
      <w:lvlText w:val="o"/>
      <w:lvlJc w:val="left"/>
      <w:pPr>
        <w:tabs>
          <w:tab w:val="num" w:pos="900"/>
        </w:tabs>
        <w:ind w:left="900" w:hanging="360"/>
      </w:pPr>
      <w:rPr>
        <w:rFonts w:ascii="Courier New" w:hAnsi="Courier New" w:cs="Courier New" w:hint="default"/>
      </w:rPr>
    </w:lvl>
    <w:lvl w:ilvl="2" w:tplc="08090005" w:tentative="1">
      <w:start w:val="1"/>
      <w:numFmt w:val="bullet"/>
      <w:lvlText w:val=""/>
      <w:lvlJc w:val="left"/>
      <w:pPr>
        <w:tabs>
          <w:tab w:val="num" w:pos="1620"/>
        </w:tabs>
        <w:ind w:left="1620" w:hanging="360"/>
      </w:pPr>
      <w:rPr>
        <w:rFonts w:ascii="Wingdings" w:hAnsi="Wingdings" w:hint="default"/>
      </w:rPr>
    </w:lvl>
    <w:lvl w:ilvl="3" w:tplc="08090001" w:tentative="1">
      <w:start w:val="1"/>
      <w:numFmt w:val="bullet"/>
      <w:lvlText w:val=""/>
      <w:lvlJc w:val="left"/>
      <w:pPr>
        <w:tabs>
          <w:tab w:val="num" w:pos="2340"/>
        </w:tabs>
        <w:ind w:left="2340" w:hanging="360"/>
      </w:pPr>
      <w:rPr>
        <w:rFonts w:ascii="Symbol" w:hAnsi="Symbol" w:hint="default"/>
      </w:rPr>
    </w:lvl>
    <w:lvl w:ilvl="4" w:tplc="08090003" w:tentative="1">
      <w:start w:val="1"/>
      <w:numFmt w:val="bullet"/>
      <w:lvlText w:val="o"/>
      <w:lvlJc w:val="left"/>
      <w:pPr>
        <w:tabs>
          <w:tab w:val="num" w:pos="3060"/>
        </w:tabs>
        <w:ind w:left="3060" w:hanging="360"/>
      </w:pPr>
      <w:rPr>
        <w:rFonts w:ascii="Courier New" w:hAnsi="Courier New" w:cs="Courier New" w:hint="default"/>
      </w:rPr>
    </w:lvl>
    <w:lvl w:ilvl="5" w:tplc="08090005" w:tentative="1">
      <w:start w:val="1"/>
      <w:numFmt w:val="bullet"/>
      <w:lvlText w:val=""/>
      <w:lvlJc w:val="left"/>
      <w:pPr>
        <w:tabs>
          <w:tab w:val="num" w:pos="3780"/>
        </w:tabs>
        <w:ind w:left="3780" w:hanging="360"/>
      </w:pPr>
      <w:rPr>
        <w:rFonts w:ascii="Wingdings" w:hAnsi="Wingdings" w:hint="default"/>
      </w:rPr>
    </w:lvl>
    <w:lvl w:ilvl="6" w:tplc="08090001" w:tentative="1">
      <w:start w:val="1"/>
      <w:numFmt w:val="bullet"/>
      <w:lvlText w:val=""/>
      <w:lvlJc w:val="left"/>
      <w:pPr>
        <w:tabs>
          <w:tab w:val="num" w:pos="4500"/>
        </w:tabs>
        <w:ind w:left="4500" w:hanging="360"/>
      </w:pPr>
      <w:rPr>
        <w:rFonts w:ascii="Symbol" w:hAnsi="Symbol" w:hint="default"/>
      </w:rPr>
    </w:lvl>
    <w:lvl w:ilvl="7" w:tplc="08090003" w:tentative="1">
      <w:start w:val="1"/>
      <w:numFmt w:val="bullet"/>
      <w:lvlText w:val="o"/>
      <w:lvlJc w:val="left"/>
      <w:pPr>
        <w:tabs>
          <w:tab w:val="num" w:pos="5220"/>
        </w:tabs>
        <w:ind w:left="5220" w:hanging="360"/>
      </w:pPr>
      <w:rPr>
        <w:rFonts w:ascii="Courier New" w:hAnsi="Courier New" w:cs="Courier New" w:hint="default"/>
      </w:rPr>
    </w:lvl>
    <w:lvl w:ilvl="8" w:tplc="08090005" w:tentative="1">
      <w:start w:val="1"/>
      <w:numFmt w:val="bullet"/>
      <w:lvlText w:val=""/>
      <w:lvlJc w:val="left"/>
      <w:pPr>
        <w:tabs>
          <w:tab w:val="num" w:pos="5940"/>
        </w:tabs>
        <w:ind w:left="5940" w:hanging="360"/>
      </w:pPr>
      <w:rPr>
        <w:rFonts w:ascii="Wingdings" w:hAnsi="Wingdings" w:hint="default"/>
      </w:rPr>
    </w:lvl>
  </w:abstractNum>
  <w:abstractNum w:abstractNumId="20" w15:restartNumberingAfterBreak="0">
    <w:nsid w:val="6FBD63E5"/>
    <w:multiLevelType w:val="hybridMultilevel"/>
    <w:tmpl w:val="43022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
  </w:num>
  <w:num w:numId="3">
    <w:abstractNumId w:val="11"/>
  </w:num>
  <w:num w:numId="4">
    <w:abstractNumId w:val="0"/>
  </w:num>
  <w:num w:numId="5">
    <w:abstractNumId w:val="15"/>
  </w:num>
  <w:num w:numId="6">
    <w:abstractNumId w:val="19"/>
  </w:num>
  <w:num w:numId="7">
    <w:abstractNumId w:val="10"/>
  </w:num>
  <w:num w:numId="8">
    <w:abstractNumId w:val="7"/>
  </w:num>
  <w:num w:numId="9">
    <w:abstractNumId w:val="6"/>
  </w:num>
  <w:num w:numId="10">
    <w:abstractNumId w:val="12"/>
  </w:num>
  <w:num w:numId="11">
    <w:abstractNumId w:val="9"/>
  </w:num>
  <w:num w:numId="12">
    <w:abstractNumId w:val="2"/>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4"/>
  </w:num>
  <w:num w:numId="15">
    <w:abstractNumId w:val="14"/>
    <w:lvlOverride w:ilvl="0">
      <w:lvl w:ilvl="0" w:tplc="E8021ADE">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1">
      <w:lvl w:ilvl="1" w:tplc="0180DA7A">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2">
      <w:lvl w:ilvl="2" w:tplc="14E4EAA2">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3">
      <w:lvl w:ilvl="3" w:tplc="CEC4B708">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4">
      <w:lvl w:ilvl="4" w:tplc="453093B4">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5">
      <w:lvl w:ilvl="5" w:tplc="E0FA7870">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6">
      <w:lvl w:ilvl="6" w:tplc="DE1EC368">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7">
      <w:lvl w:ilvl="7" w:tplc="E9FC0CEE">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lvlOverride w:ilvl="8">
      <w:lvl w:ilvl="8" w:tplc="574ECD26">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Override>
  </w:num>
  <w:num w:numId="16">
    <w:abstractNumId w:val="16"/>
  </w:num>
  <w:num w:numId="17">
    <w:abstractNumId w:val="1"/>
  </w:num>
  <w:num w:numId="18">
    <w:abstractNumId w:val="5"/>
  </w:num>
  <w:num w:numId="19">
    <w:abstractNumId w:val="8"/>
  </w:num>
  <w:num w:numId="20">
    <w:abstractNumId w:val="13"/>
  </w:num>
  <w:num w:numId="21">
    <w:abstractNumId w:val="17"/>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6AD6"/>
    <w:rsid w:val="00001B37"/>
    <w:rsid w:val="00021260"/>
    <w:rsid w:val="00023326"/>
    <w:rsid w:val="000315D4"/>
    <w:rsid w:val="00034AA8"/>
    <w:rsid w:val="000371EC"/>
    <w:rsid w:val="00040D5C"/>
    <w:rsid w:val="0005559E"/>
    <w:rsid w:val="000624B6"/>
    <w:rsid w:val="000720AE"/>
    <w:rsid w:val="00080EEA"/>
    <w:rsid w:val="00090580"/>
    <w:rsid w:val="000A382F"/>
    <w:rsid w:val="000A39FD"/>
    <w:rsid w:val="000A5245"/>
    <w:rsid w:val="000A7FF7"/>
    <w:rsid w:val="000C671C"/>
    <w:rsid w:val="000D4754"/>
    <w:rsid w:val="000D7E1F"/>
    <w:rsid w:val="000E2CF9"/>
    <w:rsid w:val="000F68F6"/>
    <w:rsid w:val="000F78B3"/>
    <w:rsid w:val="001001DD"/>
    <w:rsid w:val="0010621F"/>
    <w:rsid w:val="00107AA7"/>
    <w:rsid w:val="001250BB"/>
    <w:rsid w:val="001332CE"/>
    <w:rsid w:val="00133E4E"/>
    <w:rsid w:val="00134EE4"/>
    <w:rsid w:val="001426A4"/>
    <w:rsid w:val="00146CF5"/>
    <w:rsid w:val="00152DA0"/>
    <w:rsid w:val="0015595F"/>
    <w:rsid w:val="00160F24"/>
    <w:rsid w:val="00163374"/>
    <w:rsid w:val="001670A3"/>
    <w:rsid w:val="00170EB1"/>
    <w:rsid w:val="00171DCF"/>
    <w:rsid w:val="00174D36"/>
    <w:rsid w:val="001759AB"/>
    <w:rsid w:val="001810FF"/>
    <w:rsid w:val="0019281F"/>
    <w:rsid w:val="001A7C94"/>
    <w:rsid w:val="001B0647"/>
    <w:rsid w:val="001B0A7B"/>
    <w:rsid w:val="001B1FA7"/>
    <w:rsid w:val="001C0351"/>
    <w:rsid w:val="001C14A2"/>
    <w:rsid w:val="001C5A31"/>
    <w:rsid w:val="001D0EAE"/>
    <w:rsid w:val="001D0F3B"/>
    <w:rsid w:val="001D2718"/>
    <w:rsid w:val="001E6BE9"/>
    <w:rsid w:val="001F03D2"/>
    <w:rsid w:val="001F4DC5"/>
    <w:rsid w:val="001F5276"/>
    <w:rsid w:val="002062F1"/>
    <w:rsid w:val="002068E9"/>
    <w:rsid w:val="0021091E"/>
    <w:rsid w:val="00215598"/>
    <w:rsid w:val="00216349"/>
    <w:rsid w:val="0022372D"/>
    <w:rsid w:val="002274F3"/>
    <w:rsid w:val="0024383E"/>
    <w:rsid w:val="00245FA0"/>
    <w:rsid w:val="0026253D"/>
    <w:rsid w:val="0026433B"/>
    <w:rsid w:val="0026438E"/>
    <w:rsid w:val="0027247F"/>
    <w:rsid w:val="002758CC"/>
    <w:rsid w:val="00275FFC"/>
    <w:rsid w:val="00282A4E"/>
    <w:rsid w:val="00296434"/>
    <w:rsid w:val="002A38DF"/>
    <w:rsid w:val="002A3F89"/>
    <w:rsid w:val="002A6DB1"/>
    <w:rsid w:val="002C079D"/>
    <w:rsid w:val="002C13D6"/>
    <w:rsid w:val="002C280C"/>
    <w:rsid w:val="002C6018"/>
    <w:rsid w:val="002D38A3"/>
    <w:rsid w:val="002D38EE"/>
    <w:rsid w:val="002D5DE1"/>
    <w:rsid w:val="002E184E"/>
    <w:rsid w:val="002E1A92"/>
    <w:rsid w:val="002E57E9"/>
    <w:rsid w:val="002E5DF1"/>
    <w:rsid w:val="002E79C8"/>
    <w:rsid w:val="002F5B6A"/>
    <w:rsid w:val="002F770C"/>
    <w:rsid w:val="0030044F"/>
    <w:rsid w:val="00302265"/>
    <w:rsid w:val="003035C1"/>
    <w:rsid w:val="0031168E"/>
    <w:rsid w:val="003127F5"/>
    <w:rsid w:val="00326879"/>
    <w:rsid w:val="00343F0C"/>
    <w:rsid w:val="00346591"/>
    <w:rsid w:val="00351C63"/>
    <w:rsid w:val="00363560"/>
    <w:rsid w:val="003713A4"/>
    <w:rsid w:val="00377D7F"/>
    <w:rsid w:val="00387B6F"/>
    <w:rsid w:val="003974AB"/>
    <w:rsid w:val="00397705"/>
    <w:rsid w:val="003A6505"/>
    <w:rsid w:val="003A6624"/>
    <w:rsid w:val="003B0BDF"/>
    <w:rsid w:val="003B2849"/>
    <w:rsid w:val="003B659D"/>
    <w:rsid w:val="003C3D27"/>
    <w:rsid w:val="003C478A"/>
    <w:rsid w:val="003C51FC"/>
    <w:rsid w:val="003D26ED"/>
    <w:rsid w:val="003D6AD6"/>
    <w:rsid w:val="003E1C36"/>
    <w:rsid w:val="003E2731"/>
    <w:rsid w:val="003E79AA"/>
    <w:rsid w:val="003F0B34"/>
    <w:rsid w:val="003F2908"/>
    <w:rsid w:val="00406230"/>
    <w:rsid w:val="00410D80"/>
    <w:rsid w:val="00412465"/>
    <w:rsid w:val="004157D6"/>
    <w:rsid w:val="00415DDD"/>
    <w:rsid w:val="004201F3"/>
    <w:rsid w:val="004210EB"/>
    <w:rsid w:val="0042374C"/>
    <w:rsid w:val="004243B8"/>
    <w:rsid w:val="00432744"/>
    <w:rsid w:val="00433E25"/>
    <w:rsid w:val="00437684"/>
    <w:rsid w:val="00441337"/>
    <w:rsid w:val="00442B96"/>
    <w:rsid w:val="00443D16"/>
    <w:rsid w:val="00444215"/>
    <w:rsid w:val="00444CF9"/>
    <w:rsid w:val="004467B8"/>
    <w:rsid w:val="00453AD6"/>
    <w:rsid w:val="00460A21"/>
    <w:rsid w:val="00465504"/>
    <w:rsid w:val="00465ED7"/>
    <w:rsid w:val="004746E4"/>
    <w:rsid w:val="004767ED"/>
    <w:rsid w:val="004831D8"/>
    <w:rsid w:val="00484E9F"/>
    <w:rsid w:val="004A1EF9"/>
    <w:rsid w:val="004A3DBF"/>
    <w:rsid w:val="004A6C3D"/>
    <w:rsid w:val="004A7368"/>
    <w:rsid w:val="004D0B0F"/>
    <w:rsid w:val="004D2809"/>
    <w:rsid w:val="004F036C"/>
    <w:rsid w:val="00500A75"/>
    <w:rsid w:val="00514363"/>
    <w:rsid w:val="00515AF4"/>
    <w:rsid w:val="00523D07"/>
    <w:rsid w:val="005351A0"/>
    <w:rsid w:val="005378E3"/>
    <w:rsid w:val="00552F81"/>
    <w:rsid w:val="005539F1"/>
    <w:rsid w:val="00567D89"/>
    <w:rsid w:val="00572C75"/>
    <w:rsid w:val="0058132E"/>
    <w:rsid w:val="005821EF"/>
    <w:rsid w:val="0058481B"/>
    <w:rsid w:val="0059099A"/>
    <w:rsid w:val="00592C62"/>
    <w:rsid w:val="00593454"/>
    <w:rsid w:val="0059390B"/>
    <w:rsid w:val="005979D0"/>
    <w:rsid w:val="005A00E6"/>
    <w:rsid w:val="005A6799"/>
    <w:rsid w:val="005A7EA2"/>
    <w:rsid w:val="005B06BD"/>
    <w:rsid w:val="005B2360"/>
    <w:rsid w:val="005B48D9"/>
    <w:rsid w:val="005B608E"/>
    <w:rsid w:val="005D4EC8"/>
    <w:rsid w:val="005D4FDB"/>
    <w:rsid w:val="005F5F97"/>
    <w:rsid w:val="005F7D21"/>
    <w:rsid w:val="0061079B"/>
    <w:rsid w:val="006169A5"/>
    <w:rsid w:val="006261E2"/>
    <w:rsid w:val="0062697A"/>
    <w:rsid w:val="00640D9F"/>
    <w:rsid w:val="006464D9"/>
    <w:rsid w:val="00647D6E"/>
    <w:rsid w:val="00661A3E"/>
    <w:rsid w:val="0067467E"/>
    <w:rsid w:val="00685D69"/>
    <w:rsid w:val="0069131E"/>
    <w:rsid w:val="0069213C"/>
    <w:rsid w:val="0069792B"/>
    <w:rsid w:val="006A05B6"/>
    <w:rsid w:val="006A09EB"/>
    <w:rsid w:val="006A78E8"/>
    <w:rsid w:val="006C2224"/>
    <w:rsid w:val="006C3E95"/>
    <w:rsid w:val="006C3FCD"/>
    <w:rsid w:val="006E0FA1"/>
    <w:rsid w:val="006F1649"/>
    <w:rsid w:val="0071208C"/>
    <w:rsid w:val="00712947"/>
    <w:rsid w:val="007203FA"/>
    <w:rsid w:val="0072228A"/>
    <w:rsid w:val="00724E9D"/>
    <w:rsid w:val="00727040"/>
    <w:rsid w:val="007407AF"/>
    <w:rsid w:val="00763CF6"/>
    <w:rsid w:val="00767B26"/>
    <w:rsid w:val="00771537"/>
    <w:rsid w:val="0078088F"/>
    <w:rsid w:val="00787022"/>
    <w:rsid w:val="007A291B"/>
    <w:rsid w:val="007A5E2C"/>
    <w:rsid w:val="007B5820"/>
    <w:rsid w:val="007C3505"/>
    <w:rsid w:val="007D46A9"/>
    <w:rsid w:val="007D637F"/>
    <w:rsid w:val="007E57A6"/>
    <w:rsid w:val="007F15BB"/>
    <w:rsid w:val="008064C4"/>
    <w:rsid w:val="008148DB"/>
    <w:rsid w:val="00822659"/>
    <w:rsid w:val="0082273F"/>
    <w:rsid w:val="00847201"/>
    <w:rsid w:val="0085049F"/>
    <w:rsid w:val="008545A8"/>
    <w:rsid w:val="008573D1"/>
    <w:rsid w:val="00860B2C"/>
    <w:rsid w:val="00865B46"/>
    <w:rsid w:val="0086603C"/>
    <w:rsid w:val="00872084"/>
    <w:rsid w:val="00880397"/>
    <w:rsid w:val="008847FB"/>
    <w:rsid w:val="00887457"/>
    <w:rsid w:val="0089274B"/>
    <w:rsid w:val="008939EC"/>
    <w:rsid w:val="00897F79"/>
    <w:rsid w:val="008A4EB7"/>
    <w:rsid w:val="008B0F6C"/>
    <w:rsid w:val="008C1428"/>
    <w:rsid w:val="008C177D"/>
    <w:rsid w:val="008C1DBD"/>
    <w:rsid w:val="008D1242"/>
    <w:rsid w:val="008D3A2E"/>
    <w:rsid w:val="008D4683"/>
    <w:rsid w:val="008D5479"/>
    <w:rsid w:val="008F5922"/>
    <w:rsid w:val="008F6FFB"/>
    <w:rsid w:val="0091243B"/>
    <w:rsid w:val="009137C6"/>
    <w:rsid w:val="0091562F"/>
    <w:rsid w:val="009266E0"/>
    <w:rsid w:val="00946083"/>
    <w:rsid w:val="009545C1"/>
    <w:rsid w:val="00954FFD"/>
    <w:rsid w:val="00955DDE"/>
    <w:rsid w:val="009761EF"/>
    <w:rsid w:val="00976D39"/>
    <w:rsid w:val="00985207"/>
    <w:rsid w:val="00990078"/>
    <w:rsid w:val="0099543D"/>
    <w:rsid w:val="009A3F71"/>
    <w:rsid w:val="009B3404"/>
    <w:rsid w:val="009C43CB"/>
    <w:rsid w:val="009C4A59"/>
    <w:rsid w:val="009C528A"/>
    <w:rsid w:val="009D66C5"/>
    <w:rsid w:val="009E154B"/>
    <w:rsid w:val="009E44E6"/>
    <w:rsid w:val="009E55EF"/>
    <w:rsid w:val="009E5CB2"/>
    <w:rsid w:val="009F12FE"/>
    <w:rsid w:val="009F3398"/>
    <w:rsid w:val="00A01722"/>
    <w:rsid w:val="00A064C4"/>
    <w:rsid w:val="00A14CEB"/>
    <w:rsid w:val="00A167E4"/>
    <w:rsid w:val="00A17BFA"/>
    <w:rsid w:val="00A36FD8"/>
    <w:rsid w:val="00A402F1"/>
    <w:rsid w:val="00A430F6"/>
    <w:rsid w:val="00A4330F"/>
    <w:rsid w:val="00A436A5"/>
    <w:rsid w:val="00A44D9B"/>
    <w:rsid w:val="00A53D14"/>
    <w:rsid w:val="00A5410A"/>
    <w:rsid w:val="00A61A1A"/>
    <w:rsid w:val="00A70734"/>
    <w:rsid w:val="00A736B0"/>
    <w:rsid w:val="00A85A4C"/>
    <w:rsid w:val="00A9100F"/>
    <w:rsid w:val="00AA45B9"/>
    <w:rsid w:val="00AA5333"/>
    <w:rsid w:val="00AB4A56"/>
    <w:rsid w:val="00AB5747"/>
    <w:rsid w:val="00AC359E"/>
    <w:rsid w:val="00AC77E5"/>
    <w:rsid w:val="00AE1F0B"/>
    <w:rsid w:val="00AE78CA"/>
    <w:rsid w:val="00AF2BAB"/>
    <w:rsid w:val="00B023DB"/>
    <w:rsid w:val="00B031EF"/>
    <w:rsid w:val="00B03275"/>
    <w:rsid w:val="00B07653"/>
    <w:rsid w:val="00B07A00"/>
    <w:rsid w:val="00B2655A"/>
    <w:rsid w:val="00B3613C"/>
    <w:rsid w:val="00B43BB2"/>
    <w:rsid w:val="00B47505"/>
    <w:rsid w:val="00B52ABA"/>
    <w:rsid w:val="00B5309D"/>
    <w:rsid w:val="00B670DB"/>
    <w:rsid w:val="00B67E1E"/>
    <w:rsid w:val="00B73579"/>
    <w:rsid w:val="00B84894"/>
    <w:rsid w:val="00B86B79"/>
    <w:rsid w:val="00BA1FD7"/>
    <w:rsid w:val="00BA251B"/>
    <w:rsid w:val="00BA3923"/>
    <w:rsid w:val="00BA396D"/>
    <w:rsid w:val="00BA5654"/>
    <w:rsid w:val="00BB0083"/>
    <w:rsid w:val="00BB2276"/>
    <w:rsid w:val="00BB613A"/>
    <w:rsid w:val="00BB655D"/>
    <w:rsid w:val="00BD56B8"/>
    <w:rsid w:val="00BD79F5"/>
    <w:rsid w:val="00C070C9"/>
    <w:rsid w:val="00C074C3"/>
    <w:rsid w:val="00C07ECF"/>
    <w:rsid w:val="00C10461"/>
    <w:rsid w:val="00C30D75"/>
    <w:rsid w:val="00C44825"/>
    <w:rsid w:val="00C4559D"/>
    <w:rsid w:val="00C45B9C"/>
    <w:rsid w:val="00C5345F"/>
    <w:rsid w:val="00C64F60"/>
    <w:rsid w:val="00C670FD"/>
    <w:rsid w:val="00C801C0"/>
    <w:rsid w:val="00C80FB8"/>
    <w:rsid w:val="00C82739"/>
    <w:rsid w:val="00C83F1C"/>
    <w:rsid w:val="00C840A1"/>
    <w:rsid w:val="00C907A0"/>
    <w:rsid w:val="00C91C09"/>
    <w:rsid w:val="00C942CF"/>
    <w:rsid w:val="00CA3FD1"/>
    <w:rsid w:val="00CA5D80"/>
    <w:rsid w:val="00CB0E31"/>
    <w:rsid w:val="00CB5B6E"/>
    <w:rsid w:val="00CC12D2"/>
    <w:rsid w:val="00CC3577"/>
    <w:rsid w:val="00CC73C2"/>
    <w:rsid w:val="00CD7A58"/>
    <w:rsid w:val="00CE2D86"/>
    <w:rsid w:val="00CE354F"/>
    <w:rsid w:val="00CF30BF"/>
    <w:rsid w:val="00CF57EA"/>
    <w:rsid w:val="00D03081"/>
    <w:rsid w:val="00D04332"/>
    <w:rsid w:val="00D136E7"/>
    <w:rsid w:val="00D16267"/>
    <w:rsid w:val="00D23CF4"/>
    <w:rsid w:val="00D33F6A"/>
    <w:rsid w:val="00D50C4B"/>
    <w:rsid w:val="00D53829"/>
    <w:rsid w:val="00D63309"/>
    <w:rsid w:val="00D633EF"/>
    <w:rsid w:val="00D65D53"/>
    <w:rsid w:val="00D7510C"/>
    <w:rsid w:val="00D803D7"/>
    <w:rsid w:val="00D87182"/>
    <w:rsid w:val="00D93EB9"/>
    <w:rsid w:val="00DA7F67"/>
    <w:rsid w:val="00DD2BC4"/>
    <w:rsid w:val="00DE1D87"/>
    <w:rsid w:val="00DE2D4D"/>
    <w:rsid w:val="00DE624C"/>
    <w:rsid w:val="00DE6B39"/>
    <w:rsid w:val="00E026AC"/>
    <w:rsid w:val="00E10561"/>
    <w:rsid w:val="00E11CA4"/>
    <w:rsid w:val="00E13D4C"/>
    <w:rsid w:val="00E16603"/>
    <w:rsid w:val="00E239FD"/>
    <w:rsid w:val="00E30BB6"/>
    <w:rsid w:val="00E455E9"/>
    <w:rsid w:val="00E67916"/>
    <w:rsid w:val="00E972AD"/>
    <w:rsid w:val="00E973BD"/>
    <w:rsid w:val="00EA1D7E"/>
    <w:rsid w:val="00EA2476"/>
    <w:rsid w:val="00EC5A5F"/>
    <w:rsid w:val="00ED467C"/>
    <w:rsid w:val="00EE09B4"/>
    <w:rsid w:val="00EE126F"/>
    <w:rsid w:val="00EE1ED3"/>
    <w:rsid w:val="00EE3598"/>
    <w:rsid w:val="00EE6850"/>
    <w:rsid w:val="00EF1B70"/>
    <w:rsid w:val="00EF4CCA"/>
    <w:rsid w:val="00EF6A9C"/>
    <w:rsid w:val="00F017E7"/>
    <w:rsid w:val="00F0200B"/>
    <w:rsid w:val="00F029FF"/>
    <w:rsid w:val="00F0531E"/>
    <w:rsid w:val="00F144AA"/>
    <w:rsid w:val="00F272E4"/>
    <w:rsid w:val="00F30411"/>
    <w:rsid w:val="00F44C76"/>
    <w:rsid w:val="00F44CF7"/>
    <w:rsid w:val="00F47D9B"/>
    <w:rsid w:val="00F47F94"/>
    <w:rsid w:val="00F50864"/>
    <w:rsid w:val="00F5715C"/>
    <w:rsid w:val="00F61E69"/>
    <w:rsid w:val="00F64CA5"/>
    <w:rsid w:val="00F7618D"/>
    <w:rsid w:val="00F76381"/>
    <w:rsid w:val="00F81F0C"/>
    <w:rsid w:val="00F908AA"/>
    <w:rsid w:val="00F94004"/>
    <w:rsid w:val="00F96D0F"/>
    <w:rsid w:val="00F97879"/>
    <w:rsid w:val="00FA492C"/>
    <w:rsid w:val="00FB374E"/>
    <w:rsid w:val="00FB7D4F"/>
    <w:rsid w:val="00FC3605"/>
    <w:rsid w:val="00FC760D"/>
    <w:rsid w:val="00FD4362"/>
    <w:rsid w:val="00FE0234"/>
    <w:rsid w:val="00FE38D9"/>
    <w:rsid w:val="00FF4463"/>
    <w:rsid w:val="00FF4A26"/>
    <w:rsid w:val="00FF7678"/>
    <w:rsid w:val="00FF7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5B0DAD8-A868-43CF-966C-26AB39A40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D6A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AD6"/>
    <w:rPr>
      <w:rFonts w:ascii="Tahoma" w:hAnsi="Tahoma" w:cs="Tahoma"/>
      <w:sz w:val="16"/>
      <w:szCs w:val="16"/>
    </w:rPr>
  </w:style>
  <w:style w:type="paragraph" w:styleId="ListParagraph">
    <w:name w:val="List Paragraph"/>
    <w:basedOn w:val="Normal"/>
    <w:uiPriority w:val="34"/>
    <w:qFormat/>
    <w:rsid w:val="00EF6A9C"/>
    <w:pPr>
      <w:ind w:left="720"/>
      <w:contextualSpacing/>
    </w:pPr>
  </w:style>
  <w:style w:type="paragraph" w:styleId="Header">
    <w:name w:val="header"/>
    <w:basedOn w:val="Normal"/>
    <w:link w:val="HeaderChar"/>
    <w:uiPriority w:val="99"/>
    <w:unhideWhenUsed/>
    <w:rsid w:val="00E10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561"/>
  </w:style>
  <w:style w:type="paragraph" w:styleId="Footer">
    <w:name w:val="footer"/>
    <w:basedOn w:val="Normal"/>
    <w:link w:val="FooterChar"/>
    <w:uiPriority w:val="99"/>
    <w:unhideWhenUsed/>
    <w:rsid w:val="00E10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561"/>
  </w:style>
  <w:style w:type="character" w:styleId="Hyperlink">
    <w:name w:val="Hyperlink"/>
    <w:basedOn w:val="DefaultParagraphFont"/>
    <w:uiPriority w:val="99"/>
    <w:unhideWhenUsed/>
    <w:rsid w:val="00E10561"/>
    <w:rPr>
      <w:color w:val="0000FF" w:themeColor="hyperlink"/>
      <w:u w:val="single"/>
    </w:rPr>
  </w:style>
  <w:style w:type="paragraph" w:styleId="NoSpacing">
    <w:name w:val="No Spacing"/>
    <w:uiPriority w:val="1"/>
    <w:qFormat/>
    <w:rsid w:val="000C671C"/>
    <w:pPr>
      <w:spacing w:after="0" w:line="240" w:lineRule="auto"/>
    </w:pPr>
  </w:style>
  <w:style w:type="paragraph" w:styleId="NormalWeb">
    <w:name w:val="Normal (Web)"/>
    <w:basedOn w:val="Normal"/>
    <w:unhideWhenUsed/>
    <w:rsid w:val="00D633EF"/>
    <w:pPr>
      <w:autoSpaceDN w:val="0"/>
      <w:spacing w:before="100" w:after="100" w:line="240" w:lineRule="auto"/>
    </w:pPr>
    <w:rPr>
      <w:rFonts w:ascii="Times New Roman" w:hAnsi="Times New Roman" w:cs="Times New Roman"/>
      <w:sz w:val="24"/>
      <w:szCs w:val="24"/>
      <w:lang w:eastAsia="en-GB"/>
    </w:rPr>
  </w:style>
  <w:style w:type="paragraph" w:styleId="Title">
    <w:name w:val="Title"/>
    <w:basedOn w:val="Normal"/>
    <w:link w:val="TitleChar"/>
    <w:uiPriority w:val="10"/>
    <w:qFormat/>
    <w:rsid w:val="00D633EF"/>
    <w:pPr>
      <w:autoSpaceDN w:val="0"/>
      <w:spacing w:after="0" w:line="240" w:lineRule="auto"/>
      <w:jc w:val="center"/>
    </w:pPr>
    <w:rPr>
      <w:rFonts w:ascii="Arial" w:hAnsi="Arial" w:cs="Arial"/>
      <w:b/>
      <w:bCs/>
      <w:color w:val="000000"/>
      <w:sz w:val="24"/>
      <w:szCs w:val="24"/>
      <w:lang w:eastAsia="en-GB"/>
    </w:rPr>
  </w:style>
  <w:style w:type="character" w:customStyle="1" w:styleId="TitleChar">
    <w:name w:val="Title Char"/>
    <w:basedOn w:val="DefaultParagraphFont"/>
    <w:link w:val="Title"/>
    <w:uiPriority w:val="10"/>
    <w:rsid w:val="00D633EF"/>
    <w:rPr>
      <w:rFonts w:ascii="Arial" w:hAnsi="Arial" w:cs="Arial"/>
      <w:b/>
      <w:bCs/>
      <w:color w:val="000000"/>
      <w:sz w:val="24"/>
      <w:szCs w:val="24"/>
      <w:lang w:eastAsia="en-GB"/>
    </w:rPr>
  </w:style>
  <w:style w:type="numbering" w:customStyle="1" w:styleId="ImportedStyle12">
    <w:name w:val="Imported Style 12"/>
    <w:rsid w:val="00D633EF"/>
    <w:pPr>
      <w:numPr>
        <w:numId w:val="17"/>
      </w:numPr>
    </w:pPr>
  </w:style>
  <w:style w:type="numbering" w:customStyle="1" w:styleId="ImportedStyle13">
    <w:name w:val="Imported Style 13"/>
    <w:rsid w:val="00D633EF"/>
    <w:pPr>
      <w:numPr>
        <w:numId w:val="18"/>
      </w:numPr>
    </w:pPr>
  </w:style>
  <w:style w:type="numbering" w:customStyle="1" w:styleId="ImportedStyle11">
    <w:name w:val="Imported Style 11"/>
    <w:rsid w:val="00D633EF"/>
    <w:pPr>
      <w:numPr>
        <w:numId w:val="19"/>
      </w:numPr>
    </w:pPr>
  </w:style>
  <w:style w:type="numbering" w:customStyle="1" w:styleId="ImportedStyle8">
    <w:name w:val="Imported Style 8"/>
    <w:rsid w:val="00D633EF"/>
    <w:pPr>
      <w:numPr>
        <w:numId w:val="20"/>
      </w:numPr>
    </w:pPr>
  </w:style>
  <w:style w:type="numbering" w:customStyle="1" w:styleId="ImportedStyle10">
    <w:name w:val="Imported Style 10"/>
    <w:rsid w:val="00D633EF"/>
    <w:pPr>
      <w:numPr>
        <w:numId w:val="21"/>
      </w:numPr>
    </w:pPr>
  </w:style>
  <w:style w:type="numbering" w:customStyle="1" w:styleId="ImportedStyle9">
    <w:name w:val="Imported Style 9"/>
    <w:rsid w:val="00D633EF"/>
    <w:pPr>
      <w:numPr>
        <w:numId w:val="2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362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aps.org.uk," TargetMode="External"/><Relationship Id="rId13" Type="http://schemas.openxmlformats.org/officeDocument/2006/relationships/hyperlink" Target="http://www.lukeclements.co.uk/wp-content/uploads/2017/06/2017-03-BASW-Keynot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qc.org.uk/sites/default/files/20140416_safeguarding_adults_-_roles_and_responsibilities_-_revised_draf....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qc.org.uk/guidance-providers/gps/nigel-surgery-8-gillick-competency-fraser-guidelines" TargetMode="External"/><Relationship Id="rId5" Type="http://schemas.openxmlformats.org/officeDocument/2006/relationships/webSettings" Target="webSettings.xml"/><Relationship Id="rId15" Type="http://schemas.openxmlformats.org/officeDocument/2006/relationships/hyperlink" Target="https://socialcare.wales/cms_assets/file-uploads/Code-of-Professional-Practice-for-S" TargetMode="External"/><Relationship Id="rId10" Type="http://schemas.openxmlformats.org/officeDocument/2006/relationships/hyperlink" Target="http://www.nspcc.org.uk/services-and-resources/research-and-resources/search-library" TargetMode="External"/><Relationship Id="rId4" Type="http://schemas.openxmlformats.org/officeDocument/2006/relationships/settings" Target="settings.xml"/><Relationship Id="rId9" Type="http://schemas.openxmlformats.org/officeDocument/2006/relationships/hyperlink" Target="file:///C:\Users\Chris\Downloads\All-Wales-Child-Protection-Procedures-2008.pdf" TargetMode="External"/><Relationship Id="rId14" Type="http://schemas.openxmlformats.org/officeDocument/2006/relationships/hyperlink" Target="http://www.gaps.org.uk/wp-content/uploads/2017/07/lexicon-of-skills.pdf.%20Last%20accessed%207th%20September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D06B48-2403-4B70-9495-385617C7D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3952</Words>
  <Characters>22528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Denbighshire County Council</Company>
  <LinksUpToDate>false</LinksUpToDate>
  <CharactersWithSpaces>26428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Halley</dc:creator>
  <cp:lastModifiedBy>Christine Baker</cp:lastModifiedBy>
  <cp:revision>2</cp:revision>
  <cp:lastPrinted>2017-03-08T13:37:00Z</cp:lastPrinted>
  <dcterms:created xsi:type="dcterms:W3CDTF">2018-03-15T08:54:00Z</dcterms:created>
  <dcterms:modified xsi:type="dcterms:W3CDTF">2018-03-15T08:54:00Z</dcterms:modified>
</cp:coreProperties>
</file>