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805886" w14:textId="05E9C8DA" w:rsidR="000904C0" w:rsidRPr="0054242B" w:rsidRDefault="000904C0">
      <w:pPr>
        <w:rPr>
          <w:b/>
          <w:bCs/>
          <w:sz w:val="28"/>
          <w:szCs w:val="28"/>
          <w:u w:val="single"/>
        </w:rPr>
      </w:pPr>
      <w:r w:rsidRPr="0054242B">
        <w:rPr>
          <w:b/>
          <w:bCs/>
          <w:sz w:val="28"/>
          <w:szCs w:val="28"/>
          <w:u w:val="single"/>
        </w:rPr>
        <w:t xml:space="preserve">Annotated Bibliography </w:t>
      </w:r>
    </w:p>
    <w:p w14:paraId="16BB8301" w14:textId="1E7BAC9E" w:rsidR="000904C0" w:rsidRPr="0054242B" w:rsidRDefault="000904C0">
      <w:pPr>
        <w:rPr>
          <w:b/>
          <w:bCs/>
          <w:sz w:val="28"/>
          <w:szCs w:val="28"/>
          <w:u w:val="single"/>
        </w:rPr>
      </w:pPr>
      <w:r w:rsidRPr="0054242B">
        <w:rPr>
          <w:b/>
          <w:bCs/>
          <w:sz w:val="28"/>
          <w:szCs w:val="28"/>
          <w:u w:val="single"/>
        </w:rPr>
        <w:t>Martin Dykstra</w:t>
      </w:r>
      <w:r w:rsidR="001C1A71">
        <w:rPr>
          <w:b/>
          <w:bCs/>
          <w:sz w:val="28"/>
          <w:szCs w:val="28"/>
          <w:u w:val="single"/>
        </w:rPr>
        <w:t xml:space="preserve"> - 2305923</w:t>
      </w:r>
    </w:p>
    <w:p w14:paraId="72330483" w14:textId="77777777" w:rsidR="000904C0" w:rsidRPr="0054242B" w:rsidRDefault="000904C0">
      <w:pPr>
        <w:rPr>
          <w:b/>
          <w:bCs/>
          <w:sz w:val="28"/>
          <w:szCs w:val="28"/>
          <w:u w:val="single"/>
        </w:rPr>
      </w:pPr>
    </w:p>
    <w:p w14:paraId="1C5E5066" w14:textId="5D2315BD" w:rsidR="000904C0" w:rsidRDefault="000904C0">
      <w:pPr>
        <w:rPr>
          <w:b/>
          <w:bCs/>
          <w:sz w:val="28"/>
          <w:szCs w:val="28"/>
          <w:u w:val="single"/>
        </w:rPr>
      </w:pPr>
      <w:r w:rsidRPr="0054242B">
        <w:rPr>
          <w:b/>
          <w:bCs/>
          <w:sz w:val="28"/>
          <w:szCs w:val="28"/>
          <w:u w:val="single"/>
        </w:rPr>
        <w:t>Dementia and Depression</w:t>
      </w:r>
    </w:p>
    <w:p w14:paraId="729DE24C" w14:textId="77777777" w:rsidR="001C1A71" w:rsidRDefault="001C1A71">
      <w:pPr>
        <w:rPr>
          <w:b/>
          <w:bCs/>
          <w:sz w:val="28"/>
          <w:szCs w:val="28"/>
          <w:u w:val="single"/>
        </w:rPr>
      </w:pPr>
    </w:p>
    <w:p w14:paraId="3C81F235" w14:textId="53290BAA" w:rsidR="001C1A71" w:rsidRPr="001C1A71" w:rsidRDefault="009C7B6E">
      <w:pPr>
        <w:rPr>
          <w:sz w:val="28"/>
          <w:szCs w:val="28"/>
        </w:rPr>
      </w:pPr>
      <w:r w:rsidRPr="001C1A71">
        <w:rPr>
          <w:sz w:val="28"/>
          <w:szCs w:val="28"/>
        </w:rPr>
        <w:t>All</w:t>
      </w:r>
      <w:r>
        <w:rPr>
          <w:sz w:val="28"/>
          <w:szCs w:val="28"/>
        </w:rPr>
        <w:t xml:space="preserve"> </w:t>
      </w:r>
      <w:r w:rsidR="001C1A71" w:rsidRPr="001C1A71">
        <w:rPr>
          <w:sz w:val="28"/>
          <w:szCs w:val="28"/>
        </w:rPr>
        <w:t>the books chosen</w:t>
      </w:r>
      <w:r w:rsidR="001C1A71">
        <w:rPr>
          <w:sz w:val="28"/>
          <w:szCs w:val="28"/>
        </w:rPr>
        <w:t xml:space="preserve"> are based upon dementia facts, stigma, pre cursors and therapies. The majority printed in the last five years, however practices around dementia have not changed much in the last 10</w:t>
      </w:r>
      <w:r>
        <w:rPr>
          <w:sz w:val="28"/>
          <w:szCs w:val="28"/>
        </w:rPr>
        <w:t xml:space="preserve"> </w:t>
      </w:r>
      <w:r w:rsidR="001C1A71">
        <w:rPr>
          <w:sz w:val="28"/>
          <w:szCs w:val="28"/>
        </w:rPr>
        <w:t>years. This I know through personal experience.</w:t>
      </w:r>
    </w:p>
    <w:p w14:paraId="476A3C04" w14:textId="77777777" w:rsidR="000904C0" w:rsidRPr="001C1A71" w:rsidRDefault="000904C0"/>
    <w:p w14:paraId="05D8B999" w14:textId="77777777" w:rsidR="000904C0" w:rsidRPr="000904C0" w:rsidRDefault="000904C0" w:rsidP="000904C0">
      <w:pPr>
        <w:spacing w:after="0" w:line="240" w:lineRule="auto"/>
        <w:rPr>
          <w:rFonts w:eastAsia="Times New Roman" w:cs="Calibri"/>
          <w:b/>
          <w:bCs/>
          <w:kern w:val="0"/>
          <w:sz w:val="28"/>
          <w:szCs w:val="28"/>
          <w:lang w:eastAsia="en-GB"/>
          <w14:ligatures w14:val="none"/>
        </w:rPr>
      </w:pPr>
      <w:r w:rsidRPr="000904C0">
        <w:rPr>
          <w:rFonts w:eastAsia="Times New Roman" w:cs="Calibri"/>
          <w:b/>
          <w:bCs/>
          <w:kern w:val="0"/>
          <w:sz w:val="28"/>
          <w:szCs w:val="28"/>
          <w:lang w:eastAsia="en-GB"/>
          <w14:ligatures w14:val="none"/>
        </w:rPr>
        <w:t>Navigating Dementia and Society: Exploring How People Affected by Dementia Negotiate and Reshape Popular Discourses</w:t>
      </w:r>
    </w:p>
    <w:p w14:paraId="0ACEC5D7" w14:textId="77777777" w:rsidR="000904C0" w:rsidRDefault="000904C0" w:rsidP="000904C0">
      <w:pPr>
        <w:spacing w:after="0" w:line="240" w:lineRule="auto"/>
        <w:rPr>
          <w:rFonts w:eastAsia="Times New Roman" w:cs="Calibri"/>
          <w:kern w:val="0"/>
          <w:sz w:val="28"/>
          <w:szCs w:val="28"/>
          <w:lang w:eastAsia="en-GB"/>
          <w14:ligatures w14:val="none"/>
        </w:rPr>
      </w:pPr>
    </w:p>
    <w:p w14:paraId="5CF5CE07" w14:textId="7E87D982" w:rsidR="000904C0" w:rsidRDefault="000904C0" w:rsidP="000904C0">
      <w:pPr>
        <w:spacing w:after="0" w:line="240" w:lineRule="auto"/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</w:pPr>
      <w:hyperlink r:id="rId5" w:history="1">
        <w:r w:rsidRPr="000904C0">
          <w:rPr>
            <w:rFonts w:eastAsia="Times New Roman" w:cs="Calibri"/>
            <w:kern w:val="0"/>
            <w:sz w:val="28"/>
            <w:szCs w:val="28"/>
            <w:lang w:eastAsia="en-GB"/>
            <w14:ligatures w14:val="none"/>
          </w:rPr>
          <w:t>Emma Putland</w:t>
        </w:r>
      </w:hyperlink>
      <w:r>
        <w:rPr>
          <w:rFonts w:eastAsia="Times New Roman" w:cs="Calibri"/>
          <w:kern w:val="0"/>
          <w:sz w:val="28"/>
          <w:szCs w:val="28"/>
          <w:lang w:eastAsia="en-GB"/>
          <w14:ligatures w14:val="none"/>
        </w:rPr>
        <w:t xml:space="preserve">, </w:t>
      </w:r>
      <w:r w:rsidRPr="000904C0"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  <w:t>24 September 2025</w:t>
      </w:r>
      <w:r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  <w:t xml:space="preserve">, </w:t>
      </w:r>
      <w:r w:rsidRPr="000904C0"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  <w:t>Bloomsbury Academic</w:t>
      </w:r>
      <w:r w:rsidR="0054242B"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  <w:t>.</w:t>
      </w:r>
    </w:p>
    <w:p w14:paraId="266F4190" w14:textId="77777777" w:rsidR="004C7516" w:rsidRDefault="004C7516" w:rsidP="000904C0">
      <w:pPr>
        <w:spacing w:after="0" w:line="240" w:lineRule="auto"/>
        <w:rPr>
          <w:rFonts w:eastAsia="Times New Roman" w:cs="Calibri"/>
          <w:kern w:val="0"/>
          <w:sz w:val="28"/>
          <w:szCs w:val="28"/>
          <w:shd w:val="clear" w:color="auto" w:fill="FFFFFF"/>
          <w:lang w:eastAsia="en-GB"/>
          <w14:ligatures w14:val="none"/>
        </w:rPr>
      </w:pPr>
    </w:p>
    <w:p w14:paraId="5FE47A7B" w14:textId="62CCB35A" w:rsidR="008926B3" w:rsidRDefault="008926B3" w:rsidP="000904C0">
      <w:pPr>
        <w:spacing w:after="0" w:line="240" w:lineRule="auto"/>
        <w:rPr>
          <w:rFonts w:cs="Calibri"/>
          <w:sz w:val="28"/>
          <w:szCs w:val="28"/>
        </w:rPr>
      </w:pPr>
      <w:r>
        <w:rPr>
          <w:rFonts w:cs="Calibri"/>
          <w:sz w:val="28"/>
          <w:szCs w:val="28"/>
        </w:rPr>
        <w:t>This book e</w:t>
      </w:r>
      <w:r w:rsidR="00222BCB" w:rsidRPr="00222BCB">
        <w:rPr>
          <w:rFonts w:cs="Calibri"/>
          <w:sz w:val="28"/>
          <w:szCs w:val="28"/>
        </w:rPr>
        <w:t xml:space="preserve">xplores the relationships between medical, media and </w:t>
      </w:r>
      <w:r>
        <w:rPr>
          <w:rFonts w:cs="Calibri"/>
          <w:sz w:val="28"/>
          <w:szCs w:val="28"/>
        </w:rPr>
        <w:t xml:space="preserve">the </w:t>
      </w:r>
      <w:r w:rsidR="00222BCB" w:rsidRPr="00222BCB">
        <w:rPr>
          <w:rFonts w:cs="Calibri"/>
          <w:sz w:val="28"/>
          <w:szCs w:val="28"/>
        </w:rPr>
        <w:t xml:space="preserve">person </w:t>
      </w:r>
      <w:r>
        <w:rPr>
          <w:rFonts w:cs="Calibri"/>
          <w:sz w:val="28"/>
          <w:szCs w:val="28"/>
        </w:rPr>
        <w:t xml:space="preserve">affected, </w:t>
      </w:r>
      <w:r w:rsidR="00222BCB" w:rsidRPr="00222BCB">
        <w:rPr>
          <w:rFonts w:cs="Calibri"/>
          <w:sz w:val="28"/>
          <w:szCs w:val="28"/>
        </w:rPr>
        <w:t>in relation to life with dementia</w:t>
      </w:r>
      <w:r>
        <w:rPr>
          <w:rFonts w:cs="Calibri"/>
          <w:sz w:val="28"/>
          <w:szCs w:val="28"/>
        </w:rPr>
        <w:t xml:space="preserve">. The book also looks at </w:t>
      </w:r>
      <w:r w:rsidR="009C7B6E">
        <w:rPr>
          <w:rFonts w:cs="Calibri"/>
          <w:sz w:val="28"/>
          <w:szCs w:val="28"/>
        </w:rPr>
        <w:t xml:space="preserve">and </w:t>
      </w:r>
      <w:r>
        <w:rPr>
          <w:rFonts w:cs="Calibri"/>
          <w:sz w:val="28"/>
          <w:szCs w:val="28"/>
        </w:rPr>
        <w:t>a</w:t>
      </w:r>
      <w:r w:rsidRPr="00222BCB">
        <w:rPr>
          <w:rFonts w:cs="Calibri"/>
          <w:sz w:val="28"/>
          <w:szCs w:val="28"/>
        </w:rPr>
        <w:t>dvocat</w:t>
      </w:r>
      <w:r>
        <w:rPr>
          <w:rFonts w:cs="Calibri"/>
          <w:sz w:val="28"/>
          <w:szCs w:val="28"/>
        </w:rPr>
        <w:t>es</w:t>
      </w:r>
      <w:r w:rsidR="00222BCB" w:rsidRPr="00222BCB">
        <w:rPr>
          <w:rFonts w:cs="Calibri"/>
          <w:sz w:val="28"/>
          <w:szCs w:val="28"/>
        </w:rPr>
        <w:t xml:space="preserve"> for </w:t>
      </w:r>
      <w:r>
        <w:rPr>
          <w:rFonts w:cs="Calibri"/>
          <w:sz w:val="28"/>
          <w:szCs w:val="28"/>
        </w:rPr>
        <w:t xml:space="preserve">the </w:t>
      </w:r>
      <w:r w:rsidR="00222BCB" w:rsidRPr="00222BCB">
        <w:rPr>
          <w:rFonts w:cs="Calibri"/>
          <w:sz w:val="28"/>
          <w:szCs w:val="28"/>
        </w:rPr>
        <w:t xml:space="preserve">better support </w:t>
      </w:r>
      <w:r>
        <w:rPr>
          <w:rFonts w:cs="Calibri"/>
          <w:sz w:val="28"/>
          <w:szCs w:val="28"/>
        </w:rPr>
        <w:t xml:space="preserve">of </w:t>
      </w:r>
      <w:r w:rsidR="00222BCB" w:rsidRPr="00222BCB">
        <w:rPr>
          <w:rFonts w:cs="Calibri"/>
          <w:sz w:val="28"/>
          <w:szCs w:val="28"/>
        </w:rPr>
        <w:t xml:space="preserve">people affected </w:t>
      </w:r>
      <w:r>
        <w:rPr>
          <w:rFonts w:cs="Calibri"/>
          <w:sz w:val="28"/>
          <w:szCs w:val="28"/>
        </w:rPr>
        <w:t xml:space="preserve">in </w:t>
      </w:r>
      <w:r w:rsidR="00222BCB" w:rsidRPr="00222BCB">
        <w:rPr>
          <w:rFonts w:cs="Calibri"/>
          <w:sz w:val="28"/>
          <w:szCs w:val="28"/>
        </w:rPr>
        <w:t>moving forward.</w:t>
      </w:r>
    </w:p>
    <w:p w14:paraId="1DE252F6" w14:textId="77777777" w:rsidR="008926B3" w:rsidRDefault="008926B3" w:rsidP="000904C0">
      <w:pPr>
        <w:spacing w:after="0" w:line="240" w:lineRule="auto"/>
        <w:rPr>
          <w:rFonts w:cs="Calibri"/>
          <w:sz w:val="28"/>
          <w:szCs w:val="28"/>
        </w:rPr>
      </w:pPr>
    </w:p>
    <w:p w14:paraId="4EEE08C1" w14:textId="41E6F4FB" w:rsidR="000904C0" w:rsidRDefault="008926B3" w:rsidP="008926B3">
      <w:pPr>
        <w:spacing w:after="0" w:line="240" w:lineRule="auto"/>
        <w:rPr>
          <w:rFonts w:cs="Calibri"/>
          <w:sz w:val="28"/>
          <w:szCs w:val="28"/>
        </w:rPr>
      </w:pPr>
      <w:r>
        <w:rPr>
          <w:rFonts w:cs="Calibri"/>
          <w:sz w:val="28"/>
          <w:szCs w:val="28"/>
        </w:rPr>
        <w:t>The book</w:t>
      </w:r>
      <w:r w:rsidR="00222BCB" w:rsidRPr="00222BCB">
        <w:rPr>
          <w:rFonts w:cs="Calibri"/>
          <w:sz w:val="28"/>
          <w:szCs w:val="28"/>
        </w:rPr>
        <w:t xml:space="preserve"> </w:t>
      </w:r>
      <w:r>
        <w:rPr>
          <w:rFonts w:cs="Calibri"/>
          <w:sz w:val="28"/>
          <w:szCs w:val="28"/>
        </w:rPr>
        <w:t xml:space="preserve">starts </w:t>
      </w:r>
      <w:r w:rsidR="00222BCB" w:rsidRPr="00222BCB">
        <w:rPr>
          <w:rFonts w:cs="Calibri"/>
          <w:sz w:val="28"/>
          <w:szCs w:val="28"/>
        </w:rPr>
        <w:t xml:space="preserve">by examining the brain and dementia and considers how </w:t>
      </w:r>
      <w:r>
        <w:rPr>
          <w:rFonts w:cs="Calibri"/>
          <w:sz w:val="28"/>
          <w:szCs w:val="28"/>
        </w:rPr>
        <w:t>individuals</w:t>
      </w:r>
      <w:r w:rsidR="00222BCB" w:rsidRPr="00222BCB">
        <w:rPr>
          <w:rFonts w:cs="Calibri"/>
          <w:sz w:val="28"/>
          <w:szCs w:val="28"/>
        </w:rPr>
        <w:t xml:space="preserve"> situate themselves in relation to </w:t>
      </w:r>
      <w:r>
        <w:rPr>
          <w:rFonts w:cs="Calibri"/>
          <w:sz w:val="28"/>
          <w:szCs w:val="28"/>
        </w:rPr>
        <w:t>medical practices and support.</w:t>
      </w:r>
      <w:r w:rsidR="003F2322">
        <w:rPr>
          <w:rFonts w:cs="Calibri"/>
          <w:sz w:val="28"/>
          <w:szCs w:val="28"/>
        </w:rPr>
        <w:t xml:space="preserve"> This is a little heavy going and not relevant to what my theses will be about.</w:t>
      </w:r>
    </w:p>
    <w:p w14:paraId="214F8927" w14:textId="77777777" w:rsidR="009C7B6E" w:rsidRDefault="009C7B6E" w:rsidP="008926B3">
      <w:pPr>
        <w:spacing w:after="0" w:line="240" w:lineRule="auto"/>
        <w:rPr>
          <w:rFonts w:cs="Calibri"/>
          <w:sz w:val="28"/>
          <w:szCs w:val="28"/>
        </w:rPr>
      </w:pPr>
    </w:p>
    <w:p w14:paraId="4A68E11A" w14:textId="1B38E21E" w:rsidR="009C7B6E" w:rsidRDefault="009C7B6E" w:rsidP="008926B3">
      <w:pPr>
        <w:spacing w:after="0" w:line="240" w:lineRule="auto"/>
        <w:rPr>
          <w:rFonts w:cs="Calibri"/>
          <w:sz w:val="28"/>
          <w:szCs w:val="28"/>
        </w:rPr>
      </w:pPr>
      <w:r>
        <w:rPr>
          <w:rFonts w:cs="Calibri"/>
          <w:sz w:val="28"/>
          <w:szCs w:val="28"/>
        </w:rPr>
        <w:t>It then looks at how individuals live in care settings. This is mainly aimed at older individuals.</w:t>
      </w:r>
      <w:r w:rsidR="00B85ABA">
        <w:rPr>
          <w:rFonts w:cs="Calibri"/>
          <w:sz w:val="28"/>
          <w:szCs w:val="28"/>
        </w:rPr>
        <w:t xml:space="preserve"> </w:t>
      </w:r>
    </w:p>
    <w:p w14:paraId="6B6AAC45" w14:textId="77777777" w:rsidR="003F2322" w:rsidRDefault="003F2322" w:rsidP="008926B3">
      <w:pPr>
        <w:spacing w:after="0" w:line="240" w:lineRule="auto"/>
        <w:rPr>
          <w:rFonts w:cs="Calibri"/>
          <w:sz w:val="28"/>
          <w:szCs w:val="28"/>
        </w:rPr>
      </w:pPr>
    </w:p>
    <w:p w14:paraId="508D059D" w14:textId="7627E986" w:rsidR="003F2322" w:rsidRDefault="003F2322" w:rsidP="008926B3">
      <w:pPr>
        <w:spacing w:after="0" w:line="240" w:lineRule="auto"/>
        <w:rPr>
          <w:rFonts w:cs="Calibri"/>
          <w:sz w:val="28"/>
          <w:szCs w:val="28"/>
        </w:rPr>
      </w:pPr>
      <w:r>
        <w:rPr>
          <w:rFonts w:cs="Calibri"/>
          <w:sz w:val="28"/>
          <w:szCs w:val="28"/>
        </w:rPr>
        <w:t>It was a book that was scanned through rather than read, too much academic jargon</w:t>
      </w:r>
      <w:r w:rsidR="00B85ABA">
        <w:rPr>
          <w:rFonts w:cs="Calibri"/>
          <w:sz w:val="28"/>
          <w:szCs w:val="28"/>
        </w:rPr>
        <w:t xml:space="preserve">, it had facts and </w:t>
      </w:r>
      <w:r w:rsidR="00752382">
        <w:rPr>
          <w:rFonts w:cs="Calibri"/>
          <w:sz w:val="28"/>
          <w:szCs w:val="28"/>
        </w:rPr>
        <w:t>figures,</w:t>
      </w:r>
      <w:r w:rsidR="00B85ABA">
        <w:rPr>
          <w:rFonts w:cs="Calibri"/>
          <w:sz w:val="28"/>
          <w:szCs w:val="28"/>
        </w:rPr>
        <w:t xml:space="preserve"> but these were too in-depth to be of any use </w:t>
      </w:r>
      <w:r>
        <w:rPr>
          <w:rFonts w:cs="Calibri"/>
          <w:sz w:val="28"/>
          <w:szCs w:val="28"/>
        </w:rPr>
        <w:t xml:space="preserve">and </w:t>
      </w:r>
      <w:r w:rsidR="00B85ABA">
        <w:rPr>
          <w:rFonts w:cs="Calibri"/>
          <w:sz w:val="28"/>
          <w:szCs w:val="28"/>
        </w:rPr>
        <w:t xml:space="preserve">was </w:t>
      </w:r>
      <w:r>
        <w:rPr>
          <w:rFonts w:cs="Calibri"/>
          <w:sz w:val="28"/>
          <w:szCs w:val="28"/>
        </w:rPr>
        <w:t>aimed more towards psychologists.</w:t>
      </w:r>
    </w:p>
    <w:p w14:paraId="0125B902" w14:textId="77777777" w:rsidR="008926B3" w:rsidRDefault="008926B3" w:rsidP="008926B3">
      <w:pPr>
        <w:spacing w:after="0" w:line="240" w:lineRule="auto"/>
        <w:rPr>
          <w:rFonts w:cs="Calibri"/>
          <w:sz w:val="28"/>
          <w:szCs w:val="28"/>
        </w:rPr>
      </w:pPr>
    </w:p>
    <w:p w14:paraId="2500B20E" w14:textId="77777777" w:rsidR="008926B3" w:rsidRDefault="008926B3" w:rsidP="008926B3">
      <w:pPr>
        <w:spacing w:after="0" w:line="240" w:lineRule="auto"/>
        <w:rPr>
          <w:rFonts w:cs="Calibri"/>
          <w:sz w:val="28"/>
          <w:szCs w:val="28"/>
        </w:rPr>
      </w:pPr>
    </w:p>
    <w:p w14:paraId="04EF03D0" w14:textId="77777777" w:rsidR="008926B3" w:rsidRPr="000904C0" w:rsidRDefault="008926B3" w:rsidP="008926B3">
      <w:pPr>
        <w:spacing w:after="0" w:line="240" w:lineRule="auto"/>
        <w:rPr>
          <w:rFonts w:eastAsia="Times New Roman" w:cs="Calibri"/>
          <w:kern w:val="0"/>
          <w:sz w:val="28"/>
          <w:szCs w:val="28"/>
          <w:lang w:eastAsia="en-GB"/>
          <w14:ligatures w14:val="none"/>
        </w:rPr>
      </w:pPr>
    </w:p>
    <w:p w14:paraId="423F4376" w14:textId="6B520F09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b/>
          <w:bCs/>
          <w:sz w:val="28"/>
          <w:szCs w:val="28"/>
        </w:rPr>
      </w:pPr>
      <w:hyperlink r:id="rId6" w:history="1">
        <w:r w:rsidRPr="000904C0">
          <w:rPr>
            <w:rStyle w:val="Hyperlink"/>
            <w:rFonts w:asciiTheme="minorHAnsi" w:eastAsiaTheme="majorEastAsia" w:hAnsiTheme="minorHAnsi" w:cs="Calibri"/>
            <w:b/>
            <w:bCs/>
            <w:color w:val="auto"/>
            <w:sz w:val="28"/>
            <w:szCs w:val="28"/>
            <w:u w:val="none"/>
            <w:shd w:val="clear" w:color="auto" w:fill="FFFFFF"/>
          </w:rPr>
          <w:t xml:space="preserve">Beyond </w:t>
        </w:r>
        <w:r w:rsidR="003F2322" w:rsidRPr="000904C0">
          <w:rPr>
            <w:rStyle w:val="Hyperlink"/>
            <w:rFonts w:asciiTheme="minorHAnsi" w:eastAsiaTheme="majorEastAsia" w:hAnsiTheme="minorHAnsi" w:cs="Calibri"/>
            <w:b/>
            <w:bCs/>
            <w:color w:val="auto"/>
            <w:sz w:val="28"/>
            <w:szCs w:val="28"/>
            <w:u w:val="none"/>
            <w:shd w:val="clear" w:color="auto" w:fill="FFFFFF"/>
          </w:rPr>
          <w:t>loss:</w:t>
        </w:r>
        <w:r w:rsidRPr="000904C0">
          <w:rPr>
            <w:rStyle w:val="Hyperlink"/>
            <w:rFonts w:asciiTheme="minorHAnsi" w:eastAsiaTheme="majorEastAsia" w:hAnsiTheme="minorHAnsi" w:cs="Calibri"/>
            <w:b/>
            <w:bCs/>
            <w:color w:val="auto"/>
            <w:sz w:val="28"/>
            <w:szCs w:val="28"/>
            <w:u w:val="none"/>
            <w:shd w:val="clear" w:color="auto" w:fill="FFFFFF"/>
          </w:rPr>
          <w:t> dementia, identity, personhood</w:t>
        </w:r>
      </w:hyperlink>
    </w:p>
    <w:p w14:paraId="698C31DA" w14:textId="77777777" w:rsid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100BD944" w14:textId="72D8283A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0904C0">
        <w:rPr>
          <w:rFonts w:asciiTheme="minorHAnsi" w:hAnsiTheme="minorHAnsi" w:cs="Calibri"/>
          <w:sz w:val="28"/>
          <w:szCs w:val="28"/>
        </w:rPr>
        <w:t xml:space="preserve">Lars-Christer </w:t>
      </w:r>
      <w:proofErr w:type="spellStart"/>
      <w:r w:rsidRPr="000904C0">
        <w:rPr>
          <w:rFonts w:asciiTheme="minorHAnsi" w:hAnsiTheme="minorHAnsi" w:cs="Calibri"/>
          <w:sz w:val="28"/>
          <w:szCs w:val="28"/>
        </w:rPr>
        <w:t>Hydén</w:t>
      </w:r>
      <w:proofErr w:type="spellEnd"/>
      <w:r w:rsidRPr="000904C0">
        <w:rPr>
          <w:rFonts w:asciiTheme="minorHAnsi" w:hAnsiTheme="minorHAnsi" w:cs="Calibri"/>
          <w:sz w:val="28"/>
          <w:szCs w:val="28"/>
        </w:rPr>
        <w:t>, Hilde Lindemann, and Jens Brockmeier</w:t>
      </w:r>
      <w:r>
        <w:rPr>
          <w:rFonts w:asciiTheme="minorHAnsi" w:hAnsiTheme="minorHAnsi" w:cs="Calibri"/>
          <w:sz w:val="28"/>
          <w:szCs w:val="28"/>
        </w:rPr>
        <w:t>,</w:t>
      </w:r>
    </w:p>
    <w:p w14:paraId="319ABF8D" w14:textId="0C56F1D3" w:rsid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0904C0">
        <w:rPr>
          <w:rFonts w:asciiTheme="minorHAnsi" w:hAnsiTheme="minorHAnsi" w:cs="Calibri"/>
          <w:sz w:val="28"/>
          <w:szCs w:val="28"/>
        </w:rPr>
        <w:t>2014</w:t>
      </w:r>
      <w:r>
        <w:rPr>
          <w:rFonts w:asciiTheme="minorHAnsi" w:hAnsiTheme="minorHAnsi" w:cs="Calibri"/>
          <w:sz w:val="28"/>
          <w:szCs w:val="28"/>
        </w:rPr>
        <w:t>,</w:t>
      </w:r>
      <w:r w:rsidRPr="000904C0">
        <w:rPr>
          <w:rFonts w:asciiTheme="minorHAnsi" w:hAnsiTheme="minorHAnsi" w:cs="Calibri"/>
          <w:sz w:val="28"/>
          <w:szCs w:val="28"/>
        </w:rPr>
        <w:t> Oxford University Press</w:t>
      </w:r>
      <w:r w:rsidR="0054242B">
        <w:rPr>
          <w:rFonts w:asciiTheme="minorHAnsi" w:hAnsiTheme="minorHAnsi" w:cs="Calibri"/>
          <w:sz w:val="28"/>
          <w:szCs w:val="28"/>
        </w:rPr>
        <w:t>.</w:t>
      </w:r>
    </w:p>
    <w:p w14:paraId="2C104FA9" w14:textId="77777777" w:rsidR="009820CF" w:rsidRDefault="009820CF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368C91ED" w14:textId="338866FD" w:rsidR="009820CF" w:rsidRDefault="005418FD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 xml:space="preserve">A riveting book encompassing </w:t>
      </w:r>
      <w:r w:rsidR="003F2322">
        <w:rPr>
          <w:rFonts w:asciiTheme="minorHAnsi" w:hAnsiTheme="minorHAnsi" w:cs="Calibri"/>
          <w:sz w:val="28"/>
          <w:szCs w:val="28"/>
        </w:rPr>
        <w:t xml:space="preserve">various </w:t>
      </w:r>
      <w:r>
        <w:rPr>
          <w:rFonts w:asciiTheme="minorHAnsi" w:hAnsiTheme="minorHAnsi" w:cs="Calibri"/>
          <w:sz w:val="28"/>
          <w:szCs w:val="28"/>
        </w:rPr>
        <w:t xml:space="preserve">personal stories and research. It looks at how we as onlookers to the disease, see the loss of the person they know and care for. Even </w:t>
      </w:r>
      <w:r w:rsidR="003F2322">
        <w:rPr>
          <w:rFonts w:asciiTheme="minorHAnsi" w:hAnsiTheme="minorHAnsi" w:cs="Calibri"/>
          <w:sz w:val="28"/>
          <w:szCs w:val="28"/>
        </w:rPr>
        <w:t xml:space="preserve">suggesting we </w:t>
      </w:r>
      <w:r>
        <w:rPr>
          <w:rFonts w:asciiTheme="minorHAnsi" w:hAnsiTheme="minorHAnsi" w:cs="Calibri"/>
          <w:sz w:val="28"/>
          <w:szCs w:val="28"/>
        </w:rPr>
        <w:t>griev</w:t>
      </w:r>
      <w:r w:rsidR="003F2322">
        <w:rPr>
          <w:rFonts w:asciiTheme="minorHAnsi" w:hAnsiTheme="minorHAnsi" w:cs="Calibri"/>
          <w:sz w:val="28"/>
          <w:szCs w:val="28"/>
        </w:rPr>
        <w:t>e</w:t>
      </w:r>
      <w:r>
        <w:rPr>
          <w:rFonts w:asciiTheme="minorHAnsi" w:hAnsiTheme="minorHAnsi" w:cs="Calibri"/>
          <w:sz w:val="28"/>
          <w:szCs w:val="28"/>
        </w:rPr>
        <w:t xml:space="preserve"> twice, </w:t>
      </w:r>
      <w:r w:rsidR="00D97675">
        <w:rPr>
          <w:rFonts w:asciiTheme="minorHAnsi" w:hAnsiTheme="minorHAnsi" w:cs="Calibri"/>
          <w:sz w:val="28"/>
          <w:szCs w:val="28"/>
        </w:rPr>
        <w:t xml:space="preserve">once watching </w:t>
      </w:r>
      <w:r>
        <w:rPr>
          <w:rFonts w:asciiTheme="minorHAnsi" w:hAnsiTheme="minorHAnsi" w:cs="Calibri"/>
          <w:sz w:val="28"/>
          <w:szCs w:val="28"/>
        </w:rPr>
        <w:t xml:space="preserve">the loss of the </w:t>
      </w:r>
      <w:r w:rsidR="003F2322">
        <w:rPr>
          <w:rFonts w:asciiTheme="minorHAnsi" w:hAnsiTheme="minorHAnsi" w:cs="Calibri"/>
          <w:sz w:val="28"/>
          <w:szCs w:val="28"/>
        </w:rPr>
        <w:t>person that we care for and love</w:t>
      </w:r>
      <w:r>
        <w:rPr>
          <w:rFonts w:asciiTheme="minorHAnsi" w:hAnsiTheme="minorHAnsi" w:cs="Calibri"/>
          <w:sz w:val="28"/>
          <w:szCs w:val="28"/>
        </w:rPr>
        <w:t xml:space="preserve"> and then </w:t>
      </w:r>
      <w:r w:rsidR="00D97675">
        <w:rPr>
          <w:rFonts w:asciiTheme="minorHAnsi" w:hAnsiTheme="minorHAnsi" w:cs="Calibri"/>
          <w:sz w:val="28"/>
          <w:szCs w:val="28"/>
        </w:rPr>
        <w:t xml:space="preserve">secondly on </w:t>
      </w:r>
      <w:r>
        <w:rPr>
          <w:rFonts w:asciiTheme="minorHAnsi" w:hAnsiTheme="minorHAnsi" w:cs="Calibri"/>
          <w:sz w:val="28"/>
          <w:szCs w:val="28"/>
        </w:rPr>
        <w:t>their inevitable passing.</w:t>
      </w:r>
      <w:r w:rsidR="003F2322">
        <w:rPr>
          <w:rFonts w:asciiTheme="minorHAnsi" w:hAnsiTheme="minorHAnsi" w:cs="Calibri"/>
          <w:sz w:val="28"/>
          <w:szCs w:val="28"/>
        </w:rPr>
        <w:t xml:space="preserve"> </w:t>
      </w:r>
      <w:r w:rsidR="00D97675">
        <w:rPr>
          <w:rFonts w:asciiTheme="minorHAnsi" w:hAnsiTheme="minorHAnsi" w:cs="Calibri"/>
          <w:sz w:val="28"/>
          <w:szCs w:val="28"/>
        </w:rPr>
        <w:t>This</w:t>
      </w:r>
      <w:r w:rsidR="003F2322">
        <w:rPr>
          <w:rFonts w:asciiTheme="minorHAnsi" w:hAnsiTheme="minorHAnsi" w:cs="Calibri"/>
          <w:sz w:val="28"/>
          <w:szCs w:val="28"/>
        </w:rPr>
        <w:t xml:space="preserve"> I totally agree with </w:t>
      </w:r>
      <w:r w:rsidR="00D97675">
        <w:rPr>
          <w:rFonts w:asciiTheme="minorHAnsi" w:hAnsiTheme="minorHAnsi" w:cs="Calibri"/>
          <w:sz w:val="28"/>
          <w:szCs w:val="28"/>
        </w:rPr>
        <w:t xml:space="preserve">after </w:t>
      </w:r>
      <w:r w:rsidR="003F2322">
        <w:rPr>
          <w:rFonts w:asciiTheme="minorHAnsi" w:hAnsiTheme="minorHAnsi" w:cs="Calibri"/>
          <w:sz w:val="28"/>
          <w:szCs w:val="28"/>
        </w:rPr>
        <w:t>watching and caring for my mother who had Lewe body dementia.</w:t>
      </w:r>
    </w:p>
    <w:p w14:paraId="23B27CAE" w14:textId="77777777" w:rsidR="003F2322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719AE3B1" w14:textId="2479DF54" w:rsidR="00D97675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 xml:space="preserve">It highlights </w:t>
      </w:r>
      <w:r>
        <w:rPr>
          <w:rFonts w:asciiTheme="minorHAnsi" w:hAnsiTheme="minorHAnsi" w:cs="Calibri"/>
          <w:sz w:val="28"/>
          <w:szCs w:val="28"/>
        </w:rPr>
        <w:t xml:space="preserve">not only the </w:t>
      </w:r>
      <w:r w:rsidR="00D97675">
        <w:rPr>
          <w:rFonts w:asciiTheme="minorHAnsi" w:hAnsiTheme="minorHAnsi" w:cs="Calibri"/>
          <w:sz w:val="28"/>
          <w:szCs w:val="28"/>
        </w:rPr>
        <w:t xml:space="preserve">slow </w:t>
      </w:r>
      <w:r>
        <w:rPr>
          <w:rFonts w:asciiTheme="minorHAnsi" w:hAnsiTheme="minorHAnsi" w:cs="Calibri"/>
          <w:sz w:val="28"/>
          <w:szCs w:val="28"/>
        </w:rPr>
        <w:t xml:space="preserve">loss of individuals memory, </w:t>
      </w:r>
      <w:r>
        <w:rPr>
          <w:rFonts w:asciiTheme="minorHAnsi" w:hAnsiTheme="minorHAnsi" w:cs="Calibri"/>
          <w:sz w:val="28"/>
          <w:szCs w:val="28"/>
        </w:rPr>
        <w:t xml:space="preserve">which most people think of if asked about dementia. It also discusses </w:t>
      </w:r>
      <w:r w:rsidR="00D97675">
        <w:rPr>
          <w:rFonts w:asciiTheme="minorHAnsi" w:hAnsiTheme="minorHAnsi" w:cs="Calibri"/>
          <w:sz w:val="28"/>
          <w:szCs w:val="28"/>
        </w:rPr>
        <w:t xml:space="preserve">and highlights </w:t>
      </w:r>
      <w:r>
        <w:rPr>
          <w:rFonts w:asciiTheme="minorHAnsi" w:hAnsiTheme="minorHAnsi" w:cs="Calibri"/>
          <w:sz w:val="28"/>
          <w:szCs w:val="28"/>
        </w:rPr>
        <w:t>other aspects of the disease, including loss speech</w:t>
      </w:r>
      <w:r w:rsidR="00D97675">
        <w:rPr>
          <w:rFonts w:asciiTheme="minorHAnsi" w:hAnsiTheme="minorHAnsi" w:cs="Calibri"/>
          <w:sz w:val="28"/>
          <w:szCs w:val="28"/>
        </w:rPr>
        <w:t xml:space="preserve">, this from forgetting the odd word, to whole sentences and inevitably losing the ability to communicate at all. This </w:t>
      </w:r>
      <w:r w:rsidR="00B85ABA">
        <w:rPr>
          <w:rFonts w:asciiTheme="minorHAnsi" w:hAnsiTheme="minorHAnsi" w:cs="Calibri"/>
          <w:sz w:val="28"/>
          <w:szCs w:val="28"/>
        </w:rPr>
        <w:t xml:space="preserve">can be </w:t>
      </w:r>
      <w:r w:rsidR="00D97675">
        <w:rPr>
          <w:rFonts w:asciiTheme="minorHAnsi" w:hAnsiTheme="minorHAnsi" w:cs="Calibri"/>
          <w:sz w:val="28"/>
          <w:szCs w:val="28"/>
        </w:rPr>
        <w:t>linked to not understanding the words spoken to them also.</w:t>
      </w:r>
    </w:p>
    <w:p w14:paraId="3C48D56E" w14:textId="77777777" w:rsidR="00D97675" w:rsidRDefault="00D97675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4A428341" w14:textId="69E77307" w:rsidR="003F2322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 xml:space="preserve"> </w:t>
      </w:r>
      <w:r w:rsidR="00D97675">
        <w:rPr>
          <w:rFonts w:asciiTheme="minorHAnsi" w:hAnsiTheme="minorHAnsi" w:cs="Calibri"/>
          <w:sz w:val="28"/>
          <w:szCs w:val="28"/>
        </w:rPr>
        <w:t xml:space="preserve">It also looks at </w:t>
      </w:r>
      <w:r>
        <w:rPr>
          <w:rFonts w:asciiTheme="minorHAnsi" w:hAnsiTheme="minorHAnsi" w:cs="Calibri"/>
          <w:sz w:val="28"/>
          <w:szCs w:val="28"/>
        </w:rPr>
        <w:t>loosing basic motor skills</w:t>
      </w:r>
      <w:r w:rsidR="00D97675">
        <w:rPr>
          <w:rFonts w:asciiTheme="minorHAnsi" w:hAnsiTheme="minorHAnsi" w:cs="Calibri"/>
          <w:sz w:val="28"/>
          <w:szCs w:val="28"/>
        </w:rPr>
        <w:t xml:space="preserve">, their balance, dexterity, and </w:t>
      </w:r>
      <w:r w:rsidR="00B85ABA">
        <w:rPr>
          <w:rFonts w:asciiTheme="minorHAnsi" w:hAnsiTheme="minorHAnsi" w:cs="Calibri"/>
          <w:sz w:val="28"/>
          <w:szCs w:val="28"/>
        </w:rPr>
        <w:t xml:space="preserve">then in </w:t>
      </w:r>
      <w:r w:rsidR="00D97675">
        <w:rPr>
          <w:rFonts w:asciiTheme="minorHAnsi" w:hAnsiTheme="minorHAnsi" w:cs="Calibri"/>
          <w:sz w:val="28"/>
          <w:szCs w:val="28"/>
        </w:rPr>
        <w:t>some cases how to walk.</w:t>
      </w:r>
      <w:r>
        <w:rPr>
          <w:rFonts w:asciiTheme="minorHAnsi" w:hAnsiTheme="minorHAnsi" w:cs="Calibri"/>
          <w:sz w:val="28"/>
          <w:szCs w:val="28"/>
        </w:rPr>
        <w:t xml:space="preserve"> </w:t>
      </w:r>
    </w:p>
    <w:p w14:paraId="621FCEF3" w14:textId="77777777" w:rsidR="00D97675" w:rsidRDefault="00D97675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0905EA0F" w14:textId="3D935A35" w:rsidR="00D97675" w:rsidRDefault="00D97675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>This book has great quotations and resources for my theses.</w:t>
      </w:r>
    </w:p>
    <w:p w14:paraId="2074B3A4" w14:textId="77777777" w:rsidR="003F2322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334405BB" w14:textId="77777777" w:rsidR="003F2322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3A8D2C41" w14:textId="77777777" w:rsidR="003F2322" w:rsidRDefault="003F2322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56063332" w14:textId="1B5074D8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b/>
          <w:bCs/>
          <w:sz w:val="28"/>
          <w:szCs w:val="28"/>
        </w:rPr>
      </w:pPr>
      <w:r w:rsidRPr="000904C0">
        <w:rPr>
          <w:rFonts w:asciiTheme="minorHAnsi" w:hAnsiTheme="minorHAnsi" w:cs="Calibri"/>
          <w:b/>
          <w:bCs/>
          <w:sz w:val="28"/>
          <w:szCs w:val="28"/>
        </w:rPr>
        <w:t>Dementia</w:t>
      </w:r>
      <w:r w:rsidR="003F2322" w:rsidRPr="003F2322">
        <w:rPr>
          <w:rFonts w:asciiTheme="minorHAnsi" w:hAnsiTheme="minorHAnsi" w:cs="Calibri"/>
          <w:sz w:val="28"/>
          <w:szCs w:val="28"/>
        </w:rPr>
        <w:t xml:space="preserve"> </w:t>
      </w:r>
    </w:p>
    <w:p w14:paraId="46E6DD48" w14:textId="77777777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b/>
          <w:bCs/>
          <w:sz w:val="28"/>
          <w:szCs w:val="28"/>
        </w:rPr>
      </w:pPr>
      <w:r w:rsidRPr="000904C0">
        <w:rPr>
          <w:rFonts w:asciiTheme="minorHAnsi" w:hAnsiTheme="minorHAnsi" w:cs="Calibri"/>
          <w:b/>
          <w:bCs/>
          <w:sz w:val="28"/>
          <w:szCs w:val="28"/>
        </w:rPr>
        <w:t>Stigma and Stories</w:t>
      </w:r>
    </w:p>
    <w:p w14:paraId="72DE6290" w14:textId="77777777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0B54F083" w14:textId="1FC4D288" w:rsid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proofErr w:type="spellStart"/>
      <w:r w:rsidRPr="000904C0">
        <w:rPr>
          <w:rFonts w:asciiTheme="minorHAnsi" w:hAnsiTheme="minorHAnsi" w:cs="Calibri"/>
          <w:sz w:val="28"/>
          <w:szCs w:val="28"/>
        </w:rPr>
        <w:t>Shadhvika</w:t>
      </w:r>
      <w:proofErr w:type="spellEnd"/>
      <w:r w:rsidRPr="000904C0">
        <w:rPr>
          <w:rFonts w:asciiTheme="minorHAnsi" w:hAnsiTheme="minorHAnsi" w:cs="Calibri"/>
          <w:sz w:val="28"/>
          <w:szCs w:val="28"/>
        </w:rPr>
        <w:t xml:space="preserve"> Nandhakumar</w:t>
      </w:r>
      <w:r>
        <w:rPr>
          <w:rFonts w:asciiTheme="minorHAnsi" w:hAnsiTheme="minorHAnsi" w:cs="Calibri"/>
          <w:sz w:val="28"/>
          <w:szCs w:val="28"/>
        </w:rPr>
        <w:t>,</w:t>
      </w:r>
      <w:r w:rsidRPr="000904C0">
        <w:rPr>
          <w:rFonts w:asciiTheme="minorHAnsi" w:hAnsiTheme="minorHAnsi" w:cs="Calibri"/>
          <w:sz w:val="28"/>
          <w:szCs w:val="28"/>
        </w:rPr>
        <w:t xml:space="preserve"> 2024</w:t>
      </w:r>
      <w:r>
        <w:rPr>
          <w:rFonts w:asciiTheme="minorHAnsi" w:hAnsiTheme="minorHAnsi" w:cs="Calibri"/>
          <w:sz w:val="28"/>
          <w:szCs w:val="28"/>
        </w:rPr>
        <w:t xml:space="preserve">, </w:t>
      </w:r>
      <w:r w:rsidRPr="000904C0">
        <w:rPr>
          <w:rFonts w:asciiTheme="minorHAnsi" w:hAnsiTheme="minorHAnsi" w:cs="Calibri"/>
          <w:sz w:val="28"/>
          <w:szCs w:val="28"/>
        </w:rPr>
        <w:t>Nova Science Publishers, Inc.</w:t>
      </w:r>
    </w:p>
    <w:p w14:paraId="62788698" w14:textId="77777777" w:rsidR="005418FD" w:rsidRDefault="005418FD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62D007F3" w14:textId="5B00F5E2" w:rsidR="00D97675" w:rsidRDefault="00D97675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>This book looks at the</w:t>
      </w:r>
      <w:r w:rsidR="005418FD">
        <w:rPr>
          <w:rFonts w:asciiTheme="minorHAnsi" w:hAnsiTheme="minorHAnsi" w:cs="Calibri"/>
          <w:sz w:val="28"/>
          <w:szCs w:val="28"/>
        </w:rPr>
        <w:t xml:space="preserve"> </w:t>
      </w:r>
      <w:r w:rsidR="00961971">
        <w:rPr>
          <w:rFonts w:asciiTheme="minorHAnsi" w:hAnsiTheme="minorHAnsi" w:cs="Calibri"/>
          <w:sz w:val="28"/>
          <w:szCs w:val="28"/>
        </w:rPr>
        <w:t>media’s</w:t>
      </w:r>
      <w:r w:rsidR="005418FD">
        <w:rPr>
          <w:rFonts w:asciiTheme="minorHAnsi" w:hAnsiTheme="minorHAnsi" w:cs="Calibri"/>
          <w:sz w:val="28"/>
          <w:szCs w:val="28"/>
        </w:rPr>
        <w:t xml:space="preserve"> relationship with dementia, </w:t>
      </w:r>
      <w:r>
        <w:rPr>
          <w:rFonts w:asciiTheme="minorHAnsi" w:hAnsiTheme="minorHAnsi" w:cs="Calibri"/>
          <w:sz w:val="28"/>
          <w:szCs w:val="28"/>
        </w:rPr>
        <w:t>which is more often than not</w:t>
      </w:r>
      <w:r w:rsidR="00961971">
        <w:rPr>
          <w:rFonts w:asciiTheme="minorHAnsi" w:hAnsiTheme="minorHAnsi" w:cs="Calibri"/>
          <w:sz w:val="28"/>
          <w:szCs w:val="28"/>
        </w:rPr>
        <w:t>, portrayed in a negative</w:t>
      </w:r>
      <w:r w:rsidR="005418FD">
        <w:rPr>
          <w:rFonts w:asciiTheme="minorHAnsi" w:hAnsiTheme="minorHAnsi" w:cs="Calibri"/>
          <w:sz w:val="28"/>
          <w:szCs w:val="28"/>
        </w:rPr>
        <w:t xml:space="preserve"> manor. </w:t>
      </w:r>
      <w:r w:rsidR="00961971">
        <w:rPr>
          <w:rFonts w:asciiTheme="minorHAnsi" w:hAnsiTheme="minorHAnsi" w:cs="Calibri"/>
          <w:sz w:val="28"/>
          <w:szCs w:val="28"/>
        </w:rPr>
        <w:t xml:space="preserve">This is interesting and highlights writers and editors lack of understanding in relation to the disease. </w:t>
      </w:r>
    </w:p>
    <w:p w14:paraId="5FAC936F" w14:textId="77777777" w:rsidR="00961971" w:rsidRDefault="00961971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0C650F55" w14:textId="66B7D824" w:rsidR="00961971" w:rsidRDefault="00961971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>The book is well written and is a useful read for academics and individuals in general.</w:t>
      </w:r>
    </w:p>
    <w:p w14:paraId="32444467" w14:textId="77777777" w:rsidR="00D97675" w:rsidRDefault="00D97675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739FCB04" w14:textId="2E0CE15E" w:rsidR="00961971" w:rsidRDefault="00961971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>The book</w:t>
      </w:r>
      <w:r w:rsidR="005418FD">
        <w:rPr>
          <w:rFonts w:asciiTheme="minorHAnsi" w:hAnsiTheme="minorHAnsi" w:cs="Calibri"/>
          <w:sz w:val="28"/>
          <w:szCs w:val="28"/>
        </w:rPr>
        <w:t xml:space="preserve"> looks at individuals’ personal experiences, prior to dementia and how his can form their behaviours with dementia. </w:t>
      </w:r>
      <w:r w:rsidR="00AE36D3">
        <w:rPr>
          <w:rFonts w:asciiTheme="minorHAnsi" w:hAnsiTheme="minorHAnsi" w:cs="Calibri"/>
          <w:sz w:val="28"/>
          <w:szCs w:val="28"/>
        </w:rPr>
        <w:t xml:space="preserve">One of the stories </w:t>
      </w:r>
      <w:r>
        <w:rPr>
          <w:rFonts w:asciiTheme="minorHAnsi" w:hAnsiTheme="minorHAnsi" w:cs="Calibri"/>
          <w:sz w:val="28"/>
          <w:szCs w:val="28"/>
        </w:rPr>
        <w:t xml:space="preserve">looks at a person who was defined as awkward because they would not join in art classes at a care centre, where he just did not like art and thought the </w:t>
      </w:r>
      <w:r>
        <w:rPr>
          <w:rFonts w:asciiTheme="minorHAnsi" w:hAnsiTheme="minorHAnsi" w:cs="Calibri"/>
          <w:sz w:val="28"/>
          <w:szCs w:val="28"/>
        </w:rPr>
        <w:lastRenderedPageBreak/>
        <w:t xml:space="preserve">whole process to be just pointless and taking hm away from what he </w:t>
      </w:r>
      <w:proofErr w:type="gramStart"/>
      <w:r>
        <w:rPr>
          <w:rFonts w:asciiTheme="minorHAnsi" w:hAnsiTheme="minorHAnsi" w:cs="Calibri"/>
          <w:sz w:val="28"/>
          <w:szCs w:val="28"/>
        </w:rPr>
        <w:t>actually wanted</w:t>
      </w:r>
      <w:proofErr w:type="gramEnd"/>
      <w:r>
        <w:rPr>
          <w:rFonts w:asciiTheme="minorHAnsi" w:hAnsiTheme="minorHAnsi" w:cs="Calibri"/>
          <w:sz w:val="28"/>
          <w:szCs w:val="28"/>
        </w:rPr>
        <w:t xml:space="preserve"> to </w:t>
      </w:r>
      <w:r w:rsidR="00AE36D3">
        <w:rPr>
          <w:rFonts w:asciiTheme="minorHAnsi" w:hAnsiTheme="minorHAnsi" w:cs="Calibri"/>
          <w:sz w:val="28"/>
          <w:szCs w:val="28"/>
        </w:rPr>
        <w:t>do. This</w:t>
      </w:r>
      <w:r>
        <w:rPr>
          <w:rFonts w:asciiTheme="minorHAnsi" w:hAnsiTheme="minorHAnsi" w:cs="Calibri"/>
          <w:sz w:val="28"/>
          <w:szCs w:val="28"/>
        </w:rPr>
        <w:t xml:space="preserve"> is just one of many stories portrayed.</w:t>
      </w:r>
    </w:p>
    <w:p w14:paraId="39438C4F" w14:textId="77777777" w:rsidR="00AE36D3" w:rsidRDefault="00AE36D3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660E76C2" w14:textId="19E7BDEC" w:rsidR="00AE36D3" w:rsidRDefault="00AE36D3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 xml:space="preserve">The book also looks at how society still looks at a person with dementia as mad. </w:t>
      </w:r>
      <w:r w:rsidR="009C7B6E">
        <w:rPr>
          <w:rFonts w:asciiTheme="minorHAnsi" w:hAnsiTheme="minorHAnsi" w:cs="Calibri"/>
          <w:sz w:val="28"/>
          <w:szCs w:val="28"/>
        </w:rPr>
        <w:t xml:space="preserve"> The book also look</w:t>
      </w:r>
      <w:r>
        <w:rPr>
          <w:rFonts w:asciiTheme="minorHAnsi" w:hAnsiTheme="minorHAnsi" w:cs="Calibri"/>
          <w:sz w:val="28"/>
          <w:szCs w:val="28"/>
        </w:rPr>
        <w:t xml:space="preserve">s at additional factors that </w:t>
      </w:r>
      <w:r w:rsidR="009C7B6E">
        <w:rPr>
          <w:rFonts w:asciiTheme="minorHAnsi" w:hAnsiTheme="minorHAnsi" w:cs="Calibri"/>
          <w:sz w:val="28"/>
          <w:szCs w:val="28"/>
        </w:rPr>
        <w:t xml:space="preserve">can </w:t>
      </w:r>
      <w:r>
        <w:rPr>
          <w:rFonts w:asciiTheme="minorHAnsi" w:hAnsiTheme="minorHAnsi" w:cs="Calibri"/>
          <w:sz w:val="28"/>
          <w:szCs w:val="28"/>
        </w:rPr>
        <w:t xml:space="preserve">support the onset of the disease, such as </w:t>
      </w:r>
      <w:r w:rsidR="009C7B6E">
        <w:rPr>
          <w:rFonts w:asciiTheme="minorHAnsi" w:hAnsiTheme="minorHAnsi" w:cs="Calibri"/>
          <w:sz w:val="28"/>
          <w:szCs w:val="28"/>
        </w:rPr>
        <w:t>diabetes</w:t>
      </w:r>
      <w:r>
        <w:rPr>
          <w:rFonts w:asciiTheme="minorHAnsi" w:hAnsiTheme="minorHAnsi" w:cs="Calibri"/>
          <w:sz w:val="28"/>
          <w:szCs w:val="28"/>
        </w:rPr>
        <w:t>,</w:t>
      </w:r>
      <w:r w:rsidR="009C7B6E">
        <w:rPr>
          <w:rFonts w:asciiTheme="minorHAnsi" w:hAnsiTheme="minorHAnsi" w:cs="Calibri"/>
          <w:sz w:val="28"/>
          <w:szCs w:val="28"/>
        </w:rPr>
        <w:t xml:space="preserve"> hearing loss and loneliness.</w:t>
      </w:r>
    </w:p>
    <w:p w14:paraId="14DBCED3" w14:textId="77777777" w:rsidR="00961971" w:rsidRDefault="00961971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08EE27AC" w14:textId="793D0DCC" w:rsidR="005418FD" w:rsidRPr="000904C0" w:rsidRDefault="00961971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>
        <w:rPr>
          <w:rFonts w:asciiTheme="minorHAnsi" w:hAnsiTheme="minorHAnsi" w:cs="Calibri"/>
          <w:sz w:val="28"/>
          <w:szCs w:val="28"/>
        </w:rPr>
        <w:t xml:space="preserve"> This book has v</w:t>
      </w:r>
      <w:r w:rsidR="005418FD">
        <w:rPr>
          <w:rFonts w:asciiTheme="minorHAnsi" w:hAnsiTheme="minorHAnsi" w:cs="Calibri"/>
          <w:sz w:val="28"/>
          <w:szCs w:val="28"/>
        </w:rPr>
        <w:t xml:space="preserve">ery good quotations from academics which could be used in the </w:t>
      </w:r>
      <w:r>
        <w:rPr>
          <w:rFonts w:asciiTheme="minorHAnsi" w:hAnsiTheme="minorHAnsi" w:cs="Calibri"/>
          <w:sz w:val="28"/>
          <w:szCs w:val="28"/>
        </w:rPr>
        <w:t>theses</w:t>
      </w:r>
      <w:r w:rsidR="005418FD">
        <w:rPr>
          <w:rFonts w:asciiTheme="minorHAnsi" w:hAnsiTheme="minorHAnsi" w:cs="Calibri"/>
          <w:sz w:val="28"/>
          <w:szCs w:val="28"/>
        </w:rPr>
        <w:t>.</w:t>
      </w:r>
    </w:p>
    <w:p w14:paraId="549B8EE1" w14:textId="77777777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0904C0">
        <w:rPr>
          <w:rFonts w:asciiTheme="minorHAnsi" w:hAnsiTheme="minorHAnsi" w:cs="Calibri"/>
          <w:sz w:val="28"/>
          <w:szCs w:val="28"/>
        </w:rPr>
        <w:t> </w:t>
      </w:r>
    </w:p>
    <w:p w14:paraId="156C71D4" w14:textId="77777777" w:rsidR="000904C0" w:rsidRPr="000904C0" w:rsidRDefault="000904C0" w:rsidP="000904C0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4046F6E5" w14:textId="0A24082B" w:rsidR="000904C0" w:rsidRPr="0054242B" w:rsidRDefault="000904C0">
      <w:pPr>
        <w:rPr>
          <w:b/>
          <w:bCs/>
          <w:sz w:val="28"/>
          <w:szCs w:val="28"/>
        </w:rPr>
      </w:pPr>
      <w:r w:rsidRPr="0054242B">
        <w:rPr>
          <w:b/>
          <w:bCs/>
          <w:sz w:val="28"/>
          <w:szCs w:val="28"/>
        </w:rPr>
        <w:t>Art Therapy</w:t>
      </w:r>
    </w:p>
    <w:p w14:paraId="18BBA3D1" w14:textId="62563549" w:rsidR="000904C0" w:rsidRDefault="000904C0">
      <w:pPr>
        <w:rPr>
          <w:sz w:val="28"/>
          <w:szCs w:val="28"/>
        </w:rPr>
      </w:pPr>
      <w:r>
        <w:rPr>
          <w:sz w:val="28"/>
          <w:szCs w:val="28"/>
        </w:rPr>
        <w:t>Diane Waller and Andrea Gilroy</w:t>
      </w:r>
      <w:r w:rsidR="0054242B">
        <w:rPr>
          <w:sz w:val="28"/>
          <w:szCs w:val="28"/>
        </w:rPr>
        <w:t>, 2000, Open University Press.</w:t>
      </w:r>
    </w:p>
    <w:p w14:paraId="5783082A" w14:textId="79035592" w:rsidR="00961971" w:rsidRDefault="00961971">
      <w:pPr>
        <w:rPr>
          <w:sz w:val="28"/>
          <w:szCs w:val="28"/>
        </w:rPr>
      </w:pPr>
      <w:r>
        <w:rPr>
          <w:sz w:val="28"/>
          <w:szCs w:val="28"/>
        </w:rPr>
        <w:t>The book l</w:t>
      </w:r>
      <w:r w:rsidR="005418FD">
        <w:rPr>
          <w:sz w:val="28"/>
          <w:szCs w:val="28"/>
        </w:rPr>
        <w:t xml:space="preserve">ooks at art therapy through a psychological </w:t>
      </w:r>
      <w:r w:rsidR="004C7516">
        <w:rPr>
          <w:sz w:val="28"/>
          <w:szCs w:val="28"/>
        </w:rPr>
        <w:t>perspective</w:t>
      </w:r>
      <w:r>
        <w:rPr>
          <w:sz w:val="28"/>
          <w:szCs w:val="28"/>
        </w:rPr>
        <w:t>.</w:t>
      </w:r>
    </w:p>
    <w:p w14:paraId="512A6431" w14:textId="09A60957" w:rsidR="0054242B" w:rsidRPr="000904C0" w:rsidRDefault="00961971">
      <w:pPr>
        <w:rPr>
          <w:sz w:val="28"/>
          <w:szCs w:val="28"/>
        </w:rPr>
      </w:pPr>
      <w:r>
        <w:rPr>
          <w:sz w:val="28"/>
          <w:szCs w:val="28"/>
        </w:rPr>
        <w:t xml:space="preserve">It </w:t>
      </w:r>
      <w:r w:rsidR="004C7516">
        <w:rPr>
          <w:sz w:val="28"/>
          <w:szCs w:val="28"/>
        </w:rPr>
        <w:t>only</w:t>
      </w:r>
      <w:r w:rsidR="005418FD">
        <w:rPr>
          <w:sz w:val="28"/>
          <w:szCs w:val="28"/>
        </w:rPr>
        <w:t xml:space="preserve"> looks at dementia as </w:t>
      </w:r>
      <w:r w:rsidR="004C7516">
        <w:rPr>
          <w:sz w:val="28"/>
          <w:szCs w:val="28"/>
        </w:rPr>
        <w:t>‘senile dementia’, which I believe is a derogative statement</w:t>
      </w:r>
      <w:r>
        <w:rPr>
          <w:sz w:val="28"/>
          <w:szCs w:val="28"/>
        </w:rPr>
        <w:t xml:space="preserve">, and factually </w:t>
      </w:r>
      <w:r w:rsidR="00AE36D3">
        <w:rPr>
          <w:sz w:val="28"/>
          <w:szCs w:val="28"/>
        </w:rPr>
        <w:t>incorrect</w:t>
      </w:r>
      <w:r w:rsidR="004C7516">
        <w:rPr>
          <w:sz w:val="28"/>
          <w:szCs w:val="28"/>
        </w:rPr>
        <w:t xml:space="preserve">. </w:t>
      </w:r>
      <w:r w:rsidR="00AE36D3">
        <w:rPr>
          <w:sz w:val="28"/>
          <w:szCs w:val="28"/>
        </w:rPr>
        <w:t xml:space="preserve">The book is </w:t>
      </w:r>
      <w:r w:rsidR="004C7516">
        <w:rPr>
          <w:sz w:val="28"/>
          <w:szCs w:val="28"/>
        </w:rPr>
        <w:t xml:space="preserve">very heavy reading, </w:t>
      </w:r>
      <w:r w:rsidR="00AE36D3">
        <w:rPr>
          <w:sz w:val="28"/>
          <w:szCs w:val="28"/>
        </w:rPr>
        <w:t xml:space="preserve">aimed at academics in the field, </w:t>
      </w:r>
      <w:r w:rsidR="004C7516">
        <w:rPr>
          <w:sz w:val="28"/>
          <w:szCs w:val="28"/>
        </w:rPr>
        <w:t>and although Chapter 5, page 93 -</w:t>
      </w:r>
      <w:r w:rsidR="00AE36D3">
        <w:rPr>
          <w:sz w:val="28"/>
          <w:szCs w:val="28"/>
        </w:rPr>
        <w:t>94 is</w:t>
      </w:r>
      <w:r w:rsidR="004C7516">
        <w:rPr>
          <w:sz w:val="28"/>
          <w:szCs w:val="28"/>
        </w:rPr>
        <w:t xml:space="preserve"> </w:t>
      </w:r>
      <w:r>
        <w:rPr>
          <w:sz w:val="28"/>
          <w:szCs w:val="28"/>
        </w:rPr>
        <w:t>relevant to me theses</w:t>
      </w:r>
      <w:r w:rsidR="004C7516">
        <w:rPr>
          <w:sz w:val="28"/>
          <w:szCs w:val="28"/>
        </w:rPr>
        <w:t>, it is very basic</w:t>
      </w:r>
      <w:r w:rsidR="00AE36D3">
        <w:rPr>
          <w:sz w:val="28"/>
          <w:szCs w:val="28"/>
        </w:rPr>
        <w:t xml:space="preserve"> and probably unusable.</w:t>
      </w:r>
    </w:p>
    <w:p w14:paraId="30B25193" w14:textId="77777777" w:rsidR="00961971" w:rsidRDefault="00961971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b/>
          <w:bCs/>
          <w:sz w:val="28"/>
          <w:szCs w:val="28"/>
        </w:rPr>
      </w:pPr>
    </w:p>
    <w:p w14:paraId="75DC67D9" w14:textId="77777777" w:rsidR="00961971" w:rsidRDefault="00961971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b/>
          <w:bCs/>
          <w:sz w:val="28"/>
          <w:szCs w:val="28"/>
        </w:rPr>
      </w:pPr>
    </w:p>
    <w:p w14:paraId="007C3FD7" w14:textId="43F0543C" w:rsidR="0054242B" w:rsidRPr="0054242B" w:rsidRDefault="0054242B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54242B">
        <w:rPr>
          <w:rFonts w:asciiTheme="minorHAnsi" w:hAnsiTheme="minorHAnsi" w:cs="Calibri"/>
          <w:b/>
          <w:bCs/>
          <w:sz w:val="28"/>
          <w:szCs w:val="28"/>
        </w:rPr>
        <w:t>Loneliness and Risk of Dementia </w:t>
      </w:r>
      <w:r w:rsidRPr="0054242B">
        <w:rPr>
          <w:rFonts w:asciiTheme="minorHAnsi" w:hAnsiTheme="minorHAnsi" w:cs="Calibri"/>
          <w:b/>
          <w:bCs/>
          <w:i/>
          <w:iCs/>
          <w:sz w:val="28"/>
          <w:szCs w:val="28"/>
        </w:rPr>
        <w:t>Free</w:t>
      </w:r>
    </w:p>
    <w:p w14:paraId="5A11A1E5" w14:textId="77777777" w:rsidR="0054242B" w:rsidRPr="0054242B" w:rsidRDefault="0054242B" w:rsidP="0054242B">
      <w:pPr>
        <w:pStyle w:val="NormalWeb"/>
        <w:spacing w:before="0" w:beforeAutospacing="0" w:after="160" w:afterAutospacing="0"/>
        <w:rPr>
          <w:rFonts w:asciiTheme="minorHAnsi" w:hAnsiTheme="minorHAnsi" w:cs="Calibri"/>
          <w:sz w:val="28"/>
          <w:szCs w:val="28"/>
        </w:rPr>
      </w:pPr>
    </w:p>
    <w:p w14:paraId="39A9C511" w14:textId="028F99F3" w:rsidR="0054242B" w:rsidRPr="0054242B" w:rsidRDefault="0054242B" w:rsidP="0054242B">
      <w:pPr>
        <w:pStyle w:val="NormalWeb"/>
        <w:spacing w:before="0" w:beforeAutospacing="0" w:after="160" w:afterAutospacing="0"/>
        <w:rPr>
          <w:rFonts w:asciiTheme="minorHAnsi" w:hAnsiTheme="minorHAnsi" w:cs="Calibri"/>
          <w:sz w:val="28"/>
          <w:szCs w:val="28"/>
        </w:rPr>
      </w:pPr>
      <w:hyperlink r:id="rId7" w:history="1">
        <w:r w:rsidRPr="0054242B">
          <w:rPr>
            <w:rStyle w:val="Hyperlink"/>
            <w:rFonts w:asciiTheme="minorHAnsi" w:eastAsiaTheme="majorEastAsia" w:hAnsiTheme="minorHAnsi" w:cs="Calibri"/>
            <w:color w:val="auto"/>
            <w:sz w:val="28"/>
            <w:szCs w:val="28"/>
            <w:u w:val="none"/>
          </w:rPr>
          <w:t>Angelina R Sutin, PhD</w:t>
        </w:r>
      </w:hyperlink>
      <w:r w:rsidRPr="0054242B">
        <w:rPr>
          <w:rFonts w:asciiTheme="minorHAnsi" w:hAnsiTheme="minorHAnsi" w:cs="Calibri"/>
          <w:sz w:val="28"/>
          <w:szCs w:val="28"/>
        </w:rPr>
        <w:t>, </w:t>
      </w:r>
      <w:hyperlink r:id="rId8" w:history="1">
        <w:r w:rsidRPr="0054242B">
          <w:rPr>
            <w:rStyle w:val="Hyperlink"/>
            <w:rFonts w:asciiTheme="minorHAnsi" w:eastAsiaTheme="majorEastAsia" w:hAnsiTheme="minorHAnsi" w:cs="Calibri"/>
            <w:color w:val="auto"/>
            <w:sz w:val="28"/>
            <w:szCs w:val="28"/>
            <w:u w:val="none"/>
          </w:rPr>
          <w:t>Yannick Stephan, PhD</w:t>
        </w:r>
      </w:hyperlink>
      <w:r w:rsidRPr="0054242B">
        <w:rPr>
          <w:rFonts w:asciiTheme="minorHAnsi" w:hAnsiTheme="minorHAnsi" w:cs="Calibri"/>
          <w:sz w:val="28"/>
          <w:szCs w:val="28"/>
        </w:rPr>
        <w:t>, </w:t>
      </w:r>
      <w:hyperlink r:id="rId9" w:history="1">
        <w:r w:rsidRPr="0054242B">
          <w:rPr>
            <w:rStyle w:val="Hyperlink"/>
            <w:rFonts w:asciiTheme="minorHAnsi" w:eastAsiaTheme="majorEastAsia" w:hAnsiTheme="minorHAnsi" w:cs="Calibri"/>
            <w:color w:val="auto"/>
            <w:sz w:val="28"/>
            <w:szCs w:val="28"/>
            <w:u w:val="none"/>
          </w:rPr>
          <w:t>Martina Luchetti, PhD</w:t>
        </w:r>
      </w:hyperlink>
      <w:r w:rsidRPr="0054242B">
        <w:rPr>
          <w:rFonts w:asciiTheme="minorHAnsi" w:hAnsiTheme="minorHAnsi" w:cs="Calibri"/>
          <w:sz w:val="28"/>
          <w:szCs w:val="28"/>
        </w:rPr>
        <w:t>, </w:t>
      </w:r>
      <w:hyperlink r:id="rId10" w:history="1">
        <w:r w:rsidRPr="0054242B">
          <w:rPr>
            <w:rStyle w:val="Hyperlink"/>
            <w:rFonts w:asciiTheme="minorHAnsi" w:eastAsiaTheme="majorEastAsia" w:hAnsiTheme="minorHAnsi" w:cs="Calibri"/>
            <w:color w:val="auto"/>
            <w:sz w:val="28"/>
            <w:szCs w:val="28"/>
            <w:u w:val="none"/>
          </w:rPr>
          <w:t>Antonio Terracciano, PhD</w:t>
        </w:r>
      </w:hyperlink>
    </w:p>
    <w:p w14:paraId="40F9EC3A" w14:textId="77777777" w:rsidR="0054242B" w:rsidRPr="0054242B" w:rsidRDefault="0054242B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54242B">
        <w:rPr>
          <w:rFonts w:asciiTheme="minorHAnsi" w:hAnsiTheme="minorHAnsi" w:cs="Calibri"/>
          <w:i/>
          <w:iCs/>
          <w:sz w:val="28"/>
          <w:szCs w:val="28"/>
        </w:rPr>
        <w:t>The Journals of Gerontology: Series B</w:t>
      </w:r>
      <w:r w:rsidRPr="0054242B">
        <w:rPr>
          <w:rFonts w:asciiTheme="minorHAnsi" w:hAnsiTheme="minorHAnsi" w:cs="Calibri"/>
          <w:sz w:val="28"/>
          <w:szCs w:val="28"/>
        </w:rPr>
        <w:t xml:space="preserve">, Volume 75, Issue 7, September 2020, Pages 1414–1422,  </w:t>
      </w:r>
      <w:hyperlink r:id="rId11" w:history="1">
        <w:r w:rsidRPr="0054242B">
          <w:rPr>
            <w:rStyle w:val="Hyperlink"/>
            <w:rFonts w:asciiTheme="minorHAnsi" w:eastAsiaTheme="majorEastAsia" w:hAnsiTheme="minorHAnsi" w:cs="Calibri"/>
            <w:color w:val="auto"/>
            <w:sz w:val="28"/>
            <w:szCs w:val="28"/>
            <w:u w:val="none"/>
          </w:rPr>
          <w:t>https://doi.org/10.1093/geronb/gby112</w:t>
        </w:r>
      </w:hyperlink>
    </w:p>
    <w:p w14:paraId="397E5AC1" w14:textId="46C921FD" w:rsidR="0054242B" w:rsidRPr="0054242B" w:rsidRDefault="0054242B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  <w:r w:rsidRPr="0054242B">
        <w:rPr>
          <w:rFonts w:asciiTheme="minorHAnsi" w:hAnsiTheme="minorHAnsi" w:cs="Calibri"/>
          <w:b/>
          <w:bCs/>
          <w:sz w:val="28"/>
          <w:szCs w:val="28"/>
        </w:rPr>
        <w:t>Published:</w:t>
      </w:r>
      <w:r>
        <w:rPr>
          <w:rFonts w:asciiTheme="minorHAnsi" w:hAnsiTheme="minorHAnsi" w:cs="Calibri"/>
          <w:b/>
          <w:bCs/>
          <w:sz w:val="28"/>
          <w:szCs w:val="28"/>
        </w:rPr>
        <w:t xml:space="preserve"> </w:t>
      </w:r>
      <w:r w:rsidRPr="0054242B">
        <w:rPr>
          <w:rFonts w:asciiTheme="minorHAnsi" w:hAnsiTheme="minorHAnsi" w:cs="Calibri"/>
          <w:sz w:val="28"/>
          <w:szCs w:val="28"/>
        </w:rPr>
        <w:t>26 October 2018</w:t>
      </w:r>
    </w:p>
    <w:p w14:paraId="6A7C80AC" w14:textId="5EFF9A02" w:rsidR="00AE36D3" w:rsidRPr="00213164" w:rsidRDefault="00AE36D3" w:rsidP="00213164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p w14:paraId="397D5ED4" w14:textId="2C30486D" w:rsidR="004C5679" w:rsidRDefault="004C5679" w:rsidP="004C5679">
      <w:pPr>
        <w:pStyle w:val="NormalWeb"/>
        <w:rPr>
          <w:rFonts w:asciiTheme="minorHAnsi" w:hAnsiTheme="minorHAnsi"/>
          <w:sz w:val="28"/>
          <w:szCs w:val="28"/>
        </w:rPr>
      </w:pPr>
      <w:r w:rsidRPr="004C5679">
        <w:rPr>
          <w:rFonts w:asciiTheme="minorHAnsi" w:hAnsiTheme="minorHAnsi"/>
          <w:sz w:val="28"/>
          <w:szCs w:val="28"/>
        </w:rPr>
        <w:t>This academic art</w:t>
      </w:r>
      <w:r>
        <w:rPr>
          <w:rFonts w:asciiTheme="minorHAnsi" w:hAnsiTheme="minorHAnsi"/>
          <w:sz w:val="28"/>
          <w:szCs w:val="28"/>
        </w:rPr>
        <w:t>i</w:t>
      </w:r>
      <w:r w:rsidRPr="004C5679">
        <w:rPr>
          <w:rFonts w:asciiTheme="minorHAnsi" w:hAnsiTheme="minorHAnsi"/>
          <w:sz w:val="28"/>
          <w:szCs w:val="28"/>
        </w:rPr>
        <w:t>cle</w:t>
      </w:r>
      <w:r w:rsidRPr="004C5679">
        <w:rPr>
          <w:rFonts w:asciiTheme="minorHAnsi" w:hAnsiTheme="minorHAnsi"/>
          <w:sz w:val="28"/>
          <w:szCs w:val="28"/>
        </w:rPr>
        <w:t xml:space="preserve"> </w:t>
      </w:r>
      <w:r>
        <w:rPr>
          <w:rFonts w:asciiTheme="minorHAnsi" w:hAnsiTheme="minorHAnsi"/>
          <w:sz w:val="28"/>
          <w:szCs w:val="28"/>
        </w:rPr>
        <w:t xml:space="preserve">is </w:t>
      </w:r>
      <w:r w:rsidRPr="004C5679">
        <w:rPr>
          <w:rFonts w:asciiTheme="minorHAnsi" w:hAnsiTheme="minorHAnsi"/>
          <w:sz w:val="28"/>
          <w:szCs w:val="28"/>
        </w:rPr>
        <w:t xml:space="preserve">written for psychologists and </w:t>
      </w:r>
      <w:r w:rsidRPr="004C5679">
        <w:rPr>
          <w:rFonts w:asciiTheme="minorHAnsi" w:hAnsiTheme="minorHAnsi"/>
          <w:sz w:val="28"/>
          <w:szCs w:val="28"/>
        </w:rPr>
        <w:t>researchers;</w:t>
      </w:r>
      <w:r w:rsidRPr="004C5679">
        <w:rPr>
          <w:rFonts w:asciiTheme="minorHAnsi" w:hAnsiTheme="minorHAnsi"/>
          <w:sz w:val="28"/>
          <w:szCs w:val="28"/>
        </w:rPr>
        <w:t xml:space="preserve"> </w:t>
      </w:r>
      <w:r>
        <w:rPr>
          <w:rFonts w:asciiTheme="minorHAnsi" w:hAnsiTheme="minorHAnsi"/>
          <w:sz w:val="28"/>
          <w:szCs w:val="28"/>
        </w:rPr>
        <w:t xml:space="preserve">it </w:t>
      </w:r>
      <w:r w:rsidRPr="004C5679">
        <w:rPr>
          <w:rFonts w:asciiTheme="minorHAnsi" w:hAnsiTheme="minorHAnsi"/>
          <w:sz w:val="28"/>
          <w:szCs w:val="28"/>
        </w:rPr>
        <w:t xml:space="preserve">presents a comprehensive series of test studies conducted over a ten-year period to </w:t>
      </w:r>
      <w:r>
        <w:rPr>
          <w:rFonts w:asciiTheme="minorHAnsi" w:hAnsiTheme="minorHAnsi"/>
          <w:sz w:val="28"/>
          <w:szCs w:val="28"/>
        </w:rPr>
        <w:t xml:space="preserve">look at </w:t>
      </w:r>
      <w:r w:rsidRPr="004C5679">
        <w:rPr>
          <w:rFonts w:asciiTheme="minorHAnsi" w:hAnsiTheme="minorHAnsi"/>
          <w:sz w:val="28"/>
          <w:szCs w:val="28"/>
        </w:rPr>
        <w:t xml:space="preserve">whether loneliness is associated with an increased risk of developing dementia. </w:t>
      </w:r>
    </w:p>
    <w:p w14:paraId="58900052" w14:textId="151A19A0" w:rsidR="004C5679" w:rsidRPr="004C5679" w:rsidRDefault="004C5679" w:rsidP="004C5679">
      <w:pPr>
        <w:pStyle w:val="NormalWeb"/>
        <w:rPr>
          <w:rFonts w:asciiTheme="minorHAnsi" w:hAnsiTheme="minorHAnsi"/>
          <w:sz w:val="28"/>
          <w:szCs w:val="28"/>
        </w:rPr>
      </w:pPr>
      <w:r w:rsidRPr="004C5679">
        <w:rPr>
          <w:rFonts w:asciiTheme="minorHAnsi" w:hAnsiTheme="minorHAnsi"/>
          <w:sz w:val="28"/>
          <w:szCs w:val="28"/>
        </w:rPr>
        <w:t xml:space="preserve">The research investigates a wide range of factors, including the general risks linked to social isolation, individual vulnerability, demographic </w:t>
      </w:r>
      <w:r w:rsidRPr="004C5679">
        <w:rPr>
          <w:rFonts w:asciiTheme="minorHAnsi" w:hAnsiTheme="minorHAnsi"/>
          <w:sz w:val="28"/>
          <w:szCs w:val="28"/>
        </w:rPr>
        <w:lastRenderedPageBreak/>
        <w:t>influences, and varying levels of personal independence. It also explores how these factors interact with the onset of preventable dementia.</w:t>
      </w:r>
    </w:p>
    <w:p w14:paraId="5EEB047A" w14:textId="77777777" w:rsidR="004C5679" w:rsidRDefault="004C5679" w:rsidP="004C5679">
      <w:pPr>
        <w:pStyle w:val="NormalWeb"/>
        <w:rPr>
          <w:rFonts w:asciiTheme="minorHAnsi" w:hAnsiTheme="minorHAnsi"/>
          <w:sz w:val="28"/>
          <w:szCs w:val="28"/>
        </w:rPr>
      </w:pPr>
      <w:r w:rsidRPr="004C5679">
        <w:rPr>
          <w:rFonts w:asciiTheme="minorHAnsi" w:hAnsiTheme="minorHAnsi"/>
          <w:sz w:val="28"/>
          <w:szCs w:val="28"/>
        </w:rPr>
        <w:t xml:space="preserve">The findings suggest a strong relationship between loneliness and dementia, with the author </w:t>
      </w:r>
      <w:r>
        <w:rPr>
          <w:rFonts w:asciiTheme="minorHAnsi" w:hAnsiTheme="minorHAnsi"/>
          <w:sz w:val="28"/>
          <w:szCs w:val="28"/>
        </w:rPr>
        <w:t>stating</w:t>
      </w:r>
      <w:r w:rsidRPr="004C5679">
        <w:rPr>
          <w:rFonts w:asciiTheme="minorHAnsi" w:hAnsiTheme="minorHAnsi"/>
          <w:sz w:val="28"/>
          <w:szCs w:val="28"/>
        </w:rPr>
        <w:t xml:space="preserve"> that loneliness is associated with approximately a 40% higher likelihood of developing the </w:t>
      </w:r>
      <w:r>
        <w:rPr>
          <w:rFonts w:asciiTheme="minorHAnsi" w:hAnsiTheme="minorHAnsi"/>
          <w:sz w:val="28"/>
          <w:szCs w:val="28"/>
        </w:rPr>
        <w:t>disease</w:t>
      </w:r>
      <w:r w:rsidRPr="004C5679">
        <w:rPr>
          <w:rFonts w:asciiTheme="minorHAnsi" w:hAnsiTheme="minorHAnsi"/>
          <w:sz w:val="28"/>
          <w:szCs w:val="28"/>
        </w:rPr>
        <w:t xml:space="preserve">. </w:t>
      </w:r>
    </w:p>
    <w:p w14:paraId="2769267A" w14:textId="6699D0B6" w:rsidR="004C5679" w:rsidRDefault="004C5679" w:rsidP="004C5679">
      <w:pPr>
        <w:pStyle w:val="NormalWeb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T</w:t>
      </w:r>
      <w:r w:rsidRPr="004C5679">
        <w:rPr>
          <w:rFonts w:asciiTheme="minorHAnsi" w:hAnsiTheme="minorHAnsi"/>
          <w:sz w:val="28"/>
          <w:szCs w:val="28"/>
        </w:rPr>
        <w:t xml:space="preserve">he author </w:t>
      </w:r>
      <w:r>
        <w:rPr>
          <w:rFonts w:asciiTheme="minorHAnsi" w:hAnsiTheme="minorHAnsi"/>
          <w:sz w:val="28"/>
          <w:szCs w:val="28"/>
        </w:rPr>
        <w:t>states</w:t>
      </w:r>
      <w:r w:rsidRPr="004C5679">
        <w:rPr>
          <w:rFonts w:asciiTheme="minorHAnsi" w:hAnsiTheme="minorHAnsi"/>
          <w:sz w:val="28"/>
          <w:szCs w:val="28"/>
        </w:rPr>
        <w:t xml:space="preserve"> that loneliness stands out as one of the most significant modifiable risk factors for dementia. Because it can be addressed through </w:t>
      </w:r>
      <w:r>
        <w:rPr>
          <w:rFonts w:asciiTheme="minorHAnsi" w:hAnsiTheme="minorHAnsi"/>
          <w:sz w:val="28"/>
          <w:szCs w:val="28"/>
        </w:rPr>
        <w:t>community</w:t>
      </w:r>
      <w:r w:rsidRPr="004C5679">
        <w:rPr>
          <w:rFonts w:asciiTheme="minorHAnsi" w:hAnsiTheme="minorHAnsi"/>
          <w:sz w:val="28"/>
          <w:szCs w:val="28"/>
        </w:rPr>
        <w:t xml:space="preserve"> interventions, such as social engagement programs</w:t>
      </w:r>
      <w:r>
        <w:rPr>
          <w:rFonts w:asciiTheme="minorHAnsi" w:hAnsiTheme="minorHAnsi"/>
          <w:sz w:val="28"/>
          <w:szCs w:val="28"/>
        </w:rPr>
        <w:t xml:space="preserve"> and </w:t>
      </w:r>
      <w:r w:rsidRPr="004C5679">
        <w:rPr>
          <w:rFonts w:asciiTheme="minorHAnsi" w:hAnsiTheme="minorHAnsi"/>
          <w:sz w:val="28"/>
          <w:szCs w:val="28"/>
        </w:rPr>
        <w:t>community</w:t>
      </w:r>
      <w:r w:rsidRPr="004C5679">
        <w:rPr>
          <w:rFonts w:asciiTheme="minorHAnsi" w:hAnsiTheme="minorHAnsi"/>
          <w:sz w:val="28"/>
          <w:szCs w:val="28"/>
        </w:rPr>
        <w:t xml:space="preserve"> support </w:t>
      </w:r>
      <w:r>
        <w:rPr>
          <w:rFonts w:asciiTheme="minorHAnsi" w:hAnsiTheme="minorHAnsi"/>
          <w:sz w:val="28"/>
          <w:szCs w:val="28"/>
        </w:rPr>
        <w:t xml:space="preserve">programs that </w:t>
      </w:r>
      <w:r w:rsidRPr="004C5679">
        <w:rPr>
          <w:rFonts w:asciiTheme="minorHAnsi" w:hAnsiTheme="minorHAnsi"/>
          <w:sz w:val="28"/>
          <w:szCs w:val="28"/>
        </w:rPr>
        <w:t>tackl</w:t>
      </w:r>
      <w:r>
        <w:rPr>
          <w:rFonts w:asciiTheme="minorHAnsi" w:hAnsiTheme="minorHAnsi"/>
          <w:sz w:val="28"/>
          <w:szCs w:val="28"/>
        </w:rPr>
        <w:t>e</w:t>
      </w:r>
      <w:r w:rsidRPr="004C5679">
        <w:rPr>
          <w:rFonts w:asciiTheme="minorHAnsi" w:hAnsiTheme="minorHAnsi"/>
          <w:sz w:val="28"/>
          <w:szCs w:val="28"/>
        </w:rPr>
        <w:t xml:space="preserve"> loneliness</w:t>
      </w:r>
      <w:r>
        <w:rPr>
          <w:rFonts w:asciiTheme="minorHAnsi" w:hAnsiTheme="minorHAnsi"/>
          <w:sz w:val="28"/>
          <w:szCs w:val="28"/>
        </w:rPr>
        <w:t>.</w:t>
      </w:r>
    </w:p>
    <w:p w14:paraId="5FC062DE" w14:textId="68DAC7A2" w:rsidR="00752382" w:rsidRPr="004C5679" w:rsidRDefault="00752382" w:rsidP="004C5679">
      <w:pPr>
        <w:pStyle w:val="NormalWeb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A difficult book to read but may be useful for the theses.</w:t>
      </w:r>
    </w:p>
    <w:p w14:paraId="51A9C1FE" w14:textId="77777777" w:rsidR="00213164" w:rsidRPr="00213164" w:rsidRDefault="00213164" w:rsidP="0054242B">
      <w:pPr>
        <w:pStyle w:val="NormalWeb"/>
        <w:spacing w:before="0" w:beforeAutospacing="0" w:after="0" w:afterAutospacing="0"/>
        <w:rPr>
          <w:rFonts w:asciiTheme="minorHAnsi" w:hAnsiTheme="minorHAnsi" w:cs="Calibri"/>
          <w:sz w:val="28"/>
          <w:szCs w:val="28"/>
        </w:rPr>
      </w:pPr>
    </w:p>
    <w:sectPr w:rsidR="00213164" w:rsidRPr="002131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AB77AE"/>
    <w:multiLevelType w:val="multilevel"/>
    <w:tmpl w:val="48904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33401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4C0"/>
    <w:rsid w:val="000904C0"/>
    <w:rsid w:val="001C1A71"/>
    <w:rsid w:val="00213164"/>
    <w:rsid w:val="00222BCB"/>
    <w:rsid w:val="003F2322"/>
    <w:rsid w:val="004C5679"/>
    <w:rsid w:val="004C7516"/>
    <w:rsid w:val="005418FD"/>
    <w:rsid w:val="0054242B"/>
    <w:rsid w:val="00752382"/>
    <w:rsid w:val="008926B3"/>
    <w:rsid w:val="00961971"/>
    <w:rsid w:val="009723D2"/>
    <w:rsid w:val="009820CF"/>
    <w:rsid w:val="009C7B6E"/>
    <w:rsid w:val="00AE36D3"/>
    <w:rsid w:val="00B85ABA"/>
    <w:rsid w:val="00D97675"/>
    <w:rsid w:val="00DB5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4A313C"/>
  <w15:chartTrackingRefBased/>
  <w15:docId w15:val="{EAF18448-B7CF-A44C-92FD-6EFEBF7CD1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04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04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04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04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04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04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04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04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04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04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04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04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04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04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04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04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04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04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04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04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04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04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04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04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04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04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04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04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04C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0904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0904C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javascript:;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javascript:;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rarysearch.uwtsd.ac.uk/discovery/fulldisplay?docid=alma99100143649802421&amp;context=L&amp;vid=44WHELF_UWTSD:44WHELF_UWTSD_VU1&amp;lang=en&amp;search_scope=Search_ELEC&amp;adaptor=Local%20Search%20Engine&amp;tab=Everything&amp;query=any%2Ccontains%2Cearly%20onset%20dementia%2CAND&amp;mode=advanced&amp;offset=0" TargetMode="External"/><Relationship Id="rId11" Type="http://schemas.openxmlformats.org/officeDocument/2006/relationships/hyperlink" Target="https://doi.org/10.1093/geronb/gby112" TargetMode="External"/><Relationship Id="rId5" Type="http://schemas.openxmlformats.org/officeDocument/2006/relationships/hyperlink" Target="javascript:;" TargetMode="External"/><Relationship Id="rId10" Type="http://schemas.openxmlformats.org/officeDocument/2006/relationships/hyperlink" Target="javascript:;" TargetMode="External"/><Relationship Id="rId4" Type="http://schemas.openxmlformats.org/officeDocument/2006/relationships/webSettings" Target="webSettings.xml"/><Relationship Id="rId9" Type="http://schemas.openxmlformats.org/officeDocument/2006/relationships/hyperlink" Target="javascript: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</TotalTime>
  <Pages>4</Pages>
  <Words>857</Words>
  <Characters>4891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Dykstra (2305923)</dc:creator>
  <cp:keywords/>
  <dc:description/>
  <cp:lastModifiedBy>Martin Dykstra (2305923)</cp:lastModifiedBy>
  <cp:revision>2</cp:revision>
  <dcterms:created xsi:type="dcterms:W3CDTF">2025-10-14T11:34:00Z</dcterms:created>
  <dcterms:modified xsi:type="dcterms:W3CDTF">2025-10-18T10:40:00Z</dcterms:modified>
</cp:coreProperties>
</file>