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center"/>
        <w:rPr>
          <w:b/>
          <w:lang w:val="en-GB"/>
        </w:rPr>
      </w:pPr>
      <w:r>
        <w:rPr>
          <w:b/>
          <w:lang w:val="en-GB"/>
        </w:rPr>
        <w:t>Challenges and Sensitivities from a British Perspective of doing Business with Russia</w:t>
      </w:r>
    </w:p>
    <w:p>
      <w:pPr>
        <w:spacing w:after="160"/>
        <w:jc w:val="center"/>
        <w:rPr>
          <w:rFonts w:hint="default" w:eastAsia="宋体"/>
          <w:lang w:val="en-US" w:eastAsia="zh-CN"/>
        </w:rPr>
      </w:pPr>
      <w:r>
        <w:rPr>
          <w:lang w:val="en-GB"/>
        </w:rPr>
        <w:t>Student Name</w:t>
      </w:r>
      <w:r>
        <w:rPr>
          <w:rFonts w:hint="eastAsia" w:eastAsia="宋体"/>
          <w:lang w:val="en-US" w:eastAsia="zh-CN"/>
        </w:rPr>
        <w:t xml:space="preserve"> ：SiXiang Chen</w:t>
      </w:r>
    </w:p>
    <w:p>
      <w:pPr>
        <w:spacing w:after="160"/>
        <w:jc w:val="center"/>
        <w:rPr>
          <w:rFonts w:hint="default" w:eastAsia="宋体"/>
          <w:lang w:val="en-US" w:eastAsia="zh-CN"/>
        </w:rPr>
      </w:pPr>
      <w:r>
        <w:rPr>
          <w:rFonts w:hint="eastAsia" w:eastAsia="宋体"/>
          <w:lang w:val="en-US" w:eastAsia="zh-CN"/>
        </w:rPr>
        <w:t>Student Number：1900930</w:t>
      </w:r>
    </w:p>
    <w:p>
      <w:pPr>
        <w:spacing w:after="160"/>
        <w:jc w:val="center"/>
        <w:rPr>
          <w:rFonts w:hint="default" w:eastAsia="宋体"/>
          <w:lang w:val="en-US" w:eastAsia="zh-CN"/>
        </w:rPr>
      </w:pPr>
      <w:r>
        <w:rPr>
          <w:rFonts w:hint="eastAsia" w:eastAsia="宋体"/>
          <w:b/>
          <w:lang w:val="en-US" w:eastAsia="zh-CN"/>
        </w:rPr>
        <w:t xml:space="preserve"> </w:t>
      </w:r>
      <w:r>
        <w:rPr>
          <w:lang w:val="en-GB"/>
        </w:rPr>
        <w:t>University Name</w:t>
      </w:r>
      <w:r>
        <w:rPr>
          <w:rFonts w:hint="eastAsia" w:eastAsia="宋体"/>
          <w:lang w:val="en-GB" w:eastAsia="zh-CN"/>
        </w:rPr>
        <w:t>：</w:t>
      </w:r>
      <w:r>
        <w:rPr>
          <w:rFonts w:hint="eastAsia" w:eastAsia="宋体"/>
          <w:lang w:val="en-US" w:eastAsia="zh-CN"/>
        </w:rPr>
        <w:t>University of  Wales Trinity Saint David</w:t>
      </w:r>
    </w:p>
    <w:p>
      <w:pPr>
        <w:jc w:val="both"/>
        <w:rPr>
          <w:rFonts w:hint="default" w:eastAsia="宋体"/>
          <w:b/>
          <w:lang w:val="en-US" w:eastAsia="zh-CN"/>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jc w:val="both"/>
        <w:rPr>
          <w:b/>
          <w:lang w:val="en-GB"/>
        </w:rPr>
      </w:pPr>
    </w:p>
    <w:p>
      <w:pPr>
        <w:pStyle w:val="21"/>
        <w:spacing w:line="360" w:lineRule="auto"/>
        <w:jc w:val="center"/>
        <w:rPr>
          <w:rFonts w:ascii="Times New Roman" w:hAnsi="Times New Roman" w:cs="Times New Roman" w:eastAsiaTheme="minorHAnsi"/>
          <w:b/>
          <w:color w:val="auto"/>
          <w:sz w:val="24"/>
          <w:szCs w:val="24"/>
          <w:lang w:val="en-GB"/>
        </w:rPr>
        <w:sectPr>
          <w:headerReference r:id="rId4" w:type="first"/>
          <w:headerReference r:id="rId3" w:type="default"/>
          <w:footerReference r:id="rId5" w:type="default"/>
          <w:pgSz w:w="11906" w:h="16838"/>
          <w:pgMar w:top="1440" w:right="1440" w:bottom="1440" w:left="1440" w:header="708" w:footer="708" w:gutter="0"/>
          <w:pgNumType w:fmt="decimal"/>
          <w:cols w:space="708" w:num="1"/>
          <w:titlePg/>
          <w:docGrid w:linePitch="360" w:charSpace="0"/>
        </w:sectPr>
      </w:pPr>
    </w:p>
    <w:sdt>
      <w:sdtPr>
        <w:rPr>
          <w:rFonts w:ascii="Times New Roman" w:hAnsi="Times New Roman" w:cs="Times New Roman" w:eastAsiaTheme="minorHAnsi"/>
          <w:b/>
          <w:color w:val="auto"/>
          <w:sz w:val="24"/>
          <w:szCs w:val="24"/>
          <w:lang w:val="en-GB"/>
        </w:rPr>
        <w:id w:val="-425886182"/>
        <w:docPartObj>
          <w:docPartGallery w:val="Table of Contents"/>
          <w:docPartUnique/>
        </w:docPartObj>
      </w:sdtPr>
      <w:sdtEndPr>
        <w:rPr>
          <w:rFonts w:ascii="Times New Roman" w:hAnsi="Times New Roman" w:eastAsiaTheme="minorHAnsi" w:cstheme="minorBidi"/>
          <w:b/>
          <w:bCs/>
          <w:color w:val="auto"/>
          <w:sz w:val="24"/>
          <w:szCs w:val="22"/>
          <w:lang w:val="en-GB"/>
        </w:rPr>
      </w:sdtEndPr>
      <w:sdtContent>
        <w:p>
          <w:pPr>
            <w:pStyle w:val="21"/>
            <w:spacing w:line="360" w:lineRule="auto"/>
            <w:jc w:val="center"/>
            <w:rPr>
              <w:rFonts w:ascii="Times New Roman" w:hAnsi="Times New Roman" w:cs="Times New Roman"/>
              <w:b/>
              <w:color w:val="auto"/>
              <w:sz w:val="24"/>
              <w:szCs w:val="24"/>
              <w:lang w:val="en-GB"/>
            </w:rPr>
          </w:pPr>
          <w:r>
            <w:rPr>
              <w:rFonts w:ascii="Times New Roman" w:hAnsi="Times New Roman" w:cs="Times New Roman"/>
              <w:b/>
              <w:color w:val="auto"/>
              <w:sz w:val="24"/>
              <w:szCs w:val="24"/>
              <w:lang w:val="en-GB"/>
            </w:rPr>
            <w:t>TABLE OF CONTENTS</w:t>
          </w:r>
        </w:p>
        <w:p>
          <w:pPr>
            <w:pStyle w:val="8"/>
            <w:tabs>
              <w:tab w:val="right" w:leader="dot" w:pos="9026"/>
            </w:tabs>
          </w:pPr>
          <w:r>
            <w:rPr>
              <w:lang w:val="en-GB"/>
            </w:rPr>
            <w:fldChar w:fldCharType="begin"/>
          </w:r>
          <w:r>
            <w:rPr>
              <w:lang w:val="en-GB"/>
            </w:rPr>
            <w:instrText xml:space="preserve"> TOC \o "1-3" \h \z \u </w:instrText>
          </w:r>
          <w:r>
            <w:rPr>
              <w:lang w:val="en-GB"/>
            </w:rPr>
            <w:fldChar w:fldCharType="separate"/>
          </w:r>
          <w:r>
            <w:rPr>
              <w:lang w:val="en-GB"/>
            </w:rPr>
            <w:fldChar w:fldCharType="begin"/>
          </w:r>
          <w:r>
            <w:rPr>
              <w:lang w:val="en-GB"/>
            </w:rPr>
            <w:instrText xml:space="preserve"> HYPERLINK \l _Toc10073 </w:instrText>
          </w:r>
          <w:r>
            <w:rPr>
              <w:lang w:val="en-GB"/>
            </w:rPr>
            <w:fldChar w:fldCharType="separate"/>
          </w:r>
          <w:r>
            <w:rPr>
              <w:lang w:val="en-GB"/>
            </w:rPr>
            <w:t>EXECUTIVE SUMMARY</w:t>
          </w:r>
          <w:r>
            <w:tab/>
          </w:r>
          <w:r>
            <w:fldChar w:fldCharType="begin"/>
          </w:r>
          <w:r>
            <w:instrText xml:space="preserve"> PAGEREF _Toc10073 </w:instrText>
          </w:r>
          <w:r>
            <w:fldChar w:fldCharType="separate"/>
          </w:r>
          <w:r>
            <w:t>1</w:t>
          </w:r>
          <w:r>
            <w:fldChar w:fldCharType="end"/>
          </w:r>
          <w:r>
            <w:rPr>
              <w:lang w:val="en-GB"/>
            </w:rPr>
            <w:fldChar w:fldCharType="end"/>
          </w:r>
        </w:p>
        <w:p>
          <w:pPr>
            <w:pStyle w:val="8"/>
            <w:tabs>
              <w:tab w:val="right" w:leader="dot" w:pos="9026"/>
            </w:tabs>
          </w:pPr>
          <w:r>
            <w:rPr>
              <w:bCs/>
              <w:lang w:val="en-GB"/>
            </w:rPr>
            <w:fldChar w:fldCharType="begin"/>
          </w:r>
          <w:r>
            <w:rPr>
              <w:bCs/>
              <w:lang w:val="en-GB"/>
            </w:rPr>
            <w:instrText xml:space="preserve"> HYPERLINK \l _Toc6115 </w:instrText>
          </w:r>
          <w:r>
            <w:rPr>
              <w:bCs/>
              <w:lang w:val="en-GB"/>
            </w:rPr>
            <w:fldChar w:fldCharType="separate"/>
          </w:r>
          <w:r>
            <w:rPr>
              <w:rFonts w:hint="default"/>
              <w:lang w:val="en-GB"/>
            </w:rPr>
            <w:t xml:space="preserve">1. </w:t>
          </w:r>
          <w:r>
            <w:rPr>
              <w:lang w:val="en-GB"/>
            </w:rPr>
            <w:t>Introduction</w:t>
          </w:r>
          <w:r>
            <w:tab/>
          </w:r>
          <w:r>
            <w:fldChar w:fldCharType="begin"/>
          </w:r>
          <w:r>
            <w:instrText xml:space="preserve"> PAGEREF _Toc6115 </w:instrText>
          </w:r>
          <w:r>
            <w:fldChar w:fldCharType="separate"/>
          </w:r>
          <w:r>
            <w:t>2</w:t>
          </w:r>
          <w:r>
            <w:fldChar w:fldCharType="end"/>
          </w:r>
          <w:r>
            <w:rPr>
              <w:bCs/>
              <w:lang w:val="en-GB"/>
            </w:rPr>
            <w:fldChar w:fldCharType="end"/>
          </w:r>
        </w:p>
        <w:p>
          <w:pPr>
            <w:pStyle w:val="8"/>
            <w:tabs>
              <w:tab w:val="right" w:leader="dot" w:pos="9026"/>
            </w:tabs>
          </w:pPr>
          <w:r>
            <w:rPr>
              <w:bCs/>
              <w:lang w:val="en-GB"/>
            </w:rPr>
            <w:fldChar w:fldCharType="begin"/>
          </w:r>
          <w:r>
            <w:rPr>
              <w:bCs/>
              <w:lang w:val="en-GB"/>
            </w:rPr>
            <w:instrText xml:space="preserve"> HYPERLINK \l _Toc27908 </w:instrText>
          </w:r>
          <w:r>
            <w:rPr>
              <w:bCs/>
              <w:lang w:val="en-GB"/>
            </w:rPr>
            <w:fldChar w:fldCharType="separate"/>
          </w:r>
          <w:r>
            <w:rPr>
              <w:rFonts w:hint="default"/>
              <w:lang w:val="en-GB"/>
            </w:rPr>
            <w:t xml:space="preserve">2. </w:t>
          </w:r>
          <w:r>
            <w:rPr>
              <w:lang w:val="en-GB"/>
            </w:rPr>
            <w:t>Main Findings</w:t>
          </w:r>
          <w:r>
            <w:tab/>
          </w:r>
          <w:r>
            <w:fldChar w:fldCharType="begin"/>
          </w:r>
          <w:r>
            <w:instrText xml:space="preserve"> PAGEREF _Toc27908 </w:instrText>
          </w:r>
          <w:r>
            <w:fldChar w:fldCharType="separate"/>
          </w:r>
          <w:r>
            <w:t>2</w:t>
          </w:r>
          <w:r>
            <w:fldChar w:fldCharType="end"/>
          </w:r>
          <w:r>
            <w:rPr>
              <w:bCs/>
              <w:lang w:val="en-GB"/>
            </w:rPr>
            <w:fldChar w:fldCharType="end"/>
          </w:r>
        </w:p>
        <w:p>
          <w:pPr>
            <w:pStyle w:val="9"/>
            <w:tabs>
              <w:tab w:val="right" w:leader="dot" w:pos="9026"/>
            </w:tabs>
          </w:pPr>
          <w:r>
            <w:rPr>
              <w:bCs/>
              <w:lang w:val="en-GB"/>
            </w:rPr>
            <w:fldChar w:fldCharType="begin"/>
          </w:r>
          <w:r>
            <w:rPr>
              <w:bCs/>
              <w:lang w:val="en-GB"/>
            </w:rPr>
            <w:instrText xml:space="preserve"> HYPERLINK \l _Toc9681 </w:instrText>
          </w:r>
          <w:r>
            <w:rPr>
              <w:bCs/>
              <w:lang w:val="en-GB"/>
            </w:rPr>
            <w:fldChar w:fldCharType="separate"/>
          </w:r>
          <w:r>
            <w:rPr>
              <w:lang w:val="en-GB"/>
            </w:rPr>
            <w:t>2.1 Economic sensitivities and challenges faced by UK</w:t>
          </w:r>
          <w:r>
            <w:tab/>
          </w:r>
          <w:r>
            <w:fldChar w:fldCharType="begin"/>
          </w:r>
          <w:r>
            <w:instrText xml:space="preserve"> PAGEREF _Toc9681 </w:instrText>
          </w:r>
          <w:r>
            <w:fldChar w:fldCharType="separate"/>
          </w:r>
          <w:r>
            <w:t>3</w:t>
          </w:r>
          <w:r>
            <w:fldChar w:fldCharType="end"/>
          </w:r>
          <w:r>
            <w:rPr>
              <w:bCs/>
              <w:lang w:val="en-GB"/>
            </w:rPr>
            <w:fldChar w:fldCharType="end"/>
          </w:r>
        </w:p>
        <w:p>
          <w:pPr>
            <w:pStyle w:val="5"/>
            <w:tabs>
              <w:tab w:val="right" w:leader="dot" w:pos="9026"/>
            </w:tabs>
          </w:pPr>
          <w:r>
            <w:rPr>
              <w:bCs/>
              <w:lang w:val="en-GB"/>
            </w:rPr>
            <w:fldChar w:fldCharType="begin"/>
          </w:r>
          <w:r>
            <w:rPr>
              <w:bCs/>
              <w:lang w:val="en-GB"/>
            </w:rPr>
            <w:instrText xml:space="preserve"> HYPERLINK \l _Toc3468 </w:instrText>
          </w:r>
          <w:r>
            <w:rPr>
              <w:bCs/>
              <w:lang w:val="en-GB"/>
            </w:rPr>
            <w:fldChar w:fldCharType="separate"/>
          </w:r>
          <w:r>
            <w:rPr>
              <w:lang w:val="en-GB"/>
            </w:rPr>
            <w:t>2.2 Political sensitivities and challenges faced by UK</w:t>
          </w:r>
          <w:r>
            <w:tab/>
          </w:r>
          <w:r>
            <w:fldChar w:fldCharType="begin"/>
          </w:r>
          <w:r>
            <w:instrText xml:space="preserve"> PAGEREF _Toc3468 </w:instrText>
          </w:r>
          <w:r>
            <w:fldChar w:fldCharType="separate"/>
          </w:r>
          <w:r>
            <w:t>4</w:t>
          </w:r>
          <w:r>
            <w:fldChar w:fldCharType="end"/>
          </w:r>
          <w:r>
            <w:rPr>
              <w:bCs/>
              <w:lang w:val="en-GB"/>
            </w:rPr>
            <w:fldChar w:fldCharType="end"/>
          </w:r>
        </w:p>
        <w:p>
          <w:pPr>
            <w:pStyle w:val="5"/>
            <w:tabs>
              <w:tab w:val="right" w:leader="dot" w:pos="9026"/>
            </w:tabs>
          </w:pPr>
          <w:r>
            <w:rPr>
              <w:bCs/>
              <w:lang w:val="en-GB"/>
            </w:rPr>
            <w:fldChar w:fldCharType="begin"/>
          </w:r>
          <w:r>
            <w:rPr>
              <w:bCs/>
              <w:lang w:val="en-GB"/>
            </w:rPr>
            <w:instrText xml:space="preserve"> HYPERLINK \l _Toc12257 </w:instrText>
          </w:r>
          <w:r>
            <w:rPr>
              <w:bCs/>
              <w:lang w:val="en-GB"/>
            </w:rPr>
            <w:fldChar w:fldCharType="separate"/>
          </w:r>
          <w:r>
            <w:rPr>
              <w:lang w:val="en-GB"/>
            </w:rPr>
            <w:t>2.3 Cultural sensitivities and challenges faced by UK</w:t>
          </w:r>
          <w:r>
            <w:tab/>
          </w:r>
          <w:r>
            <w:fldChar w:fldCharType="begin"/>
          </w:r>
          <w:r>
            <w:instrText xml:space="preserve"> PAGEREF _Toc12257 </w:instrText>
          </w:r>
          <w:r>
            <w:fldChar w:fldCharType="separate"/>
          </w:r>
          <w:r>
            <w:t>5</w:t>
          </w:r>
          <w:r>
            <w:fldChar w:fldCharType="end"/>
          </w:r>
          <w:r>
            <w:rPr>
              <w:bCs/>
              <w:lang w:val="en-GB"/>
            </w:rPr>
            <w:fldChar w:fldCharType="end"/>
          </w:r>
        </w:p>
        <w:p>
          <w:pPr>
            <w:pStyle w:val="8"/>
            <w:tabs>
              <w:tab w:val="right" w:leader="dot" w:pos="9026"/>
            </w:tabs>
          </w:pPr>
          <w:r>
            <w:rPr>
              <w:bCs/>
              <w:lang w:val="en-GB"/>
            </w:rPr>
            <w:fldChar w:fldCharType="begin"/>
          </w:r>
          <w:r>
            <w:rPr>
              <w:bCs/>
              <w:lang w:val="en-GB"/>
            </w:rPr>
            <w:instrText xml:space="preserve"> HYPERLINK \l _Toc19584 </w:instrText>
          </w:r>
          <w:r>
            <w:rPr>
              <w:bCs/>
              <w:lang w:val="en-GB"/>
            </w:rPr>
            <w:fldChar w:fldCharType="separate"/>
          </w:r>
          <w:r>
            <w:rPr>
              <w:rFonts w:hint="default"/>
              <w:lang w:val="en-GB"/>
            </w:rPr>
            <w:t xml:space="preserve">3. </w:t>
          </w:r>
          <w:r>
            <w:rPr>
              <w:lang w:val="en-GB"/>
            </w:rPr>
            <w:t>Conclusion</w:t>
          </w:r>
          <w:r>
            <w:tab/>
          </w:r>
          <w:r>
            <w:fldChar w:fldCharType="begin"/>
          </w:r>
          <w:r>
            <w:instrText xml:space="preserve"> PAGEREF _Toc19584 </w:instrText>
          </w:r>
          <w:r>
            <w:fldChar w:fldCharType="separate"/>
          </w:r>
          <w:r>
            <w:t>7</w:t>
          </w:r>
          <w:r>
            <w:fldChar w:fldCharType="end"/>
          </w:r>
          <w:r>
            <w:rPr>
              <w:bCs/>
              <w:lang w:val="en-GB"/>
            </w:rPr>
            <w:fldChar w:fldCharType="end"/>
          </w:r>
        </w:p>
        <w:p>
          <w:pPr>
            <w:pStyle w:val="8"/>
            <w:tabs>
              <w:tab w:val="right" w:leader="dot" w:pos="9026"/>
            </w:tabs>
          </w:pPr>
          <w:r>
            <w:rPr>
              <w:bCs/>
              <w:lang w:val="en-GB"/>
            </w:rPr>
            <w:fldChar w:fldCharType="begin"/>
          </w:r>
          <w:r>
            <w:rPr>
              <w:bCs/>
              <w:lang w:val="en-GB"/>
            </w:rPr>
            <w:instrText xml:space="preserve"> HYPERLINK \l _Toc31548 </w:instrText>
          </w:r>
          <w:r>
            <w:rPr>
              <w:bCs/>
              <w:lang w:val="en-GB"/>
            </w:rPr>
            <w:fldChar w:fldCharType="separate"/>
          </w:r>
          <w:r>
            <w:rPr>
              <w:rFonts w:hint="eastAsia"/>
              <w:lang w:val="en-US" w:eastAsia="zh-CN"/>
            </w:rPr>
            <w:t>4.</w:t>
          </w:r>
          <w:r>
            <w:rPr>
              <w:lang w:val="en-GB"/>
            </w:rPr>
            <w:t>R</w:t>
          </w:r>
          <w:r>
            <w:rPr>
              <w:rFonts w:hint="eastAsia"/>
              <w:lang w:val="en-US" w:eastAsia="zh-CN"/>
            </w:rPr>
            <w:t>eference</w:t>
          </w:r>
          <w:r>
            <w:tab/>
          </w:r>
          <w:r>
            <w:fldChar w:fldCharType="begin"/>
          </w:r>
          <w:r>
            <w:instrText xml:space="preserve"> PAGEREF _Toc31548 </w:instrText>
          </w:r>
          <w:r>
            <w:fldChar w:fldCharType="separate"/>
          </w:r>
          <w:r>
            <w:t>9</w:t>
          </w:r>
          <w:r>
            <w:fldChar w:fldCharType="end"/>
          </w:r>
          <w:r>
            <w:rPr>
              <w:bCs/>
              <w:lang w:val="en-GB"/>
            </w:rPr>
            <w:fldChar w:fldCharType="end"/>
          </w:r>
        </w:p>
        <w:p>
          <w:pPr>
            <w:jc w:val="both"/>
            <w:rPr>
              <w:lang w:val="en-GB"/>
            </w:rPr>
          </w:pPr>
          <w:r>
            <w:rPr>
              <w:bCs/>
              <w:lang w:val="en-GB"/>
            </w:rPr>
            <w:fldChar w:fldCharType="end"/>
          </w:r>
        </w:p>
      </w:sdtContent>
    </w:sdt>
    <w:p>
      <w:pPr>
        <w:jc w:val="both"/>
        <w:rPr>
          <w:b/>
          <w:color w:val="C00000"/>
          <w:lang w:val="en-GB"/>
        </w:rPr>
      </w:pPr>
    </w:p>
    <w:p>
      <w:pPr>
        <w:jc w:val="center"/>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jc w:val="both"/>
        <w:rPr>
          <w:b/>
          <w:color w:val="C00000"/>
          <w:lang w:val="en-GB"/>
        </w:rPr>
      </w:pPr>
    </w:p>
    <w:p>
      <w:pPr>
        <w:pStyle w:val="2"/>
        <w:jc w:val="both"/>
        <w:rPr>
          <w:lang w:val="en-GB"/>
        </w:rPr>
        <w:sectPr>
          <w:footerReference r:id="rId7" w:type="first"/>
          <w:footerReference r:id="rId6" w:type="default"/>
          <w:pgSz w:w="11906" w:h="16838"/>
          <w:pgMar w:top="1440" w:right="1440" w:bottom="1440" w:left="1440" w:header="708" w:footer="708" w:gutter="0"/>
          <w:pgNumType w:fmt="decimal"/>
          <w:cols w:space="708" w:num="1"/>
          <w:titlePg/>
          <w:docGrid w:linePitch="360" w:charSpace="0"/>
        </w:sectPr>
      </w:pPr>
      <w:bookmarkStart w:id="0" w:name="_Toc10073"/>
    </w:p>
    <w:p>
      <w:pPr>
        <w:pStyle w:val="2"/>
        <w:jc w:val="both"/>
        <w:rPr>
          <w:lang w:val="en-GB"/>
        </w:rPr>
      </w:pPr>
      <w:r>
        <w:rPr>
          <w:lang w:val="en-GB"/>
        </w:rPr>
        <w:t>EXECUTIVE SUMMARY</w:t>
      </w:r>
      <w:bookmarkEnd w:id="0"/>
    </w:p>
    <w:p>
      <w:pPr>
        <w:jc w:val="both"/>
        <w:rPr>
          <w:lang w:val="en-GB"/>
        </w:rPr>
      </w:pPr>
      <w:r>
        <w:rPr>
          <w:lang w:val="en-GB"/>
        </w:rPr>
        <w:t xml:space="preserve">The idea behind this report is to crticially examine the sensititives and challenges faced by UK while doing business with Russia. The report evaluates in particular the economic, political and cultural challenges faced by UK. </w:t>
      </w:r>
    </w:p>
    <w:p>
      <w:pPr>
        <w:jc w:val="both"/>
        <w:rPr>
          <w:lang w:val="en-GB"/>
        </w:rPr>
      </w:pPr>
      <w:r>
        <w:rPr>
          <w:lang w:val="en-GB"/>
        </w:rPr>
        <w:t xml:space="preserve">All three challenges faced by UK are interdpendant with polticial challenge being the strongest and having a direct impact on economic decision making and on the beliefs and values formed by the citizens of Russia. </w:t>
      </w:r>
    </w:p>
    <w:p>
      <w:pPr>
        <w:jc w:val="both"/>
        <w:rPr>
          <w:lang w:val="en-GB"/>
        </w:rPr>
      </w:pPr>
      <w:r>
        <w:rPr>
          <w:lang w:val="en-GB"/>
        </w:rPr>
        <w:t xml:space="preserve">The report found that the biggest risk UK faces while enaging in business activities with Russia is the country’s level of corruption and ambigious economic policies. The judicial system is also weak and as a result measures to minimize corruption constantly fail. </w:t>
      </w:r>
    </w:p>
    <w:p>
      <w:pPr>
        <w:jc w:val="both"/>
        <w:rPr>
          <w:lang w:val="en-GB"/>
        </w:rPr>
      </w:pPr>
      <w:r>
        <w:rPr>
          <w:lang w:val="en-GB"/>
        </w:rPr>
        <w:t>It was concluded that Russia needs to implement stricter laws in the legal system to irridicate foregin bribery and also needs to encourage fair competition in its economic sphere.</w:t>
      </w:r>
    </w:p>
    <w:p>
      <w:pPr>
        <w:jc w:val="both"/>
        <w:rPr>
          <w:lang w:val="en-GB"/>
        </w:rPr>
      </w:pPr>
      <w:r>
        <w:rPr>
          <w:lang w:val="en-GB"/>
        </w:rPr>
        <w:t>Hofstede comparative analysis included in the main findings also throws light on the significant cultural differences between UK and Russia and how they impact business activities between both the countries.</w:t>
      </w:r>
    </w:p>
    <w:p>
      <w:pPr>
        <w:jc w:val="both"/>
        <w:rPr>
          <w:lang w:val="en-GB"/>
        </w:rPr>
      </w:pPr>
      <w:r>
        <w:rPr>
          <w:lang w:val="en-GB"/>
        </w:rPr>
        <w:t xml:space="preserve">Suggestions on how UK, while bearing the risks and challenges in mind can take advantages of Russia’s large economy and well educated workforce when it comes to carrying out business activities between the two countries were made. </w:t>
      </w: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pStyle w:val="2"/>
        <w:numPr>
          <w:ilvl w:val="0"/>
          <w:numId w:val="1"/>
        </w:numPr>
        <w:jc w:val="both"/>
        <w:rPr>
          <w:lang w:val="en-GB"/>
        </w:rPr>
      </w:pPr>
      <w:bookmarkStart w:id="1" w:name="_Toc6115"/>
      <w:r>
        <w:rPr>
          <w:lang w:val="en-GB"/>
        </w:rPr>
        <w:t>Introduction</w:t>
      </w:r>
      <w:bookmarkEnd w:id="1"/>
      <w:r>
        <w:rPr>
          <w:lang w:val="en-GB"/>
        </w:rPr>
        <w:t xml:space="preserve">  </w:t>
      </w:r>
    </w:p>
    <w:p>
      <w:pPr>
        <w:jc w:val="both"/>
      </w:pPr>
      <w:r>
        <w:t xml:space="preserve">Large corporations around the world have been facing the impact of cross culturalism for many years now, but as the world continues to evolve and become more interconnected, it is imperative for businesses to understand that connecting with diverse customers and interacting with many different cultures requires patience and understanding (What is International Business, 2020). An article published by International Relations EDU highlights few key challenges faced by companies involved in international business and they are mainly economic, political, cultural and competitive in nature. A country’s economy form such as free market, mixed market or a central market has a direct impact on the way global business takes place and on health education and infrastructure of the country (What is International Business, 2020). The political scenario of international business mainly has to do with the equation shared by the state and the organization. Hence, companies dealing with international business engage with different types of governments, such as democratic, monarchies, dictatorships, et al. The environment pertaining to a nation’s culture involves shared values and beliefs pertaining to language, history, education, geographic location, and religion. Foreign firms thouroughly analyse the culture of the nation they are doing business with so as to get a better knowledge of these factors and how they impact the trade (What is International Business, 2020). This report will throw light on the challenges and sensitivities faced by UK in doing business with Russia. Both countries differ significantly in terms of culture, values, type of governance, business ethics, economic structure, et al. </w:t>
      </w:r>
    </w:p>
    <w:p>
      <w:pPr>
        <w:jc w:val="both"/>
      </w:pPr>
    </w:p>
    <w:p>
      <w:pPr>
        <w:pStyle w:val="2"/>
        <w:numPr>
          <w:ilvl w:val="0"/>
          <w:numId w:val="1"/>
        </w:numPr>
        <w:jc w:val="both"/>
        <w:rPr>
          <w:lang w:val="en-GB"/>
        </w:rPr>
      </w:pPr>
      <w:bookmarkStart w:id="2" w:name="_Toc27908"/>
      <w:r>
        <w:rPr>
          <w:lang w:val="en-GB"/>
        </w:rPr>
        <w:t>Main Findings</w:t>
      </w:r>
      <w:bookmarkEnd w:id="2"/>
      <w:r>
        <w:rPr>
          <w:lang w:val="en-GB"/>
        </w:rPr>
        <w:t xml:space="preserve"> </w:t>
      </w:r>
    </w:p>
    <w:p>
      <w:pPr>
        <w:jc w:val="both"/>
      </w:pPr>
      <w:r>
        <w:t>While international business can open new windows of opportunity between countries in terms of diversity, new markets, foreign investments, new talent etc., it still poses certain challenges to the government and organizations of respective countries. This section will discuss and critically evaluate the challenges and sensitivities from a British perspective of doing business with Russia.</w:t>
      </w:r>
    </w:p>
    <w:p>
      <w:pPr>
        <w:jc w:val="both"/>
      </w:pPr>
    </w:p>
    <w:p>
      <w:pPr>
        <w:pStyle w:val="3"/>
        <w:jc w:val="both"/>
        <w:rPr>
          <w:lang w:val="en-GB"/>
        </w:rPr>
      </w:pPr>
      <w:bookmarkStart w:id="3" w:name="_Toc9681"/>
      <w:r>
        <w:rPr>
          <w:lang w:val="en-GB"/>
        </w:rPr>
        <w:t>2.1 Economic sensitivities and challenges faced by UK</w:t>
      </w:r>
      <w:bookmarkEnd w:id="3"/>
    </w:p>
    <w:p>
      <w:pPr>
        <w:jc w:val="both"/>
      </w:pPr>
      <w:r>
        <w:t>Ernst and Young’s 2013 attractiveness survey rated Russia as the world’s 9</w:t>
      </w:r>
      <w:r>
        <w:rPr>
          <w:vertAlign w:val="superscript"/>
        </w:rPr>
        <w:t>th</w:t>
      </w:r>
      <w:r>
        <w:t xml:space="preserve"> biggest local consumer market and the 6</w:t>
      </w:r>
      <w:r>
        <w:rPr>
          <w:vertAlign w:val="superscript"/>
        </w:rPr>
        <w:t>th</w:t>
      </w:r>
      <w:r>
        <w:t xml:space="preserve"> most appealing country to make investments in the world. The survey also rated the country second in Europe for jobs created through foreign direct investment (Ernst and Young, 2013).</w:t>
      </w:r>
    </w:p>
    <w:p>
      <w:pPr>
        <w:jc w:val="both"/>
      </w:pPr>
      <w:r>
        <w:t xml:space="preserve">Russia attracts foreign investors due to its vast reserves of natural resources like metals, oil, natural gas. What drives the country’s consumption spending are it’s continuously evolving retail market and middle class population along with the skilled and educated labour force the country consists of (Ernst and Young, 2013). </w:t>
      </w:r>
    </w:p>
    <w:p>
      <w:pPr>
        <w:jc w:val="both"/>
      </w:pPr>
      <w:r>
        <w:t xml:space="preserve">Companies from the west have made investments in various economic sectors like the telecommunications, energy, finance and business services, consumer goods and automobiles (Ernst and Young, 2013). </w:t>
      </w:r>
    </w:p>
    <w:p>
      <w:pPr>
        <w:jc w:val="both"/>
      </w:pPr>
      <w:r>
        <w:t>However, over the years the relation between the west and Russia have become hostile. After Russia annexed the Crimean Peninsula between February and March 2014, US and EU introduced sanctions against Russia several times that tightened restrictions on government of Russia’s organizations and banks (How far do EU-US sanctions on Russia go?, 2020).</w:t>
      </w:r>
    </w:p>
    <w:p>
      <w:pPr>
        <w:jc w:val="both"/>
      </w:pPr>
      <w:r>
        <w:t>The sanctions that were specifically announced by Europe aimed at Russia’s government finances, arms sector and energy. For example, according to BCC news Government banks in Russia were exempted from from putting forward long-term loans in European region, exports of twofold army equipment usage in Russia got banned, arms deals to be made in fture between Europe and Russia got banned and the Eu had refrained from exporting oil (How far do EU-US sanctions on Russia go?, 2020).</w:t>
      </w:r>
    </w:p>
    <w:p>
      <w:pPr>
        <w:jc w:val="both"/>
      </w:pPr>
      <w:r>
        <w:t>These sanctions by EU naturally had an effect on Russian economic structure, especially considering the fact that that the European Union does much more business with Russia than USA. In 2014, according to BCC news, Russia swayed back on the edge of recession. The economy had grown by approximately 1.25% in 2013 and did not report any growth between the months of April and June (How far do EU-US sanctions on Russia go?, 2020).</w:t>
      </w:r>
    </w:p>
    <w:p>
      <w:pPr>
        <w:jc w:val="both"/>
      </w:pPr>
      <w:r>
        <w:t>However, the article also suggested that the effects of the sanctions were faced by EU as well considering Russia had become an attractive market for the consumer goods of the west over the past. As a response to western sanctions, an immediate ban on trade  of agricultural products from USA, Europe, Norway, Canada caused food exporters to incur losses (How far do EU-US sanctions on Russia go?, 2020).</w:t>
      </w:r>
    </w:p>
    <w:p>
      <w:pPr>
        <w:jc w:val="both"/>
      </w:pPr>
      <w:r>
        <w:t>This was beneficial to Russian industries since the government was put under pressure to promote domestic business after the rising economic pressures as a result of the sanctions, the government showed preferences for regional producers over overseas organizations but it has over a period of time reduced market access for foreign companies (Navigating the Complexities of Doing Business in Russia, 2017)</w:t>
      </w:r>
    </w:p>
    <w:p>
      <w:pPr>
        <w:jc w:val="both"/>
      </w:pPr>
    </w:p>
    <w:p>
      <w:pPr>
        <w:pStyle w:val="4"/>
        <w:jc w:val="both"/>
        <w:rPr>
          <w:lang w:val="en-GB"/>
        </w:rPr>
      </w:pPr>
      <w:bookmarkStart w:id="4" w:name="_Toc3468"/>
      <w:r>
        <w:rPr>
          <w:lang w:val="en-GB"/>
        </w:rPr>
        <w:t>2.2 Political sensitivities and challenges faced by UK</w:t>
      </w:r>
      <w:bookmarkEnd w:id="4"/>
    </w:p>
    <w:p>
      <w:pPr>
        <w:jc w:val="both"/>
      </w:pPr>
      <w:r>
        <w:t>According to the latest information updated on the GOV.UK website that provides information and services for citizens and businesses and government and policy structure of UK, Russia is one of the largest economies in the world when it comes to gross domestic product. according to estimates by IMF for 2019. The economy retrieved from recesson in 2015 and grew by approximately 2% in 2018 (Doing business in Russia and Ukraine: Sanctions latest, 2020).</w:t>
      </w:r>
    </w:p>
    <w:p>
      <w:pPr>
        <w:jc w:val="both"/>
      </w:pPr>
      <w:r>
        <w:t>However, corruption is widely distributed in Russia and is a matter of concern for UK businesses functioning there. The Russian government continues to claim that it’s taking measures to reduce corruption and other harmful practices but they still remains challenging. According to a global corruption index in 2018, Russia arrived at 138 between 180 countries (Doing business in Russia and Ukraine: Sanctions latest, 2020).</w:t>
      </w:r>
    </w:p>
    <w:p>
      <w:pPr>
        <w:jc w:val="both"/>
      </w:pPr>
      <w:r>
        <w:t>As per information provided by GAN Business Anti-Corruption Portal, increased level and trivial corruption is widespread pertaining to the legal system. The business scenario suffers from incoherent implementation of strong legal system and an absence of lucidity and accountability in the civil domain. The fact that Russia’s inefficient when it comes to regulating policies increases the overall cost of carrying out business activities and has a negative impact on the competition in the market (Russia Corruption Report, 2017).</w:t>
      </w:r>
    </w:p>
    <w:p>
      <w:pPr>
        <w:jc w:val="both"/>
      </w:pPr>
      <w:r>
        <w:t>The Russian Federal Anti-Corruption Law (in Russian) states that organizations should be proactive in implementing anti-corruption compliance programs although when it comes to practice, compliance with these provisions is falling behind. Russian law also criminalizes active and passive bribery, gifts, other benefits such as facilitation payments. However, successful imposition of anti-corruption legislation is compromised by a judicial system that is corrupt and politicized (Russia Corruption Report, 2017).</w:t>
      </w:r>
    </w:p>
    <w:p>
      <w:pPr>
        <w:jc w:val="both"/>
      </w:pPr>
      <w:r>
        <w:t>High-levels of political influence in the natural resources sector poses a risk for UK’s business activities in Russia. The country is among the biggest oil producers worldwide but because of faulty, defective government, ambivalent laws and an impaired legal system, there is a lack of authenticity when it comes to revenue and contract in the extractive industry (RGI 2013). The economy suffers from misusing of dollars worth billions in public gains that comes from sale of energy but the government shows little interest in fighting the problem and many a times acts as the heir (Democracy on the Defensive in Europe and Eurasia, 2015).</w:t>
      </w:r>
    </w:p>
    <w:p>
      <w:pPr>
        <w:jc w:val="both"/>
      </w:pPr>
      <w:r>
        <w:t xml:space="preserve">The public services sector in Russia also faces a high risk. According to BTI 2016, an index that assess the quality of political management in various countries including Russia a lack of funds, bureaucracy, corruption make public administration operations inconsistent in nature (BTI 2016). Since prominent corruption as the biggest hindrance for UK companies doing business in Russia, they are very often subjected to bribes and irregular payments when applying for public utilities (Global Competitiveness Report, 2015-2016, 2016). </w:t>
      </w:r>
    </w:p>
    <w:p>
      <w:pPr>
        <w:jc w:val="both"/>
      </w:pPr>
      <w:r>
        <w:t xml:space="preserve">9 out of 10 entrepreneurs report that they have experienced bribery at least once, with the average bribe for all purposes being approximately 9000 USD (OECD 2015). Rather than actually engaging in administration compliance, foreign companies reported that bribery was so common in a few regions of the country that it was considered an easy alternative (OECD 2015). Even the Russian police is unreliable when it comes to protecting companies against crimes (Global Competitiveness Report, 2015-2016, 2016). </w:t>
      </w:r>
    </w:p>
    <w:p>
      <w:pPr>
        <w:jc w:val="both"/>
      </w:pPr>
      <w:r>
        <w:t>Harvard Business Review also suggests that since agencies in Russia are facing decreased federal government funding, they are being motivated to pass regulations or impromptu policies to make more profits from foreign companies either through payment at customs or charging fines and taxes on the local operations of the business, which remains challenging  for UK’s business to flourish well in Russia. (Navigating the Complexities of Doing Business in Russia, 2020).</w:t>
      </w:r>
    </w:p>
    <w:p>
      <w:pPr>
        <w:pStyle w:val="4"/>
        <w:jc w:val="both"/>
        <w:rPr>
          <w:lang w:val="en-GB"/>
        </w:rPr>
      </w:pPr>
      <w:bookmarkStart w:id="5" w:name="_Toc12257"/>
      <w:r>
        <w:rPr>
          <w:lang w:val="en-GB"/>
        </w:rPr>
        <w:t>2.3 Cultural sensitivities and challenges faced by UK</w:t>
      </w:r>
      <w:bookmarkEnd w:id="5"/>
    </w:p>
    <w:p>
      <w:pPr>
        <w:jc w:val="both"/>
      </w:pPr>
      <w:r>
        <w:t>Business environment in Russia is evolving from citizens that were raised in the Soviet regime to citizens raised post-Soviet. This transition impacts both the culture and the economy simultaneously (Kuznetsov and Kuznetsova, 2005).</w:t>
      </w:r>
    </w:p>
    <w:p>
      <w:pPr>
        <w:jc w:val="both"/>
      </w:pPr>
      <w:r>
        <w:t>In modern Russia, the task of forming certain attitudes with respect to business culture remains a daunting challenge in itself. Firstly, a profound change of the economic set up of the country urges businesses and economic analysts to produce behaviours that are entirely new to them and these behaviours and responses have to be based on a new set of values and rational ideas which vary in comparison to those that were considered important before. Secondly, information that is coming from the economic environment of the country is likely to be confused, misinforming and distorted because of the inefficiency of the institutional set up of the country (Kuznetsov and Kuznetsova, 2005).</w:t>
      </w:r>
    </w:p>
    <w:p>
      <w:pPr>
        <w:jc w:val="both"/>
      </w:pPr>
      <w:r>
        <w:t>In modern Russia, the behavioural norms and experiences of the past carried over by entrepreneurs and managers have an impact on the present business set up with foreign partners. This has significant cultural and social outcomes as everything that was valued under the old system is now obsolete and irrelevant under the present scenario while certain patterns of behaviour that were seen invaluable require more importance (Kuznetsov and Kuznetsova, 2005).</w:t>
      </w:r>
    </w:p>
    <w:p>
      <w:pPr>
        <w:jc w:val="both"/>
      </w:pPr>
      <w:r>
        <w:t>Britain specifically faces a challenge in doing business with Russia when it comes to the values based on which both the countries differ. Britain follows the tradition of liberalism and democracy which is absent in Russia. London’s political and cultural values are more similar to Paris and Berlin than the capital city of Moscow (Britain and Russia are Europe’s odd couple, 2020).</w:t>
      </w:r>
    </w:p>
    <w:p>
      <w:pPr>
        <w:jc w:val="both"/>
      </w:pPr>
      <w:r>
        <w:t>But since the values of a nation are not solely driven by geopolitics, there are certain strategic interests and emotions involved as well (Kuznetsov and Kuznetsova, 2005).</w:t>
      </w:r>
    </w:p>
    <w:p>
      <w:pPr>
        <w:jc w:val="both"/>
      </w:pPr>
    </w:p>
    <w:p>
      <w:pPr>
        <w:jc w:val="both"/>
        <w:rPr>
          <w:b/>
        </w:rPr>
      </w:pPr>
      <w:r>
        <w:rPr>
          <w:b/>
        </w:rPr>
        <w:t xml:space="preserve">According to insights shared by Hofstede, UK and Russia differ from each other based on 5 cultural values or factors: </w:t>
      </w:r>
    </w:p>
    <w:p>
      <w:pPr>
        <w:jc w:val="both"/>
      </w:pPr>
      <w:r>
        <w:t>The values being, power distance, individualism, uncertainty avoidance, long term orientation and indulgence (Country Comparison - Hofstede Insights, 2020).</w:t>
      </w:r>
    </w:p>
    <w:p>
      <w:pPr>
        <w:jc w:val="both"/>
      </w:pPr>
      <w:r>
        <w:t xml:space="preserve">The first measure </w:t>
      </w:r>
      <w:r>
        <w:rPr>
          <w:b/>
        </w:rPr>
        <w:t xml:space="preserve">distance of power </w:t>
      </w:r>
      <w:r>
        <w:t>indicates the degree to which the institutions and organizations of a country that are less in power accept that there is unfair diffusion of power. Russia scoring high on this indicates that it is a nation where power dynamics are very obscure. The power is very centralized in the capital city, Moscow. Such regional inequalities along with the corrupt political climate is likely to make UK, a country with a low power distance, implying equality, take a step back while making Foreign Direct Investment in the country (Akgün, Hopoğlu and Künü, 2015).</w:t>
      </w:r>
    </w:p>
    <w:p>
      <w:pPr>
        <w:jc w:val="both"/>
      </w:pPr>
      <w:r>
        <w:t xml:space="preserve">The second measure </w:t>
      </w:r>
      <w:r>
        <w:rPr>
          <w:b/>
        </w:rPr>
        <w:t>individualism</w:t>
      </w:r>
      <w:r>
        <w:t xml:space="preserve"> highlights the extent to which the members of a society are dependent on one another. In individualistic societies, people look after their own selves </w:t>
      </w:r>
      <w:bookmarkStart w:id="8" w:name="_GoBack"/>
      <w:bookmarkEnd w:id="8"/>
      <w:r>
        <w:t xml:space="preserve">and their family members but a society that is collectivist in nature belongs in groups. From a business perspective, this mind set holds an advantage in obtaining information and carrying out negotiations effectively as Russia is high on collectivism. For UK being is an individualistic society, such cultural values of Russia might be a hindrance as there is a lack of autonomy in taking business decsions, most business activities in collectivist societies are carried out on the basis of what is considered acceptable by a group (Bergelson, 2003). </w:t>
      </w:r>
    </w:p>
    <w:p>
      <w:pPr>
        <w:jc w:val="both"/>
      </w:pPr>
      <w:r>
        <w:rPr>
          <w:b/>
        </w:rPr>
        <w:t>Uncertainty of avoidance</w:t>
      </w:r>
      <w:r>
        <w:t xml:space="preserve"> implies how a society has created certain beliefs and institutions in order to avoid the threats of uncertain and unknown situations. Russia has a high score on this measure while UK has a low score. Russia feels threatened by ambigious situations and constantly engages in detailed planning and briefing. UK’s practical approach that accepts change, proposes new decsions to adapt to change and risks, modifies laws and regulations with time (BBC, 2015) might turn out to be intimidating for Russia that has a behavioural tendency of following structure, procedures and rigid legal systems. </w:t>
      </w:r>
    </w:p>
    <w:p>
      <w:pPr>
        <w:jc w:val="both"/>
      </w:pPr>
      <w:r>
        <w:rPr>
          <w:b/>
        </w:rPr>
        <w:t>Long term orientation</w:t>
      </w:r>
      <w:r>
        <w:t xml:space="preserve"> indicates how societies take into consideration their own past while dealing with the current challenges. UK scores low here, while Russia has a high score. UK’s score indicates that it is is short term oriented, tends to solve problems on timely basis and focus on faster results. Russia on the other hand has a more realistic mindset, it focuses on saving and investing for the future. This mindset was common in Soviet Regime as well. (Country Comparison - Hofstede Insights, 2020).</w:t>
      </w:r>
    </w:p>
    <w:p>
      <w:pPr>
        <w:jc w:val="both"/>
      </w:pPr>
      <w:r>
        <w:t>Lastly</w:t>
      </w:r>
      <w:r>
        <w:rPr>
          <w:b/>
        </w:rPr>
        <w:t>, indulgence</w:t>
      </w:r>
      <w:r>
        <w:t xml:space="preserve"> indicates the degree to which a society controls its people and let the young folks socialize. UK has a high score on this indicating a broad and open mind set. Russia on the other hand, scoring low puts light on the country’s restrained mind set. In contrast to UK, Russia does not give much importance to leisure time and controls the desires of its citizens through its social norms. Such a mindest can be challenging for a progressive society like UK that values autonomy, work life balance and openness to new ideas (Country Comparison - Hofstede Insights, 2020).</w:t>
      </w:r>
    </w:p>
    <w:p>
      <w:pPr>
        <w:pStyle w:val="2"/>
        <w:jc w:val="both"/>
        <w:rPr>
          <w:rFonts w:eastAsiaTheme="minorHAnsi" w:cstheme="minorBidi"/>
          <w:b w:val="0"/>
          <w:color w:val="auto"/>
          <w:szCs w:val="22"/>
        </w:rPr>
      </w:pPr>
    </w:p>
    <w:p>
      <w:pPr>
        <w:pStyle w:val="2"/>
        <w:numPr>
          <w:ilvl w:val="0"/>
          <w:numId w:val="1"/>
        </w:numPr>
        <w:jc w:val="both"/>
        <w:rPr>
          <w:lang w:val="en-GB"/>
        </w:rPr>
      </w:pPr>
      <w:bookmarkStart w:id="6" w:name="_Toc19584"/>
      <w:r>
        <w:rPr>
          <w:lang w:val="en-GB"/>
        </w:rPr>
        <w:t>Conclusion</w:t>
      </w:r>
      <w:bookmarkEnd w:id="6"/>
      <w:r>
        <w:rPr>
          <w:lang w:val="en-GB"/>
        </w:rPr>
        <w:t xml:space="preserve"> </w:t>
      </w:r>
    </w:p>
    <w:p>
      <w:pPr>
        <w:jc w:val="both"/>
        <w:rPr>
          <w:lang w:val="en-GB"/>
        </w:rPr>
      </w:pPr>
      <w:r>
        <w:rPr>
          <w:lang w:val="en-GB"/>
        </w:rPr>
        <w:t xml:space="preserve">In conclusion, it can be said that the above three challenges influencing the business practices between UK and Russia are interdependent but the political challenge plays a stronger role as inadequacy in the political sphere directly effects the economic and the cultural factors. The way politics is played out in a country channels certain beliefs and thought processes in the citizens, it influences economic decision making and affects international relations. For business activities to go on smoothly between both the countries, the most important step Russia should take is to fight against corruption especially when it comes to international bribery as for many foreign companies Russia is considered to be a country with authoritarian government, a weak justice system and unclear economic structure. The Russian government’s efforts in implementing reforms to irradicate foreign bribery are not enough and strong law and order needs to be in place. </w:t>
      </w:r>
    </w:p>
    <w:p>
      <w:pPr>
        <w:jc w:val="both"/>
        <w:rPr>
          <w:lang w:val="en-GB"/>
        </w:rPr>
      </w:pPr>
      <w:r>
        <w:rPr>
          <w:lang w:val="en-GB"/>
        </w:rPr>
        <w:t xml:space="preserve">In terms of the economic sphere, Russia needs to encourage a fair competition, a fair business environment and simplify administrative processes and taxation. </w:t>
      </w:r>
    </w:p>
    <w:p>
      <w:pPr>
        <w:jc w:val="both"/>
        <w:rPr>
          <w:lang w:val="en-GB"/>
        </w:rPr>
      </w:pPr>
      <w:r>
        <w:rPr>
          <w:lang w:val="en-GB"/>
        </w:rPr>
        <w:t xml:space="preserve">Russia with a large economy and a well-educated workforce can open up opportunities for foreign companies if only the companies are able to handle its challenging environment. UK can build its team that handles government affairs in order to keep a track of any regulatory changes. Multinational companies based in UK can collaborate with their competitors that are both domestic and foreign to involve the government in policy decisions that have a direct impact on their customers and sector. </w:t>
      </w: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pStyle w:val="2"/>
        <w:jc w:val="both"/>
        <w:rPr>
          <w:rFonts w:hint="default" w:eastAsiaTheme="majorEastAsia"/>
          <w:lang w:val="en-US" w:eastAsia="zh-CN"/>
        </w:rPr>
      </w:pPr>
      <w:bookmarkStart w:id="7" w:name="_Toc31548"/>
      <w:r>
        <w:rPr>
          <w:rFonts w:hint="eastAsia"/>
          <w:lang w:val="en-US" w:eastAsia="zh-CN"/>
        </w:rPr>
        <w:t>4.</w:t>
      </w:r>
      <w:r>
        <w:rPr>
          <w:lang w:val="en-GB"/>
        </w:rPr>
        <w:t>R</w:t>
      </w:r>
      <w:r>
        <w:rPr>
          <w:rFonts w:hint="eastAsia"/>
          <w:lang w:val="en-US" w:eastAsia="zh-CN"/>
        </w:rPr>
        <w:t>eference</w:t>
      </w:r>
      <w:bookmarkEnd w:id="7"/>
    </w:p>
    <w:p>
      <w:pPr>
        <w:bidi w:val="0"/>
        <w:rPr>
          <w:lang w:val="en-GB"/>
        </w:rPr>
      </w:pPr>
    </w:p>
    <w:p>
      <w:pPr>
        <w:bidi w:val="0"/>
      </w:pPr>
      <w:r>
        <w:t>Akgün, L., Hopoğlu, S. and Künü, S.(2015). [online] Available at:  https://www.researchgate.net/publication/281461249_Foreign_Direct_Investment_in_Russia_Unfavorable_Investment_Climate_Uneven_Distribution  [Accessed 23 April 2020].</w:t>
      </w:r>
    </w:p>
    <w:p>
      <w:pPr>
        <w:bidi w:val="0"/>
      </w:pPr>
      <w:r>
        <w:t>BBC Bitesize. (2015). A Summary Of The UK Government Through Time - The UK Government Through Time - KS3 History Revision - BBC Bitesize. [online] Available at:  https://www.bbc.co.uk/bitesize/guides/zbtg87h/revision/1  [Accessed 23 April 2020].</w:t>
      </w:r>
    </w:p>
    <w:p>
      <w:pPr>
        <w:bidi w:val="0"/>
      </w:pPr>
      <w:r>
        <w:t>BBC News. (2020). How Far Do EU-US Sanctions On Russia Go?. [online] Available at:  https://www.bbc.com/news/world-europe-28400218  [Accessed 20 April 2020].</w:t>
      </w:r>
    </w:p>
    <w:p>
      <w:pPr>
        <w:bidi w:val="0"/>
      </w:pPr>
      <w:r>
        <w:t xml:space="preserve">Bergelson, M.(2003). [online] Available at:  https://www.researchgate.net/publication/251523195_Russian_cultural_values_and_workplace_communication_styles  [Accessed 22 April 2020]. </w:t>
      </w:r>
    </w:p>
    <w:p>
      <w:pPr>
        <w:bidi w:val="0"/>
      </w:pPr>
      <w:r>
        <w:t>Ey.com. (2013). [online] Available at:  https://www.ey.com/Publication/vwLUAssets/European-Attractiveness-Survey-2013/$FILE/European-Attractiveness-Survey-2013.pdf  [Accessed 20 April 2020].</w:t>
      </w:r>
    </w:p>
    <w:p>
      <w:pPr>
        <w:bidi w:val="0"/>
      </w:pPr>
      <w:r>
        <w:t>Freedom House. (2015). Democracy On The Defensive In Europe And Eurasia. [online] Available at:  https://freedomhouse.org/report/nations-transit/2015/democracy-defensive-europe-and-eurasia#.Vhe6ivmqqko  [Accessed 20 April 2020].</w:t>
      </w:r>
    </w:p>
    <w:p>
      <w:pPr>
        <w:bidi w:val="0"/>
      </w:pPr>
      <w:r>
        <w:t>Ft.com. (2020). Britain And Russia Are Europe’S Odd Couple. [online] Available at:  https://www.ft.com/content/2057070e-f961-11e9-98fd-4d6c20050229  [Accessed 20 April 2020].</w:t>
      </w:r>
    </w:p>
    <w:p>
      <w:pPr>
        <w:bidi w:val="0"/>
      </w:pPr>
      <w:r>
        <w:t>GAN Integrity. (2017). Russia Corruption Report. [online] Available at: https://www.ganintegrity.com/portal/country-profiles/russia/ [Accessed 23 April 2020].</w:t>
      </w:r>
    </w:p>
    <w:p>
      <w:pPr>
        <w:bidi w:val="0"/>
      </w:pPr>
      <w:r>
        <w:t>Global Competitiveness Report 2015-2016. (2016). Global Competitiveness Report 2015-2016. [online] Available at: http://reports.weforum.org/global-competitiveness-report-2015-2016/&gt;[Accessed 23 April 2020].</w:t>
      </w:r>
    </w:p>
    <w:p>
      <w:pPr>
        <w:bidi w:val="0"/>
      </w:pPr>
      <w:r>
        <w:t>GOV.UK. (2020). Doing Business In Russia And Ukraine: Sanctions Latest. [online] Available at:  https://www.gov.uk/government/news/doing-business-in-russia-and-ukraine-sanctions-latest  [Accessed 20 April 2020].</w:t>
      </w:r>
    </w:p>
    <w:p>
      <w:pPr>
        <w:bidi w:val="0"/>
      </w:pPr>
      <w:r>
        <w:t>Harvard Business Review. (2017). Navigating The Complexities Of Doing Business In Russia. [online] Available at:  https://hbr.org/2017/05/navigating-the-complexities-of-doing-business-in-russia  [Accessed 20 April 2020].</w:t>
      </w:r>
    </w:p>
    <w:p>
      <w:pPr>
        <w:bidi w:val="0"/>
      </w:pPr>
      <w:r>
        <w:t>Hofstede Insights. (2020). Country Comparison - Hofstede Insights. [online] Available at:  https://www.hofstede-insights.com/country-comparison/russia,the-uk/  [Accessed 20 April 2020].</w:t>
      </w:r>
    </w:p>
    <w:p>
      <w:pPr>
        <w:bidi w:val="0"/>
        <w:rPr>
          <w:lang w:val="en-GB"/>
        </w:rPr>
      </w:pPr>
      <w:r>
        <w:rPr>
          <w:lang w:val="en-GB"/>
        </w:rPr>
        <w:t>Internationalrelationsedu.org. (2020). What Is International Business. [online] Available at:  https://www.internationalrelationsedu.org/what-is-international-business/  [Accessed 20 April 2020].</w:t>
      </w:r>
    </w:p>
    <w:p>
      <w:pPr>
        <w:bidi w:val="0"/>
      </w:pPr>
      <w:r>
        <w:t>Kuznetsov, A. and Kuznetsova, O.(2005). [online] Available at:  https://www.researchgate.net/publication/41199307_Business_Culture_in_Modern_Russia_Deterrents_and_Influences  [Accessed 20 April 2020].</w:t>
      </w:r>
    </w:p>
    <w:p>
      <w:pPr>
        <w:bidi w:val="0"/>
      </w:pPr>
      <w:r>
        <w:t>Oecd.org. (2015). [online] Available at:  http://www.oecd.org/officialdocuments/publicdisplaydocumentpdf/?cote=ECO/WKP(2015)10&amp;docLanguage=En  [Accessed 20 April 2020].</w:t>
      </w:r>
    </w:p>
    <w:p>
      <w:pPr>
        <w:bidi w:val="0"/>
      </w:pPr>
      <w:r>
        <w:t>Resourcegovernance.org.( 2013). [online] Available at: https://resourcegovernance.org/sites/default/files/country_pdfs/russiaRGI2013.pdf&gt; [Accessed 23 April 2020].</w:t>
      </w:r>
    </w:p>
    <w:sectPr>
      <w:footerReference r:id="rId9" w:type="first"/>
      <w:footerReference r:id="rId8" w:type="default"/>
      <w:pgSz w:w="11906" w:h="16838"/>
      <w:pgMar w:top="1440" w:right="1440" w:bottom="1440" w:left="1440" w:header="708" w:footer="708" w:gutter="0"/>
      <w:pgNumType w:fmt="decimal"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pPr>
    <w:r>
      <w:rPr>
        <w:sz w:val="24"/>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631314565"/>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sdt>
                    <w:sdtPr>
                      <w:id w:val="-1631314565"/>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right"/>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sdt>
                          <w:sdtPr>
                            <w:id w:val="-1631314565"/>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DzzfY5wQIAANYFAAAOAAAAAAAA&#10;AAEAIAAAAB8BAABkcnMvZTJvRG9jLnhtbFBLBQYAAAAABgAGAFkBAABSBgAAAAA=&#10;">
              <v:fill on="f" focussize="0,0"/>
              <v:stroke on="f" weight="0.5pt"/>
              <v:imagedata o:title=""/>
              <o:lock v:ext="edit" aspectratio="f"/>
              <v:textbox inset="0mm,0mm,0mm,0mm" style="mso-fit-shape-to-text:t;">
                <w:txbxContent>
                  <w:sdt>
                    <w:sdtPr>
                      <w:id w:val="-1631314565"/>
                      <w:docPartObj>
                        <w:docPartGallery w:val="autotext"/>
                      </w:docPartObj>
                    </w:sdtPr>
                    <w:sdtContent>
                      <w:p>
                        <w:pPr>
                          <w:pStyle w:val="6"/>
                          <w:jc w:val="right"/>
                        </w:pPr>
                        <w:r>
                          <w:fldChar w:fldCharType="begin"/>
                        </w:r>
                        <w:r>
                          <w:instrText xml:space="preserve"> PAGE   \* MERGEFORMAT </w:instrText>
                        </w:r>
                        <w:r>
                          <w:fldChar w:fldCharType="separate"/>
                        </w:r>
                        <w:r>
                          <w:t>2</w:t>
                        </w:r>
                        <w:r>
                          <w:fldChar w:fldCharType="end"/>
                        </w:r>
                      </w:p>
                    </w:sdtContent>
                  </w:sdt>
                  <w:p/>
                </w:txbxContent>
              </v:textbox>
            </v:shape>
          </w:pict>
        </mc:Fallback>
      </mc:AlternateContent>
    </w:r>
  </w:p>
  <w:p>
    <w:pPr>
      <w:pStyle w:val="6"/>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rPr>
        <w:lang w:val="en-GB"/>
      </w:rPr>
    </w:pPr>
    <w:r>
      <w:rPr>
        <w:lang w:val="en-GB"/>
      </w:rPr>
      <w:t xml:space="preserve">Challenges and Sensitivities faced by UK while doing Business with Russia </w:t>
    </w:r>
  </w:p>
  <w:p>
    <w:pPr>
      <w:pStyle w:val="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rPr>
        <w:bCs/>
        <w:lang w:val="en-GB"/>
      </w:rPr>
    </w:pPr>
    <w:r>
      <w:t xml:space="preserve">Running Head: </w:t>
    </w:r>
    <w:r>
      <w:rPr>
        <w:bCs/>
        <w:lang w:val="en-GB"/>
      </w:rPr>
      <w:t xml:space="preserve">Challenges and Sensitivities faced by UK while doing Business with Russia </w:t>
    </w:r>
  </w:p>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477486"/>
    <w:multiLevelType w:val="multilevel"/>
    <w:tmpl w:val="5F477486"/>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hideSpellingErrors/>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E31"/>
    <w:rsid w:val="00005996"/>
    <w:rsid w:val="00027054"/>
    <w:rsid w:val="00027A0E"/>
    <w:rsid w:val="00033480"/>
    <w:rsid w:val="000373CB"/>
    <w:rsid w:val="00053DC0"/>
    <w:rsid w:val="00075B39"/>
    <w:rsid w:val="00083F6C"/>
    <w:rsid w:val="00096751"/>
    <w:rsid w:val="000A116C"/>
    <w:rsid w:val="000A3B33"/>
    <w:rsid w:val="000B47BE"/>
    <w:rsid w:val="000C2569"/>
    <w:rsid w:val="000D0EF2"/>
    <w:rsid w:val="000F578D"/>
    <w:rsid w:val="000F75D6"/>
    <w:rsid w:val="00124DF2"/>
    <w:rsid w:val="0012568B"/>
    <w:rsid w:val="00125F62"/>
    <w:rsid w:val="001269C6"/>
    <w:rsid w:val="00126ED0"/>
    <w:rsid w:val="00132292"/>
    <w:rsid w:val="0018303D"/>
    <w:rsid w:val="001870D1"/>
    <w:rsid w:val="001973BD"/>
    <w:rsid w:val="001A15BA"/>
    <w:rsid w:val="001A42BA"/>
    <w:rsid w:val="001A70B0"/>
    <w:rsid w:val="001B1ECE"/>
    <w:rsid w:val="001B5678"/>
    <w:rsid w:val="001C02FF"/>
    <w:rsid w:val="001C1B53"/>
    <w:rsid w:val="001C28B8"/>
    <w:rsid w:val="001D00E3"/>
    <w:rsid w:val="001D5091"/>
    <w:rsid w:val="001F0459"/>
    <w:rsid w:val="002029BC"/>
    <w:rsid w:val="00204DFD"/>
    <w:rsid w:val="00212E34"/>
    <w:rsid w:val="00222853"/>
    <w:rsid w:val="002318E7"/>
    <w:rsid w:val="002331D0"/>
    <w:rsid w:val="002366AC"/>
    <w:rsid w:val="0023746A"/>
    <w:rsid w:val="00242FE0"/>
    <w:rsid w:val="00267611"/>
    <w:rsid w:val="0028506D"/>
    <w:rsid w:val="002A2538"/>
    <w:rsid w:val="002B0303"/>
    <w:rsid w:val="002D229B"/>
    <w:rsid w:val="002F1D5C"/>
    <w:rsid w:val="00317296"/>
    <w:rsid w:val="00322A37"/>
    <w:rsid w:val="00331AA3"/>
    <w:rsid w:val="00332580"/>
    <w:rsid w:val="00376487"/>
    <w:rsid w:val="00376E1B"/>
    <w:rsid w:val="00380152"/>
    <w:rsid w:val="003835A6"/>
    <w:rsid w:val="003954C2"/>
    <w:rsid w:val="003B3B08"/>
    <w:rsid w:val="003C01C8"/>
    <w:rsid w:val="003E04A4"/>
    <w:rsid w:val="003E432D"/>
    <w:rsid w:val="003E72E3"/>
    <w:rsid w:val="0040798D"/>
    <w:rsid w:val="004116F2"/>
    <w:rsid w:val="0041777D"/>
    <w:rsid w:val="00423B9A"/>
    <w:rsid w:val="0044301E"/>
    <w:rsid w:val="0044443F"/>
    <w:rsid w:val="004510D7"/>
    <w:rsid w:val="004626A5"/>
    <w:rsid w:val="004719AD"/>
    <w:rsid w:val="00471A06"/>
    <w:rsid w:val="00477178"/>
    <w:rsid w:val="00485679"/>
    <w:rsid w:val="00485C31"/>
    <w:rsid w:val="00494F2D"/>
    <w:rsid w:val="004A46E2"/>
    <w:rsid w:val="004B6F15"/>
    <w:rsid w:val="004C126E"/>
    <w:rsid w:val="004D2C0B"/>
    <w:rsid w:val="004F62D0"/>
    <w:rsid w:val="004F791B"/>
    <w:rsid w:val="0050206D"/>
    <w:rsid w:val="00511512"/>
    <w:rsid w:val="005326E4"/>
    <w:rsid w:val="00537D16"/>
    <w:rsid w:val="00552138"/>
    <w:rsid w:val="00564F82"/>
    <w:rsid w:val="00567106"/>
    <w:rsid w:val="00567938"/>
    <w:rsid w:val="00572BF0"/>
    <w:rsid w:val="0057577B"/>
    <w:rsid w:val="00584432"/>
    <w:rsid w:val="00587DB5"/>
    <w:rsid w:val="005909E2"/>
    <w:rsid w:val="00593A2F"/>
    <w:rsid w:val="005A143A"/>
    <w:rsid w:val="005A6EAD"/>
    <w:rsid w:val="005E7C9C"/>
    <w:rsid w:val="005F7F28"/>
    <w:rsid w:val="00601BBA"/>
    <w:rsid w:val="00601D7E"/>
    <w:rsid w:val="00602EF3"/>
    <w:rsid w:val="00616490"/>
    <w:rsid w:val="00617628"/>
    <w:rsid w:val="00617E48"/>
    <w:rsid w:val="0062134B"/>
    <w:rsid w:val="00622E55"/>
    <w:rsid w:val="00650C03"/>
    <w:rsid w:val="00650E70"/>
    <w:rsid w:val="00650F92"/>
    <w:rsid w:val="00670266"/>
    <w:rsid w:val="006732DE"/>
    <w:rsid w:val="00683662"/>
    <w:rsid w:val="006A0C3F"/>
    <w:rsid w:val="006C03DF"/>
    <w:rsid w:val="006D6B94"/>
    <w:rsid w:val="006E4688"/>
    <w:rsid w:val="006E61E9"/>
    <w:rsid w:val="006F2512"/>
    <w:rsid w:val="006F7EA2"/>
    <w:rsid w:val="00705196"/>
    <w:rsid w:val="0070729A"/>
    <w:rsid w:val="00720A5F"/>
    <w:rsid w:val="00727A91"/>
    <w:rsid w:val="00730B80"/>
    <w:rsid w:val="00731141"/>
    <w:rsid w:val="00743024"/>
    <w:rsid w:val="0074749A"/>
    <w:rsid w:val="0076356B"/>
    <w:rsid w:val="0077065C"/>
    <w:rsid w:val="00771395"/>
    <w:rsid w:val="00773912"/>
    <w:rsid w:val="00777AD0"/>
    <w:rsid w:val="007A6A4B"/>
    <w:rsid w:val="007B6A78"/>
    <w:rsid w:val="007C150C"/>
    <w:rsid w:val="007D2C65"/>
    <w:rsid w:val="007F0A6D"/>
    <w:rsid w:val="007F0E31"/>
    <w:rsid w:val="007F2515"/>
    <w:rsid w:val="007F2B81"/>
    <w:rsid w:val="0080603B"/>
    <w:rsid w:val="00813C0C"/>
    <w:rsid w:val="008230EF"/>
    <w:rsid w:val="00841FFB"/>
    <w:rsid w:val="00842C1E"/>
    <w:rsid w:val="00847A1B"/>
    <w:rsid w:val="00850804"/>
    <w:rsid w:val="008575F7"/>
    <w:rsid w:val="00863A22"/>
    <w:rsid w:val="00875776"/>
    <w:rsid w:val="00875A06"/>
    <w:rsid w:val="008B15E0"/>
    <w:rsid w:val="008B53BC"/>
    <w:rsid w:val="008B7425"/>
    <w:rsid w:val="008C1483"/>
    <w:rsid w:val="008C7048"/>
    <w:rsid w:val="008E5A2C"/>
    <w:rsid w:val="00907013"/>
    <w:rsid w:val="00912E75"/>
    <w:rsid w:val="00925D1F"/>
    <w:rsid w:val="00940AE4"/>
    <w:rsid w:val="00952D03"/>
    <w:rsid w:val="00971850"/>
    <w:rsid w:val="00985A76"/>
    <w:rsid w:val="0099544E"/>
    <w:rsid w:val="009A13F6"/>
    <w:rsid w:val="009B17F9"/>
    <w:rsid w:val="009C04CF"/>
    <w:rsid w:val="009C1D34"/>
    <w:rsid w:val="009C376E"/>
    <w:rsid w:val="009D444A"/>
    <w:rsid w:val="009D509B"/>
    <w:rsid w:val="009E3CFC"/>
    <w:rsid w:val="009E445C"/>
    <w:rsid w:val="009F28C6"/>
    <w:rsid w:val="00A24FF2"/>
    <w:rsid w:val="00A60432"/>
    <w:rsid w:val="00A60F20"/>
    <w:rsid w:val="00A64601"/>
    <w:rsid w:val="00A66A48"/>
    <w:rsid w:val="00A67C76"/>
    <w:rsid w:val="00A70658"/>
    <w:rsid w:val="00A80365"/>
    <w:rsid w:val="00A87B92"/>
    <w:rsid w:val="00A87EB4"/>
    <w:rsid w:val="00AA46ED"/>
    <w:rsid w:val="00AA4FD2"/>
    <w:rsid w:val="00AC6804"/>
    <w:rsid w:val="00AD7168"/>
    <w:rsid w:val="00AF3642"/>
    <w:rsid w:val="00B04DEE"/>
    <w:rsid w:val="00B07FAB"/>
    <w:rsid w:val="00B13A54"/>
    <w:rsid w:val="00B23CE7"/>
    <w:rsid w:val="00B353FA"/>
    <w:rsid w:val="00B35D71"/>
    <w:rsid w:val="00B42F34"/>
    <w:rsid w:val="00B442DF"/>
    <w:rsid w:val="00B5647A"/>
    <w:rsid w:val="00B62DB6"/>
    <w:rsid w:val="00B77CCC"/>
    <w:rsid w:val="00B8068C"/>
    <w:rsid w:val="00B82616"/>
    <w:rsid w:val="00B90AEC"/>
    <w:rsid w:val="00B95507"/>
    <w:rsid w:val="00B95591"/>
    <w:rsid w:val="00BA2431"/>
    <w:rsid w:val="00BB1363"/>
    <w:rsid w:val="00BD0326"/>
    <w:rsid w:val="00BE3A37"/>
    <w:rsid w:val="00BE786D"/>
    <w:rsid w:val="00BF100E"/>
    <w:rsid w:val="00BF1554"/>
    <w:rsid w:val="00BF4923"/>
    <w:rsid w:val="00C302A2"/>
    <w:rsid w:val="00C400EE"/>
    <w:rsid w:val="00C501DD"/>
    <w:rsid w:val="00C57F84"/>
    <w:rsid w:val="00C626EA"/>
    <w:rsid w:val="00C745F3"/>
    <w:rsid w:val="00C86A96"/>
    <w:rsid w:val="00C92CDB"/>
    <w:rsid w:val="00C93660"/>
    <w:rsid w:val="00CA1AD5"/>
    <w:rsid w:val="00CC0AE9"/>
    <w:rsid w:val="00CC1017"/>
    <w:rsid w:val="00CE75C4"/>
    <w:rsid w:val="00D0642C"/>
    <w:rsid w:val="00D158B9"/>
    <w:rsid w:val="00D65A5A"/>
    <w:rsid w:val="00D67613"/>
    <w:rsid w:val="00D70278"/>
    <w:rsid w:val="00DA3B49"/>
    <w:rsid w:val="00DA50DE"/>
    <w:rsid w:val="00DB42FE"/>
    <w:rsid w:val="00DD6939"/>
    <w:rsid w:val="00DE187F"/>
    <w:rsid w:val="00DE47BB"/>
    <w:rsid w:val="00E30D90"/>
    <w:rsid w:val="00E35594"/>
    <w:rsid w:val="00E612B1"/>
    <w:rsid w:val="00E71A63"/>
    <w:rsid w:val="00E97D36"/>
    <w:rsid w:val="00EA4C0F"/>
    <w:rsid w:val="00EB0D5C"/>
    <w:rsid w:val="00EB1B90"/>
    <w:rsid w:val="00EB376C"/>
    <w:rsid w:val="00EB48F5"/>
    <w:rsid w:val="00EC6CA8"/>
    <w:rsid w:val="00ED3F02"/>
    <w:rsid w:val="00EE3855"/>
    <w:rsid w:val="00EE772F"/>
    <w:rsid w:val="00EF4AC3"/>
    <w:rsid w:val="00F22EA9"/>
    <w:rsid w:val="00F26AE5"/>
    <w:rsid w:val="00F306AC"/>
    <w:rsid w:val="00F31FAD"/>
    <w:rsid w:val="00F42818"/>
    <w:rsid w:val="00F43836"/>
    <w:rsid w:val="00F52373"/>
    <w:rsid w:val="00F633C9"/>
    <w:rsid w:val="00F63BEB"/>
    <w:rsid w:val="00F71DF9"/>
    <w:rsid w:val="00F758FB"/>
    <w:rsid w:val="00F92263"/>
    <w:rsid w:val="00FA3E08"/>
    <w:rsid w:val="00FA4D9D"/>
    <w:rsid w:val="00FB4C22"/>
    <w:rsid w:val="00FE495C"/>
    <w:rsid w:val="07947FDC"/>
    <w:rsid w:val="0F487B48"/>
    <w:rsid w:val="3E8D27E3"/>
    <w:rsid w:val="44716EB0"/>
    <w:rsid w:val="743052B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pPr>
    <w:rPr>
      <w:rFonts w:ascii="Times New Roman" w:hAnsi="Times New Roman" w:eastAsiaTheme="minorHAnsi" w:cstheme="minorBidi"/>
      <w:sz w:val="24"/>
      <w:szCs w:val="22"/>
      <w:lang w:val="en-IN" w:eastAsia="en-US" w:bidi="ar-SA"/>
    </w:rPr>
  </w:style>
  <w:style w:type="paragraph" w:styleId="2">
    <w:name w:val="heading 1"/>
    <w:basedOn w:val="1"/>
    <w:next w:val="1"/>
    <w:link w:val="14"/>
    <w:qFormat/>
    <w:uiPriority w:val="9"/>
    <w:pPr>
      <w:keepNext/>
      <w:keepLines/>
      <w:spacing w:before="240"/>
      <w:outlineLvl w:val="0"/>
    </w:pPr>
    <w:rPr>
      <w:rFonts w:eastAsiaTheme="majorEastAsia" w:cstheme="majorBidi"/>
      <w:b/>
      <w:color w:val="000000" w:themeColor="text1"/>
      <w:szCs w:val="32"/>
      <w14:textFill>
        <w14:solidFill>
          <w14:schemeClr w14:val="tx1"/>
        </w14:solidFill>
      </w14:textFill>
    </w:rPr>
  </w:style>
  <w:style w:type="paragraph" w:styleId="3">
    <w:name w:val="heading 2"/>
    <w:basedOn w:val="1"/>
    <w:next w:val="1"/>
    <w:link w:val="15"/>
    <w:unhideWhenUsed/>
    <w:qFormat/>
    <w:uiPriority w:val="9"/>
    <w:pPr>
      <w:keepNext/>
      <w:keepLines/>
      <w:spacing w:before="40" w:after="0"/>
      <w:outlineLvl w:val="1"/>
    </w:pPr>
    <w:rPr>
      <w:rFonts w:eastAsiaTheme="majorEastAsia" w:cstheme="majorBidi"/>
      <w:b/>
      <w:color w:val="000000" w:themeColor="text1"/>
      <w:szCs w:val="26"/>
      <w14:textFill>
        <w14:solidFill>
          <w14:schemeClr w14:val="tx1"/>
        </w14:solidFill>
      </w14:textFill>
    </w:rPr>
  </w:style>
  <w:style w:type="paragraph" w:styleId="4">
    <w:name w:val="heading 3"/>
    <w:basedOn w:val="1"/>
    <w:next w:val="1"/>
    <w:link w:val="17"/>
    <w:unhideWhenUsed/>
    <w:qFormat/>
    <w:uiPriority w:val="9"/>
    <w:pPr>
      <w:keepNext/>
      <w:keepLines/>
      <w:spacing w:after="0"/>
      <w:ind w:firstLine="360"/>
      <w:outlineLvl w:val="2"/>
    </w:pPr>
    <w:rPr>
      <w:rFonts w:eastAsiaTheme="majorEastAsia" w:cstheme="majorBidi"/>
      <w:b/>
      <w:color w:val="000000" w:themeColor="text1"/>
      <w:szCs w:val="24"/>
      <w14:textFill>
        <w14:solidFill>
          <w14:schemeClr w14:val="tx1"/>
        </w14:solidFill>
      </w14:textFill>
    </w:rPr>
  </w:style>
  <w:style w:type="character" w:default="1" w:styleId="12">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5">
    <w:name w:val="toc 3"/>
    <w:basedOn w:val="1"/>
    <w:next w:val="1"/>
    <w:unhideWhenUsed/>
    <w:uiPriority w:val="39"/>
    <w:pPr>
      <w:spacing w:after="100"/>
      <w:ind w:left="480"/>
    </w:pPr>
  </w:style>
  <w:style w:type="paragraph" w:styleId="6">
    <w:name w:val="footer"/>
    <w:basedOn w:val="1"/>
    <w:link w:val="20"/>
    <w:unhideWhenUsed/>
    <w:uiPriority w:val="99"/>
    <w:pPr>
      <w:tabs>
        <w:tab w:val="center" w:pos="4513"/>
        <w:tab w:val="right" w:pos="9026"/>
      </w:tabs>
      <w:spacing w:after="0" w:line="240" w:lineRule="auto"/>
    </w:pPr>
  </w:style>
  <w:style w:type="paragraph" w:styleId="7">
    <w:name w:val="header"/>
    <w:basedOn w:val="1"/>
    <w:link w:val="19"/>
    <w:unhideWhenUsed/>
    <w:uiPriority w:val="99"/>
    <w:pPr>
      <w:tabs>
        <w:tab w:val="center" w:pos="4513"/>
        <w:tab w:val="right" w:pos="9026"/>
      </w:tabs>
      <w:spacing w:after="0" w:line="240" w:lineRule="auto"/>
    </w:pPr>
  </w:style>
  <w:style w:type="paragraph" w:styleId="8">
    <w:name w:val="toc 1"/>
    <w:basedOn w:val="1"/>
    <w:next w:val="1"/>
    <w:unhideWhenUsed/>
    <w:uiPriority w:val="39"/>
    <w:pPr>
      <w:spacing w:after="100"/>
    </w:pPr>
  </w:style>
  <w:style w:type="paragraph" w:styleId="9">
    <w:name w:val="toc 2"/>
    <w:basedOn w:val="1"/>
    <w:next w:val="1"/>
    <w:unhideWhenUsed/>
    <w:uiPriority w:val="39"/>
    <w:pPr>
      <w:spacing w:after="100"/>
      <w:ind w:left="240"/>
    </w:pPr>
  </w:style>
  <w:style w:type="table" w:styleId="11">
    <w:name w:val="Table Grid"/>
    <w:basedOn w:val="10"/>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unhideWhenUsed/>
    <w:uiPriority w:val="99"/>
    <w:rPr>
      <w:color w:val="0563C1" w:themeColor="hyperlink"/>
      <w:u w:val="single"/>
      <w14:textFill>
        <w14:solidFill>
          <w14:schemeClr w14:val="hlink"/>
        </w14:solidFill>
      </w14:textFill>
    </w:rPr>
  </w:style>
  <w:style w:type="character" w:customStyle="1" w:styleId="14">
    <w:name w:val="Heading 1 Char"/>
    <w:basedOn w:val="12"/>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character" w:customStyle="1" w:styleId="15">
    <w:name w:val="Heading 2 Char"/>
    <w:basedOn w:val="12"/>
    <w:link w:val="3"/>
    <w:uiPriority w:val="9"/>
    <w:rPr>
      <w:rFonts w:ascii="Times New Roman" w:hAnsi="Times New Roman" w:eastAsiaTheme="majorEastAsia" w:cstheme="majorBidi"/>
      <w:b/>
      <w:color w:val="000000" w:themeColor="text1"/>
      <w:sz w:val="24"/>
      <w:szCs w:val="26"/>
      <w14:textFill>
        <w14:solidFill>
          <w14:schemeClr w14:val="tx1"/>
        </w14:solidFill>
      </w14:textFill>
    </w:rPr>
  </w:style>
  <w:style w:type="paragraph" w:customStyle="1" w:styleId="16">
    <w:name w:val="Style1"/>
    <w:basedOn w:val="4"/>
    <w:link w:val="18"/>
    <w:qFormat/>
    <w:uiPriority w:val="0"/>
    <w:rPr>
      <w:b w:val="0"/>
    </w:rPr>
  </w:style>
  <w:style w:type="character" w:customStyle="1" w:styleId="17">
    <w:name w:val="Heading 3 Char"/>
    <w:basedOn w:val="12"/>
    <w:link w:val="4"/>
    <w:uiPriority w:val="9"/>
    <w:rPr>
      <w:rFonts w:ascii="Times New Roman" w:hAnsi="Times New Roman" w:eastAsiaTheme="majorEastAsia" w:cstheme="majorBidi"/>
      <w:b/>
      <w:color w:val="000000" w:themeColor="text1"/>
      <w:sz w:val="24"/>
      <w:szCs w:val="24"/>
      <w14:textFill>
        <w14:solidFill>
          <w14:schemeClr w14:val="tx1"/>
        </w14:solidFill>
      </w14:textFill>
    </w:rPr>
  </w:style>
  <w:style w:type="character" w:customStyle="1" w:styleId="18">
    <w:name w:val="Style1 Char"/>
    <w:basedOn w:val="17"/>
    <w:link w:val="16"/>
    <w:uiPriority w:val="0"/>
    <w:rPr>
      <w:rFonts w:ascii="Times New Roman" w:hAnsi="Times New Roman" w:eastAsiaTheme="majorEastAsia" w:cstheme="majorBidi"/>
      <w:b w:val="0"/>
      <w:color w:val="000000" w:themeColor="text1"/>
      <w:sz w:val="24"/>
      <w:szCs w:val="24"/>
      <w14:textFill>
        <w14:solidFill>
          <w14:schemeClr w14:val="tx1"/>
        </w14:solidFill>
      </w14:textFill>
    </w:rPr>
  </w:style>
  <w:style w:type="character" w:customStyle="1" w:styleId="19">
    <w:name w:val="Header Char"/>
    <w:basedOn w:val="12"/>
    <w:link w:val="7"/>
    <w:uiPriority w:val="99"/>
    <w:rPr>
      <w:rFonts w:ascii="Times New Roman" w:hAnsi="Times New Roman"/>
      <w:sz w:val="24"/>
    </w:rPr>
  </w:style>
  <w:style w:type="character" w:customStyle="1" w:styleId="20">
    <w:name w:val="Footer Char"/>
    <w:basedOn w:val="12"/>
    <w:link w:val="6"/>
    <w:uiPriority w:val="99"/>
    <w:rPr>
      <w:rFonts w:ascii="Times New Roman" w:hAnsi="Times New Roman"/>
      <w:sz w:val="24"/>
    </w:rPr>
  </w:style>
  <w:style w:type="paragraph" w:customStyle="1" w:styleId="21">
    <w:name w:val="TOC Heading"/>
    <w:basedOn w:val="2"/>
    <w:next w:val="1"/>
    <w:unhideWhenUsed/>
    <w:qFormat/>
    <w:uiPriority w:val="39"/>
    <w:pPr>
      <w:spacing w:after="0" w:line="259" w:lineRule="auto"/>
      <w:outlineLvl w:val="9"/>
    </w:pPr>
    <w:rPr>
      <w:rFonts w:asciiTheme="majorHAnsi" w:hAnsiTheme="majorHAnsi"/>
      <w:b w:val="0"/>
      <w:color w:val="2E75B6"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E5F442B-F244-5046-8475-0236FDBA2796}">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3106</Words>
  <Characters>18484</Characters>
  <Lines>355</Lines>
  <Paragraphs>91</Paragraphs>
  <TotalTime>0</TotalTime>
  <ScaleCrop>false</ScaleCrop>
  <LinksUpToDate>false</LinksUpToDate>
  <CharactersWithSpaces>21499</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2020-04-23T22:01:00Z</dcterms:created>
  <dc:creator>Andy</dc:creator>
  <cp:lastModifiedBy>Andy</cp:lastModifiedBy>
  <dcterms:modified xsi:type="dcterms:W3CDTF">2020-04-25T17:39:54Z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