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KOLB’S REFLECTIVE CYCLE: A REFLECTION TO UNDERSTANDING HOUSING INSTABILITY AND CHILD DEVELOPMENT</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Nicolas Scuka</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2244191</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Reflective Report</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02/06/2023</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Kolb’s Reflective Cycle: A Reflection on Housing Instability and Child Development</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Who Requested the Report</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James Squire-Wood requested this report for my Professional Career Development Module, and the report was requested for the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of June, 2023.</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Executive Summary</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paper reflects the complicated link between housing instability and child development and its detrimental effects, including stress, malnutrition, and impeded psychological and social development. I use Kolb’s reflective cycle, a SWOT analysis, and SMART objectives while examining how they affect child development to comprehend this link better. These resources gave me a comprehensive grasp of the learning process and assisted in pinpointing areas that needed development. I examine known and undiscovered facets of housing instability and child development utilizing the JOHARI window, learning style questionnaire, and personal development plan. With the help of these tools, I can better comprehend the world, spot knowledge gaps, and build a more just society by incorporating these approaches. I can now thoroughly grasp the complex problems associated with housing instability and how it affects child development for the report.</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Introduction</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Kolb’s reflective cycle is used to study housing instability, which has a detrimental impact on children’s development. Concrete experience, reflective observation, abstract conception, and active exploration are the four stages of this cycle (</w:t>
      </w:r>
      <w:r>
        <w:rPr>
          <w:rFonts w:ascii="Times New Roman" w:hAnsi="Times New Roman" w:cs="Times New Roman" w:eastAsia="Times New Roman"/>
          <w:color w:val="auto"/>
          <w:spacing w:val="0"/>
          <w:position w:val="0"/>
          <w:sz w:val="24"/>
          <w:shd w:fill="FFFFFF" w:val="clear"/>
        </w:rPr>
        <w:t xml:space="preserve">Ryder and Downs, 2022)</w:t>
      </w:r>
      <w:r>
        <w:rPr>
          <w:rFonts w:ascii="Times New Roman" w:hAnsi="Times New Roman" w:cs="Times New Roman" w:eastAsia="Times New Roman"/>
          <w:color w:val="auto"/>
          <w:spacing w:val="0"/>
          <w:position w:val="0"/>
          <w:sz w:val="24"/>
          <w:shd w:fill="auto" w:val="clear"/>
        </w:rPr>
        <w:t xml:space="preserve">. SWOT analysis and other techniques like SMART objectives, JOHARI window, learning style assessment, and personal development plan as analysis tools are also employed to investigate the detrimental impacts of home instability on children </w:t>
      </w:r>
      <w:r>
        <w:rPr>
          <w:rFonts w:ascii="Times New Roman" w:hAnsi="Times New Roman" w:cs="Times New Roman" w:eastAsia="Times New Roman"/>
          <w:color w:val="auto"/>
          <w:spacing w:val="0"/>
          <w:position w:val="0"/>
          <w:sz w:val="24"/>
          <w:shd w:fill="FFFFFF" w:val="clear"/>
        </w:rPr>
        <w:t xml:space="preserve">(Bassot, 2023)</w:t>
      </w:r>
      <w:r>
        <w:rPr>
          <w:rFonts w:ascii="Times New Roman" w:hAnsi="Times New Roman" w:cs="Times New Roman" w:eastAsia="Times New Roman"/>
          <w:color w:val="auto"/>
          <w:spacing w:val="0"/>
          <w:position w:val="0"/>
          <w:sz w:val="24"/>
          <w:shd w:fill="auto" w:val="clear"/>
        </w:rPr>
        <w:t xml:space="preserve">. Some examples of detrimental impacts studied include stress, poor nutrition, and impeded social and psychological development</w:t>
      </w:r>
      <w:r>
        <w:rPr>
          <w:rFonts w:ascii="Times New Roman" w:hAnsi="Times New Roman" w:cs="Times New Roman" w:eastAsia="Times New Roman"/>
          <w:color w:val="auto"/>
          <w:spacing w:val="0"/>
          <w:position w:val="0"/>
          <w:sz w:val="24"/>
          <w:shd w:fill="FFFFFF" w:val="clear"/>
        </w:rPr>
        <w:t xml:space="preserve"> (Zhang et al.,2023)</w:t>
      </w:r>
      <w:r>
        <w:rPr>
          <w:rFonts w:ascii="Times New Roman" w:hAnsi="Times New Roman" w:cs="Times New Roman" w:eastAsia="Times New Roman"/>
          <w:color w:val="auto"/>
          <w:spacing w:val="0"/>
          <w:position w:val="0"/>
          <w:sz w:val="24"/>
          <w:shd w:fill="auto" w:val="clear"/>
        </w:rPr>
        <w:t xml:space="preserve">. Typically, communities and local resources are essential in providing safety and security to solve these concerns. According to </w:t>
      </w:r>
      <w:r>
        <w:rPr>
          <w:rFonts w:ascii="Times New Roman" w:hAnsi="Times New Roman" w:cs="Times New Roman" w:eastAsia="Times New Roman"/>
          <w:color w:val="auto"/>
          <w:spacing w:val="0"/>
          <w:position w:val="0"/>
          <w:sz w:val="24"/>
          <w:shd w:fill="FFFFFF" w:val="clear"/>
        </w:rPr>
        <w:t xml:space="preserve">Zhang et al. (2023), </w:t>
      </w:r>
      <w:r>
        <w:rPr>
          <w:rFonts w:ascii="Times New Roman" w:hAnsi="Times New Roman" w:cs="Times New Roman" w:eastAsia="Times New Roman"/>
          <w:color w:val="auto"/>
          <w:spacing w:val="0"/>
          <w:position w:val="0"/>
          <w:sz w:val="24"/>
          <w:shd w:fill="auto" w:val="clear"/>
        </w:rPr>
        <w:t xml:space="preserve">families and kids experiencing homelessness should be given priority in policies and interventions, and their access to necessary resources should be ensured. The detrimental effects of housing instability on children’s development can be mitigated by expanding access to affordable housing options and putting supportive housing programs in place.</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Main Findings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Thanks to the study, I can now respect many viewpoints and apply Kolb’s reflective cycle for deeper understanding. The four-stage Kolb reflective cycle is a method for learning from events</w:t>
      </w:r>
      <w:r>
        <w:rPr>
          <w:rFonts w:ascii="Times New Roman" w:hAnsi="Times New Roman" w:cs="Times New Roman" w:eastAsia="Times New Roman"/>
          <w:color w:val="auto"/>
          <w:spacing w:val="0"/>
          <w:position w:val="0"/>
          <w:sz w:val="24"/>
          <w:shd w:fill="FFFFFF" w:val="clear"/>
        </w:rPr>
        <w:t xml:space="preserve"> (Ryder and Downs, 2022)</w:t>
      </w:r>
      <w:r>
        <w:rPr>
          <w:rFonts w:ascii="Times New Roman" w:hAnsi="Times New Roman" w:cs="Times New Roman" w:eastAsia="Times New Roman"/>
          <w:color w:val="auto"/>
          <w:spacing w:val="0"/>
          <w:position w:val="0"/>
          <w:sz w:val="24"/>
          <w:shd w:fill="auto" w:val="clear"/>
        </w:rPr>
        <w:t xml:space="preserve">. I immerse myself in the event and get personal information during the first stage, which is the tangible experience. The second step is reflective observation, during which I consider the event and try to understand what went wrong and why. According to </w:t>
      </w:r>
      <w:r>
        <w:rPr>
          <w:rFonts w:ascii="Times New Roman" w:hAnsi="Times New Roman" w:cs="Times New Roman" w:eastAsia="Times New Roman"/>
          <w:color w:val="auto"/>
          <w:spacing w:val="0"/>
          <w:position w:val="0"/>
          <w:sz w:val="24"/>
          <w:shd w:fill="FFFFFF" w:val="clear"/>
        </w:rPr>
        <w:t xml:space="preserve">Ryder and Downs (2022), </w:t>
      </w:r>
      <w:r>
        <w:rPr>
          <w:rFonts w:ascii="Times New Roman" w:hAnsi="Times New Roman" w:cs="Times New Roman" w:eastAsia="Times New Roman"/>
          <w:color w:val="auto"/>
          <w:spacing w:val="0"/>
          <w:position w:val="0"/>
          <w:sz w:val="24"/>
          <w:shd w:fill="auto" w:val="clear"/>
        </w:rPr>
        <w:t xml:space="preserve">the third step, abstract conceptualization, allows me to create fresh notions and ideas based on my reflections. The fourth step, active experimentation, involves applying fresh ideas and concepts in various situations while observing the results.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SWOT analysis is an effective technique for evaluating the learning process. I can thoroughly comprehend the learning process and spot potential for progress by incorporating it into Kolb’s reflective cycle</w:t>
      </w:r>
      <w:r>
        <w:rPr>
          <w:rFonts w:ascii="Times New Roman" w:hAnsi="Times New Roman" w:cs="Times New Roman" w:eastAsia="Times New Roman"/>
          <w:color w:val="auto"/>
          <w:spacing w:val="0"/>
          <w:position w:val="0"/>
          <w:sz w:val="24"/>
          <w:shd w:fill="FFFFFF" w:val="clear"/>
        </w:rPr>
        <w:t xml:space="preserve"> (Verma et al.,2022)</w:t>
      </w:r>
      <w:r>
        <w:rPr>
          <w:rFonts w:ascii="Times New Roman" w:hAnsi="Times New Roman" w:cs="Times New Roman" w:eastAsia="Times New Roman"/>
          <w:color w:val="auto"/>
          <w:spacing w:val="0"/>
          <w:position w:val="0"/>
          <w:sz w:val="24"/>
          <w:shd w:fill="auto" w:val="clear"/>
        </w:rPr>
        <w:t xml:space="preserve">. The implementation of Kolb’s reflective cycle may also be improved using other tools like SMART objectives, the JOHARI window, a learning type test, and a personal development plan. While the JOHARI window aids in understanding oneself and relationships, SMART objectives offer a precise and concentrated path for learning</w:t>
      </w:r>
      <w:r>
        <w:rPr>
          <w:rFonts w:ascii="Times New Roman" w:hAnsi="Times New Roman" w:cs="Times New Roman" w:eastAsia="Times New Roman"/>
          <w:color w:val="auto"/>
          <w:spacing w:val="0"/>
          <w:position w:val="0"/>
          <w:sz w:val="24"/>
          <w:shd w:fill="FFFFFF" w:val="clear"/>
        </w:rPr>
        <w:t xml:space="preserve"> (Ford, 2022)</w:t>
      </w:r>
      <w:r>
        <w:rPr>
          <w:rFonts w:ascii="Times New Roman" w:hAnsi="Times New Roman" w:cs="Times New Roman" w:eastAsia="Times New Roman"/>
          <w:color w:val="auto"/>
          <w:spacing w:val="0"/>
          <w:position w:val="0"/>
          <w:sz w:val="24"/>
          <w:shd w:fill="auto" w:val="clear"/>
        </w:rPr>
        <w:t xml:space="preserve">. I can monitor my improvement and maintain motivation using a personal development plan. Kolb’s reflective cycle, which emphasizes stress, food insufficiency, social and emotional development, exposure to trauma and violence, and the need for local communities and resources, may be used to examine the connection between housing instability and children’s development. Children’s development and health are also impacted by racism, poverty, and dysfunctional families.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study, housing instability has a detrimental impact on a child’s development, which includes stress, hunger, and the maturation of their psychological and social selves. It may result in tension, difficulty building connections, and unpleasant feelings</w:t>
      </w:r>
      <w:r>
        <w:rPr>
          <w:rFonts w:ascii="Times New Roman" w:hAnsi="Times New Roman" w:cs="Times New Roman" w:eastAsia="Times New Roman"/>
          <w:color w:val="auto"/>
          <w:spacing w:val="0"/>
          <w:position w:val="0"/>
          <w:sz w:val="24"/>
          <w:shd w:fill="FFFFFF" w:val="clear"/>
        </w:rPr>
        <w:t xml:space="preserve">. P</w:t>
      </w:r>
      <w:r>
        <w:rPr>
          <w:rFonts w:ascii="Times New Roman" w:hAnsi="Times New Roman" w:cs="Times New Roman" w:eastAsia="Times New Roman"/>
          <w:color w:val="auto"/>
          <w:spacing w:val="0"/>
          <w:position w:val="0"/>
          <w:sz w:val="24"/>
          <w:shd w:fill="auto" w:val="clear"/>
        </w:rPr>
        <w:t xml:space="preserve">olicies and actions should expand access to affordable housing options and develop supportive housing programs to prioritize families and children suffering from housing instability </w:t>
      </w:r>
      <w:r>
        <w:rPr>
          <w:rFonts w:ascii="Times New Roman" w:hAnsi="Times New Roman" w:cs="Times New Roman" w:eastAsia="Times New Roman"/>
          <w:color w:val="auto"/>
          <w:spacing w:val="0"/>
          <w:position w:val="0"/>
          <w:sz w:val="24"/>
          <w:shd w:fill="FFFFFF" w:val="clear"/>
        </w:rPr>
        <w:t xml:space="preserve">(Dimitratos et al., 2022)</w:t>
      </w:r>
      <w:r>
        <w:rPr>
          <w:rFonts w:ascii="Times New Roman" w:hAnsi="Times New Roman" w:cs="Times New Roman" w:eastAsia="Times New Roman"/>
          <w:color w:val="auto"/>
          <w:spacing w:val="0"/>
          <w:position w:val="0"/>
          <w:sz w:val="24"/>
          <w:shd w:fill="auto" w:val="clear"/>
        </w:rPr>
        <w:t xml:space="preserve">. Kolb’s reflective cycle helped me comprehend the intricate problems associated with home instability and its effects on child development. Through the study, I now appreciate that to promote racial equity and address the connection between poverty, housing instability, and child well-being, this reflection recommends using solutions</w:t>
      </w:r>
      <w:r>
        <w:rPr>
          <w:rFonts w:ascii="Times New Roman" w:hAnsi="Times New Roman" w:cs="Times New Roman" w:eastAsia="Times New Roman"/>
          <w:color w:val="auto"/>
          <w:spacing w:val="0"/>
          <w:position w:val="0"/>
          <w:sz w:val="24"/>
          <w:shd w:fill="FFFFFF" w:val="clear"/>
        </w:rPr>
        <w:t xml:space="preserve"> (Ballesteros-Arjona et al.,2022)</w:t>
      </w:r>
      <w:r>
        <w:rPr>
          <w:rFonts w:ascii="Times New Roman" w:hAnsi="Times New Roman" w:cs="Times New Roman" w:eastAsia="Times New Roman"/>
          <w:color w:val="auto"/>
          <w:spacing w:val="0"/>
          <w:position w:val="0"/>
          <w:sz w:val="24"/>
          <w:shd w:fill="auto" w:val="clear"/>
        </w:rPr>
        <w:t xml:space="preserve">. I utilized tools like SWOT analysis, SMART objectives, the JOHARI Window, the learning type assessment, and the personal development plan (PDP) to improve comprehension and analysis further.</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also employ a SWOT analysis to evaluate the advantages, disadvantages, opportunities, and dangers of housing instability and its effects on child development. Additionally, I applied SMART goals to concentrate my efforts and set concrete, quantifiable, achievable, pertinent, and time-bound goals relating to home stability and child development (</w:t>
      </w:r>
      <w:r>
        <w:rPr>
          <w:rFonts w:ascii="Times New Roman" w:hAnsi="Times New Roman" w:cs="Times New Roman" w:eastAsia="Times New Roman"/>
          <w:color w:val="auto"/>
          <w:spacing w:val="0"/>
          <w:position w:val="0"/>
          <w:sz w:val="24"/>
          <w:shd w:fill="FFFFFF" w:val="clear"/>
        </w:rPr>
        <w:t xml:space="preserve">Goding et al.,2022)</w:t>
      </w:r>
      <w:r>
        <w:rPr>
          <w:rFonts w:ascii="Times New Roman" w:hAnsi="Times New Roman" w:cs="Times New Roman" w:eastAsia="Times New Roman"/>
          <w:color w:val="auto"/>
          <w:spacing w:val="0"/>
          <w:position w:val="0"/>
          <w:sz w:val="24"/>
          <w:shd w:fill="auto" w:val="clear"/>
        </w:rPr>
        <w:t xml:space="preserve">. The tools helped reveal that to expand access to affordable housing in the upcoming year, one may, for instance, lobby for the adoption of rent control regulations. Additionally, I investigate known and undiscovered facets of child development and housing instability utilizing the JOHARI Window.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aid in discovering knowledge gaps and work to raise people’s awareness and comprehension of the problem. In addition, when tackling housing instability and child development, I employ a learning style questionnaire to ascertain one’s preferred learning style. Thanks to the learning style assessment, I customized my data collection and research approach and effectively expressed my findings. My understanding of the effects of home instability on child development has improved because of the use of these tools. Moreover, as </w:t>
      </w:r>
      <w:r>
        <w:rPr>
          <w:rFonts w:ascii="Times New Roman" w:hAnsi="Times New Roman" w:cs="Times New Roman" w:eastAsia="Times New Roman"/>
          <w:color w:val="auto"/>
          <w:spacing w:val="0"/>
          <w:position w:val="0"/>
          <w:sz w:val="24"/>
          <w:shd w:fill="FFFFFF" w:val="clear"/>
        </w:rPr>
        <w:t xml:space="preserve">Ryder and Downs (2022) concur, </w:t>
      </w:r>
      <w:r>
        <w:rPr>
          <w:rFonts w:ascii="Times New Roman" w:hAnsi="Times New Roman" w:cs="Times New Roman" w:eastAsia="Times New Roman"/>
          <w:color w:val="auto"/>
          <w:spacing w:val="0"/>
          <w:position w:val="0"/>
          <w:sz w:val="24"/>
          <w:shd w:fill="auto" w:val="clear"/>
        </w:rPr>
        <w:t xml:space="preserve">I see that personal development plans, SWOT analyses, creating SMART objectives, using the JOHARI Window, using the learning style questionnaire, and personal development plans may all be used to pinpoint areas that require improvement. These resources offer the frameworks for reflection, action, and self-awareness to promote good change effectively.</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Conclusion</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understanding of the connection between housing instability and child development has improved thanks to tools like Kolb’s reflective cycle, SWOT analysis, SMART goals, the JOHARI window, the learning style questionnaire, and the personal development plan. I utilized the SWOT analysis, SMART objectives, JOHARI window, learning style questionnaire, and personal development plan to evaluate the advantages, disadvantages, opportunities, and risks associated with housing instability and child development. These tools have helped me discover opportunities for personal and professional growth and to make well-informed decisions. By utilizing these resources, I have deepened my grasp of the subject and improved my critical thinking, problem-solving, and advocacy abilities. My willingness to advocate for positive change to emphasize child development and foster a more just society has increased due to using Kolb’s Reflective Cycle.</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Bassot, B., 2023. The reflective practice guide: An interdisciplinary approach to critical reflection. Taylor &amp; Francis.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Ballesteros-Arjona, V., Oliveras, L., Munoz, J.B., de Labry Lima, A.O., Carrere, J., Ruiz, E.M., Peralta, A., León, A.C., Rodríguez, I.M., Daponte-Codina, A. and Mari-Dell'Olmo, M., 2022. What are the effects of energy poverty and interventions to ameliorate it on people’s health and well-being?: A scoping review with an equity lens. Energy Research &amp; Social Science, 87, p.102456.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https://doi.org/10.1016/j.erss.2021.102456</w:t>
        </w:r>
      </w:hyperlink>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Dimitratos, S.M., Swartz, J.R. and Laugero, K.D., 2022. Pathways of parental influence on adolescent diet and obesity: psychological stress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focused perspective. Nutrition Reviews, 80(7), pp.1800-1810.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FFFFFF" w:val="clear"/>
          </w:rPr>
          <w:t xml:space="preserve">https://doi.org/10.1093/nutrit/nuac004</w:t>
        </w:r>
      </w:hyperlink>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Ford, K., 2022. Determining Rural Church Growth and Sustainability Based on Population Trends and Outreach.</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Goding, N., Hartwell, B. and Kreppner, J., 2022. “Everyone has the ability actually to do well in education. It is just the support mechanisms you give them…”: A systematic literature review exploring children’s educational experiences in care. Children and Youth Services Review, p.106474.</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Ryder, M. and Downs, C., 2022. Rethinking reflective practice: John Boyd’s OODA loop as an alternative to Kolb. The International Journal of Management Education, 20(3), p.100703.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https://doi.org/10.1016/j.ijme.2022.100703</w:t>
        </w:r>
      </w:hyperlink>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Verma, J., Bhandari, A. and Singh, G., 2022. iNIDS: SWOT Analysis and TOWS Inferences of State-of-the-Art NIDS solutions for developing Intelligent Network Intrusion Detection System. Computer Communications.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https://doi.org/10.1016/j.childyouth.2022.106474</w:t>
        </w:r>
      </w:hyperlink>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Zhang, L., Roslan, S., Zaremohzzabieh, Z., Jiang, Y., Wu, S. and Chen, Y., 2022. Perceived stress, social support, emotional intelligence, and post-stress growth among Chinese left-behind children: a moderated mediation model. International journal of environmental research and public health, 19(3), p.1851. </w:t>
      </w:r>
      <w:hyperlink xmlns:r="http://schemas.openxmlformats.org/officeDocument/2006/relationships" r:id="docRId4">
        <w:r>
          <w:rPr>
            <w:rFonts w:ascii="Times New Roman" w:hAnsi="Times New Roman" w:cs="Times New Roman" w:eastAsia="Times New Roman"/>
            <w:b/>
            <w:color w:val="0000FF"/>
            <w:spacing w:val="0"/>
            <w:position w:val="0"/>
            <w:sz w:val="24"/>
            <w:u w:val="single"/>
            <w:shd w:fill="FFFFFF" w:val="clear"/>
          </w:rPr>
          <w:t xml:space="preserve">https://doi.org/10.3390/ijerph19031851</w:t>
        </w:r>
      </w:hyperlink>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093/nutrit/nuac004" Id="docRId1" Type="http://schemas.openxmlformats.org/officeDocument/2006/relationships/hyperlink" /><Relationship TargetMode="External" Target="https://doi.org/10.1016/j.childyouth.2022.106474" Id="docRId3" Type="http://schemas.openxmlformats.org/officeDocument/2006/relationships/hyperlink" /><Relationship Target="numbering.xml" Id="docRId5" Type="http://schemas.openxmlformats.org/officeDocument/2006/relationships/numbering" /><Relationship TargetMode="External" Target="https://doi.org/10.1016/j.erss.2021.102456" Id="docRId0" Type="http://schemas.openxmlformats.org/officeDocument/2006/relationships/hyperlink" /><Relationship TargetMode="External" Target="https://doi.org/10.1016/j.ijme.2022.100703" Id="docRId2" Type="http://schemas.openxmlformats.org/officeDocument/2006/relationships/hyperlink" /><Relationship TargetMode="External" Target="https://doi.org/10.3390/ijerph19031851" Id="docRId4" Type="http://schemas.openxmlformats.org/officeDocument/2006/relationships/hyperlink" /><Relationship Target="styles.xml" Id="docRId6" Type="http://schemas.openxmlformats.org/officeDocument/2006/relationships/styles" /></Relationships>
</file>