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76FB0" w14:textId="27E7D08D" w:rsidR="007B02B9" w:rsidRDefault="001F1BC5" w:rsidP="001F1BC5">
      <w:pPr>
        <w:jc w:val="center"/>
        <w:rPr>
          <w:b/>
          <w:bCs/>
          <w:color w:val="153D63" w:themeColor="text2" w:themeTint="E6"/>
          <w:sz w:val="96"/>
          <w:szCs w:val="96"/>
        </w:rPr>
      </w:pPr>
      <w:r w:rsidRPr="00A94A51">
        <w:rPr>
          <w:b/>
          <w:bCs/>
          <w:color w:val="153D63" w:themeColor="text2" w:themeTint="E6"/>
          <w:sz w:val="96"/>
          <w:szCs w:val="96"/>
        </w:rPr>
        <w:t>Zara SWOT Analysis Report</w:t>
      </w:r>
    </w:p>
    <w:p w14:paraId="1B7E0C6C" w14:textId="77777777" w:rsidR="00A94A51" w:rsidRDefault="00A94A51" w:rsidP="001F1BC5">
      <w:pPr>
        <w:jc w:val="center"/>
        <w:rPr>
          <w:b/>
          <w:bCs/>
          <w:color w:val="153D63" w:themeColor="text2" w:themeTint="E6"/>
          <w:sz w:val="96"/>
          <w:szCs w:val="96"/>
        </w:rPr>
      </w:pPr>
    </w:p>
    <w:p w14:paraId="21A622CF" w14:textId="1DBB90DA" w:rsidR="00A94A51" w:rsidRDefault="00A94A51" w:rsidP="001F1BC5">
      <w:pPr>
        <w:jc w:val="center"/>
        <w:rPr>
          <w:b/>
          <w:bCs/>
          <w:color w:val="153D63" w:themeColor="text2" w:themeTint="E6"/>
          <w:sz w:val="56"/>
          <w:szCs w:val="56"/>
        </w:rPr>
      </w:pPr>
      <w:r>
        <w:rPr>
          <w:b/>
          <w:bCs/>
          <w:color w:val="153D63" w:themeColor="text2" w:themeTint="E6"/>
          <w:sz w:val="56"/>
          <w:szCs w:val="56"/>
        </w:rPr>
        <w:t>Name: Karina Pozdniakova</w:t>
      </w:r>
    </w:p>
    <w:p w14:paraId="79773F27" w14:textId="485099BC" w:rsidR="00A94A51" w:rsidRDefault="00A94A51" w:rsidP="001F1BC5">
      <w:pPr>
        <w:jc w:val="center"/>
        <w:rPr>
          <w:b/>
          <w:bCs/>
          <w:color w:val="153D63" w:themeColor="text2" w:themeTint="E6"/>
          <w:sz w:val="56"/>
          <w:szCs w:val="56"/>
        </w:rPr>
      </w:pPr>
      <w:r>
        <w:rPr>
          <w:b/>
          <w:bCs/>
          <w:color w:val="153D63" w:themeColor="text2" w:themeTint="E6"/>
          <w:sz w:val="56"/>
          <w:szCs w:val="56"/>
        </w:rPr>
        <w:t>Student ID:</w:t>
      </w:r>
      <w:r w:rsidR="00831756">
        <w:rPr>
          <w:b/>
          <w:bCs/>
          <w:color w:val="153D63" w:themeColor="text2" w:themeTint="E6"/>
          <w:sz w:val="56"/>
          <w:szCs w:val="56"/>
        </w:rPr>
        <w:t xml:space="preserve"> 2317086</w:t>
      </w:r>
    </w:p>
    <w:p w14:paraId="010E88E3" w14:textId="152A6ECF" w:rsidR="00831756" w:rsidRDefault="00831756" w:rsidP="001F1BC5">
      <w:pPr>
        <w:jc w:val="center"/>
        <w:rPr>
          <w:b/>
          <w:bCs/>
          <w:color w:val="153D63" w:themeColor="text2" w:themeTint="E6"/>
          <w:sz w:val="56"/>
          <w:szCs w:val="56"/>
        </w:rPr>
      </w:pPr>
      <w:r>
        <w:rPr>
          <w:b/>
          <w:bCs/>
          <w:color w:val="153D63" w:themeColor="text2" w:themeTint="E6"/>
          <w:sz w:val="56"/>
          <w:szCs w:val="56"/>
        </w:rPr>
        <w:t>Module Code:</w:t>
      </w:r>
      <w:r w:rsidR="004A4966">
        <w:rPr>
          <w:b/>
          <w:bCs/>
          <w:color w:val="153D63" w:themeColor="text2" w:themeTint="E6"/>
          <w:sz w:val="56"/>
          <w:szCs w:val="56"/>
        </w:rPr>
        <w:t xml:space="preserve"> LCBB</w:t>
      </w:r>
      <w:r w:rsidR="00F87736">
        <w:rPr>
          <w:b/>
          <w:bCs/>
          <w:color w:val="153D63" w:themeColor="text2" w:themeTint="E6"/>
          <w:sz w:val="56"/>
          <w:szCs w:val="56"/>
        </w:rPr>
        <w:t>5015</w:t>
      </w:r>
    </w:p>
    <w:p w14:paraId="7E09900C" w14:textId="57302F20" w:rsidR="00F87736" w:rsidRDefault="00F87736" w:rsidP="001F1BC5">
      <w:pPr>
        <w:jc w:val="center"/>
        <w:rPr>
          <w:b/>
          <w:bCs/>
          <w:color w:val="153D63" w:themeColor="text2" w:themeTint="E6"/>
          <w:sz w:val="56"/>
          <w:szCs w:val="56"/>
        </w:rPr>
      </w:pPr>
      <w:r>
        <w:rPr>
          <w:b/>
          <w:bCs/>
          <w:color w:val="153D63" w:themeColor="text2" w:themeTint="E6"/>
          <w:sz w:val="56"/>
          <w:szCs w:val="56"/>
        </w:rPr>
        <w:t>Lecturer: Tushara Balen</w:t>
      </w:r>
      <w:r w:rsidR="00C605F6">
        <w:rPr>
          <w:b/>
          <w:bCs/>
          <w:color w:val="153D63" w:themeColor="text2" w:themeTint="E6"/>
          <w:sz w:val="56"/>
          <w:szCs w:val="56"/>
        </w:rPr>
        <w:t>dran</w:t>
      </w:r>
    </w:p>
    <w:p w14:paraId="4C68F9AF" w14:textId="77777777" w:rsidR="00C605F6" w:rsidRDefault="00C605F6" w:rsidP="001F1BC5">
      <w:pPr>
        <w:jc w:val="center"/>
        <w:rPr>
          <w:b/>
          <w:bCs/>
          <w:color w:val="153D63" w:themeColor="text2" w:themeTint="E6"/>
          <w:sz w:val="56"/>
          <w:szCs w:val="56"/>
        </w:rPr>
      </w:pPr>
    </w:p>
    <w:p w14:paraId="28343767" w14:textId="18EEAB8D" w:rsidR="00C605F6" w:rsidRPr="00A94A51" w:rsidRDefault="002B75AF" w:rsidP="001F1BC5">
      <w:pPr>
        <w:jc w:val="center"/>
        <w:rPr>
          <w:b/>
          <w:bCs/>
          <w:color w:val="153D63" w:themeColor="text2" w:themeTint="E6"/>
          <w:sz w:val="56"/>
          <w:szCs w:val="56"/>
        </w:rPr>
      </w:pPr>
      <w:r>
        <w:rPr>
          <w:noProof/>
        </w:rPr>
        <w:drawing>
          <wp:inline distT="0" distB="0" distL="0" distR="0" wp14:anchorId="173800AA" wp14:editId="5A7E3553">
            <wp:extent cx="5114925" cy="1585595"/>
            <wp:effectExtent l="0" t="0" r="9525" b="0"/>
            <wp:docPr id="2"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web - Wales International Film Festival 20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6703" cy="1598546"/>
                    </a:xfrm>
                    <a:prstGeom prst="rect">
                      <a:avLst/>
                    </a:prstGeom>
                    <a:noFill/>
                    <a:ln>
                      <a:noFill/>
                    </a:ln>
                  </pic:spPr>
                </pic:pic>
              </a:graphicData>
            </a:graphic>
          </wp:inline>
        </w:drawing>
      </w:r>
    </w:p>
    <w:p w14:paraId="272E052C" w14:textId="51F694F8" w:rsidR="001F1BC5" w:rsidRDefault="001F1BC5" w:rsidP="001F1BC5">
      <w:pPr>
        <w:jc w:val="center"/>
        <w:rPr>
          <w:b/>
          <w:bCs/>
          <w:color w:val="153D63" w:themeColor="text2" w:themeTint="E6"/>
          <w:sz w:val="40"/>
          <w:szCs w:val="40"/>
        </w:rPr>
      </w:pPr>
    </w:p>
    <w:p w14:paraId="3CB15638" w14:textId="77777777" w:rsidR="00A94A51" w:rsidRDefault="00A94A51" w:rsidP="001F1BC5">
      <w:pPr>
        <w:jc w:val="center"/>
        <w:rPr>
          <w:b/>
          <w:bCs/>
          <w:color w:val="153D63" w:themeColor="text2" w:themeTint="E6"/>
          <w:sz w:val="40"/>
          <w:szCs w:val="40"/>
        </w:rPr>
      </w:pPr>
    </w:p>
    <w:p w14:paraId="7F97ADAF" w14:textId="77777777" w:rsidR="00A040EE" w:rsidRDefault="00A040EE">
      <w:pPr>
        <w:rPr>
          <w:b/>
          <w:bCs/>
        </w:rPr>
      </w:pPr>
    </w:p>
    <w:p w14:paraId="06FAEAAE" w14:textId="6B67A03C" w:rsidR="00A040EE" w:rsidRPr="001C592E" w:rsidRDefault="001C592E" w:rsidP="001C592E">
      <w:pPr>
        <w:jc w:val="center"/>
        <w:rPr>
          <w:b/>
          <w:bCs/>
          <w:sz w:val="36"/>
          <w:szCs w:val="36"/>
        </w:rPr>
      </w:pPr>
      <w:r w:rsidRPr="001C592E">
        <w:rPr>
          <w:b/>
          <w:bCs/>
          <w:sz w:val="36"/>
          <w:szCs w:val="36"/>
        </w:rPr>
        <w:lastRenderedPageBreak/>
        <w:t>Zara SWOT Analysis Report</w:t>
      </w:r>
    </w:p>
    <w:p w14:paraId="50D997A4" w14:textId="299621B4" w:rsidR="00A72DC6" w:rsidRDefault="00A72DC6">
      <w:pPr>
        <w:rPr>
          <w:b/>
          <w:bCs/>
        </w:rPr>
      </w:pPr>
      <w:r>
        <w:rPr>
          <w:b/>
          <w:bCs/>
        </w:rPr>
        <w:t>Introduction</w:t>
      </w:r>
    </w:p>
    <w:p w14:paraId="74BA53A2" w14:textId="77777777" w:rsidR="003F66FE" w:rsidRPr="00100411" w:rsidRDefault="003F66FE" w:rsidP="003F66FE">
      <w:r w:rsidRPr="00100411">
        <w:t>Marketing is a process that helps organisations understand their customers and create value for them. According to Kotler et al. (2020), the marketing process includes five main stages: understanding the marketplace and customer needs, designing a customer-driven marketing strategy, developing an integrated marketing programme, building strong customer relationships, and capturing value from customers. This process is important because it helps companies build long-term loyalty and sustainable growth.</w:t>
      </w:r>
    </w:p>
    <w:p w14:paraId="24B866CA" w14:textId="3EFE576F" w:rsidR="008F7812" w:rsidRDefault="003F66FE" w:rsidP="003F66FE">
      <w:r w:rsidRPr="00100411">
        <w:t>In addition to Kotler’s theoretical model, the marketing process can also be applied practically through five key management stages: Situational Analysis, Objectives, Strategies, Implementation, and Control. These stages provide a clear structure for planning and managing marketing activities, ensuring that decisions are based on both customer understanding and strategic evaluation (Hooley and Nicoulaud, 2020)</w:t>
      </w:r>
    </w:p>
    <w:p w14:paraId="105213E1" w14:textId="7648A2C2" w:rsidR="00145B4C" w:rsidRDefault="00145B4C" w:rsidP="003F66FE">
      <w:r>
        <w:rPr>
          <w:noProof/>
        </w:rPr>
        <w:drawing>
          <wp:inline distT="0" distB="0" distL="0" distR="0" wp14:anchorId="5B98EBB4" wp14:editId="5E40315E">
            <wp:extent cx="5486400" cy="687114"/>
            <wp:effectExtent l="0" t="0" r="19050" b="36830"/>
            <wp:docPr id="21330446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24042BE" w14:textId="77777777" w:rsidR="000D2655" w:rsidRDefault="000D2655" w:rsidP="000D2655">
      <w:r>
        <w:t>Situational Analysis studies both internal and external factors that influence performance. This includes:</w:t>
      </w:r>
    </w:p>
    <w:p w14:paraId="5356A030" w14:textId="77777777" w:rsidR="000D2655" w:rsidRDefault="000D2655" w:rsidP="000D2655">
      <w:pPr>
        <w:pStyle w:val="ListParagraph"/>
        <w:numPr>
          <w:ilvl w:val="0"/>
          <w:numId w:val="3"/>
        </w:numPr>
      </w:pPr>
      <w:r w:rsidRPr="00577C04">
        <w:rPr>
          <w:b/>
          <w:bCs/>
        </w:rPr>
        <w:t>The Macro Environment</w:t>
      </w:r>
      <w:r>
        <w:t xml:space="preserve"> – external forces such as political, economic, social, and technological trends (Richardson and Cooperative, 2021).</w:t>
      </w:r>
    </w:p>
    <w:p w14:paraId="3CDCE88B" w14:textId="77777777" w:rsidR="000D2655" w:rsidRDefault="000D2655" w:rsidP="000D2655">
      <w:pPr>
        <w:pStyle w:val="ListParagraph"/>
        <w:numPr>
          <w:ilvl w:val="0"/>
          <w:numId w:val="3"/>
        </w:numPr>
      </w:pPr>
      <w:r w:rsidRPr="00577C04">
        <w:rPr>
          <w:b/>
          <w:bCs/>
        </w:rPr>
        <w:t>Porter’s Five Forces Model</w:t>
      </w:r>
      <w:r>
        <w:t xml:space="preserve"> – a framework by Michael Porter (1979) used to assess competition and understand pressures from suppliers, buyers, substitutes, new entrants, and rivals (Hooley and Nicoulaud, 2020).</w:t>
      </w:r>
    </w:p>
    <w:p w14:paraId="675575BB" w14:textId="77777777" w:rsidR="000D2655" w:rsidRDefault="000D2655" w:rsidP="000D2655">
      <w:pPr>
        <w:pStyle w:val="ListParagraph"/>
        <w:numPr>
          <w:ilvl w:val="0"/>
          <w:numId w:val="3"/>
        </w:numPr>
      </w:pPr>
      <w:r w:rsidRPr="00577C04">
        <w:rPr>
          <w:b/>
          <w:bCs/>
        </w:rPr>
        <w:t xml:space="preserve">SWOT Analysis </w:t>
      </w:r>
      <w:r>
        <w:t>– identifies internal strengths and weaknesses and external opportunities and threats, improving awareness of factors that influence decisions (Vanek, 2022).</w:t>
      </w:r>
    </w:p>
    <w:p w14:paraId="3E20D57C" w14:textId="77777777" w:rsidR="000D2655" w:rsidRDefault="000D2655" w:rsidP="000D2655">
      <w:pPr>
        <w:pStyle w:val="ListParagraph"/>
        <w:numPr>
          <w:ilvl w:val="0"/>
          <w:numId w:val="3"/>
        </w:numPr>
      </w:pPr>
      <w:r w:rsidRPr="001A1522">
        <w:rPr>
          <w:b/>
          <w:bCs/>
        </w:rPr>
        <w:t>Objectives</w:t>
      </w:r>
      <w:r>
        <w:t xml:space="preserve"> are specific results that a company aims to achieve within a set time frame and with available resources.</w:t>
      </w:r>
    </w:p>
    <w:p w14:paraId="114B6360" w14:textId="77777777" w:rsidR="000D2655" w:rsidRDefault="000D2655" w:rsidP="000D2655">
      <w:pPr>
        <w:pStyle w:val="ListParagraph"/>
        <w:numPr>
          <w:ilvl w:val="0"/>
          <w:numId w:val="3"/>
        </w:numPr>
      </w:pPr>
      <w:r w:rsidRPr="001A1522">
        <w:rPr>
          <w:b/>
          <w:bCs/>
        </w:rPr>
        <w:t>Strategies</w:t>
      </w:r>
      <w:r>
        <w:t xml:space="preserve"> describe how objectives will be achieved through segmentation, targeting, and positioning.</w:t>
      </w:r>
    </w:p>
    <w:p w14:paraId="3231C4D8" w14:textId="77777777" w:rsidR="000D2655" w:rsidRDefault="000D2655" w:rsidP="000D2655">
      <w:pPr>
        <w:pStyle w:val="ListParagraph"/>
        <w:numPr>
          <w:ilvl w:val="0"/>
          <w:numId w:val="3"/>
        </w:numPr>
      </w:pPr>
      <w:r w:rsidRPr="001A1522">
        <w:rPr>
          <w:b/>
          <w:bCs/>
        </w:rPr>
        <w:t>Implementation</w:t>
      </w:r>
      <w:r>
        <w:t xml:space="preserve"> involves carrying out marketing plans through budgeting, promotions, and coordination.</w:t>
      </w:r>
    </w:p>
    <w:p w14:paraId="6D285BE8" w14:textId="1496A690" w:rsidR="000D2655" w:rsidRDefault="000D2655" w:rsidP="001A1522">
      <w:pPr>
        <w:pStyle w:val="ListParagraph"/>
        <w:numPr>
          <w:ilvl w:val="0"/>
          <w:numId w:val="3"/>
        </w:numPr>
        <w:spacing w:line="360" w:lineRule="auto"/>
      </w:pPr>
      <w:r w:rsidRPr="001A1522">
        <w:rPr>
          <w:b/>
          <w:bCs/>
        </w:rPr>
        <w:t xml:space="preserve">Control </w:t>
      </w:r>
      <w:r>
        <w:t xml:space="preserve">measures </w:t>
      </w:r>
      <w:r w:rsidR="00577C04">
        <w:t>result</w:t>
      </w:r>
      <w:r>
        <w:t xml:space="preserve"> and </w:t>
      </w:r>
      <w:r w:rsidR="00577C04">
        <w:t>ensure</w:t>
      </w:r>
      <w:r>
        <w:t xml:space="preserve"> that marketing goals are met effectively.</w:t>
      </w:r>
    </w:p>
    <w:p w14:paraId="673CC541" w14:textId="0654523D" w:rsidR="00AA1144" w:rsidRPr="00100411" w:rsidRDefault="000D2655" w:rsidP="00577C04">
      <w:pPr>
        <w:jc w:val="both"/>
      </w:pPr>
      <w:r>
        <w:lastRenderedPageBreak/>
        <w:t>Overall, the marketing process provides a structured approach to developing and evaluating strategies, helping businesses stay adaptable and competitive (Kotler, Armstrong and Opresnik, 2018).</w:t>
      </w:r>
    </w:p>
    <w:p w14:paraId="0A47D832" w14:textId="6344EAC5" w:rsidR="00DF3F6D" w:rsidRDefault="00DF3F6D" w:rsidP="00841990">
      <w:pPr>
        <w:rPr>
          <w:b/>
          <w:bCs/>
        </w:rPr>
      </w:pPr>
      <w:r>
        <w:rPr>
          <w:b/>
          <w:bCs/>
        </w:rPr>
        <w:t>Advantages and Disadvantages of SWOT Analysis</w:t>
      </w:r>
    </w:p>
    <w:p w14:paraId="30E0B639" w14:textId="22E734A4" w:rsidR="00DF3F6D" w:rsidRDefault="00DF3F6D" w:rsidP="00841990">
      <w:r>
        <w:t>SWOT Analysis is easy to use and gives a clear overview of a company</w:t>
      </w:r>
      <w:r w:rsidR="00B822C7">
        <w:t>’s position.</w:t>
      </w:r>
    </w:p>
    <w:p w14:paraId="6740108A" w14:textId="111C0624" w:rsidR="00B822C7" w:rsidRDefault="00B822C7" w:rsidP="00841990">
      <w:r>
        <w:t>It helps managers see what works well and what ne</w:t>
      </w:r>
      <w:r w:rsidR="004716AA">
        <w:t xml:space="preserve">eds to be improved, supporting better </w:t>
      </w:r>
      <w:r w:rsidR="004B6B41">
        <w:t xml:space="preserve">decisions (Kotler et al.,2020). However, it can be too simple and </w:t>
      </w:r>
      <w:r w:rsidR="00E673E1">
        <w:t>sometimes subjective, depending on opinions rather than data (Sood</w:t>
      </w:r>
      <w:r w:rsidR="002B481B">
        <w:t xml:space="preserve">,2017). It should therefore be used together with </w:t>
      </w:r>
      <w:r w:rsidR="006C2BB4">
        <w:t>other marketing tools like PESTEL analysis for example.</w:t>
      </w:r>
    </w:p>
    <w:p w14:paraId="3D42BE43" w14:textId="2E764983" w:rsidR="006C2BB4" w:rsidRDefault="006C2BB4" w:rsidP="00841990">
      <w:pPr>
        <w:rPr>
          <w:b/>
          <w:bCs/>
        </w:rPr>
      </w:pPr>
      <w:r>
        <w:rPr>
          <w:b/>
          <w:bCs/>
        </w:rPr>
        <w:t xml:space="preserve">SWOT </w:t>
      </w:r>
      <w:r w:rsidR="00280B72">
        <w:rPr>
          <w:b/>
          <w:bCs/>
        </w:rPr>
        <w:t>Analysis of Zara</w:t>
      </w:r>
    </w:p>
    <w:p w14:paraId="7205ACF5" w14:textId="77777777" w:rsidR="005F2A5D" w:rsidRPr="005F2A5D" w:rsidRDefault="005F2A5D" w:rsidP="005F2A5D">
      <w:pPr>
        <w:rPr>
          <w:b/>
          <w:bCs/>
        </w:rPr>
      </w:pPr>
      <w:r w:rsidRPr="005F2A5D">
        <w:rPr>
          <w:b/>
          <w:bCs/>
        </w:rPr>
        <w:t>Strengths</w:t>
      </w:r>
    </w:p>
    <w:p w14:paraId="5EC92AD0" w14:textId="77777777" w:rsidR="005F2A5D" w:rsidRPr="005F2A5D" w:rsidRDefault="005F2A5D" w:rsidP="005F2A5D">
      <w:r w:rsidRPr="005F2A5D">
        <w:t>Zara’s biggest strength is its fast-fashion production system, allowing it to design, make, and deliver new products to stores in about two weeks (Martin Roll, 2019). This helps the brand react quickly to fashion changes. Zara is also vertically integrated, controlling most of its supply chain, which ensures better quality and cost management (MarketLine, 2024).</w:t>
      </w:r>
    </w:p>
    <w:p w14:paraId="4B5B6E9A" w14:textId="5C839A91" w:rsidR="005F2A5D" w:rsidRPr="005F2A5D" w:rsidRDefault="005F2A5D" w:rsidP="005F2A5D">
      <w:r w:rsidRPr="005F2A5D">
        <w:t>Zara’s strong global reputation and connection to Inditex give it financial stability (Zara, 2025). The brand also focuses on data-driven decisions and customer feedback, where store staff share real-time information about customer needs (Martin Roll, 2019). Its new Zara Pre-Owned service promotes sustainability and circular fashion (Zara, 2025).</w:t>
      </w:r>
    </w:p>
    <w:p w14:paraId="0C3F86D9" w14:textId="77777777" w:rsidR="005F2A5D" w:rsidRPr="005F2A5D" w:rsidRDefault="005F2A5D" w:rsidP="005F2A5D">
      <w:pPr>
        <w:rPr>
          <w:b/>
          <w:bCs/>
        </w:rPr>
      </w:pPr>
      <w:r w:rsidRPr="005F2A5D">
        <w:rPr>
          <w:b/>
          <w:bCs/>
        </w:rPr>
        <w:t>Weaknesses</w:t>
      </w:r>
    </w:p>
    <w:p w14:paraId="2CEF4A08" w14:textId="378B4A31" w:rsidR="005F2A5D" w:rsidRPr="005F2A5D" w:rsidRDefault="005F2A5D" w:rsidP="005F2A5D">
      <w:r w:rsidRPr="005F2A5D">
        <w:t>Zara’s heavy dependence on the fast-fashion model can lead to environmental problems and criticism from eco-conscious consumers (Zara, 2025). Its low advertising activity may also limit brand awareness among younger online shoppers (Sood, 2017). Managing a global, vertically integrated system adds high costs, and designs can be easily copied by competitors (Forbes, 2023).</w:t>
      </w:r>
    </w:p>
    <w:p w14:paraId="72F7D4AB" w14:textId="77777777" w:rsidR="005F2A5D" w:rsidRPr="00FD7A83" w:rsidRDefault="005F2A5D" w:rsidP="005F2A5D">
      <w:pPr>
        <w:rPr>
          <w:b/>
          <w:bCs/>
        </w:rPr>
      </w:pPr>
      <w:r w:rsidRPr="00FD7A83">
        <w:rPr>
          <w:b/>
          <w:bCs/>
        </w:rPr>
        <w:t>Opportunities</w:t>
      </w:r>
    </w:p>
    <w:p w14:paraId="28A69411" w14:textId="2F874069" w:rsidR="005F2A5D" w:rsidRPr="005F2A5D" w:rsidRDefault="005F2A5D" w:rsidP="005F2A5D">
      <w:r w:rsidRPr="005F2A5D">
        <w:t xml:space="preserve">Zara has strong opportunities in sustainability and digital development. Expanding its </w:t>
      </w:r>
      <w:r w:rsidR="00FD7A83" w:rsidRPr="005F2A5D">
        <w:t>pre-owned</w:t>
      </w:r>
      <w:r w:rsidRPr="005F2A5D">
        <w:t xml:space="preserve"> and recycling programmes can attract green consumers (Zara, 2025). Growth in online shopping allows Zara to improve personalisation through technology and influencer marketing (Business Model Analyst, 2024). The brand could also open more stores in smaller UK cities and strengthen its loyalty schemes (TheIndustry.fashion, 2025).</w:t>
      </w:r>
    </w:p>
    <w:p w14:paraId="198B120A" w14:textId="77777777" w:rsidR="005F2A5D" w:rsidRPr="005F2A5D" w:rsidRDefault="005F2A5D" w:rsidP="005F2A5D"/>
    <w:p w14:paraId="073FD683" w14:textId="77777777" w:rsidR="005F2A5D" w:rsidRPr="00FD7A83" w:rsidRDefault="005F2A5D" w:rsidP="005F2A5D">
      <w:pPr>
        <w:rPr>
          <w:b/>
          <w:bCs/>
        </w:rPr>
      </w:pPr>
      <w:r w:rsidRPr="00FD7A83">
        <w:rPr>
          <w:b/>
          <w:bCs/>
        </w:rPr>
        <w:t>Threats</w:t>
      </w:r>
    </w:p>
    <w:p w14:paraId="0E4969A1" w14:textId="37152101" w:rsidR="00280B72" w:rsidRDefault="005F2A5D" w:rsidP="005F2A5D">
      <w:r w:rsidRPr="005F2A5D">
        <w:lastRenderedPageBreak/>
        <w:t>Zara faces tough competition from H&amp;M, Uniqlo, ASOS, and Shein (MarketLine, 2024). Economic challenges in the UK, such as inflation, may reduce fashion spending. Growing pressure for sustainability and possible supply chain delays are also threats (Kotler et al., 2020; Sood, 2017).</w:t>
      </w:r>
    </w:p>
    <w:p w14:paraId="1C272D1D" w14:textId="367095D8" w:rsidR="00FD7A83" w:rsidRDefault="00837173" w:rsidP="005F2A5D">
      <w:pPr>
        <w:rPr>
          <w:b/>
          <w:bCs/>
        </w:rPr>
      </w:pPr>
      <w:r>
        <w:rPr>
          <w:b/>
          <w:bCs/>
        </w:rPr>
        <w:t>Critical Analysis and Evaluation</w:t>
      </w:r>
    </w:p>
    <w:p w14:paraId="05703D39" w14:textId="155B42BE" w:rsidR="002F5427" w:rsidRPr="002F5427" w:rsidRDefault="002F5427" w:rsidP="002F5427">
      <w:r w:rsidRPr="002F5427">
        <w:t>The findings from Zara’s SWOT analysis show that the company’s fast-fashion strategy gives strong short-term success but also long-term risks, especially around sustainability. According to Porter’s (1985) Generic Strategies, Zara uses a mix of cost leadership and differentiation. The company offers fashionable clothes at affordable prices while updating designs every few weeks. This strategy attracts customers who want new styles quickly, but it can be copied by rivals like H&amp;M and Shein, which reduces Zara’s competitive edge.</w:t>
      </w:r>
    </w:p>
    <w:p w14:paraId="3DE96682" w14:textId="77777777" w:rsidR="002F5427" w:rsidRPr="002F5427" w:rsidRDefault="002F5427" w:rsidP="002F5427">
      <w:r w:rsidRPr="002F5427">
        <w:t>From the resource-based view (Barney, 1991), Zara’s supply chain speed, design flexibility, and customer data are valuable and difficult for competitors to imitate. These resources create a competitive advantage, but only if they continue to match changing market conditions. For example, consumer behaviour is shifting towards slow fashion and sustainability, which could make Zara’s fast-fashion model less effective in the future.</w:t>
      </w:r>
    </w:p>
    <w:p w14:paraId="49DB8AC3" w14:textId="7CEA398B" w:rsidR="002F5427" w:rsidRPr="002F5427" w:rsidRDefault="002F5427" w:rsidP="002F5427">
      <w:r w:rsidRPr="002F5427">
        <w:t xml:space="preserve">PESTLE theory also helps to explain the impact of external factors. Politically, UK trade and environmental regulations encourage companies to act responsibly. Economically, inflation and cost-of-living pressures affect consumer spending. Socially, customers increasingly value sustainability and transparency in production (MarketLine, 2024). Zara’s response, including its </w:t>
      </w:r>
      <w:r w:rsidR="00A040EE" w:rsidRPr="002F5427">
        <w:t>pre-owned</w:t>
      </w:r>
      <w:r w:rsidR="00A040EE">
        <w:t xml:space="preserve"> </w:t>
      </w:r>
      <w:r w:rsidRPr="002F5427">
        <w:t>platform (Zara, 2025) and sustainable collections, shows that it understands these pressures and is adapting its strategy accordingly.</w:t>
      </w:r>
    </w:p>
    <w:p w14:paraId="689BEED8" w14:textId="3E1DE2C0" w:rsidR="002F5427" w:rsidRPr="002F5427" w:rsidRDefault="002F5427" w:rsidP="002F5427">
      <w:r w:rsidRPr="002F5427">
        <w:t>The SWOT findings influence Zara’s strategic decision-making by pushing it to balance speed and sustainability. The company now invests more in technology, recycling programmes, and digital innovation. This shift supports modern marketing theory, which focuses on long-term value creation for customers and society, rather than just short-term profit (Kotler et al., 2020).</w:t>
      </w:r>
    </w:p>
    <w:p w14:paraId="1CA53781" w14:textId="3AD20927" w:rsidR="00D517C1" w:rsidRDefault="00D517C1" w:rsidP="005F2A5D">
      <w:pPr>
        <w:rPr>
          <w:b/>
          <w:bCs/>
        </w:rPr>
      </w:pPr>
      <w:r>
        <w:rPr>
          <w:b/>
          <w:bCs/>
        </w:rPr>
        <w:t>Conclusion and Recommendations</w:t>
      </w:r>
    </w:p>
    <w:p w14:paraId="3FC58E57" w14:textId="77777777" w:rsidR="00076CAE" w:rsidRDefault="00A71CA8" w:rsidP="005F2A5D">
      <w:r>
        <w:t xml:space="preserve">The analysis shows that Zara’s main strengths are its fast </w:t>
      </w:r>
      <w:r w:rsidR="005469D4">
        <w:t>production speed, strong brand image, and ve</w:t>
      </w:r>
      <w:r w:rsidR="00C134EF">
        <w:t xml:space="preserve">rtically integrated supply chain, which allow it to react quickly to changing </w:t>
      </w:r>
      <w:r w:rsidR="007E59AB">
        <w:t xml:space="preserve">fashion trends. However, its </w:t>
      </w:r>
      <w:r w:rsidR="00A56E55">
        <w:t xml:space="preserve">dependence on fast fashion, </w:t>
      </w:r>
      <w:r w:rsidR="00A52634">
        <w:t xml:space="preserve">sustainability concerns, and </w:t>
      </w:r>
      <w:r w:rsidR="00E55027">
        <w:t>low advertising activity create challenges for long</w:t>
      </w:r>
      <w:r w:rsidR="00363787">
        <w:t xml:space="preserve">-term growth. The situational analysis also highlighted </w:t>
      </w:r>
      <w:r w:rsidR="00E863E4">
        <w:t>opportunities on digital marketing, technology</w:t>
      </w:r>
      <w:r w:rsidR="00141D72">
        <w:t xml:space="preserve">, and </w:t>
      </w:r>
      <w:r w:rsidR="00141D72">
        <w:lastRenderedPageBreak/>
        <w:t>eco-friendly fashion, while threats come from in</w:t>
      </w:r>
      <w:r w:rsidR="00A73B95">
        <w:t>creasing competition and economic uncertainly.</w:t>
      </w:r>
    </w:p>
    <w:p w14:paraId="167AEC41" w14:textId="77777777" w:rsidR="00F10FA5" w:rsidRDefault="00076CAE" w:rsidP="005F2A5D">
      <w:r>
        <w:t>Based on these findings, Zara should strengthen its sustainability strategy</w:t>
      </w:r>
      <w:r w:rsidR="00A73B95">
        <w:t xml:space="preserve"> </w:t>
      </w:r>
      <w:r w:rsidR="00E21D16">
        <w:t xml:space="preserve">by using more recycled materials and promoting its </w:t>
      </w:r>
      <w:r w:rsidR="00BF46A4">
        <w:t>pre-owned</w:t>
      </w:r>
      <w:r w:rsidR="00E21D16">
        <w:t xml:space="preserve"> </w:t>
      </w:r>
      <w:r w:rsidR="00FC5761">
        <w:t xml:space="preserve">platform. It should also expand its digital marketing </w:t>
      </w:r>
      <w:r w:rsidR="002053E5">
        <w:t>and influencer campaigns to attract younger consumers and develop loy</w:t>
      </w:r>
      <w:r w:rsidR="00BF46A4">
        <w:t>alty programmes to keep existing customers.</w:t>
      </w:r>
    </w:p>
    <w:p w14:paraId="574E8BB9" w14:textId="505D2933" w:rsidR="00F70A3F" w:rsidRPr="007046C9" w:rsidRDefault="00F10FA5" w:rsidP="005F2A5D">
      <w:r>
        <w:t xml:space="preserve">Situational </w:t>
      </w:r>
      <w:r w:rsidR="006870E8">
        <w:t xml:space="preserve">analysis is vital for strategic planning because it helps businesses understand their internal </w:t>
      </w:r>
      <w:r w:rsidR="00723ECC">
        <w:t>capabilities and external challenges. It supports better</w:t>
      </w:r>
      <w:r w:rsidR="00421CC2">
        <w:t xml:space="preserve"> decision-making, long-term planning, and adaptation to market changes</w:t>
      </w:r>
      <w:r w:rsidR="005B322F">
        <w:t>, ensuring that strategies remain realistic and effective in fast-changing environment.</w:t>
      </w:r>
      <w:r w:rsidR="00052168">
        <w:br/>
      </w:r>
    </w:p>
    <w:p w14:paraId="05E78ECB" w14:textId="77777777" w:rsidR="00A72DC6" w:rsidRDefault="00A72DC6"/>
    <w:p w14:paraId="23C94ADB" w14:textId="77777777" w:rsidR="002B75AF" w:rsidRDefault="002B75AF"/>
    <w:p w14:paraId="26EE76D9" w14:textId="265AA5FC" w:rsidR="002B75AF" w:rsidRDefault="002B75AF">
      <w:pPr>
        <w:rPr>
          <w:b/>
          <w:bCs/>
        </w:rPr>
      </w:pPr>
      <w:r>
        <w:rPr>
          <w:b/>
          <w:bCs/>
        </w:rPr>
        <w:t>References</w:t>
      </w:r>
    </w:p>
    <w:p w14:paraId="31D02010" w14:textId="43301372" w:rsidR="001454C2" w:rsidRDefault="00246436" w:rsidP="006A0830">
      <w:pPr>
        <w:pStyle w:val="ListParagraph"/>
        <w:numPr>
          <w:ilvl w:val="0"/>
          <w:numId w:val="2"/>
        </w:numPr>
      </w:pPr>
      <w:r w:rsidRPr="00246436">
        <w:t>Barney, J. (1991) ‘Firm Resources and Sustained Competitive Advantage’</w:t>
      </w:r>
      <w:r w:rsidRPr="006A0830">
        <w:rPr>
          <w:i/>
          <w:iCs/>
        </w:rPr>
        <w:t>, Journal of Management</w:t>
      </w:r>
      <w:r w:rsidRPr="00246436">
        <w:t>, 17(1), pp. 99–120.</w:t>
      </w:r>
    </w:p>
    <w:p w14:paraId="7B11353F" w14:textId="4E2A52F2" w:rsidR="006A0830" w:rsidRDefault="00EC13BA" w:rsidP="006A0830">
      <w:pPr>
        <w:pStyle w:val="ListParagraph"/>
        <w:numPr>
          <w:ilvl w:val="0"/>
          <w:numId w:val="2"/>
        </w:numPr>
      </w:pPr>
      <w:r w:rsidRPr="00EC13BA">
        <w:t xml:space="preserve">Business Model Analyst (2024) </w:t>
      </w:r>
      <w:r w:rsidRPr="00EC13BA">
        <w:rPr>
          <w:i/>
          <w:iCs/>
        </w:rPr>
        <w:t>Zara SWOT Analysis</w:t>
      </w:r>
      <w:r w:rsidRPr="00EC13BA">
        <w:t xml:space="preserve">. Available at: </w:t>
      </w:r>
      <w:hyperlink r:id="rId11" w:anchor="google_vignette" w:history="1">
        <w:r w:rsidR="00F0180F">
          <w:rPr>
            <w:rStyle w:val="Hyperlink"/>
          </w:rPr>
          <w:t>https://businessmodelanalyst.com/zara-swot-analysis/#google_vignette</w:t>
        </w:r>
      </w:hyperlink>
      <w:r w:rsidR="00F0180F" w:rsidRPr="00F0180F">
        <w:t xml:space="preserve"> </w:t>
      </w:r>
      <w:r w:rsidRPr="00EC13BA">
        <w:t>(Accessed: 7</w:t>
      </w:r>
      <w:r w:rsidR="00980C37" w:rsidRPr="00980C37">
        <w:rPr>
          <w:vertAlign w:val="superscript"/>
        </w:rPr>
        <w:t>th</w:t>
      </w:r>
      <w:r w:rsidR="00980C37">
        <w:t xml:space="preserve"> </w:t>
      </w:r>
      <w:r w:rsidRPr="00EC13BA">
        <w:t xml:space="preserve"> November 2025).</w:t>
      </w:r>
    </w:p>
    <w:p w14:paraId="0EB317CA" w14:textId="36870D2E" w:rsidR="00F0180F" w:rsidRDefault="008F595B" w:rsidP="006A0830">
      <w:pPr>
        <w:pStyle w:val="ListParagraph"/>
        <w:numPr>
          <w:ilvl w:val="0"/>
          <w:numId w:val="2"/>
        </w:numPr>
      </w:pPr>
      <w:r w:rsidRPr="008F595B">
        <w:t xml:space="preserve">Forbes (2023) Zara Company Profile. Available at: </w:t>
      </w:r>
      <w:hyperlink r:id="rId12" w:history="1">
        <w:r w:rsidR="00D96313">
          <w:rPr>
            <w:rStyle w:val="Hyperlink"/>
          </w:rPr>
          <w:t>https://www.forbes.com/companies/zara/</w:t>
        </w:r>
      </w:hyperlink>
      <w:r w:rsidR="00D96313" w:rsidRPr="00D96313">
        <w:t xml:space="preserve"> </w:t>
      </w:r>
      <w:r w:rsidRPr="008F595B">
        <w:t>(Accessed: 7</w:t>
      </w:r>
      <w:proofErr w:type="gramStart"/>
      <w:r w:rsidR="00980C37" w:rsidRPr="00980C37">
        <w:rPr>
          <w:vertAlign w:val="superscript"/>
        </w:rPr>
        <w:t>th</w:t>
      </w:r>
      <w:r w:rsidR="00980C37">
        <w:t xml:space="preserve"> </w:t>
      </w:r>
      <w:r w:rsidRPr="008F595B">
        <w:t xml:space="preserve"> November</w:t>
      </w:r>
      <w:proofErr w:type="gramEnd"/>
      <w:r w:rsidRPr="008F595B">
        <w:t xml:space="preserve"> 2025).</w:t>
      </w:r>
    </w:p>
    <w:p w14:paraId="1DBBA88D" w14:textId="77777777" w:rsidR="006E14BC" w:rsidRDefault="006E14BC" w:rsidP="006E14BC">
      <w:pPr>
        <w:pStyle w:val="ListParagraph"/>
        <w:numPr>
          <w:ilvl w:val="0"/>
          <w:numId w:val="2"/>
        </w:numPr>
      </w:pPr>
      <w:r w:rsidRPr="006E14BC">
        <w:t>Hooley, G.J. and Nicoulaud, J.M. (2020</w:t>
      </w:r>
      <w:r w:rsidRPr="006E14BC">
        <w:rPr>
          <w:i/>
          <w:iCs/>
        </w:rPr>
        <w:t>) Marketing Strategy and Competitive Positioning</w:t>
      </w:r>
      <w:r w:rsidRPr="006E14BC">
        <w:t>. 7th ed. Harlow: Pearson/Prentice Hall.</w:t>
      </w:r>
    </w:p>
    <w:p w14:paraId="1EB31839" w14:textId="696A8D89" w:rsidR="002B75AF" w:rsidRDefault="006C6B13" w:rsidP="00E14047">
      <w:pPr>
        <w:pStyle w:val="ListParagraph"/>
        <w:numPr>
          <w:ilvl w:val="0"/>
          <w:numId w:val="2"/>
        </w:numPr>
      </w:pPr>
      <w:r w:rsidRPr="006C6B13">
        <w:t xml:space="preserve">Kotler, P., Armstrong, G. and Opresnik, M.O. (2018) </w:t>
      </w:r>
      <w:r w:rsidRPr="00E14047">
        <w:rPr>
          <w:i/>
          <w:iCs/>
        </w:rPr>
        <w:t>Principles of Marketing</w:t>
      </w:r>
      <w:r w:rsidRPr="006C6B13">
        <w:t>. 17th ed., Global edition. Harlow: Pearson.</w:t>
      </w:r>
    </w:p>
    <w:p w14:paraId="19EE7CC3" w14:textId="48A8037C" w:rsidR="00B569A0" w:rsidRDefault="00D30692" w:rsidP="00E14047">
      <w:pPr>
        <w:pStyle w:val="ListParagraph"/>
        <w:numPr>
          <w:ilvl w:val="0"/>
          <w:numId w:val="2"/>
        </w:numPr>
      </w:pPr>
      <w:r w:rsidRPr="00D30692">
        <w:t xml:space="preserve">Kotler, P., Armstrong, G. and Opresnik, M.O. (2018) </w:t>
      </w:r>
      <w:r w:rsidRPr="0031420A">
        <w:rPr>
          <w:i/>
          <w:iCs/>
        </w:rPr>
        <w:t>Principles of Marketing</w:t>
      </w:r>
      <w:r w:rsidRPr="00D30692">
        <w:t>. 17th ed., Global edition. Harlow: Pearson.</w:t>
      </w:r>
    </w:p>
    <w:p w14:paraId="10E15101" w14:textId="35A5AD05" w:rsidR="00E14047" w:rsidRDefault="00980C37" w:rsidP="00E14047">
      <w:pPr>
        <w:pStyle w:val="ListParagraph"/>
        <w:numPr>
          <w:ilvl w:val="0"/>
          <w:numId w:val="2"/>
        </w:numPr>
      </w:pPr>
      <w:r w:rsidRPr="00980C37">
        <w:t>Martin Roll (2019</w:t>
      </w:r>
      <w:r w:rsidRPr="006B08A7">
        <w:rPr>
          <w:i/>
          <w:iCs/>
        </w:rPr>
        <w:t>) The Secret of Zara’s Success: A Culture of Customer Co-Creation</w:t>
      </w:r>
      <w:r w:rsidR="00C86D4A" w:rsidRPr="006B08A7">
        <w:rPr>
          <w:i/>
          <w:iCs/>
        </w:rPr>
        <w:t>.</w:t>
      </w:r>
      <w:r w:rsidR="00C86D4A">
        <w:t xml:space="preserve"> Available at:</w:t>
      </w:r>
      <w:r w:rsidR="00C86D4A" w:rsidRPr="00C86D4A">
        <w:t xml:space="preserve"> </w:t>
      </w:r>
      <w:hyperlink r:id="rId13" w:history="1">
        <w:r w:rsidR="00C86D4A">
          <w:rPr>
            <w:rStyle w:val="Hyperlink"/>
          </w:rPr>
          <w:t>https://martinroll.com/resources/articles/strategy/the-secret-of-zaras-success-a-culture-of-customer-co-creation/</w:t>
        </w:r>
      </w:hyperlink>
      <w:r w:rsidRPr="00980C37">
        <w:t xml:space="preserve"> (Accessed: </w:t>
      </w:r>
      <w:r>
        <w:t>8</w:t>
      </w:r>
      <w:r w:rsidRPr="00980C37">
        <w:rPr>
          <w:vertAlign w:val="superscript"/>
        </w:rPr>
        <w:t>th</w:t>
      </w:r>
      <w:r>
        <w:t xml:space="preserve"> </w:t>
      </w:r>
      <w:r w:rsidRPr="00980C37">
        <w:t>November 2025).</w:t>
      </w:r>
    </w:p>
    <w:p w14:paraId="376D487C" w14:textId="67766ECB" w:rsidR="006B08A7" w:rsidRDefault="00E44AF8" w:rsidP="00E14047">
      <w:pPr>
        <w:pStyle w:val="ListParagraph"/>
        <w:numPr>
          <w:ilvl w:val="0"/>
          <w:numId w:val="2"/>
        </w:numPr>
      </w:pPr>
      <w:r w:rsidRPr="00E44AF8">
        <w:t>MindTools (2025</w:t>
      </w:r>
      <w:r w:rsidRPr="00E44AF8">
        <w:rPr>
          <w:i/>
          <w:iCs/>
        </w:rPr>
        <w:t>) SWOT Analysis – How to Develop a Strategy for Success.</w:t>
      </w:r>
      <w:r w:rsidRPr="00E44AF8">
        <w:t xml:space="preserve"> </w:t>
      </w:r>
      <w:hyperlink r:id="rId14" w:history="1">
        <w:r w:rsidR="0035371F">
          <w:rPr>
            <w:rStyle w:val="Hyperlink"/>
          </w:rPr>
          <w:t>https://www.mindtools.com/amtbj63/swot-analysis/</w:t>
        </w:r>
      </w:hyperlink>
      <w:r w:rsidR="0035371F" w:rsidRPr="0035371F">
        <w:t xml:space="preserve"> </w:t>
      </w:r>
      <w:r w:rsidRPr="00E44AF8">
        <w:t>(Accessed: 7 November 2025).</w:t>
      </w:r>
    </w:p>
    <w:p w14:paraId="23E9D40E" w14:textId="6328F823" w:rsidR="0035371F" w:rsidRDefault="00DB5671" w:rsidP="00E14047">
      <w:pPr>
        <w:pStyle w:val="ListParagraph"/>
        <w:numPr>
          <w:ilvl w:val="0"/>
          <w:numId w:val="2"/>
        </w:numPr>
      </w:pPr>
      <w:r w:rsidRPr="00DB5671">
        <w:t xml:space="preserve">Porter, M.E. (1985) </w:t>
      </w:r>
      <w:r w:rsidRPr="00DB5671">
        <w:rPr>
          <w:i/>
          <w:iCs/>
        </w:rPr>
        <w:t xml:space="preserve">Competitive Advantage: Creating and Sustaining Superior </w:t>
      </w:r>
      <w:r w:rsidRPr="00DB5671">
        <w:t>Performance. New York: Free Press.</w:t>
      </w:r>
    </w:p>
    <w:p w14:paraId="75B1932D" w14:textId="7C31B59E" w:rsidR="00C86D4A" w:rsidRDefault="00367C83" w:rsidP="00E14047">
      <w:pPr>
        <w:pStyle w:val="ListParagraph"/>
        <w:numPr>
          <w:ilvl w:val="0"/>
          <w:numId w:val="2"/>
        </w:numPr>
      </w:pPr>
      <w:r w:rsidRPr="00367C83">
        <w:lastRenderedPageBreak/>
        <w:t xml:space="preserve">Sood, T. (2017) </w:t>
      </w:r>
      <w:r w:rsidRPr="00367C83">
        <w:rPr>
          <w:i/>
          <w:iCs/>
        </w:rPr>
        <w:t>Strategic Marketing Management and Tactics in the Service Industry.</w:t>
      </w:r>
      <w:r w:rsidRPr="00367C83">
        <w:t xml:space="preserve"> Hershey, PA: IGI Global.</w:t>
      </w:r>
    </w:p>
    <w:p w14:paraId="29AA5D3F" w14:textId="2247AB01" w:rsidR="00367C83" w:rsidRDefault="00EA0D3B" w:rsidP="00E14047">
      <w:pPr>
        <w:pStyle w:val="ListParagraph"/>
        <w:numPr>
          <w:ilvl w:val="0"/>
          <w:numId w:val="2"/>
        </w:numPr>
      </w:pPr>
      <w:r w:rsidRPr="00EA0D3B">
        <w:t xml:space="preserve">The </w:t>
      </w:r>
      <w:proofErr w:type="gramStart"/>
      <w:r w:rsidR="007E4C2C" w:rsidRPr="00EA0D3B">
        <w:t>Industry</w:t>
      </w:r>
      <w:proofErr w:type="gramEnd"/>
      <w:r w:rsidR="007E4C2C" w:rsidRPr="00EA0D3B">
        <w:t>.</w:t>
      </w:r>
      <w:r w:rsidR="007E4C2C">
        <w:t xml:space="preserve"> </w:t>
      </w:r>
      <w:r w:rsidR="007E4C2C" w:rsidRPr="00EA0D3B">
        <w:t>Fashion</w:t>
      </w:r>
      <w:r w:rsidRPr="00EA0D3B">
        <w:t xml:space="preserve"> (2025) </w:t>
      </w:r>
      <w:r w:rsidRPr="00E82CE8">
        <w:rPr>
          <w:i/>
          <w:iCs/>
        </w:rPr>
        <w:t>Zara</w:t>
      </w:r>
      <w:r w:rsidRPr="00EA0D3B">
        <w:t xml:space="preserve">. Available at: </w:t>
      </w:r>
      <w:hyperlink r:id="rId15" w:history="1">
        <w:r w:rsidR="007E4C2C">
          <w:rPr>
            <w:rStyle w:val="Hyperlink"/>
          </w:rPr>
          <w:t>https://www.theindustry.fashion/the_directory/zara/</w:t>
        </w:r>
      </w:hyperlink>
      <w:r w:rsidR="007E4C2C" w:rsidRPr="007E4C2C">
        <w:t xml:space="preserve"> </w:t>
      </w:r>
      <w:r w:rsidRPr="00EA0D3B">
        <w:t xml:space="preserve">(Accessed: </w:t>
      </w:r>
      <w:r w:rsidR="00E82CE8">
        <w:t>8</w:t>
      </w:r>
      <w:r w:rsidR="00FC4124" w:rsidRPr="00E82CE8">
        <w:rPr>
          <w:vertAlign w:val="superscript"/>
        </w:rPr>
        <w:t>th</w:t>
      </w:r>
      <w:r w:rsidR="00FC4124">
        <w:t xml:space="preserve"> </w:t>
      </w:r>
      <w:r w:rsidR="00FC4124" w:rsidRPr="00EA0D3B">
        <w:t>November</w:t>
      </w:r>
      <w:r w:rsidRPr="00EA0D3B">
        <w:t xml:space="preserve"> 2025).</w:t>
      </w:r>
    </w:p>
    <w:p w14:paraId="10B5EC75" w14:textId="29C3809E" w:rsidR="00F0319B" w:rsidRDefault="00F00418" w:rsidP="00E14047">
      <w:pPr>
        <w:pStyle w:val="ListParagraph"/>
        <w:numPr>
          <w:ilvl w:val="0"/>
          <w:numId w:val="2"/>
        </w:numPr>
      </w:pPr>
      <w:r w:rsidRPr="00F00418">
        <w:t>Vanek, M. (2022) ‘</w:t>
      </w:r>
      <w:r w:rsidRPr="00F00418">
        <w:rPr>
          <w:i/>
          <w:iCs/>
        </w:rPr>
        <w:t>Evaluation Methods of SWOT Analysis’</w:t>
      </w:r>
      <w:r w:rsidRPr="00F00418">
        <w:t xml:space="preserve">, </w:t>
      </w:r>
      <w:proofErr w:type="spellStart"/>
      <w:r w:rsidRPr="00F00418">
        <w:t>GeoScience</w:t>
      </w:r>
      <w:proofErr w:type="spellEnd"/>
      <w:r w:rsidRPr="00F00418">
        <w:t xml:space="preserve"> Engineering, 58(2), pp. 23–31.</w:t>
      </w:r>
    </w:p>
    <w:p w14:paraId="29F2EE75" w14:textId="1EFF525C" w:rsidR="00E82CE8" w:rsidRDefault="003B3C21" w:rsidP="00E14047">
      <w:pPr>
        <w:pStyle w:val="ListParagraph"/>
        <w:numPr>
          <w:ilvl w:val="0"/>
          <w:numId w:val="2"/>
        </w:numPr>
      </w:pPr>
      <w:r>
        <w:t xml:space="preserve">Zara (2025) </w:t>
      </w:r>
      <w:r w:rsidR="00FC4124">
        <w:rPr>
          <w:i/>
        </w:rPr>
        <w:t>Pre-Owned Platform</w:t>
      </w:r>
      <w:r>
        <w:rPr>
          <w:i/>
        </w:rPr>
        <w:t xml:space="preserve">. </w:t>
      </w:r>
      <w:r>
        <w:t>Available at:</w:t>
      </w:r>
      <w:r w:rsidR="0047552C" w:rsidRPr="0047552C">
        <w:t xml:space="preserve"> </w:t>
      </w:r>
      <w:hyperlink r:id="rId16" w:history="1">
        <w:r w:rsidR="0047552C">
          <w:rPr>
            <w:rStyle w:val="Hyperlink"/>
          </w:rPr>
          <w:t>https://www.zara.com/uk/en/preowned-about-mkt5795.html</w:t>
        </w:r>
      </w:hyperlink>
      <w:r w:rsidR="0047552C">
        <w:t xml:space="preserve"> (Accessed 8th November 2025).</w:t>
      </w:r>
    </w:p>
    <w:p w14:paraId="6A8A656F" w14:textId="41CA6965" w:rsidR="0047552C" w:rsidRPr="00E14047" w:rsidRDefault="00626769" w:rsidP="00E14047">
      <w:pPr>
        <w:pStyle w:val="ListParagraph"/>
        <w:numPr>
          <w:ilvl w:val="0"/>
          <w:numId w:val="2"/>
        </w:numPr>
      </w:pPr>
      <w:r>
        <w:t xml:space="preserve">Zara (2025) </w:t>
      </w:r>
      <w:r>
        <w:rPr>
          <w:i/>
        </w:rPr>
        <w:t>Sustainability</w:t>
      </w:r>
      <w:r w:rsidR="00A36445">
        <w:rPr>
          <w:i/>
        </w:rPr>
        <w:t xml:space="preserve">. </w:t>
      </w:r>
      <w:r w:rsidR="00A36445">
        <w:rPr>
          <w:iCs/>
        </w:rPr>
        <w:t xml:space="preserve">Available at: </w:t>
      </w:r>
      <w:hyperlink r:id="rId17" w:history="1">
        <w:r w:rsidR="00367B9F">
          <w:rPr>
            <w:rStyle w:val="Hyperlink"/>
            <w:iCs/>
          </w:rPr>
          <w:t>https://www.zara.com/uk/en/z-join-life-mkt1399.html</w:t>
        </w:r>
      </w:hyperlink>
      <w:r w:rsidR="00367B9F">
        <w:rPr>
          <w:iCs/>
        </w:rPr>
        <w:t xml:space="preserve"> (Accessed 8</w:t>
      </w:r>
      <w:r w:rsidR="00367B9F" w:rsidRPr="00367B9F">
        <w:rPr>
          <w:iCs/>
          <w:vertAlign w:val="superscript"/>
        </w:rPr>
        <w:t>th</w:t>
      </w:r>
      <w:r w:rsidR="00367B9F">
        <w:rPr>
          <w:iCs/>
        </w:rPr>
        <w:t xml:space="preserve"> </w:t>
      </w:r>
      <w:r w:rsidR="003D3C65">
        <w:rPr>
          <w:iCs/>
        </w:rPr>
        <w:t>November 2025).</w:t>
      </w:r>
    </w:p>
    <w:sectPr w:rsidR="0047552C" w:rsidRPr="00E140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E33B0"/>
    <w:multiLevelType w:val="hybridMultilevel"/>
    <w:tmpl w:val="469EAF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93234"/>
    <w:multiLevelType w:val="hybridMultilevel"/>
    <w:tmpl w:val="815E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BB4D89"/>
    <w:multiLevelType w:val="hybridMultilevel"/>
    <w:tmpl w:val="84205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3351516">
    <w:abstractNumId w:val="0"/>
  </w:num>
  <w:num w:numId="2" w16cid:durableId="1193031846">
    <w:abstractNumId w:val="2"/>
  </w:num>
  <w:num w:numId="3" w16cid:durableId="1706444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DC6"/>
    <w:rsid w:val="00031D2D"/>
    <w:rsid w:val="00052168"/>
    <w:rsid w:val="00076CAE"/>
    <w:rsid w:val="00084C18"/>
    <w:rsid w:val="000D2655"/>
    <w:rsid w:val="00100411"/>
    <w:rsid w:val="00141D72"/>
    <w:rsid w:val="001454C2"/>
    <w:rsid w:val="00145B4C"/>
    <w:rsid w:val="001860FE"/>
    <w:rsid w:val="001A1522"/>
    <w:rsid w:val="001C592E"/>
    <w:rsid w:val="001D28D6"/>
    <w:rsid w:val="001E3D63"/>
    <w:rsid w:val="001F1BC5"/>
    <w:rsid w:val="002053E5"/>
    <w:rsid w:val="00211D65"/>
    <w:rsid w:val="00246436"/>
    <w:rsid w:val="00280B72"/>
    <w:rsid w:val="002B481B"/>
    <w:rsid w:val="002B75AF"/>
    <w:rsid w:val="002F5427"/>
    <w:rsid w:val="0031420A"/>
    <w:rsid w:val="0035371F"/>
    <w:rsid w:val="00363787"/>
    <w:rsid w:val="00367B9F"/>
    <w:rsid w:val="00367C83"/>
    <w:rsid w:val="003B3C21"/>
    <w:rsid w:val="003B5A0E"/>
    <w:rsid w:val="003D3C65"/>
    <w:rsid w:val="003F66FE"/>
    <w:rsid w:val="004132FA"/>
    <w:rsid w:val="00421CC2"/>
    <w:rsid w:val="004524EB"/>
    <w:rsid w:val="004716AA"/>
    <w:rsid w:val="00474987"/>
    <w:rsid w:val="0047552C"/>
    <w:rsid w:val="004A4966"/>
    <w:rsid w:val="004B4117"/>
    <w:rsid w:val="004B6B41"/>
    <w:rsid w:val="005469D4"/>
    <w:rsid w:val="00577C04"/>
    <w:rsid w:val="005A6296"/>
    <w:rsid w:val="005B322F"/>
    <w:rsid w:val="005D4BED"/>
    <w:rsid w:val="005F2A5D"/>
    <w:rsid w:val="00626769"/>
    <w:rsid w:val="006870E8"/>
    <w:rsid w:val="006A0830"/>
    <w:rsid w:val="006B08A7"/>
    <w:rsid w:val="006C2BB4"/>
    <w:rsid w:val="006C6B13"/>
    <w:rsid w:val="006C6C51"/>
    <w:rsid w:val="006E14BC"/>
    <w:rsid w:val="007046C9"/>
    <w:rsid w:val="007101A4"/>
    <w:rsid w:val="007228CD"/>
    <w:rsid w:val="00723B86"/>
    <w:rsid w:val="00723ECC"/>
    <w:rsid w:val="00724D75"/>
    <w:rsid w:val="007B02B9"/>
    <w:rsid w:val="007E4C2C"/>
    <w:rsid w:val="007E59AB"/>
    <w:rsid w:val="00820499"/>
    <w:rsid w:val="00831756"/>
    <w:rsid w:val="00837173"/>
    <w:rsid w:val="00840868"/>
    <w:rsid w:val="00841990"/>
    <w:rsid w:val="008C59A4"/>
    <w:rsid w:val="008E26D2"/>
    <w:rsid w:val="008F595B"/>
    <w:rsid w:val="008F7812"/>
    <w:rsid w:val="00980C37"/>
    <w:rsid w:val="00A0212B"/>
    <w:rsid w:val="00A040EE"/>
    <w:rsid w:val="00A36445"/>
    <w:rsid w:val="00A52634"/>
    <w:rsid w:val="00A56E55"/>
    <w:rsid w:val="00A71CA8"/>
    <w:rsid w:val="00A72DC6"/>
    <w:rsid w:val="00A73B95"/>
    <w:rsid w:val="00A86D09"/>
    <w:rsid w:val="00A94A51"/>
    <w:rsid w:val="00AA1144"/>
    <w:rsid w:val="00B154FB"/>
    <w:rsid w:val="00B17299"/>
    <w:rsid w:val="00B569A0"/>
    <w:rsid w:val="00B822C7"/>
    <w:rsid w:val="00B8745C"/>
    <w:rsid w:val="00BB76FA"/>
    <w:rsid w:val="00BE0BB5"/>
    <w:rsid w:val="00BE7AD5"/>
    <w:rsid w:val="00BF46A4"/>
    <w:rsid w:val="00C134EF"/>
    <w:rsid w:val="00C3259C"/>
    <w:rsid w:val="00C433E0"/>
    <w:rsid w:val="00C605F6"/>
    <w:rsid w:val="00C86D4A"/>
    <w:rsid w:val="00CB5015"/>
    <w:rsid w:val="00D30692"/>
    <w:rsid w:val="00D51032"/>
    <w:rsid w:val="00D517C1"/>
    <w:rsid w:val="00D80A34"/>
    <w:rsid w:val="00D843CF"/>
    <w:rsid w:val="00D85E34"/>
    <w:rsid w:val="00D96313"/>
    <w:rsid w:val="00DB5671"/>
    <w:rsid w:val="00DC4A27"/>
    <w:rsid w:val="00DF3F6D"/>
    <w:rsid w:val="00E14047"/>
    <w:rsid w:val="00E21D16"/>
    <w:rsid w:val="00E44AF8"/>
    <w:rsid w:val="00E55027"/>
    <w:rsid w:val="00E673E1"/>
    <w:rsid w:val="00E82CE8"/>
    <w:rsid w:val="00E863E4"/>
    <w:rsid w:val="00EA0D3B"/>
    <w:rsid w:val="00EC11BC"/>
    <w:rsid w:val="00EC13BA"/>
    <w:rsid w:val="00EF0742"/>
    <w:rsid w:val="00F00418"/>
    <w:rsid w:val="00F0180F"/>
    <w:rsid w:val="00F0319B"/>
    <w:rsid w:val="00F10FA5"/>
    <w:rsid w:val="00F569E4"/>
    <w:rsid w:val="00F70A3F"/>
    <w:rsid w:val="00F87736"/>
    <w:rsid w:val="00FC4124"/>
    <w:rsid w:val="00FC5761"/>
    <w:rsid w:val="00FD7A83"/>
    <w:rsid w:val="00FF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4C207"/>
  <w15:chartTrackingRefBased/>
  <w15:docId w15:val="{45F04ECA-E285-472C-8EC2-84D91350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D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2D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2D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D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D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D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D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D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D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D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2D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2D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D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D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D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D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D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DC6"/>
    <w:rPr>
      <w:rFonts w:eastAsiaTheme="majorEastAsia" w:cstheme="majorBidi"/>
      <w:color w:val="272727" w:themeColor="text1" w:themeTint="D8"/>
    </w:rPr>
  </w:style>
  <w:style w:type="paragraph" w:styleId="Title">
    <w:name w:val="Title"/>
    <w:basedOn w:val="Normal"/>
    <w:next w:val="Normal"/>
    <w:link w:val="TitleChar"/>
    <w:uiPriority w:val="10"/>
    <w:qFormat/>
    <w:rsid w:val="00A72D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D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D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D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DC6"/>
    <w:pPr>
      <w:spacing w:before="160"/>
      <w:jc w:val="center"/>
    </w:pPr>
    <w:rPr>
      <w:i/>
      <w:iCs/>
      <w:color w:val="404040" w:themeColor="text1" w:themeTint="BF"/>
    </w:rPr>
  </w:style>
  <w:style w:type="character" w:customStyle="1" w:styleId="QuoteChar">
    <w:name w:val="Quote Char"/>
    <w:basedOn w:val="DefaultParagraphFont"/>
    <w:link w:val="Quote"/>
    <w:uiPriority w:val="29"/>
    <w:rsid w:val="00A72DC6"/>
    <w:rPr>
      <w:i/>
      <w:iCs/>
      <w:color w:val="404040" w:themeColor="text1" w:themeTint="BF"/>
    </w:rPr>
  </w:style>
  <w:style w:type="paragraph" w:styleId="ListParagraph">
    <w:name w:val="List Paragraph"/>
    <w:basedOn w:val="Normal"/>
    <w:uiPriority w:val="34"/>
    <w:qFormat/>
    <w:rsid w:val="00A72DC6"/>
    <w:pPr>
      <w:ind w:left="720"/>
      <w:contextualSpacing/>
    </w:pPr>
  </w:style>
  <w:style w:type="character" w:styleId="IntenseEmphasis">
    <w:name w:val="Intense Emphasis"/>
    <w:basedOn w:val="DefaultParagraphFont"/>
    <w:uiPriority w:val="21"/>
    <w:qFormat/>
    <w:rsid w:val="00A72DC6"/>
    <w:rPr>
      <w:i/>
      <w:iCs/>
      <w:color w:val="0F4761" w:themeColor="accent1" w:themeShade="BF"/>
    </w:rPr>
  </w:style>
  <w:style w:type="paragraph" w:styleId="IntenseQuote">
    <w:name w:val="Intense Quote"/>
    <w:basedOn w:val="Normal"/>
    <w:next w:val="Normal"/>
    <w:link w:val="IntenseQuoteChar"/>
    <w:uiPriority w:val="30"/>
    <w:qFormat/>
    <w:rsid w:val="00A72D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DC6"/>
    <w:rPr>
      <w:i/>
      <w:iCs/>
      <w:color w:val="0F4761" w:themeColor="accent1" w:themeShade="BF"/>
    </w:rPr>
  </w:style>
  <w:style w:type="character" w:styleId="IntenseReference">
    <w:name w:val="Intense Reference"/>
    <w:basedOn w:val="DefaultParagraphFont"/>
    <w:uiPriority w:val="32"/>
    <w:qFormat/>
    <w:rsid w:val="00A72DC6"/>
    <w:rPr>
      <w:b/>
      <w:bCs/>
      <w:smallCaps/>
      <w:color w:val="0F4761" w:themeColor="accent1" w:themeShade="BF"/>
      <w:spacing w:val="5"/>
    </w:rPr>
  </w:style>
  <w:style w:type="character" w:styleId="Hyperlink">
    <w:name w:val="Hyperlink"/>
    <w:basedOn w:val="DefaultParagraphFont"/>
    <w:uiPriority w:val="99"/>
    <w:unhideWhenUsed/>
    <w:rsid w:val="00F0180F"/>
    <w:rPr>
      <w:color w:val="467886" w:themeColor="hyperlink"/>
      <w:u w:val="single"/>
    </w:rPr>
  </w:style>
  <w:style w:type="character" w:styleId="UnresolvedMention">
    <w:name w:val="Unresolved Mention"/>
    <w:basedOn w:val="DefaultParagraphFont"/>
    <w:uiPriority w:val="99"/>
    <w:semiHidden/>
    <w:unhideWhenUsed/>
    <w:rsid w:val="00F01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martinroll.com/resources/articles/strategy/the-secret-of-zaras-success-a-culture-of-customer-co-cre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hyperlink" Target="https://www.forbes.com/companies/zara/" TargetMode="External"/><Relationship Id="rId17" Type="http://schemas.openxmlformats.org/officeDocument/2006/relationships/hyperlink" Target="https://www.zara.com/uk/en/z-join-life-mkt1399.html" TargetMode="External"/><Relationship Id="rId2" Type="http://schemas.openxmlformats.org/officeDocument/2006/relationships/styles" Target="styles.xml"/><Relationship Id="rId16" Type="http://schemas.openxmlformats.org/officeDocument/2006/relationships/hyperlink" Target="https://www.zara.com/uk/en/preowned-about-mkt5795.html" TargetMode="Externa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businessmodelanalyst.com/zara-swot-analysis/" TargetMode="External"/><Relationship Id="rId5" Type="http://schemas.openxmlformats.org/officeDocument/2006/relationships/image" Target="media/image1.jpeg"/><Relationship Id="rId15" Type="http://schemas.openxmlformats.org/officeDocument/2006/relationships/hyperlink" Target="https://www.theindustry.fashion/the_directory/zara/" TargetMode="Externa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hyperlink" Target="https://www.mindtools.com/amtbj63/swot-analysis/"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0E0E93-0501-4215-B56B-62E63F2B0350}" type="doc">
      <dgm:prSet loTypeId="urn:microsoft.com/office/officeart/2005/8/layout/process1" loCatId="process" qsTypeId="urn:microsoft.com/office/officeart/2005/8/quickstyle/simple1" qsCatId="simple" csTypeId="urn:microsoft.com/office/officeart/2005/8/colors/accent1_1" csCatId="accent1" phldr="1"/>
      <dgm:spPr/>
    </dgm:pt>
    <dgm:pt modelId="{F53730F5-637E-4721-A718-B40A79B96F4D}">
      <dgm:prSet phldrT="[Text]" custT="1"/>
      <dgm:spPr/>
      <dgm:t>
        <a:bodyPr/>
        <a:lstStyle/>
        <a:p>
          <a:r>
            <a:rPr lang="en-GB" sz="1800"/>
            <a:t>Situational Analysis</a:t>
          </a:r>
        </a:p>
      </dgm:t>
    </dgm:pt>
    <dgm:pt modelId="{CAF8687C-11FA-4625-BD5E-C5E3D1814331}" type="parTrans" cxnId="{ACBAA320-CA98-463C-88A6-9F139CC8E4BB}">
      <dgm:prSet/>
      <dgm:spPr/>
      <dgm:t>
        <a:bodyPr/>
        <a:lstStyle/>
        <a:p>
          <a:endParaRPr lang="en-GB"/>
        </a:p>
      </dgm:t>
    </dgm:pt>
    <dgm:pt modelId="{48C2DD56-A22B-4AD3-A700-7284FA4760A8}" type="sibTrans" cxnId="{ACBAA320-CA98-463C-88A6-9F139CC8E4BB}">
      <dgm:prSet/>
      <dgm:spPr/>
      <dgm:t>
        <a:bodyPr/>
        <a:lstStyle/>
        <a:p>
          <a:endParaRPr lang="en-GB"/>
        </a:p>
      </dgm:t>
    </dgm:pt>
    <dgm:pt modelId="{FEF5FEC1-0FBB-41F8-BC64-BC11A19E88FC}">
      <dgm:prSet phldrT="[Text]"/>
      <dgm:spPr/>
      <dgm:t>
        <a:bodyPr/>
        <a:lstStyle/>
        <a:p>
          <a:r>
            <a:rPr lang="en-GB"/>
            <a:t>Objectives</a:t>
          </a:r>
        </a:p>
      </dgm:t>
    </dgm:pt>
    <dgm:pt modelId="{90D274A8-3CF4-43B9-B3E5-BE9EC068CD32}" type="parTrans" cxnId="{A15615FD-5418-4648-BB5C-DA0A5C598927}">
      <dgm:prSet/>
      <dgm:spPr/>
      <dgm:t>
        <a:bodyPr/>
        <a:lstStyle/>
        <a:p>
          <a:endParaRPr lang="en-GB"/>
        </a:p>
      </dgm:t>
    </dgm:pt>
    <dgm:pt modelId="{D1C5A369-135D-41EB-9B64-02F7304FB0C8}" type="sibTrans" cxnId="{A15615FD-5418-4648-BB5C-DA0A5C598927}">
      <dgm:prSet/>
      <dgm:spPr/>
      <dgm:t>
        <a:bodyPr/>
        <a:lstStyle/>
        <a:p>
          <a:endParaRPr lang="en-GB"/>
        </a:p>
      </dgm:t>
    </dgm:pt>
    <dgm:pt modelId="{FD4CAF71-ACF5-412E-B8B6-E4A8538581DE}">
      <dgm:prSet phldrT="[Text]"/>
      <dgm:spPr/>
      <dgm:t>
        <a:bodyPr/>
        <a:lstStyle/>
        <a:p>
          <a:r>
            <a:rPr lang="en-GB"/>
            <a:t>Strategies</a:t>
          </a:r>
        </a:p>
      </dgm:t>
    </dgm:pt>
    <dgm:pt modelId="{94B6F8EE-D0EC-4F98-A888-597B0AFE4202}" type="parTrans" cxnId="{BA9FE491-0B54-4985-A118-A52FA1C30F28}">
      <dgm:prSet/>
      <dgm:spPr/>
      <dgm:t>
        <a:bodyPr/>
        <a:lstStyle/>
        <a:p>
          <a:endParaRPr lang="en-GB"/>
        </a:p>
      </dgm:t>
    </dgm:pt>
    <dgm:pt modelId="{3E4629E4-405F-4673-B781-00CA2B8806AA}" type="sibTrans" cxnId="{BA9FE491-0B54-4985-A118-A52FA1C30F28}">
      <dgm:prSet/>
      <dgm:spPr/>
      <dgm:t>
        <a:bodyPr/>
        <a:lstStyle/>
        <a:p>
          <a:endParaRPr lang="en-GB"/>
        </a:p>
      </dgm:t>
    </dgm:pt>
    <dgm:pt modelId="{07480D2C-79CC-4CA8-B4A1-441BFBE2BB3D}" type="pres">
      <dgm:prSet presAssocID="{CB0E0E93-0501-4215-B56B-62E63F2B0350}" presName="Name0" presStyleCnt="0">
        <dgm:presLayoutVars>
          <dgm:dir/>
          <dgm:resizeHandles val="exact"/>
        </dgm:presLayoutVars>
      </dgm:prSet>
      <dgm:spPr/>
    </dgm:pt>
    <dgm:pt modelId="{ED56D0D0-8413-4F20-A157-BE6FD203D759}" type="pres">
      <dgm:prSet presAssocID="{F53730F5-637E-4721-A718-B40A79B96F4D}" presName="node" presStyleLbl="node1" presStyleIdx="0" presStyleCnt="3">
        <dgm:presLayoutVars>
          <dgm:bulletEnabled val="1"/>
        </dgm:presLayoutVars>
      </dgm:prSet>
      <dgm:spPr/>
    </dgm:pt>
    <dgm:pt modelId="{E25DE5FB-D1E6-4C3C-9148-FA4D09455563}" type="pres">
      <dgm:prSet presAssocID="{48C2DD56-A22B-4AD3-A700-7284FA4760A8}" presName="sibTrans" presStyleLbl="sibTrans2D1" presStyleIdx="0" presStyleCnt="2"/>
      <dgm:spPr/>
    </dgm:pt>
    <dgm:pt modelId="{74FA0A90-D8A8-40FF-842B-C4A537CAA598}" type="pres">
      <dgm:prSet presAssocID="{48C2DD56-A22B-4AD3-A700-7284FA4760A8}" presName="connectorText" presStyleLbl="sibTrans2D1" presStyleIdx="0" presStyleCnt="2"/>
      <dgm:spPr/>
    </dgm:pt>
    <dgm:pt modelId="{F55E70EA-D7A4-4D2E-8426-2D05D67C5821}" type="pres">
      <dgm:prSet presAssocID="{FEF5FEC1-0FBB-41F8-BC64-BC11A19E88FC}" presName="node" presStyleLbl="node1" presStyleIdx="1" presStyleCnt="3">
        <dgm:presLayoutVars>
          <dgm:bulletEnabled val="1"/>
        </dgm:presLayoutVars>
      </dgm:prSet>
      <dgm:spPr/>
    </dgm:pt>
    <dgm:pt modelId="{3F11E548-442B-40D0-A1F8-2DE4645B2634}" type="pres">
      <dgm:prSet presAssocID="{D1C5A369-135D-41EB-9B64-02F7304FB0C8}" presName="sibTrans" presStyleLbl="sibTrans2D1" presStyleIdx="1" presStyleCnt="2"/>
      <dgm:spPr/>
    </dgm:pt>
    <dgm:pt modelId="{54F35680-F228-488A-9105-D5CCC6922966}" type="pres">
      <dgm:prSet presAssocID="{D1C5A369-135D-41EB-9B64-02F7304FB0C8}" presName="connectorText" presStyleLbl="sibTrans2D1" presStyleIdx="1" presStyleCnt="2"/>
      <dgm:spPr/>
    </dgm:pt>
    <dgm:pt modelId="{D580D695-BCA8-43DF-BD23-3B92552E45B7}" type="pres">
      <dgm:prSet presAssocID="{FD4CAF71-ACF5-412E-B8B6-E4A8538581DE}" presName="node" presStyleLbl="node1" presStyleIdx="2" presStyleCnt="3">
        <dgm:presLayoutVars>
          <dgm:bulletEnabled val="1"/>
        </dgm:presLayoutVars>
      </dgm:prSet>
      <dgm:spPr/>
    </dgm:pt>
  </dgm:ptLst>
  <dgm:cxnLst>
    <dgm:cxn modelId="{1D070201-24DC-462F-9C39-2D8E0D8250EC}" type="presOf" srcId="{CB0E0E93-0501-4215-B56B-62E63F2B0350}" destId="{07480D2C-79CC-4CA8-B4A1-441BFBE2BB3D}" srcOrd="0" destOrd="0" presId="urn:microsoft.com/office/officeart/2005/8/layout/process1"/>
    <dgm:cxn modelId="{ACBAA320-CA98-463C-88A6-9F139CC8E4BB}" srcId="{CB0E0E93-0501-4215-B56B-62E63F2B0350}" destId="{F53730F5-637E-4721-A718-B40A79B96F4D}" srcOrd="0" destOrd="0" parTransId="{CAF8687C-11FA-4625-BD5E-C5E3D1814331}" sibTransId="{48C2DD56-A22B-4AD3-A700-7284FA4760A8}"/>
    <dgm:cxn modelId="{FA0F4B2B-6818-41C2-B297-AA71267EA603}" type="presOf" srcId="{F53730F5-637E-4721-A718-B40A79B96F4D}" destId="{ED56D0D0-8413-4F20-A157-BE6FD203D759}" srcOrd="0" destOrd="0" presId="urn:microsoft.com/office/officeart/2005/8/layout/process1"/>
    <dgm:cxn modelId="{D49DA573-12CC-41ED-AF13-C22539FB069C}" type="presOf" srcId="{FD4CAF71-ACF5-412E-B8B6-E4A8538581DE}" destId="{D580D695-BCA8-43DF-BD23-3B92552E45B7}" srcOrd="0" destOrd="0" presId="urn:microsoft.com/office/officeart/2005/8/layout/process1"/>
    <dgm:cxn modelId="{6F68FA58-4EE0-4E97-9731-0C63A8238AEC}" type="presOf" srcId="{D1C5A369-135D-41EB-9B64-02F7304FB0C8}" destId="{3F11E548-442B-40D0-A1F8-2DE4645B2634}" srcOrd="0" destOrd="0" presId="urn:microsoft.com/office/officeart/2005/8/layout/process1"/>
    <dgm:cxn modelId="{6ED0D184-AD75-4CD4-8156-3EA5B07260B3}" type="presOf" srcId="{FEF5FEC1-0FBB-41F8-BC64-BC11A19E88FC}" destId="{F55E70EA-D7A4-4D2E-8426-2D05D67C5821}" srcOrd="0" destOrd="0" presId="urn:microsoft.com/office/officeart/2005/8/layout/process1"/>
    <dgm:cxn modelId="{EB0BB68F-7F80-4C5C-9330-B05CA79D1B78}" type="presOf" srcId="{48C2DD56-A22B-4AD3-A700-7284FA4760A8}" destId="{74FA0A90-D8A8-40FF-842B-C4A537CAA598}" srcOrd="1" destOrd="0" presId="urn:microsoft.com/office/officeart/2005/8/layout/process1"/>
    <dgm:cxn modelId="{BA9FE491-0B54-4985-A118-A52FA1C30F28}" srcId="{CB0E0E93-0501-4215-B56B-62E63F2B0350}" destId="{FD4CAF71-ACF5-412E-B8B6-E4A8538581DE}" srcOrd="2" destOrd="0" parTransId="{94B6F8EE-D0EC-4F98-A888-597B0AFE4202}" sibTransId="{3E4629E4-405F-4673-B781-00CA2B8806AA}"/>
    <dgm:cxn modelId="{733D04B4-6B9B-4530-B5AB-60606C0CECE0}" type="presOf" srcId="{48C2DD56-A22B-4AD3-A700-7284FA4760A8}" destId="{E25DE5FB-D1E6-4C3C-9148-FA4D09455563}" srcOrd="0" destOrd="0" presId="urn:microsoft.com/office/officeart/2005/8/layout/process1"/>
    <dgm:cxn modelId="{B5D6F4DA-C865-48B3-AA6F-2045AA9A300E}" type="presOf" srcId="{D1C5A369-135D-41EB-9B64-02F7304FB0C8}" destId="{54F35680-F228-488A-9105-D5CCC6922966}" srcOrd="1" destOrd="0" presId="urn:microsoft.com/office/officeart/2005/8/layout/process1"/>
    <dgm:cxn modelId="{A15615FD-5418-4648-BB5C-DA0A5C598927}" srcId="{CB0E0E93-0501-4215-B56B-62E63F2B0350}" destId="{FEF5FEC1-0FBB-41F8-BC64-BC11A19E88FC}" srcOrd="1" destOrd="0" parTransId="{90D274A8-3CF4-43B9-B3E5-BE9EC068CD32}" sibTransId="{D1C5A369-135D-41EB-9B64-02F7304FB0C8}"/>
    <dgm:cxn modelId="{70D91AB6-DD9C-4111-A844-DB0C6BDE2029}" type="presParOf" srcId="{07480D2C-79CC-4CA8-B4A1-441BFBE2BB3D}" destId="{ED56D0D0-8413-4F20-A157-BE6FD203D759}" srcOrd="0" destOrd="0" presId="urn:microsoft.com/office/officeart/2005/8/layout/process1"/>
    <dgm:cxn modelId="{189445C7-A146-4460-A2F9-6F0981BDC31C}" type="presParOf" srcId="{07480D2C-79CC-4CA8-B4A1-441BFBE2BB3D}" destId="{E25DE5FB-D1E6-4C3C-9148-FA4D09455563}" srcOrd="1" destOrd="0" presId="urn:microsoft.com/office/officeart/2005/8/layout/process1"/>
    <dgm:cxn modelId="{C80B98B6-D0B5-4B98-A5BA-DCF081022535}" type="presParOf" srcId="{E25DE5FB-D1E6-4C3C-9148-FA4D09455563}" destId="{74FA0A90-D8A8-40FF-842B-C4A537CAA598}" srcOrd="0" destOrd="0" presId="urn:microsoft.com/office/officeart/2005/8/layout/process1"/>
    <dgm:cxn modelId="{B162885D-0DBF-445E-9A9D-DE392B8B7952}" type="presParOf" srcId="{07480D2C-79CC-4CA8-B4A1-441BFBE2BB3D}" destId="{F55E70EA-D7A4-4D2E-8426-2D05D67C5821}" srcOrd="2" destOrd="0" presId="urn:microsoft.com/office/officeart/2005/8/layout/process1"/>
    <dgm:cxn modelId="{C98FFFFB-2A74-47E7-9C5F-7E1C2C98FBBB}" type="presParOf" srcId="{07480D2C-79CC-4CA8-B4A1-441BFBE2BB3D}" destId="{3F11E548-442B-40D0-A1F8-2DE4645B2634}" srcOrd="3" destOrd="0" presId="urn:microsoft.com/office/officeart/2005/8/layout/process1"/>
    <dgm:cxn modelId="{3D2081A9-B495-414A-92DF-0109DCE2C2C9}" type="presParOf" srcId="{3F11E548-442B-40D0-A1F8-2DE4645B2634}" destId="{54F35680-F228-488A-9105-D5CCC6922966}" srcOrd="0" destOrd="0" presId="urn:microsoft.com/office/officeart/2005/8/layout/process1"/>
    <dgm:cxn modelId="{4FACF325-1B62-4AAB-9592-9A38BBB9537D}" type="presParOf" srcId="{07480D2C-79CC-4CA8-B4A1-441BFBE2BB3D}" destId="{D580D695-BCA8-43DF-BD23-3B92552E45B7}" srcOrd="4" destOrd="0" presId="urn:microsoft.com/office/officeart/2005/8/layout/process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56D0D0-8413-4F20-A157-BE6FD203D759}">
      <dsp:nvSpPr>
        <dsp:cNvPr id="0" name=""/>
        <dsp:cNvSpPr/>
      </dsp:nvSpPr>
      <dsp:spPr>
        <a:xfrm>
          <a:off x="4822" y="0"/>
          <a:ext cx="1441251" cy="68711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Situational Analysis</a:t>
          </a:r>
        </a:p>
      </dsp:txBody>
      <dsp:txXfrm>
        <a:off x="24947" y="20125"/>
        <a:ext cx="1401001" cy="646864"/>
      </dsp:txXfrm>
    </dsp:sp>
    <dsp:sp modelId="{E25DE5FB-D1E6-4C3C-9148-FA4D09455563}">
      <dsp:nvSpPr>
        <dsp:cNvPr id="0" name=""/>
        <dsp:cNvSpPr/>
      </dsp:nvSpPr>
      <dsp:spPr>
        <a:xfrm>
          <a:off x="1590198" y="164841"/>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590198" y="236327"/>
        <a:ext cx="213882" cy="214458"/>
      </dsp:txXfrm>
    </dsp:sp>
    <dsp:sp modelId="{F55E70EA-D7A4-4D2E-8426-2D05D67C5821}">
      <dsp:nvSpPr>
        <dsp:cNvPr id="0" name=""/>
        <dsp:cNvSpPr/>
      </dsp:nvSpPr>
      <dsp:spPr>
        <a:xfrm>
          <a:off x="2022574" y="0"/>
          <a:ext cx="1441251" cy="68711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t>Objectives</a:t>
          </a:r>
        </a:p>
      </dsp:txBody>
      <dsp:txXfrm>
        <a:off x="2042699" y="20125"/>
        <a:ext cx="1401001" cy="646864"/>
      </dsp:txXfrm>
    </dsp:sp>
    <dsp:sp modelId="{3F11E548-442B-40D0-A1F8-2DE4645B2634}">
      <dsp:nvSpPr>
        <dsp:cNvPr id="0" name=""/>
        <dsp:cNvSpPr/>
      </dsp:nvSpPr>
      <dsp:spPr>
        <a:xfrm>
          <a:off x="3607950" y="164841"/>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607950" y="236327"/>
        <a:ext cx="213882" cy="214458"/>
      </dsp:txXfrm>
    </dsp:sp>
    <dsp:sp modelId="{D580D695-BCA8-43DF-BD23-3B92552E45B7}">
      <dsp:nvSpPr>
        <dsp:cNvPr id="0" name=""/>
        <dsp:cNvSpPr/>
      </dsp:nvSpPr>
      <dsp:spPr>
        <a:xfrm>
          <a:off x="4040326" y="0"/>
          <a:ext cx="1441251" cy="68711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t>Strategies</a:t>
          </a:r>
        </a:p>
      </dsp:txBody>
      <dsp:txXfrm>
        <a:off x="4060451" y="20125"/>
        <a:ext cx="1401001" cy="64686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1510</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Pozdniakova (2317086)</dc:creator>
  <cp:keywords/>
  <dc:description/>
  <cp:lastModifiedBy>Karina Pozdniakova (2317086)</cp:lastModifiedBy>
  <cp:revision>2</cp:revision>
  <dcterms:created xsi:type="dcterms:W3CDTF">2025-11-12T12:46:00Z</dcterms:created>
  <dcterms:modified xsi:type="dcterms:W3CDTF">2025-11-12T12:46:00Z</dcterms:modified>
</cp:coreProperties>
</file>