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Essay on “Business Management Community Engagement”</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rPr>
      </w:pPr>
      <w:r w:rsidDel="00000000" w:rsidR="00000000" w:rsidRPr="00000000">
        <w:rPr>
          <w:b w:val="1"/>
          <w:rtl w:val="0"/>
        </w:rPr>
        <w:t xml:space="preserve">STUDENT NAME: PRABHJOT SINGH </w:t>
      </w:r>
    </w:p>
    <w:p w:rsidR="00000000" w:rsidDel="00000000" w:rsidP="00000000" w:rsidRDefault="00000000" w:rsidRPr="00000000" w14:paraId="00000005">
      <w:pPr>
        <w:jc w:val="center"/>
        <w:rPr>
          <w:b w:val="1"/>
        </w:rPr>
      </w:pPr>
      <w:r w:rsidDel="00000000" w:rsidR="00000000" w:rsidRPr="00000000">
        <w:rPr>
          <w:b w:val="1"/>
          <w:rtl w:val="0"/>
        </w:rPr>
        <w:t xml:space="preserve">STUDENT ID:2226481</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f5496"/>
          <w:sz w:val="32"/>
          <w:szCs w:val="32"/>
          <w:u w:val="none"/>
          <w:shd w:fill="auto" w:val="clear"/>
          <w:vertAlign w:val="baseline"/>
        </w:rPr>
      </w:pPr>
      <w:r w:rsidDel="00000000" w:rsidR="00000000" w:rsidRPr="00000000">
        <w:rPr>
          <w:rFonts w:ascii="Calibri" w:cs="Calibri" w:eastAsia="Calibri" w:hAnsi="Calibri"/>
          <w:b w:val="0"/>
          <w:i w:val="0"/>
          <w:smallCaps w:val="0"/>
          <w:strike w:val="0"/>
          <w:color w:val="2f5496"/>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Project Overview</w:t>
              <w:tab/>
              <w:t xml:space="preserve">3</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Theme of the Program</w:t>
              <w:tab/>
              <w:t xml:space="preserve">4</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External Factors</w:t>
              <w:tab/>
              <w:t xml:space="preserve">5</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Internal Factor</w:t>
              <w:tab/>
              <w:t xml:space="preserve">5</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Problem Addressed</w:t>
              <w:tab/>
              <w:t xml:space="preserve">5</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Values</w:t>
              <w:tab/>
              <w:t xml:space="preserve">6</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4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Sustainability</w:t>
              <w:tab/>
              <w:t xml:space="preserve">6</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Assessment of Community Involvement</w:t>
              <w:tab/>
              <w:t xml:space="preserve">7</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Adopted Approaches</w:t>
              <w:tab/>
              <w:t xml:space="preserve">7</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Active Areas</w:t>
              <w:tab/>
              <w:t xml:space="preserve">7</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Lesson Learned from Project</w:t>
              <w:tab/>
              <w:t xml:space="preserve">8</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Post-Project Plan</w:t>
              <w:tab/>
              <w:t xml:space="preserve">8</w:t>
            </w:r>
          </w:hyperlink>
          <w:r w:rsidDel="00000000" w:rsidR="00000000" w:rsidRPr="00000000">
            <w:rPr>
              <w:rtl w:val="0"/>
            </w:rPr>
          </w:r>
        </w:p>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2"/>
        <w:rPr/>
      </w:pPr>
      <w:bookmarkStart w:colFirst="0" w:colLast="0" w:name="_gjdgxs" w:id="0"/>
      <w:bookmarkEnd w:id="0"/>
      <w:r w:rsidDel="00000000" w:rsidR="00000000" w:rsidRPr="00000000">
        <w:rPr>
          <w:b w:val="1"/>
          <w:rtl w:val="0"/>
        </w:rPr>
        <w:t xml:space="preserve">Introduction</w:t>
      </w:r>
      <w:r w:rsidDel="00000000" w:rsidR="00000000" w:rsidRPr="00000000">
        <w:rPr>
          <w:rtl w:val="0"/>
        </w:rPr>
      </w:r>
    </w:p>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A program called “Community Partner Network (CPN)” was created with the goals of enhancing engagement, empowering locals, and addressing persistent problems. This essay examines the community partner network goals, key constituencies, and potential advantages. Additionally, we will assess the local community's strategy for carrying out community engagement, identify their active areas, talk about the adopted approaches, investigate options for community participation in the planning process, assess the project's lessons learned, and sketch out a post-project strategy for its long-term effects. Throughout recent years, the significance of community engagement for encouraging positive social change and tackling essential local problems has grown in the United Kingdom. A lively and imaginative community partner network among governments, nonprofit organizations, and communities exists in the UK under the name community partner network. With an emphasis on inclusion, empowerment, and sustainability, the community partner network has become a symbol of hope for localities working to reenergize and enhance the standard of living for their citizens. The UK Community Partner network’s history and origins are explored in depth in this essay, along with its development, successes, and revolutionary potential for creating stronger, more resilient communities.</w:t>
      </w:r>
    </w:p>
    <w:p w:rsidR="00000000" w:rsidDel="00000000" w:rsidP="00000000" w:rsidRDefault="00000000" w:rsidRPr="00000000" w14:paraId="00000032">
      <w:pPr>
        <w:pStyle w:val="Heading1"/>
        <w:rPr/>
      </w:pPr>
      <w:bookmarkStart w:colFirst="0" w:colLast="0" w:name="_30j0zll" w:id="1"/>
      <w:bookmarkEnd w:id="1"/>
      <w:r w:rsidDel="00000000" w:rsidR="00000000" w:rsidRPr="00000000">
        <w:rPr>
          <w:b w:val="1"/>
          <w:rtl w:val="0"/>
        </w:rPr>
        <w:t xml:space="preserve">Project Overview</w:t>
      </w:r>
      <w:r w:rsidDel="00000000" w:rsidR="00000000" w:rsidRPr="00000000">
        <w:rPr>
          <w:rtl w:val="0"/>
        </w:rPr>
      </w:r>
    </w:p>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project name is “Community Partner Network” function is a cooperation of local government officials, community-based organizations, non-profit organizations, businesses, and citizens. The project aims to address a range of problems facing communities, including social exclusion, economic inequality, lack of resources, and lack of civic engagement. By establishing a forum for cooperation and shared decision-making, the community partner network seeks to foster social cohesion, inclusivity, and sustainable community development. The importance of developing a multi-stakeholder platform for cooperation for sustainable social development has been highlighted by social isolation, economic inequality, and low citizen participation. A coalition of community-based organizations, municipalities, and non-profit organizations was founded to strengthen people's empowerment and cooperation. Government funding and the active engagement of locals anxious to take charge of the future of their community helped to officially launch the initiative. The awareness that conventional top-down methods of community development frequently fell short of appropriately addressing the particular issues encountered by varied communities was one of the major impetuses behind the creation of the community partner network. By putting inhabitants at the center of decision-making processes, the community partner network aimed to depart from the status quo. The community partner made sure that interventions were customized to the unique needs and goals of the people they were intended to serve by incorporating community members in every stage of planning and execution. The community partner network also understood the importance of cross-sector cooperation as a potent weapon for bringing about long-lasting change. It was possible to pool resources, knowledge, and viewpoints by bringing together local government agencies, companies, nonprofit groups, educational institutions, and inhabitants in a cohesive network. This collaborative synergy encouraged creative solutions that went beyond the scope of any one organization and promoted the notion of shared accountability for the welfare of the community (Aumann, Hart and Duncan, 2014).</w:t>
      </w:r>
    </w:p>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4953495" cy="2701397"/>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953495" cy="2701397"/>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jc w:val="center"/>
        <w:rPr/>
      </w:pPr>
      <w:r w:rsidDel="00000000" w:rsidR="00000000" w:rsidRPr="00000000">
        <w:rPr>
          <w:rtl w:val="0"/>
        </w:rPr>
        <w:t xml:space="preserve">Figure 1: (Maximus, 2022).</w:t>
      </w:r>
    </w:p>
    <w:p w:rsidR="00000000" w:rsidDel="00000000" w:rsidP="00000000" w:rsidRDefault="00000000" w:rsidRPr="00000000" w14:paraId="00000037">
      <w:pPr>
        <w:pStyle w:val="Heading2"/>
        <w:rPr/>
      </w:pPr>
      <w:bookmarkStart w:colFirst="0" w:colLast="0" w:name="_1fob9te" w:id="2"/>
      <w:bookmarkEnd w:id="2"/>
      <w:r w:rsidDel="00000000" w:rsidR="00000000" w:rsidRPr="00000000">
        <w:rPr>
          <w:b w:val="1"/>
          <w:rtl w:val="0"/>
        </w:rPr>
        <w:t xml:space="preserve">Theme of the Program</w:t>
      </w:r>
      <w:r w:rsidDel="00000000" w:rsidR="00000000" w:rsidRPr="00000000">
        <w:rPr>
          <w:rtl w:val="0"/>
        </w:rPr>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We were conscious of the fact that we could only accommodate 20 community partners when planning the Summit. Therefore, it was crucial to be clear about the Summit's core objective. Because this issue was a major motivator for those who were in charge of the initial funding application and for those on the Summit organizing group, we decided to focus on "social inequalities." In other words, the disparity has socioeconomic roots. We defined social inequalities as "when specific social groups in society do not have equal access to its riches, such as social status, property rights, education, health care, housing, traveling, and so on” (Aumann, Hart and Duncan, 2014).</w:t>
      </w:r>
    </w:p>
    <w:p w:rsidR="00000000" w:rsidDel="00000000" w:rsidP="00000000" w:rsidRDefault="00000000" w:rsidRPr="00000000" w14:paraId="00000039">
      <w:pPr>
        <w:pStyle w:val="Heading2"/>
        <w:rPr>
          <w:b w:val="0"/>
        </w:rPr>
      </w:pPr>
      <w:bookmarkStart w:colFirst="0" w:colLast="0" w:name="_3znysh7" w:id="3"/>
      <w:bookmarkEnd w:id="3"/>
      <w:r w:rsidDel="00000000" w:rsidR="00000000" w:rsidRPr="00000000">
        <w:rPr>
          <w:b w:val="1"/>
          <w:rtl w:val="0"/>
        </w:rPr>
        <w:t xml:space="preserve">External Factors</w:t>
      </w: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partnership network was the result of many outside influences. The necessity for inclusive development techniques was made clear by the tremendous effects that socioeconomic transformation, demographic transitions, and urbanization had on community dynamics. The development of technology and digital communication has opened up new channels for involving locals and amplifying their perspectives (Storey et al., 2018). The movement to create the partner network was also fueled by the expanding corpus of research on the advantages of community engagement and participatory practices. It took inspiration from effective neighborhood efforts around the globe, realizing the potential of bottom-up decision-making and group effort to effect significant change (Chatterton and Style, 2001).</w:t>
      </w:r>
    </w:p>
    <w:p w:rsidR="00000000" w:rsidDel="00000000" w:rsidP="00000000" w:rsidRDefault="00000000" w:rsidRPr="00000000" w14:paraId="0000003B">
      <w:pPr>
        <w:pStyle w:val="Heading2"/>
        <w:rPr>
          <w:b w:val="0"/>
        </w:rPr>
      </w:pPr>
      <w:bookmarkStart w:colFirst="0" w:colLast="0" w:name="_2et92p0" w:id="4"/>
      <w:bookmarkEnd w:id="4"/>
      <w:r w:rsidDel="00000000" w:rsidR="00000000" w:rsidRPr="00000000">
        <w:rPr>
          <w:b w:val="1"/>
          <w:rtl w:val="0"/>
        </w:rPr>
        <w:t xml:space="preserve">Internal Factor</w:t>
      </w:r>
      <w:r w:rsidDel="00000000" w:rsidR="00000000" w:rsidRPr="00000000">
        <w:rPr>
          <w:rtl w:val="0"/>
        </w:rPr>
      </w:r>
    </w:p>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community partner network derived internal strength from the zeal and commitment of its founding members. These people and groups have a shared dedication to promoting social cohesiveness and enabling locals to take an active role in forming their communities. Another important internal component was the network's capacity to unite various stakeholders, including people, businesses, and educational institutions in addition to municipal government (Chatterton and Style, 2001). Utilizing the knowledge, resources, and distinctive viewpoints of each partner, the collaborative character of the community partner network allowed for a thorough approach to addressing complex problems. The strong sense of community pride and identity that prevailed within the participating neighborhoods was also advantageous to the community partner network. The network offered a formal framework to successfully channel the residents' excitement and efforts as they were keen to collaborate toward shared objectives.</w:t>
      </w:r>
    </w:p>
    <w:p w:rsidR="00000000" w:rsidDel="00000000" w:rsidP="00000000" w:rsidRDefault="00000000" w:rsidRPr="00000000" w14:paraId="0000003D">
      <w:pPr>
        <w:pStyle w:val="Heading1"/>
        <w:rPr>
          <w:b w:val="0"/>
        </w:rPr>
      </w:pPr>
      <w:bookmarkStart w:colFirst="0" w:colLast="0" w:name="_tyjcwt" w:id="5"/>
      <w:bookmarkEnd w:id="5"/>
      <w:r w:rsidDel="00000000" w:rsidR="00000000" w:rsidRPr="00000000">
        <w:rPr>
          <w:b w:val="1"/>
          <w:rtl w:val="0"/>
        </w:rPr>
        <w:t xml:space="preserve">Problem Addressed </w:t>
      </w:r>
      <w:r w:rsidDel="00000000" w:rsidR="00000000" w:rsidRPr="00000000">
        <w:rPr>
          <w:rtl w:val="0"/>
        </w:rPr>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UK Community Partner Network has adopted a comprehensive strategy to tackle a variety of issues that communities all around the country are facing. The community partner network addresses interrelated issues by acknowledging that no one problem exists in isolation to bring about long-lasting and transformative change.</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pStyle w:val="Heading2"/>
        <w:rPr>
          <w:b w:val="1"/>
        </w:rPr>
      </w:pPr>
      <w:r w:rsidDel="00000000" w:rsidR="00000000" w:rsidRPr="00000000">
        <w:rPr>
          <w:rtl w:val="0"/>
        </w:rPr>
      </w:r>
    </w:p>
    <w:p w:rsidR="00000000" w:rsidDel="00000000" w:rsidP="00000000" w:rsidRDefault="00000000" w:rsidRPr="00000000" w14:paraId="00000041">
      <w:pPr>
        <w:pStyle w:val="Heading2"/>
        <w:rPr>
          <w:b w:val="0"/>
        </w:rPr>
      </w:pPr>
      <w:bookmarkStart w:colFirst="0" w:colLast="0" w:name="_3dy6vkm" w:id="6"/>
      <w:bookmarkEnd w:id="6"/>
      <w:r w:rsidDel="00000000" w:rsidR="00000000" w:rsidRPr="00000000">
        <w:rPr>
          <w:b w:val="1"/>
          <w:rtl w:val="0"/>
        </w:rPr>
        <w:t xml:space="preserve">Social Values </w:t>
      </w:r>
      <w:r w:rsidDel="00000000" w:rsidR="00000000" w:rsidRPr="00000000">
        <w:rPr>
          <w:rtl w:val="0"/>
        </w:rPr>
      </w:r>
    </w:p>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Social worth is not a checking exercise to demonstrate that we are acting morally. It is a part of the experience of receiving our services. The CPN cultivates and channels social value by utilizing a broad supplier base that is all dedicated to a single objective: providing people with the resources they require to lead successful and contented working lives. Public organizations in England and Wales are now required to take social value into account when commissioning contracts as a result of the Public Services (Social Value) Act, which was passed in 2012. With the explicit consideration of social value in appropriate procurements (with a minimum 10% weighting) and the expectation that departments will report on the social impact of large contracts, Central Government has been compelled to go further since the beginning of 2021. The government has moved away from this type of statistic and created a New Social Value Model in response to growing concerns about the applicability, and sometimes validity, of some of the most widely used methodologies to determine a monetary social value, such as Social Return on Investment (SROI). The model's stated goal is to provide a consistent method of incorporating social value into procurement activities. For all potential suppliers, including small and medium-sized enterprises (SMEs), voluntary community social enterprises (VCSEs), and those who are new to government business, to successfully submit a bid, it emphasizes that the evaluation of social value should be qualitative. In the form of policy topics and results, it further articulates the areas of primary focus for social value delivery in central government procurement (Maximus, 2022).</w:t>
      </w:r>
    </w:p>
    <w:p w:rsidR="00000000" w:rsidDel="00000000" w:rsidP="00000000" w:rsidRDefault="00000000" w:rsidRPr="00000000" w14:paraId="00000043">
      <w:pPr>
        <w:pStyle w:val="Heading2"/>
        <w:rPr>
          <w:b w:val="0"/>
        </w:rPr>
      </w:pPr>
      <w:bookmarkStart w:colFirst="0" w:colLast="0" w:name="_1t3h5sf" w:id="7"/>
      <w:bookmarkEnd w:id="7"/>
      <w:r w:rsidDel="00000000" w:rsidR="00000000" w:rsidRPr="00000000">
        <w:rPr>
          <w:b w:val="1"/>
          <w:rtl w:val="0"/>
        </w:rPr>
        <w:t xml:space="preserve">Environmental Sustainability </w:t>
      </w:r>
      <w:r w:rsidDel="00000000" w:rsidR="00000000" w:rsidRPr="00000000">
        <w:rPr>
          <w:rtl w:val="0"/>
        </w:rPr>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community partner network acknowledges the significance of environmental sustainability in local economic growth. It promotes green policies like the development of green areas, recycling activities, and energy-efficient infrastructure. the community partner network seeks to build healthier, more resilient communities that are better able to endure environmental problems by supporting sustainable practices. This program promotes environmentally friendly behaviors like recycling, reducing trash, and conserving energy. Recycling initiatives run by the community are put into place, and educational campaigns stress the value of eco-friendly behavior (Maximus, 2022). Moreover, to combat climate change, the community partner network encourages sustainable mobility methods including carpooling and cycling, and supports renewable energy initiatives </w:t>
      </w:r>
    </w:p>
    <w:p w:rsidR="00000000" w:rsidDel="00000000" w:rsidP="00000000" w:rsidRDefault="00000000" w:rsidRPr="00000000" w14:paraId="00000045">
      <w:pPr>
        <w:pStyle w:val="Heading1"/>
        <w:rPr>
          <w:b w:val="0"/>
        </w:rPr>
      </w:pPr>
      <w:bookmarkStart w:colFirst="0" w:colLast="0" w:name="_4d34og8" w:id="8"/>
      <w:bookmarkEnd w:id="8"/>
      <w:r w:rsidDel="00000000" w:rsidR="00000000" w:rsidRPr="00000000">
        <w:rPr>
          <w:b w:val="1"/>
          <w:rtl w:val="0"/>
        </w:rPr>
        <w:t xml:space="preserve">Assessment of Community Involvement</w:t>
      </w:r>
      <w:r w:rsidDel="00000000" w:rsidR="00000000" w:rsidRPr="00000000">
        <w:rPr>
          <w:rtl w:val="0"/>
        </w:rPr>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area's residents conducted community involvement using thorough research and efficient implementation techniques. To learn more about the needs, wants, and goals of the community, they held surveys, focus groups, and town hall meetings. The project's goals and interventions were shaped by this research in a way that made sure they reflected the priorities of the neighborhood.</w:t>
      </w:r>
    </w:p>
    <w:p w:rsidR="00000000" w:rsidDel="00000000" w:rsidP="00000000" w:rsidRDefault="00000000" w:rsidRPr="00000000" w14:paraId="00000047">
      <w:pPr>
        <w:pStyle w:val="Heading1"/>
        <w:rPr>
          <w:b w:val="0"/>
        </w:rPr>
      </w:pPr>
      <w:bookmarkStart w:colFirst="0" w:colLast="0" w:name="_2s8eyo1" w:id="9"/>
      <w:bookmarkEnd w:id="9"/>
      <w:r w:rsidDel="00000000" w:rsidR="00000000" w:rsidRPr="00000000">
        <w:rPr>
          <w:b w:val="1"/>
          <w:rtl w:val="0"/>
        </w:rPr>
        <w:t xml:space="preserve">Adopted Approaches</w:t>
      </w:r>
      <w:r w:rsidDel="00000000" w:rsidR="00000000" w:rsidRPr="00000000">
        <w:rPr>
          <w:rtl w:val="0"/>
        </w:rPr>
      </w:r>
    </w:p>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To ensure the effectiveness and sustainability of community involvement programs, the UK Community Partner Network has adopted a wide variety of cutting-edge approaches. The community partner network prioritizes co-creation above all else, actively including residents and stakeholders in the decision-making process. By enabling people in the community to take responsibility for their development, this inclusive approach fosters a sense of agency and pride (Aumann, Hart and Duncan, 2014). In addition, the community partner network promotes cooperation between different sectors by creating alliances between local governments, companies, universities, and non-profit organizations. These community partner networks allow for the pooling of resources, skills, and information, leading to more thorough and efficient solutions to difficult community problems. The community partner network maximizes its impact and creates a strong community fabric based on shared understanding, trust, and collective action by utilizing these adaptable and inclusive strategies. Following are the three main adopted approaches </w:t>
      </w:r>
    </w:p>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a) Co-Creation</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Community members actively participated in the planning and decision-making process, co-creating solutions to problems that faced the neighborhood (Aumann, Hart and Duncan, 2014).</w:t>
      </w:r>
    </w:p>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b) Cross-Sector Collaboration</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To pool resources and knowledge, the community partner network promoted community partner networks between local governments, Global companies, and community organizations (Aumann, Hart and Duncan, 2014).</w:t>
      </w:r>
    </w:p>
    <w:p w:rsidR="00000000" w:rsidDel="00000000" w:rsidP="00000000" w:rsidRDefault="00000000" w:rsidRPr="00000000" w14:paraId="0000004B">
      <w:pPr>
        <w:pStyle w:val="Heading1"/>
        <w:rPr>
          <w:b w:val="1"/>
        </w:rPr>
      </w:pPr>
      <w:bookmarkStart w:colFirst="0" w:colLast="0" w:name="_17dp8vu" w:id="10"/>
      <w:bookmarkEnd w:id="10"/>
      <w:r w:rsidDel="00000000" w:rsidR="00000000" w:rsidRPr="00000000">
        <w:rPr>
          <w:rtl w:val="0"/>
        </w:rPr>
      </w:r>
    </w:p>
    <w:p w:rsidR="00000000" w:rsidDel="00000000" w:rsidP="00000000" w:rsidRDefault="00000000" w:rsidRPr="00000000" w14:paraId="0000004C">
      <w:pPr>
        <w:pStyle w:val="Heading1"/>
        <w:rPr>
          <w:b w:val="1"/>
        </w:rPr>
      </w:pPr>
      <w:r w:rsidDel="00000000" w:rsidR="00000000" w:rsidRPr="00000000">
        <w:rPr>
          <w:rtl w:val="0"/>
        </w:rPr>
      </w:r>
    </w:p>
    <w:p w:rsidR="00000000" w:rsidDel="00000000" w:rsidP="00000000" w:rsidRDefault="00000000" w:rsidRPr="00000000" w14:paraId="0000004D">
      <w:pPr>
        <w:pStyle w:val="Heading1"/>
        <w:rPr>
          <w:b w:val="0"/>
        </w:rPr>
      </w:pPr>
      <w:r w:rsidDel="00000000" w:rsidR="00000000" w:rsidRPr="00000000">
        <w:rPr>
          <w:b w:val="1"/>
          <w:rtl w:val="0"/>
        </w:rPr>
        <w:t xml:space="preserve"> Active Areas</w:t>
      </w:r>
      <w:r w:rsidDel="00000000" w:rsidR="00000000" w:rsidRPr="00000000">
        <w:rPr>
          <w:rtl w:val="0"/>
        </w:rPr>
      </w:r>
    </w:p>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a) Community activities and Activities</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Planning recurring activities like festivals, fairs, and seminars helped to foster comradery among neighbors (The Global Network for Age-friendly Cities and Communities Looking back over the last decade, looking forward to the next, 2018).</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b) Skill Development and Training</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Providing inhabitants with educational opportunities and resources facilitated their personal and professional development (The Global Network for Age-friendly Cities and Communities Looking back over the last decade, looking forward to the next, 2018).</w:t>
      </w:r>
    </w:p>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c) Rejuvenating Public places</w:t>
      </w: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 Emphasizing the rehabilitation and beautification of public places energized the neighborhood and inspired locals to take pride in their surroundings (The Global Network for Age-friendly Cities and Communities Looking back over the last decade, looking forward to the next, 2018).</w:t>
      </w:r>
    </w:p>
    <w:p w:rsidR="00000000" w:rsidDel="00000000" w:rsidP="00000000" w:rsidRDefault="00000000" w:rsidRPr="00000000" w14:paraId="00000051">
      <w:pPr>
        <w:pStyle w:val="Heading1"/>
        <w:rPr>
          <w:b w:val="0"/>
        </w:rPr>
      </w:pPr>
      <w:bookmarkStart w:colFirst="0" w:colLast="0" w:name="_3rdcrjn" w:id="11"/>
      <w:bookmarkEnd w:id="11"/>
      <w:r w:rsidDel="00000000" w:rsidR="00000000" w:rsidRPr="00000000">
        <w:rPr>
          <w:b w:val="1"/>
          <w:rtl w:val="0"/>
        </w:rPr>
        <w:t xml:space="preserve">Lesson Learned from Project </w:t>
      </w:r>
      <w:r w:rsidDel="00000000" w:rsidR="00000000" w:rsidRPr="00000000">
        <w:rPr>
          <w:rtl w:val="0"/>
        </w:rPr>
      </w:r>
    </w:p>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UK Community Partner Network's approach to community engagement and development has been mounded by the vital insights it has acquired. The power of inclusion is one of the most important lessons learned. The community partner network was able to access a plethora of unique perspectives, ideas, and abilities by actively incorporating individuals from all walks of life. This helped to build a more thorough awareness of community needs and goals. The value of flexibility and adaptability in the face of changing situations is another crucial lesson. The community partner network acknowledged that community dynamics are ever-evolving, requiring a willingness to adapt ideas and activities to stay applicable and successful. </w:t>
      </w:r>
    </w:p>
    <w:p w:rsidR="00000000" w:rsidDel="00000000" w:rsidP="00000000" w:rsidRDefault="00000000" w:rsidRPr="00000000" w14:paraId="00000053">
      <w:pPr>
        <w:pStyle w:val="Heading1"/>
        <w:rPr>
          <w:b w:val="0"/>
        </w:rPr>
      </w:pPr>
      <w:bookmarkStart w:colFirst="0" w:colLast="0" w:name="_26in1rg" w:id="12"/>
      <w:bookmarkEnd w:id="12"/>
      <w:r w:rsidDel="00000000" w:rsidR="00000000" w:rsidRPr="00000000">
        <w:rPr>
          <w:b w:val="1"/>
          <w:rtl w:val="0"/>
        </w:rPr>
        <w:t xml:space="preserve">Post-Project Plan</w:t>
      </w:r>
      <w:r w:rsidDel="00000000" w:rsidR="00000000" w:rsidRPr="00000000">
        <w:rPr>
          <w:rtl w:val="0"/>
        </w:rPr>
      </w:r>
    </w:p>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The UK Community Partner Network is dedicated to making sure that its influence persists and that communities continue to prosper when it completes its initial phase. First, ongoing monitoring and assessment will be done to evaluate the results of the partner network program and pinpoint areas that need improvement. By using data to inform future decisions and resource allocation, the community partner network will be able to modify its plans in response to public feedback and shifting demands. Second, the community partner network would place a high priority on capacity building through funding the education and professional development of leaders and organizations. The community partner network makes sure that communities can continue to be the driving force behind their development even after the project's direct involvement decreases by arming them with the skills and information required to effect lasting change. By giving local actors more power, they will develop resilience and a sense of ownership, which will help them face new difficulties with assurance and efficiency (Wolf and Crowhurst, 2016).</w:t>
      </w:r>
    </w:p>
    <w:p w:rsidR="00000000" w:rsidDel="00000000" w:rsidP="00000000" w:rsidRDefault="00000000" w:rsidRPr="00000000" w14:paraId="00000055">
      <w:pPr>
        <w:pStyle w:val="Heading1"/>
        <w:rPr>
          <w:b w:val="0"/>
        </w:rPr>
      </w:pPr>
      <w:bookmarkStart w:colFirst="0" w:colLast="0" w:name="_lnxbz9" w:id="13"/>
      <w:bookmarkEnd w:id="13"/>
      <w:r w:rsidDel="00000000" w:rsidR="00000000" w:rsidRPr="00000000">
        <w:rPr>
          <w:b w:val="1"/>
          <w:rtl w:val="0"/>
        </w:rPr>
        <w:t xml:space="preserve">Conclusion</w:t>
      </w:r>
      <w:r w:rsidDel="00000000" w:rsidR="00000000" w:rsidRPr="00000000">
        <w:rPr>
          <w:rtl w:val="0"/>
        </w:rPr>
      </w:r>
    </w:p>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e101a"/>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e101a"/>
          <w:sz w:val="24"/>
          <w:szCs w:val="24"/>
          <w:u w:val="none"/>
          <w:shd w:fill="auto" w:val="clear"/>
          <w:vertAlign w:val="baseline"/>
          <w:rtl w:val="0"/>
        </w:rPr>
        <w:t xml:space="preserve">It is concluded that the UK Community Partner Network has established itself as a significant force for good, demonstrating the possibilities of inclusive and cooperative community engagement. The community partner network has paved the way for resilient, interconnected, and thriving communities by tackling a wide range of issues, encouraging empowerment, and advancing sustainable practices. The community partner network is an example of how collective action can improve a community as it develops, giving communities across the United Kingdom hope for a better future.</w:t>
      </w:r>
      <w:r w:rsidDel="00000000" w:rsidR="00000000" w:rsidRPr="00000000">
        <w:rPr>
          <w:rFonts w:ascii="Times New Roman" w:cs="Times New Roman" w:eastAsia="Times New Roman" w:hAnsi="Times New Roman"/>
          <w:b w:val="1"/>
          <w:i w:val="0"/>
          <w:smallCaps w:val="0"/>
          <w:strike w:val="0"/>
          <w:color w:val="0e101a"/>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rtl w:val="0"/>
        </w:rPr>
      </w:r>
    </w:p>
    <w:p w:rsidR="00000000" w:rsidDel="00000000" w:rsidP="00000000" w:rsidRDefault="00000000" w:rsidRPr="00000000" w14:paraId="00000061">
      <w:pPr>
        <w:rPr>
          <w:b w:val="1"/>
        </w:rPr>
      </w:pPr>
      <w:r w:rsidDel="00000000" w:rsidR="00000000" w:rsidRPr="00000000">
        <w:rPr>
          <w:rtl w:val="0"/>
        </w:rPr>
      </w:r>
    </w:p>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pStyle w:val="Heading1"/>
        <w:rPr>
          <w:color w:val="000000"/>
          <w:sz w:val="24"/>
          <w:szCs w:val="24"/>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1"/>
        <w:rPr/>
      </w:pPr>
      <w:bookmarkStart w:colFirst="0" w:colLast="0" w:name="_35nkun2" w:id="14"/>
      <w:bookmarkEnd w:id="14"/>
      <w:r w:rsidDel="00000000" w:rsidR="00000000" w:rsidRPr="00000000">
        <w:rPr>
          <w:rtl w:val="0"/>
        </w:rPr>
        <w:t xml:space="preserve">References</w:t>
      </w:r>
    </w:p>
    <w:p w:rsidR="00000000" w:rsidDel="00000000" w:rsidP="00000000" w:rsidRDefault="00000000" w:rsidRPr="00000000" w14:paraId="00000067">
      <w:pPr>
        <w:ind w:left="720" w:hanging="720"/>
        <w:rPr/>
      </w:pPr>
      <w:bookmarkStart w:colFirst="0" w:colLast="0" w:name="_1ksv4uv" w:id="15"/>
      <w:bookmarkEnd w:id="15"/>
      <w:r w:rsidDel="00000000" w:rsidR="00000000" w:rsidRPr="00000000">
        <w:rPr>
          <w:highlight w:val="white"/>
          <w:rtl w:val="0"/>
        </w:rPr>
        <w:t xml:space="preserve">Aumann, K., Hart, A. and Duncan, S., 2014. What have we learnt? A year on from the first UK Community Partner summit. </w:t>
      </w:r>
      <w:r w:rsidDel="00000000" w:rsidR="00000000" w:rsidRPr="00000000">
        <w:rPr>
          <w:i w:val="1"/>
          <w:highlight w:val="white"/>
          <w:rtl w:val="0"/>
        </w:rPr>
        <w:t xml:space="preserve">Gateways: International Journal of Community Research and Engagement</w:t>
      </w:r>
      <w:r w:rsidDel="00000000" w:rsidR="00000000" w:rsidRPr="00000000">
        <w:rPr>
          <w:highlight w:val="white"/>
          <w:rtl w:val="0"/>
        </w:rPr>
        <w:t xml:space="preserve">, </w:t>
      </w:r>
      <w:r w:rsidDel="00000000" w:rsidR="00000000" w:rsidRPr="00000000">
        <w:rPr>
          <w:i w:val="1"/>
          <w:highlight w:val="white"/>
          <w:rtl w:val="0"/>
        </w:rPr>
        <w:t xml:space="preserve">7</w:t>
      </w:r>
      <w:r w:rsidDel="00000000" w:rsidR="00000000" w:rsidRPr="00000000">
        <w:rPr>
          <w:highlight w:val="white"/>
          <w:rtl w:val="0"/>
        </w:rPr>
        <w:t xml:space="preserve">(1), pp.129-143.</w:t>
      </w:r>
      <w:r w:rsidDel="00000000" w:rsidR="00000000" w:rsidRPr="00000000">
        <w:rPr>
          <w:rtl w:val="0"/>
        </w:rPr>
      </w:r>
    </w:p>
    <w:p w:rsidR="00000000" w:rsidDel="00000000" w:rsidP="00000000" w:rsidRDefault="00000000" w:rsidRPr="00000000" w14:paraId="00000068">
      <w:pPr>
        <w:ind w:left="720" w:hanging="720"/>
        <w:rPr>
          <w:highlight w:val="white"/>
        </w:rPr>
      </w:pPr>
      <w:r w:rsidDel="00000000" w:rsidR="00000000" w:rsidRPr="00000000">
        <w:rPr>
          <w:highlight w:val="white"/>
          <w:rtl w:val="0"/>
        </w:rPr>
        <w:t xml:space="preserve">Chatterton, P. and Style, S., 2001. Putting sustainable development into practice? The role of local policy partnership networks. Local Environment, 6(4), pp.439-452.</w:t>
      </w:r>
    </w:p>
    <w:p w:rsidR="00000000" w:rsidDel="00000000" w:rsidP="00000000" w:rsidRDefault="00000000" w:rsidRPr="00000000" w14:paraId="00000069">
      <w:pPr>
        <w:ind w:left="720" w:hanging="720"/>
        <w:rPr/>
      </w:pPr>
      <w:r w:rsidDel="00000000" w:rsidR="00000000" w:rsidRPr="00000000">
        <w:rPr>
          <w:rtl w:val="0"/>
        </w:rPr>
        <w:t xml:space="preserve">Maximus, 2022. </w:t>
      </w:r>
      <w:r w:rsidDel="00000000" w:rsidR="00000000" w:rsidRPr="00000000">
        <w:rPr>
          <w:i w:val="1"/>
          <w:rtl w:val="0"/>
        </w:rPr>
        <w:t xml:space="preserve">Collaboration Works: The Community Partnership Network</w:t>
      </w:r>
      <w:r w:rsidDel="00000000" w:rsidR="00000000" w:rsidRPr="00000000">
        <w:rPr>
          <w:rtl w:val="0"/>
        </w:rPr>
        <w:t xml:space="preserve">. [online] Available at:</w:t>
      </w:r>
      <w:hyperlink r:id="rId7">
        <w:r w:rsidDel="00000000" w:rsidR="00000000" w:rsidRPr="00000000">
          <w:rPr>
            <w:color w:val="0563c1"/>
            <w:u w:val="single"/>
            <w:rtl w:val="0"/>
          </w:rPr>
          <w:t xml:space="preserve">https://www.google.com/url?sa=t&amp;source=web&amp;rct=j&amp;opi=89978449&amp;url=https://www.maximusuk.co.uk/wp-content/uploads/2022/09/Collaboration-Works-CPN.pdf&amp;ved=2ahUKEwjjt-zYpsOAAxWsR6QEHQkqCaoQFnoECAwQAQ&amp;usg=AOvVaw3Hpie237KGuPyT6jikJ5Ye</w:t>
        </w:r>
      </w:hyperlink>
      <w:r w:rsidDel="00000000" w:rsidR="00000000" w:rsidRPr="00000000">
        <w:rPr>
          <w:rtl w:val="0"/>
        </w:rPr>
        <w:t xml:space="preserve"> [Accessed 4 Aug. 2023].</w:t>
      </w:r>
    </w:p>
    <w:p w:rsidR="00000000" w:rsidDel="00000000" w:rsidP="00000000" w:rsidRDefault="00000000" w:rsidRPr="00000000" w14:paraId="0000006A">
      <w:pPr>
        <w:ind w:left="720" w:hanging="720"/>
        <w:rPr/>
      </w:pPr>
      <w:r w:rsidDel="00000000" w:rsidR="00000000" w:rsidRPr="00000000">
        <w:rPr>
          <w:highlight w:val="white"/>
          <w:rtl w:val="0"/>
        </w:rPr>
        <w:t xml:space="preserve">Storey, C., Kocabasoglu-Hillmer, C., Roden, S. and de Ruyter, K., 2018. Governing embedded partner networks: Certification and partner communities in the IT sector. </w:t>
      </w:r>
      <w:r w:rsidDel="00000000" w:rsidR="00000000" w:rsidRPr="00000000">
        <w:rPr>
          <w:i w:val="1"/>
          <w:highlight w:val="white"/>
          <w:rtl w:val="0"/>
        </w:rPr>
        <w:t xml:space="preserve">International Journal of Operations &amp; Production Management</w:t>
      </w:r>
      <w:r w:rsidDel="00000000" w:rsidR="00000000" w:rsidRPr="00000000">
        <w:rPr>
          <w:highlight w:val="white"/>
          <w:rtl w:val="0"/>
        </w:rPr>
        <w:t xml:space="preserve">, </w:t>
      </w:r>
      <w:r w:rsidDel="00000000" w:rsidR="00000000" w:rsidRPr="00000000">
        <w:rPr>
          <w:i w:val="1"/>
          <w:highlight w:val="white"/>
          <w:rtl w:val="0"/>
        </w:rPr>
        <w:t xml:space="preserve">38</w:t>
      </w:r>
      <w:r w:rsidDel="00000000" w:rsidR="00000000" w:rsidRPr="00000000">
        <w:rPr>
          <w:highlight w:val="white"/>
          <w:rtl w:val="0"/>
        </w:rPr>
        <w:t xml:space="preserve">(9), pp.1709-1734.</w:t>
      </w:r>
      <w:r w:rsidDel="00000000" w:rsidR="00000000" w:rsidRPr="00000000">
        <w:rPr>
          <w:rtl w:val="0"/>
        </w:rPr>
      </w:r>
    </w:p>
    <w:p w:rsidR="00000000" w:rsidDel="00000000" w:rsidP="00000000" w:rsidRDefault="00000000" w:rsidRPr="00000000" w14:paraId="0000006B">
      <w:pPr>
        <w:ind w:left="720" w:hanging="720"/>
        <w:rPr/>
      </w:pPr>
      <w:r w:rsidDel="00000000" w:rsidR="00000000" w:rsidRPr="00000000">
        <w:rPr>
          <w:rtl w:val="0"/>
        </w:rPr>
        <w:t xml:space="preserve">The Global Network for Age-friendly Cities and Communities Looking back over the last decade, looking forward to the next. 2018. Available at: </w:t>
      </w:r>
      <w:hyperlink r:id="rId8">
        <w:r w:rsidDel="00000000" w:rsidR="00000000" w:rsidRPr="00000000">
          <w:rPr>
            <w:color w:val="0563c1"/>
            <w:u w:val="single"/>
            <w:rtl w:val="0"/>
          </w:rPr>
          <w:t xml:space="preserve">https://apps.who.int/iris/bitstream/handle/10665/278979/WHO-FWC-ALC-18.4-eng.pdf</w:t>
        </w:r>
      </w:hyperlink>
      <w:r w:rsidDel="00000000" w:rsidR="00000000" w:rsidRPr="00000000">
        <w:rPr>
          <w:rtl w:val="0"/>
        </w:rPr>
        <w:t xml:space="preserve">.</w:t>
      </w:r>
    </w:p>
    <w:p w:rsidR="00000000" w:rsidDel="00000000" w:rsidP="00000000" w:rsidRDefault="00000000" w:rsidRPr="00000000" w14:paraId="0000006C">
      <w:pPr>
        <w:ind w:left="720" w:hanging="720"/>
        <w:rPr/>
      </w:pPr>
      <w:r w:rsidDel="00000000" w:rsidR="00000000" w:rsidRPr="00000000">
        <w:rPr>
          <w:rtl w:val="0"/>
        </w:rPr>
        <w:t xml:space="preserve">Wolf, R. and Crowhurst, M. 2016. </w:t>
      </w:r>
      <w:r w:rsidDel="00000000" w:rsidR="00000000" w:rsidRPr="00000000">
        <w:rPr>
          <w:i w:val="1"/>
          <w:rtl w:val="0"/>
        </w:rPr>
        <w:t xml:space="preserve">A Network for Communities.</w:t>
      </w:r>
      <w:r w:rsidDel="00000000" w:rsidR="00000000" w:rsidRPr="00000000">
        <w:rPr>
          <w:rtl w:val="0"/>
        </w:rPr>
        <w:t xml:space="preserve"> [online] Available at: </w:t>
      </w:r>
      <w:hyperlink r:id="rId9">
        <w:r w:rsidDel="00000000" w:rsidR="00000000" w:rsidRPr="00000000">
          <w:rPr>
            <w:color w:val="0563c1"/>
            <w:u w:val="single"/>
            <w:rtl w:val="0"/>
          </w:rPr>
          <w:t xml:space="preserve">https://www.publicfirst.co.uk/wp-content/uploads/2022/06/NETWORK_FOR_COMMUNITIES_002.pdf</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0" w:before="0" w:line="360" w:lineRule="auto"/>
    </w:pPr>
    <w:rPr>
      <w:b w:val="1"/>
      <w:color w:val="0e101a"/>
      <w:sz w:val="28"/>
      <w:szCs w:val="28"/>
    </w:rPr>
  </w:style>
  <w:style w:type="paragraph" w:styleId="Heading2">
    <w:name w:val="heading 2"/>
    <w:basedOn w:val="Normal"/>
    <w:next w:val="Normal"/>
    <w:pPr>
      <w:spacing w:after="0" w:before="0" w:line="360" w:lineRule="auto"/>
    </w:pPr>
    <w:rPr>
      <w:b w:val="1"/>
      <w:color w:val="0e101a"/>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publicfirst.co.uk/wp-content/uploads/2022/06/NETWORK_FOR_COMMUNITIES_002.pd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ogle.com/url?sa=t&amp;source=web&amp;rct=j&amp;opi=89978449&amp;url=https://www.maximusuk.co.uk/wp-content/uploads/2022/09/Collaboration-Works-CPN.pdf&amp;ved=2ahUKEwjjt-zYpsOAAxWsR6QEHQkqCaoQFnoECAwQAQ&amp;usg=AOvVaw3Hpie237KGuPyT6jikJ5Ye" TargetMode="External"/><Relationship Id="rId8" Type="http://schemas.openxmlformats.org/officeDocument/2006/relationships/hyperlink" Target="https://apps.who.int/iris/bitstream/handle/10665/278979/WHO-FWC-ALC-18.4-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