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3C92C"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72F59F96" wp14:editId="53F8391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8FA986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553C7F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72F59F96"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8FA986C"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553C7FB"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74B44F5F" wp14:editId="4455EC0B">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28C853F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84B1E74"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4B44F5F"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28C853F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84B1E74"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CA9653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2F4D37A4" wp14:editId="405C59A8">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700062E" w14:textId="77777777" w:rsidR="00530E16" w:rsidRDefault="004468F8">
                            <w:pPr>
                              <w:spacing w:after="0" w:line="240" w:lineRule="auto"/>
                              <w:textDirection w:val="btLr"/>
                            </w:pPr>
                            <w:r>
                              <w:rPr>
                                <w:rFonts w:ascii="Play" w:eastAsia="Play" w:hAnsi="Play" w:cs="Play"/>
                                <w:color w:val="262626"/>
                                <w:sz w:val="72"/>
                              </w:rPr>
                              <w:t>Individual Report</w:t>
                            </w:r>
                          </w:p>
                          <w:p w14:paraId="06F9FD43" w14:textId="77777777" w:rsidR="00530E16" w:rsidRDefault="004468F8">
                            <w:pPr>
                              <w:spacing w:before="120" w:line="277" w:lineRule="auto"/>
                              <w:textDirection w:val="btLr"/>
                            </w:pPr>
                            <w:r>
                              <w:rPr>
                                <w:color w:val="404040"/>
                                <w:sz w:val="36"/>
                              </w:rPr>
                              <w:t>Module Name: Digital Skills and Research Methods</w:t>
                            </w:r>
                          </w:p>
                          <w:p w14:paraId="3F75B20E" w14:textId="77777777" w:rsidR="00530E16" w:rsidRDefault="004468F8">
                            <w:pPr>
                              <w:spacing w:before="120" w:line="277" w:lineRule="auto"/>
                              <w:textDirection w:val="btLr"/>
                            </w:pPr>
                            <w:r>
                              <w:rPr>
                                <w:color w:val="404040"/>
                                <w:sz w:val="36"/>
                              </w:rPr>
                              <w:t>Module Code: LCHS 4007</w:t>
                            </w:r>
                          </w:p>
                          <w:p w14:paraId="213C9E33" w14:textId="0ED96173" w:rsidR="00530E16" w:rsidRDefault="004468F8">
                            <w:pPr>
                              <w:spacing w:before="120" w:line="277" w:lineRule="auto"/>
                              <w:textDirection w:val="btLr"/>
                            </w:pPr>
                            <w:r>
                              <w:rPr>
                                <w:color w:val="404040"/>
                                <w:sz w:val="36"/>
                              </w:rPr>
                              <w:t xml:space="preserve">Student name: </w:t>
                            </w:r>
                            <w:r w:rsidR="00B561B0">
                              <w:rPr>
                                <w:color w:val="404040"/>
                                <w:sz w:val="36"/>
                              </w:rPr>
                              <w:t>Gillian Gibbs</w:t>
                            </w:r>
                          </w:p>
                          <w:p w14:paraId="2D8DDF93" w14:textId="70FF2717" w:rsidR="00530E16" w:rsidRDefault="004468F8">
                            <w:pPr>
                              <w:spacing w:before="120" w:line="277" w:lineRule="auto"/>
                              <w:textDirection w:val="btLr"/>
                            </w:pPr>
                            <w:r>
                              <w:rPr>
                                <w:color w:val="404040"/>
                                <w:sz w:val="36"/>
                              </w:rPr>
                              <w:t>Student ID:</w:t>
                            </w:r>
                            <w:r w:rsidR="00B561B0">
                              <w:rPr>
                                <w:color w:val="404040"/>
                                <w:sz w:val="36"/>
                              </w:rPr>
                              <w:t>2508019</w:t>
                            </w:r>
                          </w:p>
                          <w:p w14:paraId="36C6C419" w14:textId="707F5C42" w:rsidR="00530E16" w:rsidRDefault="004468F8">
                            <w:pPr>
                              <w:spacing w:before="120" w:line="277" w:lineRule="auto"/>
                              <w:textDirection w:val="btLr"/>
                            </w:pPr>
                            <w:r>
                              <w:rPr>
                                <w:color w:val="404040"/>
                                <w:sz w:val="36"/>
                              </w:rPr>
                              <w:t xml:space="preserve">Lecturer’s Name: </w:t>
                            </w:r>
                            <w:r w:rsidR="00B561B0">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2F4D37A4"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700062E" w14:textId="77777777" w:rsidR="00530E16" w:rsidRDefault="004468F8">
                      <w:pPr>
                        <w:spacing w:after="0" w:line="240" w:lineRule="auto"/>
                        <w:textDirection w:val="btLr"/>
                      </w:pPr>
                      <w:r>
                        <w:rPr>
                          <w:rFonts w:ascii="Play" w:eastAsia="Play" w:hAnsi="Play" w:cs="Play"/>
                          <w:color w:val="262626"/>
                          <w:sz w:val="72"/>
                        </w:rPr>
                        <w:t>Individual Report</w:t>
                      </w:r>
                    </w:p>
                    <w:p w14:paraId="06F9FD43" w14:textId="77777777" w:rsidR="00530E16" w:rsidRDefault="004468F8">
                      <w:pPr>
                        <w:spacing w:before="120" w:line="277" w:lineRule="auto"/>
                        <w:textDirection w:val="btLr"/>
                      </w:pPr>
                      <w:r>
                        <w:rPr>
                          <w:color w:val="404040"/>
                          <w:sz w:val="36"/>
                        </w:rPr>
                        <w:t>Module Name: Digital Skills and Research Methods</w:t>
                      </w:r>
                    </w:p>
                    <w:p w14:paraId="3F75B20E" w14:textId="77777777" w:rsidR="00530E16" w:rsidRDefault="004468F8">
                      <w:pPr>
                        <w:spacing w:before="120" w:line="277" w:lineRule="auto"/>
                        <w:textDirection w:val="btLr"/>
                      </w:pPr>
                      <w:r>
                        <w:rPr>
                          <w:color w:val="404040"/>
                          <w:sz w:val="36"/>
                        </w:rPr>
                        <w:t>Module Code: LCHS 4007</w:t>
                      </w:r>
                    </w:p>
                    <w:p w14:paraId="213C9E33" w14:textId="0ED96173" w:rsidR="00530E16" w:rsidRDefault="004468F8">
                      <w:pPr>
                        <w:spacing w:before="120" w:line="277" w:lineRule="auto"/>
                        <w:textDirection w:val="btLr"/>
                      </w:pPr>
                      <w:r>
                        <w:rPr>
                          <w:color w:val="404040"/>
                          <w:sz w:val="36"/>
                        </w:rPr>
                        <w:t xml:space="preserve">Student name: </w:t>
                      </w:r>
                      <w:r w:rsidR="00B561B0">
                        <w:rPr>
                          <w:color w:val="404040"/>
                          <w:sz w:val="36"/>
                        </w:rPr>
                        <w:t>Gillian Gibbs</w:t>
                      </w:r>
                    </w:p>
                    <w:p w14:paraId="2D8DDF93" w14:textId="70FF2717" w:rsidR="00530E16" w:rsidRDefault="004468F8">
                      <w:pPr>
                        <w:spacing w:before="120" w:line="277" w:lineRule="auto"/>
                        <w:textDirection w:val="btLr"/>
                      </w:pPr>
                      <w:r>
                        <w:rPr>
                          <w:color w:val="404040"/>
                          <w:sz w:val="36"/>
                        </w:rPr>
                        <w:t>Student ID:</w:t>
                      </w:r>
                      <w:r w:rsidR="00B561B0">
                        <w:rPr>
                          <w:color w:val="404040"/>
                          <w:sz w:val="36"/>
                        </w:rPr>
                        <w:t>2508019</w:t>
                      </w:r>
                    </w:p>
                    <w:p w14:paraId="36C6C419" w14:textId="707F5C42" w:rsidR="00530E16" w:rsidRDefault="004468F8">
                      <w:pPr>
                        <w:spacing w:before="120" w:line="277" w:lineRule="auto"/>
                        <w:textDirection w:val="btLr"/>
                      </w:pPr>
                      <w:r>
                        <w:rPr>
                          <w:color w:val="404040"/>
                          <w:sz w:val="36"/>
                        </w:rPr>
                        <w:t xml:space="preserve">Lecturer’s Name: </w:t>
                      </w:r>
                      <w:r w:rsidR="00B561B0">
                        <w:rPr>
                          <w:color w:val="404040"/>
                          <w:sz w:val="36"/>
                        </w:rPr>
                        <w:t>Dr. Kwame Assa-agyei</w:t>
                      </w:r>
                    </w:p>
                  </w:txbxContent>
                </v:textbox>
                <w10:wrap anchorx="page" anchory="page"/>
              </v:rect>
            </w:pict>
          </mc:Fallback>
        </mc:AlternateContent>
      </w:r>
      <w:r>
        <w:br w:type="page"/>
      </w:r>
    </w:p>
    <w:p w14:paraId="499CCCB7" w14:textId="77777777" w:rsidR="00530E16" w:rsidRDefault="00530E16">
      <w:pPr>
        <w:rPr>
          <w:rFonts w:ascii="Arial" w:eastAsia="Arial" w:hAnsi="Arial" w:cs="Arial"/>
        </w:rPr>
      </w:pPr>
    </w:p>
    <w:p w14:paraId="1F666B3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07DEFAB7" w14:textId="2B350ADA" w:rsidR="00DE4749" w:rsidRDefault="004468F8">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215496648" w:history="1">
            <w:r w:rsidR="00DE4749" w:rsidRPr="008B77D7">
              <w:rPr>
                <w:rStyle w:val="Hyperlink"/>
                <w:noProof/>
              </w:rPr>
              <w:t>Research Topic:  The Influence of Smoking on Airway Inflammation in Chronic Obstructive Pulmonary Disease (COPD) Patients</w:t>
            </w:r>
            <w:r w:rsidR="00DE4749">
              <w:rPr>
                <w:noProof/>
                <w:webHidden/>
              </w:rPr>
              <w:tab/>
            </w:r>
            <w:r w:rsidR="00DE4749">
              <w:rPr>
                <w:noProof/>
                <w:webHidden/>
              </w:rPr>
              <w:fldChar w:fldCharType="begin"/>
            </w:r>
            <w:r w:rsidR="00DE4749">
              <w:rPr>
                <w:noProof/>
                <w:webHidden/>
              </w:rPr>
              <w:instrText xml:space="preserve"> PAGEREF _Toc215496648 \h </w:instrText>
            </w:r>
            <w:r w:rsidR="00DE4749">
              <w:rPr>
                <w:noProof/>
                <w:webHidden/>
              </w:rPr>
            </w:r>
            <w:r w:rsidR="00DE4749">
              <w:rPr>
                <w:noProof/>
                <w:webHidden/>
              </w:rPr>
              <w:fldChar w:fldCharType="separate"/>
            </w:r>
            <w:r w:rsidR="00DE4749">
              <w:rPr>
                <w:noProof/>
                <w:webHidden/>
              </w:rPr>
              <w:t>2</w:t>
            </w:r>
            <w:r w:rsidR="00DE4749">
              <w:rPr>
                <w:noProof/>
                <w:webHidden/>
              </w:rPr>
              <w:fldChar w:fldCharType="end"/>
            </w:r>
          </w:hyperlink>
        </w:p>
        <w:p w14:paraId="1044F0D6" w14:textId="452BCF29"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49" w:history="1">
            <w:r w:rsidRPr="008B77D7">
              <w:rPr>
                <w:rStyle w:val="Hyperlink"/>
                <w:noProof/>
              </w:rPr>
              <w:t>Introduction</w:t>
            </w:r>
            <w:r>
              <w:rPr>
                <w:noProof/>
                <w:webHidden/>
              </w:rPr>
              <w:tab/>
            </w:r>
            <w:r>
              <w:rPr>
                <w:noProof/>
                <w:webHidden/>
              </w:rPr>
              <w:fldChar w:fldCharType="begin"/>
            </w:r>
            <w:r>
              <w:rPr>
                <w:noProof/>
                <w:webHidden/>
              </w:rPr>
              <w:instrText xml:space="preserve"> PAGEREF _Toc215496649 \h </w:instrText>
            </w:r>
            <w:r>
              <w:rPr>
                <w:noProof/>
                <w:webHidden/>
              </w:rPr>
            </w:r>
            <w:r>
              <w:rPr>
                <w:noProof/>
                <w:webHidden/>
              </w:rPr>
              <w:fldChar w:fldCharType="separate"/>
            </w:r>
            <w:r>
              <w:rPr>
                <w:noProof/>
                <w:webHidden/>
              </w:rPr>
              <w:t>2</w:t>
            </w:r>
            <w:r>
              <w:rPr>
                <w:noProof/>
                <w:webHidden/>
              </w:rPr>
              <w:fldChar w:fldCharType="end"/>
            </w:r>
          </w:hyperlink>
        </w:p>
        <w:p w14:paraId="3FD7F79E" w14:textId="7592F978"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0" w:history="1">
            <w:r w:rsidRPr="008B77D7">
              <w:rPr>
                <w:rStyle w:val="Hyperlink"/>
                <w:noProof/>
              </w:rPr>
              <w:t>Problem Statement</w:t>
            </w:r>
            <w:r>
              <w:rPr>
                <w:noProof/>
                <w:webHidden/>
              </w:rPr>
              <w:tab/>
            </w:r>
            <w:r>
              <w:rPr>
                <w:noProof/>
                <w:webHidden/>
              </w:rPr>
              <w:fldChar w:fldCharType="begin"/>
            </w:r>
            <w:r>
              <w:rPr>
                <w:noProof/>
                <w:webHidden/>
              </w:rPr>
              <w:instrText xml:space="preserve"> PAGEREF _Toc215496650 \h </w:instrText>
            </w:r>
            <w:r>
              <w:rPr>
                <w:noProof/>
                <w:webHidden/>
              </w:rPr>
            </w:r>
            <w:r>
              <w:rPr>
                <w:noProof/>
                <w:webHidden/>
              </w:rPr>
              <w:fldChar w:fldCharType="separate"/>
            </w:r>
            <w:r>
              <w:rPr>
                <w:noProof/>
                <w:webHidden/>
              </w:rPr>
              <w:t>2</w:t>
            </w:r>
            <w:r>
              <w:rPr>
                <w:noProof/>
                <w:webHidden/>
              </w:rPr>
              <w:fldChar w:fldCharType="end"/>
            </w:r>
          </w:hyperlink>
          <w:r w:rsidR="00233483">
            <w:t>,3</w:t>
          </w:r>
        </w:p>
        <w:p w14:paraId="5B4332E0" w14:textId="05B9BD96"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1" w:history="1">
            <w:r w:rsidRPr="008B77D7">
              <w:rPr>
                <w:rStyle w:val="Hyperlink"/>
                <w:noProof/>
              </w:rPr>
              <w:t>Justification</w:t>
            </w:r>
            <w:r>
              <w:rPr>
                <w:noProof/>
                <w:webHidden/>
              </w:rPr>
              <w:tab/>
            </w:r>
            <w:r>
              <w:rPr>
                <w:noProof/>
                <w:webHidden/>
              </w:rPr>
              <w:fldChar w:fldCharType="begin"/>
            </w:r>
            <w:r>
              <w:rPr>
                <w:noProof/>
                <w:webHidden/>
              </w:rPr>
              <w:instrText xml:space="preserve"> PAGEREF _Toc215496651 \h </w:instrText>
            </w:r>
            <w:r>
              <w:rPr>
                <w:noProof/>
                <w:webHidden/>
              </w:rPr>
            </w:r>
            <w:r>
              <w:rPr>
                <w:noProof/>
                <w:webHidden/>
              </w:rPr>
              <w:fldChar w:fldCharType="separate"/>
            </w:r>
            <w:r>
              <w:rPr>
                <w:noProof/>
                <w:webHidden/>
              </w:rPr>
              <w:t>3</w:t>
            </w:r>
            <w:r>
              <w:rPr>
                <w:noProof/>
                <w:webHidden/>
              </w:rPr>
              <w:fldChar w:fldCharType="end"/>
            </w:r>
          </w:hyperlink>
        </w:p>
        <w:p w14:paraId="3C03AA58" w14:textId="50147023"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2" w:history="1">
            <w:r w:rsidRPr="008B77D7">
              <w:rPr>
                <w:rStyle w:val="Hyperlink"/>
                <w:noProof/>
              </w:rPr>
              <w:t>Information Sources and Justification</w:t>
            </w:r>
            <w:r>
              <w:rPr>
                <w:noProof/>
                <w:webHidden/>
              </w:rPr>
              <w:tab/>
            </w:r>
            <w:r>
              <w:rPr>
                <w:noProof/>
                <w:webHidden/>
              </w:rPr>
              <w:fldChar w:fldCharType="begin"/>
            </w:r>
            <w:r>
              <w:rPr>
                <w:noProof/>
                <w:webHidden/>
              </w:rPr>
              <w:instrText xml:space="preserve"> PAGEREF _Toc215496652 \h </w:instrText>
            </w:r>
            <w:r>
              <w:rPr>
                <w:noProof/>
                <w:webHidden/>
              </w:rPr>
            </w:r>
            <w:r>
              <w:rPr>
                <w:noProof/>
                <w:webHidden/>
              </w:rPr>
              <w:fldChar w:fldCharType="separate"/>
            </w:r>
            <w:r>
              <w:rPr>
                <w:noProof/>
                <w:webHidden/>
              </w:rPr>
              <w:t>4</w:t>
            </w:r>
            <w:r>
              <w:rPr>
                <w:noProof/>
                <w:webHidden/>
              </w:rPr>
              <w:fldChar w:fldCharType="end"/>
            </w:r>
          </w:hyperlink>
        </w:p>
        <w:p w14:paraId="73AACC2E" w14:textId="2A4AFB5E"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53" w:history="1">
            <w:r w:rsidRPr="008B77D7">
              <w:rPr>
                <w:rStyle w:val="Hyperlink"/>
                <w:noProof/>
              </w:rPr>
              <w:t xml:space="preserve">Task 2: </w:t>
            </w:r>
            <w:r w:rsidRPr="008B77D7">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_Toc215496653 \h </w:instrText>
            </w:r>
            <w:r>
              <w:rPr>
                <w:noProof/>
                <w:webHidden/>
              </w:rPr>
            </w:r>
            <w:r>
              <w:rPr>
                <w:noProof/>
                <w:webHidden/>
              </w:rPr>
              <w:fldChar w:fldCharType="separate"/>
            </w:r>
            <w:r>
              <w:rPr>
                <w:noProof/>
                <w:webHidden/>
              </w:rPr>
              <w:t>4</w:t>
            </w:r>
            <w:r>
              <w:rPr>
                <w:noProof/>
                <w:webHidden/>
              </w:rPr>
              <w:fldChar w:fldCharType="end"/>
            </w:r>
          </w:hyperlink>
        </w:p>
        <w:p w14:paraId="7A67F539" w14:textId="45D7E1C9"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4" w:history="1">
            <w:r w:rsidRPr="008B77D7">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_Toc215496654 \h </w:instrText>
            </w:r>
            <w:r>
              <w:rPr>
                <w:noProof/>
                <w:webHidden/>
              </w:rPr>
            </w:r>
            <w:r>
              <w:rPr>
                <w:noProof/>
                <w:webHidden/>
              </w:rPr>
              <w:fldChar w:fldCharType="separate"/>
            </w:r>
            <w:r>
              <w:rPr>
                <w:noProof/>
                <w:webHidden/>
              </w:rPr>
              <w:t>5</w:t>
            </w:r>
            <w:r>
              <w:rPr>
                <w:noProof/>
                <w:webHidden/>
              </w:rPr>
              <w:fldChar w:fldCharType="end"/>
            </w:r>
          </w:hyperlink>
        </w:p>
        <w:p w14:paraId="013776EF" w14:textId="6FB27C0D"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55" w:history="1">
            <w:r w:rsidRPr="008B77D7">
              <w:rPr>
                <w:rStyle w:val="Hyperlink"/>
                <w:noProof/>
              </w:rPr>
              <w:t>Task 3: Data Collection</w:t>
            </w:r>
            <w:r>
              <w:rPr>
                <w:noProof/>
                <w:webHidden/>
              </w:rPr>
              <w:tab/>
            </w:r>
            <w:r>
              <w:rPr>
                <w:noProof/>
                <w:webHidden/>
              </w:rPr>
              <w:fldChar w:fldCharType="begin"/>
            </w:r>
            <w:r>
              <w:rPr>
                <w:noProof/>
                <w:webHidden/>
              </w:rPr>
              <w:instrText xml:space="preserve"> PAGEREF _Toc215496655 \h </w:instrText>
            </w:r>
            <w:r>
              <w:rPr>
                <w:noProof/>
                <w:webHidden/>
              </w:rPr>
            </w:r>
            <w:r>
              <w:rPr>
                <w:noProof/>
                <w:webHidden/>
              </w:rPr>
              <w:fldChar w:fldCharType="separate"/>
            </w:r>
            <w:r>
              <w:rPr>
                <w:noProof/>
                <w:webHidden/>
              </w:rPr>
              <w:t>5</w:t>
            </w:r>
            <w:r>
              <w:rPr>
                <w:noProof/>
                <w:webHidden/>
              </w:rPr>
              <w:fldChar w:fldCharType="end"/>
            </w:r>
          </w:hyperlink>
        </w:p>
        <w:p w14:paraId="47DA5F9A" w14:textId="214B5DAD" w:rsidR="00DE4749" w:rsidRDefault="00DE4749">
          <w:pPr>
            <w:pStyle w:val="TOC2"/>
            <w:tabs>
              <w:tab w:val="right" w:leader="dot" w:pos="9016"/>
            </w:tabs>
            <w:rPr>
              <w:rFonts w:asciiTheme="minorHAnsi" w:eastAsiaTheme="minorEastAsia" w:hAnsiTheme="minorHAnsi" w:cstheme="minorBidi"/>
              <w:noProof/>
              <w:kern w:val="2"/>
              <w14:ligatures w14:val="standardContextual"/>
            </w:rPr>
          </w:pPr>
          <w:hyperlink w:anchor="_Toc215496656" w:history="1">
            <w:r w:rsidRPr="008B77D7">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_Toc215496656 \h </w:instrText>
            </w:r>
            <w:r>
              <w:rPr>
                <w:noProof/>
                <w:webHidden/>
              </w:rPr>
            </w:r>
            <w:r>
              <w:rPr>
                <w:noProof/>
                <w:webHidden/>
              </w:rPr>
              <w:fldChar w:fldCharType="separate"/>
            </w:r>
            <w:r>
              <w:rPr>
                <w:noProof/>
                <w:webHidden/>
              </w:rPr>
              <w:t>6</w:t>
            </w:r>
            <w:r>
              <w:rPr>
                <w:noProof/>
                <w:webHidden/>
              </w:rPr>
              <w:fldChar w:fldCharType="end"/>
            </w:r>
          </w:hyperlink>
        </w:p>
        <w:p w14:paraId="1F927A4E" w14:textId="60F26D16"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57" w:history="1">
            <w:r w:rsidRPr="008B77D7">
              <w:rPr>
                <w:rStyle w:val="Hyperlink"/>
                <w:noProof/>
              </w:rPr>
              <w:t>Conclusion</w:t>
            </w:r>
            <w:r>
              <w:rPr>
                <w:noProof/>
                <w:webHidden/>
              </w:rPr>
              <w:tab/>
            </w:r>
            <w:r>
              <w:rPr>
                <w:noProof/>
                <w:webHidden/>
              </w:rPr>
              <w:fldChar w:fldCharType="begin"/>
            </w:r>
            <w:r>
              <w:rPr>
                <w:noProof/>
                <w:webHidden/>
              </w:rPr>
              <w:instrText xml:space="preserve"> PAGEREF _Toc215496657 \h </w:instrText>
            </w:r>
            <w:r>
              <w:rPr>
                <w:noProof/>
                <w:webHidden/>
              </w:rPr>
            </w:r>
            <w:r>
              <w:rPr>
                <w:noProof/>
                <w:webHidden/>
              </w:rPr>
              <w:fldChar w:fldCharType="separate"/>
            </w:r>
            <w:r>
              <w:rPr>
                <w:noProof/>
                <w:webHidden/>
              </w:rPr>
              <w:t>6</w:t>
            </w:r>
            <w:r>
              <w:rPr>
                <w:noProof/>
                <w:webHidden/>
              </w:rPr>
              <w:fldChar w:fldCharType="end"/>
            </w:r>
          </w:hyperlink>
        </w:p>
        <w:p w14:paraId="516ABBBB" w14:textId="70321FAA" w:rsidR="00DE4749" w:rsidRDefault="00DE4749">
          <w:pPr>
            <w:pStyle w:val="TOC1"/>
            <w:tabs>
              <w:tab w:val="right" w:leader="dot" w:pos="9016"/>
            </w:tabs>
            <w:rPr>
              <w:rFonts w:asciiTheme="minorHAnsi" w:eastAsiaTheme="minorEastAsia" w:hAnsiTheme="minorHAnsi" w:cstheme="minorBidi"/>
              <w:noProof/>
              <w:kern w:val="2"/>
              <w14:ligatures w14:val="standardContextual"/>
            </w:rPr>
          </w:pPr>
          <w:hyperlink w:anchor="_Toc215496658" w:history="1">
            <w:r w:rsidRPr="008B77D7">
              <w:rPr>
                <w:rStyle w:val="Hyperlink"/>
                <w:noProof/>
              </w:rPr>
              <w:t>References</w:t>
            </w:r>
            <w:r>
              <w:rPr>
                <w:noProof/>
                <w:webHidden/>
              </w:rPr>
              <w:tab/>
            </w:r>
            <w:r w:rsidR="00291411">
              <w:rPr>
                <w:noProof/>
                <w:webHidden/>
              </w:rPr>
              <w:t>7</w:t>
            </w:r>
          </w:hyperlink>
        </w:p>
        <w:p w14:paraId="481C564B" w14:textId="06B0D405" w:rsidR="00530E16" w:rsidRPr="00CF650B" w:rsidRDefault="004468F8">
          <w:r>
            <w:fldChar w:fldCharType="end"/>
          </w:r>
        </w:p>
      </w:sdtContent>
    </w:sdt>
    <w:p w14:paraId="02275BD5" w14:textId="77777777" w:rsidR="00530E16" w:rsidRDefault="00530E16">
      <w:pPr>
        <w:rPr>
          <w:rFonts w:ascii="Arial" w:eastAsia="Arial" w:hAnsi="Arial" w:cs="Arial"/>
        </w:rPr>
      </w:pPr>
    </w:p>
    <w:p w14:paraId="3AFAB306" w14:textId="77777777" w:rsidR="00530E16" w:rsidRDefault="00530E16">
      <w:pPr>
        <w:rPr>
          <w:rFonts w:ascii="Arial" w:eastAsia="Arial" w:hAnsi="Arial" w:cs="Arial"/>
        </w:rPr>
      </w:pPr>
    </w:p>
    <w:p w14:paraId="3EB2D34F" w14:textId="77777777" w:rsidR="00530E16" w:rsidRDefault="00530E16">
      <w:pPr>
        <w:rPr>
          <w:rFonts w:ascii="Arial" w:eastAsia="Arial" w:hAnsi="Arial" w:cs="Arial"/>
        </w:rPr>
      </w:pPr>
    </w:p>
    <w:p w14:paraId="6D615E48" w14:textId="77777777" w:rsidR="00530E16" w:rsidRDefault="00530E16">
      <w:pPr>
        <w:rPr>
          <w:rFonts w:ascii="Arial" w:eastAsia="Arial" w:hAnsi="Arial" w:cs="Arial"/>
        </w:rPr>
      </w:pPr>
    </w:p>
    <w:p w14:paraId="4B6ACF2A" w14:textId="77777777" w:rsidR="00530E16" w:rsidRDefault="00530E16">
      <w:pPr>
        <w:rPr>
          <w:rFonts w:ascii="Arial" w:eastAsia="Arial" w:hAnsi="Arial" w:cs="Arial"/>
        </w:rPr>
      </w:pPr>
    </w:p>
    <w:p w14:paraId="5B9A6462" w14:textId="77777777" w:rsidR="00530E16" w:rsidRDefault="00530E16">
      <w:pPr>
        <w:rPr>
          <w:rFonts w:ascii="Arial" w:eastAsia="Arial" w:hAnsi="Arial" w:cs="Arial"/>
        </w:rPr>
      </w:pPr>
    </w:p>
    <w:p w14:paraId="4D09F38B" w14:textId="77777777" w:rsidR="00530E16" w:rsidRDefault="00530E16">
      <w:pPr>
        <w:rPr>
          <w:rFonts w:ascii="Arial" w:eastAsia="Arial" w:hAnsi="Arial" w:cs="Arial"/>
        </w:rPr>
      </w:pPr>
    </w:p>
    <w:p w14:paraId="11D10393" w14:textId="77777777" w:rsidR="00530E16" w:rsidRDefault="00530E16">
      <w:pPr>
        <w:rPr>
          <w:rFonts w:ascii="Arial" w:eastAsia="Arial" w:hAnsi="Arial" w:cs="Arial"/>
        </w:rPr>
      </w:pPr>
    </w:p>
    <w:p w14:paraId="1A82DD58" w14:textId="77777777" w:rsidR="00530E16" w:rsidRDefault="00530E16">
      <w:pPr>
        <w:rPr>
          <w:rFonts w:ascii="Arial" w:eastAsia="Arial" w:hAnsi="Arial" w:cs="Arial"/>
        </w:rPr>
      </w:pPr>
    </w:p>
    <w:p w14:paraId="297242A0" w14:textId="77777777" w:rsidR="00530E16" w:rsidRDefault="00530E16">
      <w:pPr>
        <w:rPr>
          <w:rFonts w:ascii="Arial" w:eastAsia="Arial" w:hAnsi="Arial" w:cs="Arial"/>
        </w:rPr>
      </w:pPr>
    </w:p>
    <w:p w14:paraId="1F72BCCF" w14:textId="77777777" w:rsidR="00530E16" w:rsidRDefault="00530E16">
      <w:pPr>
        <w:rPr>
          <w:rFonts w:ascii="Arial" w:eastAsia="Arial" w:hAnsi="Arial" w:cs="Arial"/>
        </w:rPr>
      </w:pPr>
    </w:p>
    <w:p w14:paraId="0FC20C05" w14:textId="77777777" w:rsidR="00530E16" w:rsidRDefault="00530E16">
      <w:pPr>
        <w:rPr>
          <w:rFonts w:ascii="Arial" w:eastAsia="Arial" w:hAnsi="Arial" w:cs="Arial"/>
        </w:rPr>
      </w:pPr>
    </w:p>
    <w:p w14:paraId="2253E5D9" w14:textId="77777777" w:rsidR="00530E16" w:rsidRDefault="00530E16">
      <w:pPr>
        <w:rPr>
          <w:rFonts w:ascii="Arial" w:eastAsia="Arial" w:hAnsi="Arial" w:cs="Arial"/>
        </w:rPr>
      </w:pPr>
    </w:p>
    <w:p w14:paraId="07A57AFF" w14:textId="77777777" w:rsidR="00530E16" w:rsidRDefault="00530E16">
      <w:pPr>
        <w:rPr>
          <w:rFonts w:ascii="Arial" w:eastAsia="Arial" w:hAnsi="Arial" w:cs="Arial"/>
        </w:rPr>
      </w:pPr>
    </w:p>
    <w:p w14:paraId="726C2ED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3B4E2D19" w14:textId="77777777" w:rsidR="00530E16" w:rsidRDefault="00530E16">
      <w:pPr>
        <w:rPr>
          <w:rFonts w:ascii="Arial" w:eastAsia="Arial" w:hAnsi="Arial" w:cs="Arial"/>
        </w:rPr>
      </w:pPr>
    </w:p>
    <w:p w14:paraId="4124F212" w14:textId="2FCF1506" w:rsidR="00530E16" w:rsidRDefault="004468F8">
      <w:pPr>
        <w:pStyle w:val="Heading1"/>
      </w:pPr>
      <w:bookmarkStart w:id="0" w:name="_Toc215496648"/>
      <w:r>
        <w:lastRenderedPageBreak/>
        <w:t xml:space="preserve">Research Topic: </w:t>
      </w:r>
      <w:r w:rsidR="00B561B0">
        <w:t xml:space="preserve"> The Influence of Smoking on Airway Inflammation </w:t>
      </w:r>
      <w:r w:rsidR="003A7622">
        <w:t>in Chronic</w:t>
      </w:r>
      <w:r w:rsidR="00B561B0">
        <w:t xml:space="preserve"> Obstructive Pulmonary Disease (COPD) Patients</w:t>
      </w:r>
      <w:bookmarkEnd w:id="0"/>
    </w:p>
    <w:p w14:paraId="41677C26" w14:textId="77777777" w:rsidR="00530E16" w:rsidRDefault="00BA0043">
      <w:pPr>
        <w:pStyle w:val="Heading1"/>
        <w:rPr>
          <w:sz w:val="32"/>
          <w:szCs w:val="32"/>
        </w:rPr>
      </w:pPr>
      <w:bookmarkStart w:id="1" w:name="_Toc215496649"/>
      <w:r>
        <w:rPr>
          <w:sz w:val="32"/>
          <w:szCs w:val="32"/>
        </w:rPr>
        <w:t>Introduction</w:t>
      </w:r>
      <w:bookmarkEnd w:id="1"/>
    </w:p>
    <w:p w14:paraId="39598F65" w14:textId="2D45D76B" w:rsidR="00A91DD2" w:rsidRPr="00A91DD2" w:rsidRDefault="00A91DD2" w:rsidP="00A91DD2">
      <w:pPr>
        <w:rPr>
          <w:sz w:val="22"/>
          <w:szCs w:val="22"/>
        </w:rPr>
      </w:pPr>
      <w:r w:rsidRPr="00A91DD2">
        <w:rPr>
          <w:sz w:val="22"/>
          <w:szCs w:val="22"/>
        </w:rPr>
        <w:t xml:space="preserve">Chronic Obstructive Pulmonary Disease </w:t>
      </w:r>
      <w:r w:rsidR="00143AB7">
        <w:rPr>
          <w:sz w:val="22"/>
          <w:szCs w:val="22"/>
        </w:rPr>
        <w:t>(COPD)</w:t>
      </w:r>
      <w:r w:rsidRPr="00A91DD2">
        <w:rPr>
          <w:sz w:val="22"/>
          <w:szCs w:val="22"/>
        </w:rPr>
        <w:t>is a global, long-term, irreversible, progressive, debilitating condition, primarily caused by smoking. It is characterised by breathlessness, coughing, wheezing and reduced exercise tolerance.  According to PROPEL my</w:t>
      </w:r>
      <w:r w:rsidR="004059B1">
        <w:rPr>
          <w:sz w:val="22"/>
          <w:szCs w:val="22"/>
        </w:rPr>
        <w:t xml:space="preserve"> </w:t>
      </w:r>
      <w:r w:rsidRPr="00A91DD2">
        <w:rPr>
          <w:sz w:val="22"/>
          <w:szCs w:val="22"/>
        </w:rPr>
        <w:t>COPD (2024), COPD affects over 3million people in the UK, costing the NHS approximately £1.9 billion annually, and will be the foremost cause of fatality worldwide by 2030. The hospital admissions of COPD patients increase their vulnerability to readmission within three-month periods, thereby adversely impacting bed pressures, healthcare delivery and reducing positive outcomes. The aim of this research is to curtail these incidences through the development of impeccable nurse-led prevention and management strategies. Therefore, early detection and close monitoring of high-risk individuals is crucial. Viswapriya (2025) reports that digital health technologies, including AI, telehealth, ambulatory care, and wearables, enable early diagnosis and treatment of COPD and foster patients’ self-reliance and patient-centred care.</w:t>
      </w:r>
    </w:p>
    <w:p w14:paraId="1CF80E8F" w14:textId="77777777" w:rsidR="00A868F1" w:rsidRPr="00B561B0" w:rsidRDefault="00A868F1" w:rsidP="00B561B0"/>
    <w:p w14:paraId="757825A4" w14:textId="77777777" w:rsidR="00530E16" w:rsidRDefault="004468F8">
      <w:pPr>
        <w:pStyle w:val="Heading2"/>
        <w:jc w:val="both"/>
      </w:pPr>
      <w:bookmarkStart w:id="2" w:name="_Toc215496650"/>
      <w:r>
        <w:t>Problem Statement</w:t>
      </w:r>
      <w:bookmarkEnd w:id="2"/>
    </w:p>
    <w:p w14:paraId="40455E48" w14:textId="3453AD34" w:rsidR="008760C5" w:rsidRPr="008760C5" w:rsidRDefault="008634CA" w:rsidP="008760C5">
      <w:pPr>
        <w:spacing w:line="360" w:lineRule="auto"/>
        <w:jc w:val="both"/>
        <w:rPr>
          <w:rFonts w:asciiTheme="minorHAnsi" w:hAnsiTheme="minorHAnsi"/>
          <w:sz w:val="22"/>
          <w:szCs w:val="22"/>
        </w:rPr>
      </w:pPr>
      <w:r>
        <w:rPr>
          <w:rFonts w:asciiTheme="minorHAnsi" w:hAnsiTheme="minorHAnsi"/>
          <w:sz w:val="22"/>
          <w:szCs w:val="22"/>
        </w:rPr>
        <w:t xml:space="preserve">According to a statistics report </w:t>
      </w:r>
      <w:r w:rsidR="000A196A">
        <w:rPr>
          <w:rFonts w:asciiTheme="minorHAnsi" w:hAnsiTheme="minorHAnsi"/>
          <w:sz w:val="22"/>
          <w:szCs w:val="22"/>
        </w:rPr>
        <w:t xml:space="preserve">by </w:t>
      </w:r>
      <w:r w:rsidR="008760C5" w:rsidRPr="008760C5">
        <w:rPr>
          <w:rFonts w:asciiTheme="minorHAnsi" w:hAnsiTheme="minorHAnsi"/>
          <w:sz w:val="22"/>
          <w:szCs w:val="22"/>
        </w:rPr>
        <w:t>W</w:t>
      </w:r>
      <w:r w:rsidR="00B92308">
        <w:rPr>
          <w:rFonts w:asciiTheme="minorHAnsi" w:hAnsiTheme="minorHAnsi"/>
          <w:sz w:val="22"/>
          <w:szCs w:val="22"/>
        </w:rPr>
        <w:t>orld Hea</w:t>
      </w:r>
      <w:r w:rsidR="001A130A">
        <w:rPr>
          <w:rFonts w:asciiTheme="minorHAnsi" w:hAnsiTheme="minorHAnsi"/>
          <w:sz w:val="22"/>
          <w:szCs w:val="22"/>
        </w:rPr>
        <w:t>lth Organization</w:t>
      </w:r>
      <w:r w:rsidR="00632EA5">
        <w:rPr>
          <w:rFonts w:asciiTheme="minorHAnsi" w:hAnsiTheme="minorHAnsi"/>
          <w:sz w:val="22"/>
          <w:szCs w:val="22"/>
        </w:rPr>
        <w:t xml:space="preserve"> (</w:t>
      </w:r>
      <w:r w:rsidR="006B11EA">
        <w:rPr>
          <w:rFonts w:asciiTheme="minorHAnsi" w:hAnsiTheme="minorHAnsi"/>
          <w:sz w:val="22"/>
          <w:szCs w:val="22"/>
        </w:rPr>
        <w:t>WHO)</w:t>
      </w:r>
      <w:r w:rsidR="006B11EA" w:rsidRPr="008760C5">
        <w:rPr>
          <w:rFonts w:asciiTheme="minorHAnsi" w:hAnsiTheme="minorHAnsi"/>
          <w:sz w:val="22"/>
          <w:szCs w:val="22"/>
        </w:rPr>
        <w:t xml:space="preserve"> (</w:t>
      </w:r>
      <w:r w:rsidR="008760C5" w:rsidRPr="008760C5">
        <w:rPr>
          <w:rFonts w:asciiTheme="minorHAnsi" w:hAnsiTheme="minorHAnsi"/>
          <w:sz w:val="22"/>
          <w:szCs w:val="22"/>
        </w:rPr>
        <w:t>2025</w:t>
      </w:r>
      <w:r w:rsidR="0042729A" w:rsidRPr="008760C5">
        <w:rPr>
          <w:rFonts w:asciiTheme="minorHAnsi" w:hAnsiTheme="minorHAnsi"/>
          <w:sz w:val="22"/>
          <w:szCs w:val="22"/>
        </w:rPr>
        <w:t>),</w:t>
      </w:r>
      <w:r w:rsidR="008760C5" w:rsidRPr="008760C5">
        <w:rPr>
          <w:rFonts w:asciiTheme="minorHAnsi" w:hAnsiTheme="minorHAnsi"/>
          <w:sz w:val="22"/>
          <w:szCs w:val="22"/>
        </w:rPr>
        <w:t xml:space="preserve"> 1.6 million non-smokers are threatened by second-hand smoke</w:t>
      </w:r>
      <w:r w:rsidR="006B11EA">
        <w:rPr>
          <w:rFonts w:asciiTheme="minorHAnsi" w:hAnsiTheme="minorHAnsi"/>
          <w:sz w:val="22"/>
          <w:szCs w:val="22"/>
        </w:rPr>
        <w:t xml:space="preserve">. </w:t>
      </w:r>
      <w:r w:rsidR="00BE6F81">
        <w:rPr>
          <w:rFonts w:asciiTheme="minorHAnsi" w:hAnsiTheme="minorHAnsi"/>
          <w:sz w:val="22"/>
          <w:szCs w:val="22"/>
        </w:rPr>
        <w:t>T</w:t>
      </w:r>
      <w:r w:rsidR="008760C5" w:rsidRPr="008760C5">
        <w:rPr>
          <w:rFonts w:asciiTheme="minorHAnsi" w:hAnsiTheme="minorHAnsi"/>
          <w:sz w:val="22"/>
          <w:szCs w:val="22"/>
        </w:rPr>
        <w:t xml:space="preserve">obacco use </w:t>
      </w:r>
      <w:r w:rsidR="00BE6F81">
        <w:rPr>
          <w:rFonts w:asciiTheme="minorHAnsi" w:hAnsiTheme="minorHAnsi"/>
          <w:sz w:val="22"/>
          <w:szCs w:val="22"/>
        </w:rPr>
        <w:t xml:space="preserve">was cited as </w:t>
      </w:r>
      <w:r w:rsidR="008760C5" w:rsidRPr="008760C5">
        <w:rPr>
          <w:rFonts w:asciiTheme="minorHAnsi" w:hAnsiTheme="minorHAnsi"/>
          <w:sz w:val="22"/>
          <w:szCs w:val="22"/>
        </w:rPr>
        <w:t>the predominant factor resulting in more than 7million preventable deaths yearly.</w:t>
      </w:r>
    </w:p>
    <w:p w14:paraId="403ED696" w14:textId="77777777" w:rsidR="008760C5" w:rsidRPr="008760C5" w:rsidRDefault="008760C5" w:rsidP="008760C5">
      <w:pPr>
        <w:spacing w:line="360" w:lineRule="auto"/>
        <w:jc w:val="both"/>
        <w:rPr>
          <w:rFonts w:asciiTheme="minorHAnsi" w:hAnsiTheme="minorHAnsi"/>
          <w:sz w:val="22"/>
          <w:szCs w:val="22"/>
        </w:rPr>
      </w:pPr>
      <w:r w:rsidRPr="008760C5">
        <w:rPr>
          <w:rFonts w:asciiTheme="minorHAnsi" w:hAnsiTheme="minorHAnsi"/>
          <w:sz w:val="22"/>
          <w:szCs w:val="22"/>
        </w:rPr>
        <w:t>Hyun et al. (2022) elucidate that active smoking is associated with rapid deterioration of lung function, including reduced forced expiratory volume in one second (FEV1) percentage, typically below 0.7 or 70% of population norms, underpinned by damage to airway and vascular epithelium, along with destruction of small airways and alveoli.</w:t>
      </w:r>
    </w:p>
    <w:p w14:paraId="45BB05F8" w14:textId="24DB52FF" w:rsidR="008760C5" w:rsidRPr="008760C5" w:rsidRDefault="008760C5" w:rsidP="008760C5">
      <w:pPr>
        <w:spacing w:line="360" w:lineRule="auto"/>
        <w:jc w:val="both"/>
        <w:rPr>
          <w:rFonts w:asciiTheme="minorHAnsi" w:hAnsiTheme="minorHAnsi"/>
          <w:sz w:val="22"/>
          <w:szCs w:val="22"/>
        </w:rPr>
      </w:pPr>
      <w:r w:rsidRPr="008760C5">
        <w:rPr>
          <w:rFonts w:asciiTheme="minorHAnsi" w:hAnsiTheme="minorHAnsi"/>
          <w:sz w:val="22"/>
          <w:szCs w:val="22"/>
        </w:rPr>
        <w:t xml:space="preserve"> </w:t>
      </w:r>
      <w:r w:rsidR="00320908">
        <w:rPr>
          <w:rFonts w:asciiTheme="minorHAnsi" w:hAnsiTheme="minorHAnsi"/>
          <w:sz w:val="22"/>
          <w:szCs w:val="22"/>
        </w:rPr>
        <w:t>Ci</w:t>
      </w:r>
      <w:r w:rsidRPr="008760C5">
        <w:rPr>
          <w:rFonts w:asciiTheme="minorHAnsi" w:hAnsiTheme="minorHAnsi"/>
          <w:sz w:val="22"/>
          <w:szCs w:val="22"/>
        </w:rPr>
        <w:t xml:space="preserve">garette </w:t>
      </w:r>
      <w:r w:rsidR="00494CC3" w:rsidRPr="008760C5">
        <w:rPr>
          <w:rFonts w:asciiTheme="minorHAnsi" w:hAnsiTheme="minorHAnsi"/>
          <w:sz w:val="22"/>
          <w:szCs w:val="22"/>
        </w:rPr>
        <w:t xml:space="preserve">smoking </w:t>
      </w:r>
      <w:r w:rsidR="00494CC3">
        <w:rPr>
          <w:rFonts w:asciiTheme="minorHAnsi" w:hAnsiTheme="minorHAnsi"/>
          <w:sz w:val="22"/>
          <w:szCs w:val="22"/>
        </w:rPr>
        <w:t>not</w:t>
      </w:r>
      <w:r w:rsidR="00320908">
        <w:rPr>
          <w:rFonts w:asciiTheme="minorHAnsi" w:hAnsiTheme="minorHAnsi"/>
          <w:sz w:val="22"/>
          <w:szCs w:val="22"/>
        </w:rPr>
        <w:t xml:space="preserve"> only </w:t>
      </w:r>
      <w:r w:rsidR="00D63AFB">
        <w:rPr>
          <w:rFonts w:asciiTheme="minorHAnsi" w:hAnsiTheme="minorHAnsi"/>
          <w:sz w:val="22"/>
          <w:szCs w:val="22"/>
        </w:rPr>
        <w:t xml:space="preserve">worsens </w:t>
      </w:r>
      <w:r w:rsidRPr="008760C5">
        <w:rPr>
          <w:rFonts w:asciiTheme="minorHAnsi" w:hAnsiTheme="minorHAnsi"/>
          <w:sz w:val="22"/>
          <w:szCs w:val="22"/>
        </w:rPr>
        <w:t xml:space="preserve">COPD symptoms, but it is also identified as the principal cause of </w:t>
      </w:r>
      <w:r w:rsidR="009B5104">
        <w:rPr>
          <w:rFonts w:asciiTheme="minorHAnsi" w:hAnsiTheme="minorHAnsi"/>
          <w:sz w:val="22"/>
          <w:szCs w:val="22"/>
        </w:rPr>
        <w:t>the disease,</w:t>
      </w:r>
      <w:r w:rsidRPr="008760C5">
        <w:rPr>
          <w:rFonts w:asciiTheme="minorHAnsi" w:hAnsiTheme="minorHAnsi"/>
          <w:sz w:val="22"/>
          <w:szCs w:val="22"/>
        </w:rPr>
        <w:t xml:space="preserve"> </w:t>
      </w:r>
      <w:r w:rsidR="007A230D">
        <w:rPr>
          <w:rFonts w:asciiTheme="minorHAnsi" w:hAnsiTheme="minorHAnsi"/>
          <w:sz w:val="22"/>
          <w:szCs w:val="22"/>
        </w:rPr>
        <w:t>linked to</w:t>
      </w:r>
      <w:r w:rsidRPr="008760C5">
        <w:rPr>
          <w:rFonts w:asciiTheme="minorHAnsi" w:hAnsiTheme="minorHAnsi"/>
          <w:sz w:val="22"/>
          <w:szCs w:val="22"/>
        </w:rPr>
        <w:t xml:space="preserve"> heightened morbidity and mortality</w:t>
      </w:r>
      <w:r w:rsidR="000A450B">
        <w:rPr>
          <w:rFonts w:asciiTheme="minorHAnsi" w:hAnsiTheme="minorHAnsi"/>
          <w:sz w:val="22"/>
          <w:szCs w:val="22"/>
        </w:rPr>
        <w:t xml:space="preserve"> compared</w:t>
      </w:r>
      <w:r w:rsidRPr="008760C5">
        <w:rPr>
          <w:rFonts w:asciiTheme="minorHAnsi" w:hAnsiTheme="minorHAnsi"/>
          <w:sz w:val="22"/>
          <w:szCs w:val="22"/>
        </w:rPr>
        <w:t xml:space="preserve"> to non-smoking COPD patients.  </w:t>
      </w:r>
      <w:r w:rsidR="00F53908">
        <w:rPr>
          <w:rFonts w:asciiTheme="minorHAnsi" w:hAnsiTheme="minorHAnsi"/>
          <w:sz w:val="22"/>
          <w:szCs w:val="22"/>
        </w:rPr>
        <w:t xml:space="preserve">Tobacco </w:t>
      </w:r>
      <w:r w:rsidR="00FD3A84">
        <w:rPr>
          <w:rFonts w:asciiTheme="minorHAnsi" w:hAnsiTheme="minorHAnsi"/>
          <w:sz w:val="22"/>
          <w:szCs w:val="22"/>
        </w:rPr>
        <w:t>inhalation primarily</w:t>
      </w:r>
      <w:r w:rsidR="005F2EAF">
        <w:rPr>
          <w:rFonts w:asciiTheme="minorHAnsi" w:hAnsiTheme="minorHAnsi"/>
          <w:sz w:val="22"/>
          <w:szCs w:val="22"/>
        </w:rPr>
        <w:t xml:space="preserve"> increases macrophages,</w:t>
      </w:r>
      <w:r w:rsidR="00D33362">
        <w:rPr>
          <w:rFonts w:asciiTheme="minorHAnsi" w:hAnsiTheme="minorHAnsi"/>
          <w:sz w:val="22"/>
          <w:szCs w:val="22"/>
        </w:rPr>
        <w:t xml:space="preserve"> </w:t>
      </w:r>
      <w:r w:rsidR="005F2EAF">
        <w:rPr>
          <w:rFonts w:asciiTheme="minorHAnsi" w:hAnsiTheme="minorHAnsi"/>
          <w:sz w:val="22"/>
          <w:szCs w:val="22"/>
        </w:rPr>
        <w:t>neutrophils</w:t>
      </w:r>
      <w:r w:rsidR="00AF2506">
        <w:rPr>
          <w:rFonts w:asciiTheme="minorHAnsi" w:hAnsiTheme="minorHAnsi"/>
          <w:sz w:val="22"/>
          <w:szCs w:val="22"/>
        </w:rPr>
        <w:t>,</w:t>
      </w:r>
      <w:r w:rsidR="00D33362">
        <w:rPr>
          <w:rFonts w:asciiTheme="minorHAnsi" w:hAnsiTheme="minorHAnsi"/>
          <w:sz w:val="22"/>
          <w:szCs w:val="22"/>
        </w:rPr>
        <w:t xml:space="preserve"> </w:t>
      </w:r>
      <w:r w:rsidR="001A25BF">
        <w:rPr>
          <w:rFonts w:asciiTheme="minorHAnsi" w:hAnsiTheme="minorHAnsi"/>
          <w:sz w:val="22"/>
          <w:szCs w:val="22"/>
        </w:rPr>
        <w:t xml:space="preserve">and </w:t>
      </w:r>
      <w:r w:rsidR="001F06F6">
        <w:rPr>
          <w:rFonts w:asciiTheme="minorHAnsi" w:hAnsiTheme="minorHAnsi"/>
          <w:sz w:val="22"/>
          <w:szCs w:val="22"/>
        </w:rPr>
        <w:t xml:space="preserve">CD8 </w:t>
      </w:r>
      <w:r w:rsidR="001836B7">
        <w:rPr>
          <w:rFonts w:asciiTheme="minorHAnsi" w:hAnsiTheme="minorHAnsi"/>
          <w:sz w:val="22"/>
          <w:szCs w:val="22"/>
        </w:rPr>
        <w:t>+ lymphocytes</w:t>
      </w:r>
      <w:r w:rsidR="00E5044F">
        <w:rPr>
          <w:rFonts w:asciiTheme="minorHAnsi" w:hAnsiTheme="minorHAnsi"/>
          <w:sz w:val="22"/>
          <w:szCs w:val="22"/>
        </w:rPr>
        <w:t xml:space="preserve"> </w:t>
      </w:r>
      <w:r w:rsidR="00AE1DEA">
        <w:rPr>
          <w:rFonts w:asciiTheme="minorHAnsi" w:hAnsiTheme="minorHAnsi"/>
          <w:sz w:val="22"/>
          <w:szCs w:val="22"/>
        </w:rPr>
        <w:t xml:space="preserve">within </w:t>
      </w:r>
      <w:r w:rsidR="00EC7549" w:rsidRPr="008760C5">
        <w:rPr>
          <w:rFonts w:asciiTheme="minorHAnsi" w:hAnsiTheme="minorHAnsi"/>
          <w:sz w:val="22"/>
          <w:szCs w:val="22"/>
        </w:rPr>
        <w:t>the airway</w:t>
      </w:r>
      <w:r w:rsidRPr="008760C5">
        <w:rPr>
          <w:rFonts w:asciiTheme="minorHAnsi" w:hAnsiTheme="minorHAnsi"/>
          <w:sz w:val="22"/>
          <w:szCs w:val="22"/>
        </w:rPr>
        <w:t xml:space="preserve"> wal</w:t>
      </w:r>
      <w:r w:rsidR="00E5044F">
        <w:rPr>
          <w:rFonts w:asciiTheme="minorHAnsi" w:hAnsiTheme="minorHAnsi"/>
          <w:sz w:val="22"/>
          <w:szCs w:val="22"/>
        </w:rPr>
        <w:t>l</w:t>
      </w:r>
      <w:r w:rsidR="00083038">
        <w:rPr>
          <w:rFonts w:asciiTheme="minorHAnsi" w:hAnsiTheme="minorHAnsi"/>
          <w:sz w:val="22"/>
          <w:szCs w:val="22"/>
        </w:rPr>
        <w:t>.</w:t>
      </w:r>
      <w:r w:rsidR="00EA5B1F">
        <w:rPr>
          <w:rFonts w:asciiTheme="minorHAnsi" w:hAnsiTheme="minorHAnsi"/>
          <w:sz w:val="22"/>
          <w:szCs w:val="22"/>
        </w:rPr>
        <w:t xml:space="preserve"> </w:t>
      </w:r>
      <w:r w:rsidR="00C06A65">
        <w:rPr>
          <w:rFonts w:asciiTheme="minorHAnsi" w:hAnsiTheme="minorHAnsi"/>
          <w:sz w:val="22"/>
          <w:szCs w:val="22"/>
        </w:rPr>
        <w:t>Often</w:t>
      </w:r>
      <w:r w:rsidRPr="008760C5">
        <w:rPr>
          <w:rFonts w:asciiTheme="minorHAnsi" w:hAnsiTheme="minorHAnsi"/>
          <w:sz w:val="22"/>
          <w:szCs w:val="22"/>
        </w:rPr>
        <w:t xml:space="preserve"> mixed patterns manifest</w:t>
      </w:r>
      <w:r w:rsidR="003E65C2">
        <w:rPr>
          <w:rFonts w:asciiTheme="minorHAnsi" w:hAnsiTheme="minorHAnsi"/>
          <w:sz w:val="22"/>
          <w:szCs w:val="22"/>
        </w:rPr>
        <w:t>ed</w:t>
      </w:r>
      <w:r w:rsidRPr="008760C5">
        <w:rPr>
          <w:rFonts w:asciiTheme="minorHAnsi" w:hAnsiTheme="minorHAnsi"/>
          <w:sz w:val="22"/>
          <w:szCs w:val="22"/>
        </w:rPr>
        <w:t xml:space="preserve"> by raised </w:t>
      </w:r>
      <w:r w:rsidR="002053C1" w:rsidRPr="008760C5">
        <w:rPr>
          <w:rFonts w:asciiTheme="minorHAnsi" w:hAnsiTheme="minorHAnsi"/>
          <w:sz w:val="22"/>
          <w:szCs w:val="22"/>
        </w:rPr>
        <w:t>eosinophils</w:t>
      </w:r>
      <w:r w:rsidR="002053C1">
        <w:rPr>
          <w:rFonts w:asciiTheme="minorHAnsi" w:hAnsiTheme="minorHAnsi"/>
          <w:sz w:val="22"/>
          <w:szCs w:val="22"/>
        </w:rPr>
        <w:t xml:space="preserve"> </w:t>
      </w:r>
      <w:r w:rsidR="002053C1" w:rsidRPr="008760C5">
        <w:rPr>
          <w:rFonts w:asciiTheme="minorHAnsi" w:hAnsiTheme="minorHAnsi"/>
          <w:sz w:val="22"/>
          <w:szCs w:val="22"/>
        </w:rPr>
        <w:t>present</w:t>
      </w:r>
      <w:r w:rsidR="009C399F">
        <w:rPr>
          <w:rFonts w:asciiTheme="minorHAnsi" w:hAnsiTheme="minorHAnsi"/>
          <w:sz w:val="22"/>
          <w:szCs w:val="22"/>
        </w:rPr>
        <w:t>,</w:t>
      </w:r>
      <w:r w:rsidR="00AE1DEA">
        <w:rPr>
          <w:rFonts w:asciiTheme="minorHAnsi" w:hAnsiTheme="minorHAnsi"/>
          <w:sz w:val="22"/>
          <w:szCs w:val="22"/>
        </w:rPr>
        <w:t xml:space="preserve"> especially with</w:t>
      </w:r>
      <w:r w:rsidRPr="008760C5">
        <w:rPr>
          <w:rFonts w:asciiTheme="minorHAnsi" w:hAnsiTheme="minorHAnsi"/>
          <w:sz w:val="22"/>
          <w:szCs w:val="22"/>
        </w:rPr>
        <w:t xml:space="preserve"> exacerbations.  Additional consequences of smoking include oxidative stress, premature ageing and increased risks of comorbidities, for example, cardiovascular diseases and lung cancer among others (Xu et al.,2024).</w:t>
      </w:r>
    </w:p>
    <w:p w14:paraId="32E0CDE4" w14:textId="0D00DF6F" w:rsidR="008760C5" w:rsidRPr="008760C5" w:rsidRDefault="008760C5" w:rsidP="008760C5">
      <w:pPr>
        <w:spacing w:line="360" w:lineRule="auto"/>
        <w:jc w:val="both"/>
        <w:rPr>
          <w:rFonts w:asciiTheme="minorHAnsi" w:hAnsiTheme="minorHAnsi"/>
          <w:sz w:val="22"/>
          <w:szCs w:val="22"/>
        </w:rPr>
      </w:pPr>
      <w:r w:rsidRPr="008760C5">
        <w:rPr>
          <w:rFonts w:asciiTheme="minorHAnsi" w:hAnsiTheme="minorHAnsi"/>
          <w:sz w:val="22"/>
          <w:szCs w:val="22"/>
        </w:rPr>
        <w:lastRenderedPageBreak/>
        <w:t>COPD patients’ non-compliance with treatment regimen is a critical marker of exacerbations, and poor patient outcomes</w:t>
      </w:r>
      <w:r w:rsidR="006848BA">
        <w:rPr>
          <w:rFonts w:asciiTheme="minorHAnsi" w:hAnsiTheme="minorHAnsi"/>
          <w:sz w:val="22"/>
          <w:szCs w:val="22"/>
        </w:rPr>
        <w:t>.</w:t>
      </w:r>
      <w:r w:rsidRPr="008760C5">
        <w:rPr>
          <w:rFonts w:asciiTheme="minorHAnsi" w:hAnsiTheme="minorHAnsi"/>
          <w:sz w:val="22"/>
          <w:szCs w:val="22"/>
        </w:rPr>
        <w:t xml:space="preserve"> </w:t>
      </w:r>
      <w:r w:rsidR="00DE09AA">
        <w:rPr>
          <w:rFonts w:asciiTheme="minorHAnsi" w:hAnsiTheme="minorHAnsi"/>
          <w:sz w:val="22"/>
          <w:szCs w:val="22"/>
        </w:rPr>
        <w:t>C</w:t>
      </w:r>
      <w:r w:rsidR="00DE09AA" w:rsidRPr="008760C5">
        <w:rPr>
          <w:rFonts w:asciiTheme="minorHAnsi" w:hAnsiTheme="minorHAnsi"/>
          <w:sz w:val="22"/>
          <w:szCs w:val="22"/>
        </w:rPr>
        <w:t>onsequently</w:t>
      </w:r>
      <w:r w:rsidR="00DE09AA">
        <w:rPr>
          <w:rFonts w:asciiTheme="minorHAnsi" w:hAnsiTheme="minorHAnsi"/>
          <w:sz w:val="22"/>
          <w:szCs w:val="22"/>
        </w:rPr>
        <w:t>, this</w:t>
      </w:r>
      <w:r w:rsidRPr="008760C5">
        <w:rPr>
          <w:rFonts w:asciiTheme="minorHAnsi" w:hAnsiTheme="minorHAnsi"/>
          <w:sz w:val="22"/>
          <w:szCs w:val="22"/>
        </w:rPr>
        <w:t xml:space="preserve"> burden</w:t>
      </w:r>
      <w:r w:rsidR="009A4738">
        <w:rPr>
          <w:rFonts w:asciiTheme="minorHAnsi" w:hAnsiTheme="minorHAnsi"/>
          <w:sz w:val="22"/>
          <w:szCs w:val="22"/>
        </w:rPr>
        <w:t>s</w:t>
      </w:r>
      <w:r w:rsidRPr="008760C5">
        <w:rPr>
          <w:rFonts w:asciiTheme="minorHAnsi" w:hAnsiTheme="minorHAnsi"/>
          <w:sz w:val="22"/>
          <w:szCs w:val="22"/>
        </w:rPr>
        <w:t xml:space="preserve"> the healthcare sector financially due to multiple hospitalisations and preventable fatalities. </w:t>
      </w:r>
      <w:r w:rsidR="00222796">
        <w:rPr>
          <w:rFonts w:asciiTheme="minorHAnsi" w:hAnsiTheme="minorHAnsi"/>
          <w:sz w:val="22"/>
          <w:szCs w:val="22"/>
        </w:rPr>
        <w:t>Patient</w:t>
      </w:r>
      <w:r w:rsidR="00C44FAB">
        <w:rPr>
          <w:rFonts w:asciiTheme="minorHAnsi" w:hAnsiTheme="minorHAnsi"/>
          <w:sz w:val="22"/>
          <w:szCs w:val="22"/>
        </w:rPr>
        <w:t>s’</w:t>
      </w:r>
      <w:r w:rsidR="00222796">
        <w:rPr>
          <w:rFonts w:asciiTheme="minorHAnsi" w:hAnsiTheme="minorHAnsi"/>
          <w:sz w:val="22"/>
          <w:szCs w:val="22"/>
        </w:rPr>
        <w:t xml:space="preserve"> non-complianc</w:t>
      </w:r>
      <w:r w:rsidR="00D74BA1">
        <w:rPr>
          <w:rFonts w:asciiTheme="minorHAnsi" w:hAnsiTheme="minorHAnsi"/>
          <w:sz w:val="22"/>
          <w:szCs w:val="22"/>
        </w:rPr>
        <w:t xml:space="preserve">e is impacted by </w:t>
      </w:r>
      <w:r w:rsidR="00AF218F">
        <w:rPr>
          <w:rFonts w:asciiTheme="minorHAnsi" w:hAnsiTheme="minorHAnsi"/>
          <w:sz w:val="22"/>
          <w:szCs w:val="22"/>
        </w:rPr>
        <w:t>COPD patie</w:t>
      </w:r>
      <w:r w:rsidR="00D74BA1">
        <w:rPr>
          <w:rFonts w:asciiTheme="minorHAnsi" w:hAnsiTheme="minorHAnsi"/>
          <w:sz w:val="22"/>
          <w:szCs w:val="22"/>
        </w:rPr>
        <w:t>nt</w:t>
      </w:r>
      <w:r w:rsidRPr="008760C5">
        <w:rPr>
          <w:rFonts w:asciiTheme="minorHAnsi" w:hAnsiTheme="minorHAnsi"/>
          <w:sz w:val="22"/>
          <w:szCs w:val="22"/>
        </w:rPr>
        <w:t xml:space="preserve"> poor insight into illness or forgetfulness, incorrect self-administration of medications, restricted accessibility to vital resources and reduced clinical </w:t>
      </w:r>
      <w:r w:rsidR="003A4E2D" w:rsidRPr="008760C5">
        <w:rPr>
          <w:rFonts w:asciiTheme="minorHAnsi" w:hAnsiTheme="minorHAnsi"/>
          <w:sz w:val="22"/>
          <w:szCs w:val="22"/>
        </w:rPr>
        <w:t>services.</w:t>
      </w:r>
      <w:r w:rsidR="0053473A">
        <w:rPr>
          <w:rFonts w:asciiTheme="minorHAnsi" w:hAnsiTheme="minorHAnsi"/>
          <w:sz w:val="22"/>
          <w:szCs w:val="22"/>
        </w:rPr>
        <w:t xml:space="preserve"> This indicates that </w:t>
      </w:r>
      <w:r w:rsidR="003A4E2D">
        <w:rPr>
          <w:rFonts w:asciiTheme="minorHAnsi" w:hAnsiTheme="minorHAnsi"/>
          <w:sz w:val="22"/>
          <w:szCs w:val="22"/>
        </w:rPr>
        <w:t>there is</w:t>
      </w:r>
      <w:r w:rsidRPr="008760C5">
        <w:rPr>
          <w:rFonts w:asciiTheme="minorHAnsi" w:hAnsiTheme="minorHAnsi"/>
          <w:sz w:val="22"/>
          <w:szCs w:val="22"/>
        </w:rPr>
        <w:t xml:space="preserve"> the need for thorough exploration of strategies to optimise adherence to medication and other therapies vital for increasing patients’ quality of life (Jansen et.al, 2021).</w:t>
      </w:r>
    </w:p>
    <w:p w14:paraId="2508B9C8" w14:textId="1C67346A" w:rsidR="00290FBB" w:rsidRPr="002920CC" w:rsidRDefault="00290FBB" w:rsidP="002920CC">
      <w:pPr>
        <w:spacing w:line="360" w:lineRule="auto"/>
        <w:jc w:val="both"/>
        <w:rPr>
          <w:rFonts w:asciiTheme="minorHAnsi" w:hAnsiTheme="minorHAnsi" w:cs="Arial"/>
          <w:color w:val="000000" w:themeColor="text1"/>
          <w:sz w:val="22"/>
          <w:szCs w:val="22"/>
        </w:rPr>
      </w:pPr>
    </w:p>
    <w:p w14:paraId="51EF0A65" w14:textId="77777777" w:rsidR="004468F8" w:rsidRPr="004468F8" w:rsidRDefault="004468F8" w:rsidP="004468F8"/>
    <w:p w14:paraId="5A6EAAF8" w14:textId="77777777" w:rsidR="00530E16" w:rsidRDefault="004468F8">
      <w:pPr>
        <w:pStyle w:val="Heading2"/>
        <w:jc w:val="both"/>
      </w:pPr>
      <w:bookmarkStart w:id="3" w:name="_Toc215496651"/>
      <w:r>
        <w:t>Justification</w:t>
      </w:r>
      <w:bookmarkEnd w:id="3"/>
    </w:p>
    <w:p w14:paraId="4E1CD704" w14:textId="72A5E4F8" w:rsidR="00CB4692" w:rsidRPr="001C742C" w:rsidRDefault="00CB4692" w:rsidP="00CB4692">
      <w:pPr>
        <w:pStyle w:val="Default"/>
        <w:spacing w:line="360" w:lineRule="auto"/>
        <w:jc w:val="both"/>
        <w:rPr>
          <w:rFonts w:asciiTheme="minorHAnsi" w:hAnsiTheme="minorHAnsi" w:cs="Arial"/>
          <w:color w:val="0D0D0D" w:themeColor="text1" w:themeTint="F2"/>
          <w:sz w:val="22"/>
          <w:szCs w:val="22"/>
        </w:rPr>
      </w:pPr>
      <w:r w:rsidRPr="00CB4692">
        <w:rPr>
          <w:rFonts w:asciiTheme="minorHAnsi" w:hAnsiTheme="minorHAnsi" w:cs="Arial"/>
          <w:color w:val="0D0D0D" w:themeColor="text1" w:themeTint="F2"/>
          <w:sz w:val="22"/>
          <w:szCs w:val="22"/>
        </w:rPr>
        <w:t xml:space="preserve"> </w:t>
      </w:r>
      <w:r w:rsidRPr="001C742C">
        <w:rPr>
          <w:rFonts w:asciiTheme="minorHAnsi" w:hAnsiTheme="minorHAnsi" w:cs="Arial"/>
          <w:color w:val="0D0D0D" w:themeColor="text1" w:themeTint="F2"/>
          <w:sz w:val="22"/>
          <w:szCs w:val="22"/>
        </w:rPr>
        <w:t xml:space="preserve">This research strives to assert nurse-directed evidence-based practices to streamline current diagnostics, treatment and rehabilitation modalities. </w:t>
      </w:r>
    </w:p>
    <w:p w14:paraId="43718DC5" w14:textId="77777777" w:rsidR="00CB4692" w:rsidRPr="001C742C" w:rsidRDefault="00CB4692" w:rsidP="00CB4692">
      <w:pPr>
        <w:pStyle w:val="Default"/>
        <w:spacing w:line="360" w:lineRule="auto"/>
        <w:jc w:val="both"/>
        <w:rPr>
          <w:rFonts w:asciiTheme="minorHAnsi" w:hAnsiTheme="minorHAnsi" w:cs="Arial"/>
          <w:color w:val="0D0D0D" w:themeColor="text1" w:themeTint="F2"/>
          <w:sz w:val="22"/>
          <w:szCs w:val="22"/>
        </w:rPr>
      </w:pPr>
      <w:r>
        <w:rPr>
          <w:rFonts w:asciiTheme="minorHAnsi" w:hAnsiTheme="minorHAnsi" w:cs="Arial"/>
          <w:color w:val="0D0D0D" w:themeColor="text1" w:themeTint="F2"/>
          <w:sz w:val="22"/>
          <w:szCs w:val="22"/>
        </w:rPr>
        <w:t>Moreover,</w:t>
      </w:r>
      <w:r w:rsidRPr="001C742C">
        <w:rPr>
          <w:rFonts w:asciiTheme="minorHAnsi" w:hAnsiTheme="minorHAnsi" w:cs="Arial"/>
          <w:color w:val="0D0D0D" w:themeColor="text1" w:themeTint="F2"/>
          <w:sz w:val="22"/>
          <w:szCs w:val="22"/>
        </w:rPr>
        <w:t xml:space="preserve"> seeks to identify the knowledge gaps and to explore the general impact of smoking in COPD patients physiologically, alongside the varied secondary physical limitations and socioeconomic </w:t>
      </w:r>
      <w:r>
        <w:rPr>
          <w:rFonts w:asciiTheme="minorHAnsi" w:hAnsiTheme="minorHAnsi" w:cs="Arial"/>
          <w:color w:val="0D0D0D" w:themeColor="text1" w:themeTint="F2"/>
          <w:sz w:val="22"/>
          <w:szCs w:val="22"/>
        </w:rPr>
        <w:t xml:space="preserve">challenges </w:t>
      </w:r>
      <w:r w:rsidRPr="001C742C">
        <w:rPr>
          <w:rFonts w:asciiTheme="minorHAnsi" w:hAnsiTheme="minorHAnsi" w:cs="Arial"/>
          <w:color w:val="0D0D0D" w:themeColor="text1" w:themeTint="F2"/>
          <w:sz w:val="22"/>
          <w:szCs w:val="22"/>
        </w:rPr>
        <w:t xml:space="preserve">that not only affect individuals’ productivity but also the health sector and population in general. </w:t>
      </w:r>
      <w:r>
        <w:rPr>
          <w:rFonts w:asciiTheme="minorHAnsi" w:hAnsiTheme="minorHAnsi" w:cs="Arial"/>
          <w:color w:val="0D0D0D" w:themeColor="text1" w:themeTint="F2"/>
          <w:sz w:val="22"/>
          <w:szCs w:val="22"/>
        </w:rPr>
        <w:t xml:space="preserve"> </w:t>
      </w:r>
      <w:r w:rsidRPr="001C742C">
        <w:rPr>
          <w:rFonts w:asciiTheme="minorHAnsi" w:hAnsiTheme="minorHAnsi" w:cs="Arial"/>
          <w:color w:val="0D0D0D" w:themeColor="text1" w:themeTint="F2"/>
          <w:sz w:val="22"/>
          <w:szCs w:val="22"/>
        </w:rPr>
        <w:t> </w:t>
      </w:r>
      <w:r>
        <w:rPr>
          <w:rFonts w:asciiTheme="minorHAnsi" w:hAnsiTheme="minorHAnsi" w:cs="Arial"/>
          <w:color w:val="0D0D0D" w:themeColor="text1" w:themeTint="F2"/>
          <w:sz w:val="22"/>
          <w:szCs w:val="22"/>
        </w:rPr>
        <w:t xml:space="preserve">Raise </w:t>
      </w:r>
      <w:r w:rsidRPr="001C742C">
        <w:rPr>
          <w:rFonts w:asciiTheme="minorHAnsi" w:hAnsiTheme="minorHAnsi" w:cs="Arial"/>
          <w:color w:val="0D0D0D" w:themeColor="text1" w:themeTint="F2"/>
          <w:sz w:val="22"/>
          <w:szCs w:val="22"/>
        </w:rPr>
        <w:t xml:space="preserve">awareness of </w:t>
      </w:r>
      <w:r>
        <w:rPr>
          <w:rFonts w:asciiTheme="minorHAnsi" w:hAnsiTheme="minorHAnsi" w:cs="Arial"/>
          <w:color w:val="0D0D0D" w:themeColor="text1" w:themeTint="F2"/>
          <w:sz w:val="22"/>
          <w:szCs w:val="22"/>
        </w:rPr>
        <w:t xml:space="preserve">strategies </w:t>
      </w:r>
      <w:r w:rsidRPr="001C742C">
        <w:rPr>
          <w:rFonts w:asciiTheme="minorHAnsi" w:hAnsiTheme="minorHAnsi" w:cs="Arial"/>
          <w:color w:val="0D0D0D" w:themeColor="text1" w:themeTint="F2"/>
          <w:sz w:val="22"/>
          <w:szCs w:val="22"/>
        </w:rPr>
        <w:t>for mitigating the</w:t>
      </w:r>
      <w:r>
        <w:rPr>
          <w:rFonts w:asciiTheme="minorHAnsi" w:hAnsiTheme="minorHAnsi" w:cs="Arial"/>
          <w:color w:val="0D0D0D" w:themeColor="text1" w:themeTint="F2"/>
          <w:sz w:val="22"/>
          <w:szCs w:val="22"/>
        </w:rPr>
        <w:t>se</w:t>
      </w:r>
      <w:r w:rsidRPr="001C742C">
        <w:rPr>
          <w:rFonts w:asciiTheme="minorHAnsi" w:hAnsiTheme="minorHAnsi" w:cs="Arial"/>
          <w:color w:val="0D0D0D" w:themeColor="text1" w:themeTint="F2"/>
          <w:sz w:val="22"/>
          <w:szCs w:val="22"/>
        </w:rPr>
        <w:t xml:space="preserve"> </w:t>
      </w:r>
      <w:r>
        <w:rPr>
          <w:rFonts w:asciiTheme="minorHAnsi" w:hAnsiTheme="minorHAnsi" w:cs="Arial"/>
          <w:color w:val="0D0D0D" w:themeColor="text1" w:themeTint="F2"/>
          <w:sz w:val="22"/>
          <w:szCs w:val="22"/>
        </w:rPr>
        <w:t>challenges</w:t>
      </w:r>
      <w:r w:rsidRPr="001C742C">
        <w:rPr>
          <w:rFonts w:asciiTheme="minorHAnsi" w:hAnsiTheme="minorHAnsi" w:cs="Arial"/>
          <w:color w:val="0D0D0D" w:themeColor="text1" w:themeTint="F2"/>
          <w:sz w:val="22"/>
          <w:szCs w:val="22"/>
        </w:rPr>
        <w:t>.</w:t>
      </w:r>
    </w:p>
    <w:p w14:paraId="642C4F1B" w14:textId="513826A5" w:rsidR="001C742C" w:rsidRPr="001C742C" w:rsidRDefault="00CB4692" w:rsidP="00CB4692">
      <w:pPr>
        <w:pStyle w:val="Default"/>
        <w:spacing w:line="360" w:lineRule="auto"/>
        <w:jc w:val="both"/>
        <w:rPr>
          <w:rFonts w:asciiTheme="minorHAnsi" w:hAnsiTheme="minorHAnsi" w:cs="Arial"/>
          <w:color w:val="0D0D0D" w:themeColor="text1" w:themeTint="F2"/>
          <w:sz w:val="22"/>
          <w:szCs w:val="22"/>
        </w:rPr>
      </w:pPr>
      <w:r>
        <w:rPr>
          <w:rFonts w:asciiTheme="minorHAnsi" w:hAnsiTheme="minorHAnsi" w:cs="Arial"/>
          <w:color w:val="0D0D0D" w:themeColor="text1" w:themeTint="F2"/>
          <w:sz w:val="22"/>
          <w:szCs w:val="22"/>
        </w:rPr>
        <w:t xml:space="preserve">Promoting a complete overhaul of lifestyle changes and health education delivered through nurse expertise. Conveying </w:t>
      </w:r>
      <w:r w:rsidRPr="001C742C">
        <w:rPr>
          <w:rFonts w:asciiTheme="minorHAnsi" w:hAnsiTheme="minorHAnsi" w:cs="Arial"/>
          <w:color w:val="0D0D0D" w:themeColor="text1" w:themeTint="F2"/>
          <w:sz w:val="22"/>
          <w:szCs w:val="22"/>
        </w:rPr>
        <w:t>the positive impacts of COPD patients quitting smoking. Smoking cessation afforded substantial benefits to COPD patients</w:t>
      </w:r>
      <w:r>
        <w:rPr>
          <w:rFonts w:asciiTheme="minorHAnsi" w:hAnsiTheme="minorHAnsi" w:cs="Arial"/>
          <w:color w:val="0D0D0D" w:themeColor="text1" w:themeTint="F2"/>
          <w:sz w:val="22"/>
          <w:szCs w:val="22"/>
        </w:rPr>
        <w:t>. Significantly improving</w:t>
      </w:r>
      <w:r w:rsidRPr="001C742C">
        <w:rPr>
          <w:rFonts w:asciiTheme="minorHAnsi" w:hAnsiTheme="minorHAnsi" w:cs="Arial"/>
          <w:color w:val="0D0D0D" w:themeColor="text1" w:themeTint="F2"/>
          <w:sz w:val="22"/>
          <w:szCs w:val="22"/>
        </w:rPr>
        <w:t xml:space="preserve"> pulmonary function (FEV1% predicted, FEV1/FVC), alleviating symptoms, increasing physical endurance</w:t>
      </w:r>
      <w:r w:rsidR="00D5693E">
        <w:rPr>
          <w:rFonts w:asciiTheme="minorHAnsi" w:hAnsiTheme="minorHAnsi" w:cs="Arial"/>
          <w:color w:val="0D0D0D" w:themeColor="text1" w:themeTint="F2"/>
          <w:sz w:val="22"/>
          <w:szCs w:val="22"/>
        </w:rPr>
        <w:t xml:space="preserve"> </w:t>
      </w:r>
      <w:r w:rsidR="008D465A">
        <w:rPr>
          <w:rFonts w:asciiTheme="minorHAnsi" w:hAnsiTheme="minorHAnsi" w:cs="Arial"/>
          <w:color w:val="0D0D0D" w:themeColor="text1" w:themeTint="F2"/>
          <w:sz w:val="22"/>
          <w:szCs w:val="22"/>
        </w:rPr>
        <w:t xml:space="preserve">and possibly decrease </w:t>
      </w:r>
      <w:r w:rsidR="00407EB8">
        <w:rPr>
          <w:rFonts w:asciiTheme="minorHAnsi" w:hAnsiTheme="minorHAnsi" w:cs="Arial"/>
          <w:color w:val="0D0D0D" w:themeColor="text1" w:themeTint="F2"/>
          <w:sz w:val="22"/>
          <w:szCs w:val="22"/>
        </w:rPr>
        <w:t>mortality,</w:t>
      </w:r>
      <w:r w:rsidR="000143F7">
        <w:rPr>
          <w:rFonts w:asciiTheme="minorHAnsi" w:hAnsiTheme="minorHAnsi" w:cs="Arial"/>
          <w:color w:val="0D0D0D" w:themeColor="text1" w:themeTint="F2"/>
          <w:sz w:val="22"/>
          <w:szCs w:val="22"/>
        </w:rPr>
        <w:t xml:space="preserve"> according to a meta-analysis by (Wang et al.</w:t>
      </w:r>
      <w:r w:rsidR="00157C65">
        <w:rPr>
          <w:rFonts w:asciiTheme="minorHAnsi" w:hAnsiTheme="minorHAnsi" w:cs="Arial"/>
          <w:color w:val="0D0D0D" w:themeColor="text1" w:themeTint="F2"/>
          <w:sz w:val="22"/>
          <w:szCs w:val="22"/>
        </w:rPr>
        <w:t>, 2024),</w:t>
      </w:r>
    </w:p>
    <w:p w14:paraId="0A6EA1D9" w14:textId="77777777" w:rsidR="00A36FBB" w:rsidRDefault="004468F8" w:rsidP="007E479B">
      <w:pPr>
        <w:pStyle w:val="Heading2"/>
      </w:pPr>
      <w:bookmarkStart w:id="4" w:name="_Toc215496652"/>
      <w:r>
        <w:lastRenderedPageBreak/>
        <w:t>Information Sources and Justification</w:t>
      </w:r>
      <w:bookmarkStart w:id="5" w:name="_Toc215496653"/>
      <w:bookmarkEnd w:id="4"/>
    </w:p>
    <w:p w14:paraId="5253ABE0" w14:textId="6F916BAA" w:rsidR="00A36FBB" w:rsidRPr="00A36FBB" w:rsidRDefault="00A36FBB" w:rsidP="00A36FBB">
      <w:pPr>
        <w:pStyle w:val="Heading2"/>
        <w:jc w:val="both"/>
      </w:pPr>
      <w:r w:rsidRPr="00A36FBB">
        <w:rPr>
          <w:rFonts w:asciiTheme="minorHAnsi" w:hAnsiTheme="minorHAnsi" w:cs="Arial"/>
          <w:color w:val="0D0D0D" w:themeColor="text1" w:themeTint="F2"/>
          <w:sz w:val="22"/>
          <w:szCs w:val="22"/>
        </w:rPr>
        <w:t xml:space="preserve">The principal sources in this research will be peer-reviewed journals, government health surveillance reports, books, and a systematic search of electronic databases (PubMed, CINAHL, and the Cochrane Library). These sources were selected based on their high level of expertise, credibility and reliability. The literature </w:t>
      </w:r>
      <w:r w:rsidR="001A4E78">
        <w:rPr>
          <w:rFonts w:asciiTheme="minorHAnsi" w:hAnsiTheme="minorHAnsi" w:cs="Arial"/>
          <w:color w:val="0D0D0D" w:themeColor="text1" w:themeTint="F2"/>
          <w:sz w:val="22"/>
          <w:szCs w:val="22"/>
        </w:rPr>
        <w:t>accessed from these sources are</w:t>
      </w:r>
      <w:r w:rsidRPr="00A36FBB">
        <w:rPr>
          <w:rFonts w:asciiTheme="minorHAnsi" w:hAnsiTheme="minorHAnsi" w:cs="Arial"/>
          <w:color w:val="0D0D0D" w:themeColor="text1" w:themeTint="F2"/>
          <w:sz w:val="22"/>
          <w:szCs w:val="22"/>
        </w:rPr>
        <w:t xml:space="preserve"> </w:t>
      </w:r>
      <w:r w:rsidR="0073680C" w:rsidRPr="00A36FBB">
        <w:rPr>
          <w:rFonts w:asciiTheme="minorHAnsi" w:hAnsiTheme="minorHAnsi" w:cs="Arial"/>
          <w:color w:val="0D0D0D" w:themeColor="text1" w:themeTint="F2"/>
          <w:sz w:val="22"/>
          <w:szCs w:val="22"/>
        </w:rPr>
        <w:t>carefully</w:t>
      </w:r>
      <w:r w:rsidRPr="00A36FBB">
        <w:rPr>
          <w:rFonts w:asciiTheme="minorHAnsi" w:hAnsiTheme="minorHAnsi" w:cs="Arial"/>
          <w:color w:val="0D0D0D" w:themeColor="text1" w:themeTint="F2"/>
          <w:sz w:val="22"/>
          <w:szCs w:val="22"/>
        </w:rPr>
        <w:t xml:space="preserve"> vetted </w:t>
      </w:r>
      <w:r w:rsidR="001C41BD">
        <w:rPr>
          <w:rFonts w:asciiTheme="minorHAnsi" w:hAnsiTheme="minorHAnsi" w:cs="Arial"/>
          <w:color w:val="0D0D0D" w:themeColor="text1" w:themeTint="F2"/>
          <w:sz w:val="22"/>
          <w:szCs w:val="22"/>
        </w:rPr>
        <w:t xml:space="preserve">for sound </w:t>
      </w:r>
      <w:r w:rsidR="00755F76">
        <w:rPr>
          <w:rFonts w:asciiTheme="minorHAnsi" w:hAnsiTheme="minorHAnsi" w:cs="Arial"/>
          <w:color w:val="0D0D0D" w:themeColor="text1" w:themeTint="F2"/>
          <w:sz w:val="22"/>
          <w:szCs w:val="22"/>
        </w:rPr>
        <w:t xml:space="preserve">methodology, </w:t>
      </w:r>
      <w:r w:rsidR="00690E08">
        <w:rPr>
          <w:rFonts w:asciiTheme="minorHAnsi" w:hAnsiTheme="minorHAnsi" w:cs="Arial"/>
          <w:color w:val="0D0D0D" w:themeColor="text1" w:themeTint="F2"/>
          <w:sz w:val="22"/>
          <w:szCs w:val="22"/>
        </w:rPr>
        <w:t>recency</w:t>
      </w:r>
      <w:r w:rsidR="00A61C02">
        <w:rPr>
          <w:rFonts w:asciiTheme="minorHAnsi" w:hAnsiTheme="minorHAnsi" w:cs="Arial"/>
          <w:color w:val="0D0D0D" w:themeColor="text1" w:themeTint="F2"/>
          <w:sz w:val="22"/>
          <w:szCs w:val="22"/>
        </w:rPr>
        <w:t>,</w:t>
      </w:r>
      <w:r w:rsidR="006524A4">
        <w:rPr>
          <w:rFonts w:asciiTheme="minorHAnsi" w:hAnsiTheme="minorHAnsi" w:cs="Arial"/>
          <w:color w:val="0D0D0D" w:themeColor="text1" w:themeTint="F2"/>
          <w:sz w:val="22"/>
          <w:szCs w:val="22"/>
        </w:rPr>
        <w:t xml:space="preserve"> valid</w:t>
      </w:r>
      <w:r w:rsidR="00690E08">
        <w:rPr>
          <w:rFonts w:asciiTheme="minorHAnsi" w:hAnsiTheme="minorHAnsi" w:cs="Arial"/>
          <w:color w:val="0D0D0D" w:themeColor="text1" w:themeTint="F2"/>
          <w:sz w:val="22"/>
          <w:szCs w:val="22"/>
        </w:rPr>
        <w:t>i</w:t>
      </w:r>
      <w:r w:rsidR="004B07C1">
        <w:rPr>
          <w:rFonts w:asciiTheme="minorHAnsi" w:hAnsiTheme="minorHAnsi" w:cs="Arial"/>
          <w:color w:val="0D0D0D" w:themeColor="text1" w:themeTint="F2"/>
          <w:sz w:val="22"/>
          <w:szCs w:val="22"/>
        </w:rPr>
        <w:t xml:space="preserve">ty </w:t>
      </w:r>
      <w:r w:rsidRPr="00A36FBB">
        <w:rPr>
          <w:rFonts w:asciiTheme="minorHAnsi" w:hAnsiTheme="minorHAnsi" w:cs="Arial"/>
          <w:color w:val="0D0D0D" w:themeColor="text1" w:themeTint="F2"/>
          <w:sz w:val="22"/>
          <w:szCs w:val="22"/>
        </w:rPr>
        <w:t xml:space="preserve">and </w:t>
      </w:r>
      <w:r w:rsidR="00CB4692" w:rsidRPr="00A36FBB">
        <w:rPr>
          <w:rFonts w:asciiTheme="minorHAnsi" w:hAnsiTheme="minorHAnsi" w:cs="Arial"/>
          <w:color w:val="0D0D0D" w:themeColor="text1" w:themeTint="F2"/>
          <w:sz w:val="22"/>
          <w:szCs w:val="22"/>
        </w:rPr>
        <w:t>relevan</w:t>
      </w:r>
      <w:r w:rsidR="00CB4692">
        <w:rPr>
          <w:rFonts w:asciiTheme="minorHAnsi" w:hAnsiTheme="minorHAnsi" w:cs="Arial"/>
          <w:color w:val="0D0D0D" w:themeColor="text1" w:themeTint="F2"/>
          <w:sz w:val="22"/>
          <w:szCs w:val="22"/>
        </w:rPr>
        <w:t>ce</w:t>
      </w:r>
      <w:r w:rsidR="00CB4692" w:rsidRPr="00A36FBB">
        <w:rPr>
          <w:rFonts w:asciiTheme="minorHAnsi" w:hAnsiTheme="minorHAnsi" w:cs="Arial"/>
          <w:color w:val="0D0D0D" w:themeColor="text1" w:themeTint="F2"/>
          <w:sz w:val="22"/>
          <w:szCs w:val="22"/>
        </w:rPr>
        <w:t>.</w:t>
      </w:r>
      <w:r w:rsidR="0073680C">
        <w:rPr>
          <w:rFonts w:asciiTheme="minorHAnsi" w:hAnsiTheme="minorHAnsi" w:cs="Arial"/>
          <w:color w:val="0D0D0D" w:themeColor="text1" w:themeTint="F2"/>
          <w:sz w:val="22"/>
          <w:szCs w:val="22"/>
        </w:rPr>
        <w:t xml:space="preserve"> They also uphold academic </w:t>
      </w:r>
      <w:r w:rsidR="0020426A">
        <w:rPr>
          <w:rFonts w:asciiTheme="minorHAnsi" w:hAnsiTheme="minorHAnsi" w:cs="Arial"/>
          <w:color w:val="0D0D0D" w:themeColor="text1" w:themeTint="F2"/>
          <w:sz w:val="22"/>
          <w:szCs w:val="22"/>
        </w:rPr>
        <w:t>standards</w:t>
      </w:r>
      <w:r w:rsidRPr="00A36FBB">
        <w:rPr>
          <w:rFonts w:asciiTheme="minorHAnsi" w:hAnsiTheme="minorHAnsi" w:cs="Arial"/>
          <w:color w:val="0D0D0D" w:themeColor="text1" w:themeTint="F2"/>
          <w:sz w:val="22"/>
          <w:szCs w:val="22"/>
        </w:rPr>
        <w:t xml:space="preserve"> </w:t>
      </w:r>
      <w:r w:rsidR="0020426A">
        <w:rPr>
          <w:rFonts w:asciiTheme="minorHAnsi" w:hAnsiTheme="minorHAnsi" w:cs="Arial"/>
          <w:color w:val="0D0D0D" w:themeColor="text1" w:themeTint="F2"/>
          <w:sz w:val="22"/>
          <w:szCs w:val="22"/>
        </w:rPr>
        <w:t xml:space="preserve">and prevent </w:t>
      </w:r>
      <w:r w:rsidR="00755F76">
        <w:rPr>
          <w:rFonts w:asciiTheme="minorHAnsi" w:hAnsiTheme="minorHAnsi" w:cs="Arial"/>
          <w:color w:val="0D0D0D" w:themeColor="text1" w:themeTint="F2"/>
          <w:sz w:val="22"/>
          <w:szCs w:val="22"/>
        </w:rPr>
        <w:t>misleading information</w:t>
      </w:r>
      <w:r w:rsidR="0020426A">
        <w:rPr>
          <w:rFonts w:asciiTheme="minorHAnsi" w:hAnsiTheme="minorHAnsi" w:cs="Arial"/>
          <w:color w:val="0D0D0D" w:themeColor="text1" w:themeTint="F2"/>
          <w:sz w:val="22"/>
          <w:szCs w:val="22"/>
        </w:rPr>
        <w:t xml:space="preserve"> from being </w:t>
      </w:r>
      <w:r w:rsidR="007F18EE">
        <w:rPr>
          <w:rFonts w:asciiTheme="minorHAnsi" w:hAnsiTheme="minorHAnsi" w:cs="Arial"/>
          <w:color w:val="0D0D0D" w:themeColor="text1" w:themeTint="F2"/>
          <w:sz w:val="22"/>
          <w:szCs w:val="22"/>
        </w:rPr>
        <w:t>published.</w:t>
      </w:r>
      <w:r w:rsidRPr="00A36FBB">
        <w:rPr>
          <w:rFonts w:asciiTheme="minorHAnsi" w:hAnsiTheme="minorHAnsi" w:cs="Arial"/>
          <w:color w:val="0D0D0D" w:themeColor="text1" w:themeTint="F2"/>
          <w:sz w:val="22"/>
          <w:szCs w:val="22"/>
        </w:rPr>
        <w:t> Data extract</w:t>
      </w:r>
      <w:r w:rsidR="007F18EE">
        <w:rPr>
          <w:rFonts w:asciiTheme="minorHAnsi" w:hAnsiTheme="minorHAnsi" w:cs="Arial"/>
          <w:color w:val="0D0D0D" w:themeColor="text1" w:themeTint="F2"/>
          <w:sz w:val="22"/>
          <w:szCs w:val="22"/>
        </w:rPr>
        <w:t>ed</w:t>
      </w:r>
      <w:r w:rsidRPr="00A36FBB">
        <w:rPr>
          <w:rFonts w:asciiTheme="minorHAnsi" w:hAnsiTheme="minorHAnsi" w:cs="Arial"/>
          <w:color w:val="0D0D0D" w:themeColor="text1" w:themeTint="F2"/>
          <w:sz w:val="22"/>
          <w:szCs w:val="22"/>
        </w:rPr>
        <w:t xml:space="preserve"> </w:t>
      </w:r>
      <w:r w:rsidR="007F18EE">
        <w:rPr>
          <w:rFonts w:asciiTheme="minorHAnsi" w:hAnsiTheme="minorHAnsi" w:cs="Arial"/>
          <w:color w:val="0D0D0D" w:themeColor="text1" w:themeTint="F2"/>
          <w:sz w:val="22"/>
          <w:szCs w:val="22"/>
        </w:rPr>
        <w:t>for</w:t>
      </w:r>
      <w:r w:rsidRPr="00A36FBB">
        <w:rPr>
          <w:rFonts w:asciiTheme="minorHAnsi" w:hAnsiTheme="minorHAnsi" w:cs="Arial"/>
          <w:color w:val="0D0D0D" w:themeColor="text1" w:themeTint="F2"/>
          <w:sz w:val="22"/>
          <w:szCs w:val="22"/>
        </w:rPr>
        <w:t xml:space="preserve"> analysis are instrumental in providing authentic, verifiable, evidence-based, and transferable guidance on protocols and policy frameworks for COPD patient care systems.</w:t>
      </w:r>
    </w:p>
    <w:p w14:paraId="536D99D0" w14:textId="03B13F49" w:rsidR="004468F8" w:rsidRPr="00424C37" w:rsidRDefault="004468F8" w:rsidP="00424C37">
      <w:pPr>
        <w:pStyle w:val="Heading1"/>
        <w:jc w:val="both"/>
      </w:pPr>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05F40049" w14:textId="77777777" w:rsidR="00194FE2" w:rsidRPr="00194FE2" w:rsidRDefault="00194FE2" w:rsidP="00194FE2">
      <w:pPr>
        <w:pStyle w:val="Heading2"/>
        <w:rPr>
          <w:rFonts w:asciiTheme="minorHAnsi" w:hAnsiTheme="minorHAnsi" w:cs="Arial"/>
          <w:color w:val="0D0D0D" w:themeColor="text1" w:themeTint="F2"/>
          <w:sz w:val="22"/>
          <w:szCs w:val="22"/>
          <w:lang w:eastAsia="en-US"/>
        </w:rPr>
      </w:pPr>
      <w:bookmarkStart w:id="6" w:name="_Toc215496654"/>
      <w:r w:rsidRPr="00194FE2">
        <w:rPr>
          <w:rFonts w:asciiTheme="minorHAnsi" w:hAnsiTheme="minorHAnsi" w:cs="Arial"/>
          <w:color w:val="0D0D0D" w:themeColor="text1" w:themeTint="F2"/>
          <w:sz w:val="22"/>
          <w:szCs w:val="22"/>
          <w:lang w:eastAsia="en-US"/>
        </w:rPr>
        <w:t>The two main research methodologies in the life sciences are quantitative and qualitative. Both approaches have strengths and limitations and can complement each other in mixed-methods studies.</w:t>
      </w:r>
    </w:p>
    <w:p w14:paraId="7CBBB3BA" w14:textId="77777777" w:rsidR="00194FE2" w:rsidRPr="00194FE2" w:rsidRDefault="00194FE2" w:rsidP="00194FE2">
      <w:pPr>
        <w:pStyle w:val="Heading2"/>
        <w:rPr>
          <w:rFonts w:asciiTheme="minorHAnsi" w:hAnsiTheme="minorHAnsi" w:cs="Arial"/>
          <w:color w:val="0D0D0D" w:themeColor="text1" w:themeTint="F2"/>
          <w:sz w:val="22"/>
          <w:szCs w:val="22"/>
          <w:lang w:eastAsia="en-US"/>
        </w:rPr>
      </w:pPr>
      <w:r w:rsidRPr="00194FE2">
        <w:rPr>
          <w:rFonts w:asciiTheme="minorHAnsi" w:hAnsiTheme="minorHAnsi" w:cs="Arial"/>
          <w:color w:val="0D0D0D" w:themeColor="text1" w:themeTint="F2"/>
          <w:sz w:val="22"/>
          <w:szCs w:val="22"/>
          <w:lang w:eastAsia="en-US"/>
        </w:rPr>
        <w:t>Quantitative research is predicated on the measurement of variables and statistical analysis, with the objective of testing hypotheses, recognising relationships, and producing findings that could be generalised to larger populations. Numerical data is collected through surveys, experiments or structured questionnaires. Data is represented in graphs, percentages, tables, and pie charts. Researchers subsequently apply statistical techniques to examine significance and correlations (Barroga et.al., 2023). This approach is well-suited to questions such as “Does person-centred care improve patient outcomes?”, as it relies on measurable outcomes and objective evidence.</w:t>
      </w:r>
    </w:p>
    <w:p w14:paraId="47EAE426" w14:textId="77777777" w:rsidR="00194FE2" w:rsidRPr="00194FE2" w:rsidRDefault="00194FE2" w:rsidP="00194FE2">
      <w:pPr>
        <w:pStyle w:val="Heading2"/>
        <w:rPr>
          <w:rFonts w:asciiTheme="minorHAnsi" w:hAnsiTheme="minorHAnsi" w:cs="Arial"/>
          <w:color w:val="0D0D0D" w:themeColor="text1" w:themeTint="F2"/>
          <w:sz w:val="22"/>
          <w:szCs w:val="22"/>
          <w:lang w:eastAsia="en-US"/>
        </w:rPr>
      </w:pPr>
      <w:r w:rsidRPr="00194FE2">
        <w:rPr>
          <w:rFonts w:asciiTheme="minorHAnsi" w:hAnsiTheme="minorHAnsi" w:cs="Arial"/>
          <w:color w:val="0D0D0D" w:themeColor="text1" w:themeTint="F2"/>
          <w:sz w:val="22"/>
          <w:szCs w:val="22"/>
          <w:lang w:eastAsia="en-US"/>
        </w:rPr>
        <w:t>In contrast, qualitative research concentrates on comprehensively understanding meanings, human experiences, and perspectives. It is interpretive and frequently uses methods such as interviews, focus groups, and observations to obtain meticulous descriptive information (Pilcher &amp; Cortazzi, 2024; Song, 2023). Sample sizes are usually smaller than those of quantitative research. The analysis scrutinises patterns and themes; hence, this approach is effective for exploring complex issues that are less predictable, for example, patients’ emotional experiences during COPD exacerbation-related hospitalisations. Data analysis takes longer, and rather than aiming for generalisation, qualitative research endeavours to provide rich insights into specific contexts.  </w:t>
      </w:r>
    </w:p>
    <w:p w14:paraId="4AB5E4B8" w14:textId="77777777" w:rsidR="00194FE2" w:rsidRDefault="00194FE2" w:rsidP="004468F8">
      <w:pPr>
        <w:pStyle w:val="Heading2"/>
        <w:rPr>
          <w:rFonts w:eastAsia="Aptos"/>
          <w:lang w:eastAsia="en-US"/>
        </w:rPr>
      </w:pPr>
    </w:p>
    <w:p w14:paraId="088C1988" w14:textId="77777777" w:rsidR="00194FE2" w:rsidRDefault="00194FE2" w:rsidP="004468F8">
      <w:pPr>
        <w:pStyle w:val="Heading2"/>
        <w:rPr>
          <w:rFonts w:eastAsia="Aptos"/>
          <w:lang w:eastAsia="en-US"/>
        </w:rPr>
      </w:pPr>
    </w:p>
    <w:p w14:paraId="2C2F22CC" w14:textId="77777777" w:rsidR="00194FE2" w:rsidRDefault="00194FE2" w:rsidP="004468F8">
      <w:pPr>
        <w:pStyle w:val="Heading2"/>
        <w:rPr>
          <w:rFonts w:eastAsia="Aptos"/>
          <w:lang w:eastAsia="en-US"/>
        </w:rPr>
      </w:pPr>
    </w:p>
    <w:p w14:paraId="35BC64BA" w14:textId="77777777" w:rsidR="00A20194" w:rsidRDefault="00A20194" w:rsidP="004468F8">
      <w:pPr>
        <w:pStyle w:val="Heading2"/>
        <w:rPr>
          <w:rFonts w:eastAsia="Aptos"/>
          <w:lang w:eastAsia="en-US"/>
        </w:rPr>
      </w:pPr>
    </w:p>
    <w:p w14:paraId="48AFA12E" w14:textId="2FC50E25" w:rsidR="004468F8" w:rsidRPr="0070379F" w:rsidRDefault="004468F8" w:rsidP="004468F8">
      <w:pPr>
        <w:pStyle w:val="Heading2"/>
        <w:rPr>
          <w:rFonts w:eastAsia="Aptos"/>
          <w:b/>
          <w:bCs/>
          <w:lang w:eastAsia="en-US"/>
        </w:rPr>
      </w:pPr>
      <w:r w:rsidRPr="00A37C5B">
        <w:rPr>
          <w:rFonts w:eastAsia="Aptos"/>
          <w:lang w:eastAsia="en-US"/>
        </w:rPr>
        <w:lastRenderedPageBreak/>
        <w:t>What type of research methodology will you use for your research and why?</w:t>
      </w:r>
      <w:bookmarkEnd w:id="6"/>
    </w:p>
    <w:p w14:paraId="635CCB53" w14:textId="4115BCA2" w:rsidR="00AD59D2" w:rsidRPr="00AD59D2" w:rsidRDefault="00AD59D2" w:rsidP="00AD59D2">
      <w:pPr>
        <w:spacing w:line="360" w:lineRule="auto"/>
        <w:jc w:val="both"/>
        <w:rPr>
          <w:rFonts w:ascii="Arial" w:hAnsi="Arial" w:cs="Arial"/>
          <w:color w:val="0D0D0D" w:themeColor="text1" w:themeTint="F2"/>
          <w:sz w:val="22"/>
          <w:szCs w:val="22"/>
        </w:rPr>
      </w:pPr>
      <w:r w:rsidRPr="00AD59D2">
        <w:rPr>
          <w:rFonts w:ascii="Arial" w:hAnsi="Arial" w:cs="Arial"/>
          <w:color w:val="0D0D0D" w:themeColor="text1" w:themeTint="F2"/>
          <w:sz w:val="22"/>
          <w:szCs w:val="22"/>
        </w:rPr>
        <w:t>Mixed methodology</w:t>
      </w:r>
      <w:r w:rsidRPr="00AD59D2">
        <w:rPr>
          <w:rFonts w:ascii="Arial" w:hAnsi="Arial" w:cs="Arial"/>
          <w:color w:val="0D0D0D" w:themeColor="text1" w:themeTint="F2"/>
          <w:sz w:val="22"/>
          <w:szCs w:val="22"/>
        </w:rPr>
        <w:t xml:space="preserve"> will be employed in this research. Pilcher &amp; Cortazzi (2024) state that combining qualitative depth and quantitative breadth will allow the researcher to gain a more complete understanding of the complex issues. One means of building triangulation is to facilitate comparisons of results from both methodologies. Therefore, promoting the reassurance that the data derived are reliable, if both reflect the same results or outcomes. For example, a qualitative approach could be used to explore the reasons COPD patients disengage from medication therapies, while a quantitative approach, on the other hand, would be appropriate to discover how many COPD patients disengage from medication therapies, to better inform effective and responsive decision-making about health care services provided for non-compliant COPD patients. Nevertheless, the limitations associated with mixed methods, including the potential need for additional financial </w:t>
      </w:r>
      <w:r w:rsidR="009B38FB" w:rsidRPr="00AD59D2">
        <w:rPr>
          <w:rFonts w:ascii="Arial" w:hAnsi="Arial" w:cs="Arial"/>
          <w:color w:val="0D0D0D" w:themeColor="text1" w:themeTint="F2"/>
          <w:sz w:val="22"/>
          <w:szCs w:val="22"/>
        </w:rPr>
        <w:t>resources, time</w:t>
      </w:r>
      <w:r w:rsidRPr="00AD59D2">
        <w:rPr>
          <w:rFonts w:ascii="Arial" w:hAnsi="Arial" w:cs="Arial"/>
          <w:color w:val="0D0D0D" w:themeColor="text1" w:themeTint="F2"/>
          <w:sz w:val="22"/>
          <w:szCs w:val="22"/>
        </w:rPr>
        <w:t xml:space="preserve"> to integrate and interpret both quantitative and qualitative data, especially when results conflict, a</w:t>
      </w:r>
      <w:r w:rsidR="00DE51A1">
        <w:rPr>
          <w:rFonts w:ascii="Arial" w:hAnsi="Arial" w:cs="Arial"/>
          <w:color w:val="0D0D0D" w:themeColor="text1" w:themeTint="F2"/>
          <w:sz w:val="22"/>
          <w:szCs w:val="22"/>
        </w:rPr>
        <w:t>longside</w:t>
      </w:r>
      <w:r w:rsidRPr="00AD59D2">
        <w:rPr>
          <w:rFonts w:ascii="Arial" w:hAnsi="Arial" w:cs="Arial"/>
          <w:color w:val="0D0D0D" w:themeColor="text1" w:themeTint="F2"/>
          <w:sz w:val="22"/>
          <w:szCs w:val="22"/>
        </w:rPr>
        <w:t xml:space="preserve"> the possible requi</w:t>
      </w:r>
      <w:r w:rsidR="00A81F48">
        <w:rPr>
          <w:rFonts w:ascii="Arial" w:hAnsi="Arial" w:cs="Arial"/>
          <w:color w:val="0D0D0D" w:themeColor="text1" w:themeTint="F2"/>
          <w:sz w:val="22"/>
          <w:szCs w:val="22"/>
        </w:rPr>
        <w:t>site</w:t>
      </w:r>
      <w:r w:rsidRPr="00AD59D2">
        <w:rPr>
          <w:rFonts w:ascii="Arial" w:hAnsi="Arial" w:cs="Arial"/>
          <w:color w:val="0D0D0D" w:themeColor="text1" w:themeTint="F2"/>
          <w:sz w:val="22"/>
          <w:szCs w:val="22"/>
        </w:rPr>
        <w:t xml:space="preserve"> for diverse researcher proficiency, should not be ignored.</w:t>
      </w:r>
    </w:p>
    <w:p w14:paraId="77FAF269" w14:textId="3EC996F9" w:rsidR="00EE4FE1" w:rsidRPr="00EE4FE1" w:rsidRDefault="004468F8" w:rsidP="00F759D1">
      <w:pPr>
        <w:pStyle w:val="Heading1"/>
        <w:jc w:val="both"/>
      </w:pPr>
      <w:bookmarkStart w:id="7" w:name="_Toc215496655"/>
      <w:r>
        <w:t>Task 3: Data Collection</w:t>
      </w:r>
      <w:bookmarkEnd w:id="7"/>
      <w:r>
        <w:t xml:space="preserve"> </w:t>
      </w:r>
    </w:p>
    <w:p w14:paraId="378A742D" w14:textId="10C37806" w:rsidR="00435EDF" w:rsidRPr="00C17248" w:rsidRDefault="00C17248" w:rsidP="00435EDF">
      <w:pPr>
        <w:rPr>
          <w:b/>
          <w:bCs/>
          <w:lang w:eastAsia="en-US"/>
        </w:rPr>
      </w:pPr>
      <w:r w:rsidRPr="00C17248">
        <w:rPr>
          <w:b/>
          <w:bCs/>
          <w:lang w:eastAsia="en-US"/>
        </w:rPr>
        <w:t>Comparison between</w:t>
      </w:r>
      <w:r w:rsidR="00EE4FE1" w:rsidRPr="00C17248">
        <w:rPr>
          <w:b/>
          <w:bCs/>
          <w:lang w:eastAsia="en-US"/>
        </w:rPr>
        <w:t xml:space="preserve"> Primary </w:t>
      </w:r>
      <w:r w:rsidR="002661FF" w:rsidRPr="00C17248">
        <w:rPr>
          <w:b/>
          <w:bCs/>
          <w:lang w:eastAsia="en-US"/>
        </w:rPr>
        <w:t>Data and Secondary Data</w:t>
      </w:r>
      <w:r w:rsidR="00F73F70">
        <w:rPr>
          <w:b/>
          <w:bCs/>
          <w:lang w:eastAsia="en-US"/>
        </w:rPr>
        <w:t xml:space="preserve"> (</w:t>
      </w:r>
      <w:r w:rsidR="00903F8E">
        <w:rPr>
          <w:b/>
          <w:bCs/>
          <w:lang w:eastAsia="en-US"/>
        </w:rPr>
        <w:t>Ajayi,2023)</w:t>
      </w:r>
    </w:p>
    <w:tbl>
      <w:tblPr>
        <w:tblStyle w:val="TableGrid"/>
        <w:tblW w:w="0" w:type="auto"/>
        <w:tblLook w:val="04A0" w:firstRow="1" w:lastRow="0" w:firstColumn="1" w:lastColumn="0" w:noHBand="0" w:noVBand="1"/>
      </w:tblPr>
      <w:tblGrid>
        <w:gridCol w:w="3005"/>
        <w:gridCol w:w="3005"/>
        <w:gridCol w:w="3006"/>
      </w:tblGrid>
      <w:tr w:rsidR="00ED746A" w:rsidRPr="000F6797" w14:paraId="394E9548" w14:textId="77777777" w:rsidTr="00ED746A">
        <w:tc>
          <w:tcPr>
            <w:tcW w:w="3005" w:type="dxa"/>
          </w:tcPr>
          <w:p w14:paraId="5E378531" w14:textId="01E29C0E" w:rsidR="00ED746A" w:rsidRPr="00A90F26" w:rsidRDefault="005409D5" w:rsidP="00435EDF">
            <w:pPr>
              <w:rPr>
                <w:rFonts w:ascii="Arial" w:hAnsi="Arial" w:cs="Arial"/>
                <w:b/>
                <w:bCs/>
                <w:color w:val="0D0D0D" w:themeColor="text1" w:themeTint="F2"/>
                <w:sz w:val="22"/>
                <w:szCs w:val="22"/>
                <w:lang w:eastAsia="en-US"/>
              </w:rPr>
            </w:pPr>
            <w:r w:rsidRPr="00A90F26">
              <w:rPr>
                <w:rFonts w:ascii="Arial" w:hAnsi="Arial" w:cs="Arial"/>
                <w:b/>
                <w:bCs/>
                <w:color w:val="0D0D0D" w:themeColor="text1" w:themeTint="F2"/>
                <w:sz w:val="22"/>
                <w:szCs w:val="22"/>
                <w:lang w:eastAsia="en-US"/>
              </w:rPr>
              <w:t>Basis for Com</w:t>
            </w:r>
            <w:r w:rsidR="00CE39A5" w:rsidRPr="00A90F26">
              <w:rPr>
                <w:rFonts w:ascii="Arial" w:hAnsi="Arial" w:cs="Arial"/>
                <w:b/>
                <w:bCs/>
                <w:color w:val="0D0D0D" w:themeColor="text1" w:themeTint="F2"/>
                <w:sz w:val="22"/>
                <w:szCs w:val="22"/>
                <w:lang w:eastAsia="en-US"/>
              </w:rPr>
              <w:t>parison</w:t>
            </w:r>
          </w:p>
        </w:tc>
        <w:tc>
          <w:tcPr>
            <w:tcW w:w="3005" w:type="dxa"/>
          </w:tcPr>
          <w:p w14:paraId="12FDA26A" w14:textId="0AA3AB59" w:rsidR="00ED746A" w:rsidRPr="00A90F26" w:rsidRDefault="00B23DF8" w:rsidP="00435EDF">
            <w:pPr>
              <w:rPr>
                <w:rFonts w:ascii="Arial" w:hAnsi="Arial" w:cs="Arial"/>
                <w:b/>
                <w:bCs/>
                <w:color w:val="0D0D0D" w:themeColor="text1" w:themeTint="F2"/>
                <w:sz w:val="22"/>
                <w:szCs w:val="22"/>
                <w:lang w:eastAsia="en-US"/>
              </w:rPr>
            </w:pPr>
            <w:r w:rsidRPr="00A90F26">
              <w:rPr>
                <w:rFonts w:ascii="Arial" w:hAnsi="Arial" w:cs="Arial"/>
                <w:b/>
                <w:bCs/>
                <w:color w:val="0D0D0D" w:themeColor="text1" w:themeTint="F2"/>
                <w:sz w:val="22"/>
                <w:szCs w:val="22"/>
                <w:lang w:eastAsia="en-US"/>
              </w:rPr>
              <w:t>Primary Data</w:t>
            </w:r>
            <w:r w:rsidR="00CC3DFB" w:rsidRPr="00A90F26">
              <w:rPr>
                <w:rFonts w:ascii="Arial" w:hAnsi="Arial" w:cs="Arial"/>
                <w:b/>
                <w:bCs/>
                <w:color w:val="0D0D0D" w:themeColor="text1" w:themeTint="F2"/>
                <w:sz w:val="22"/>
                <w:szCs w:val="22"/>
                <w:lang w:eastAsia="en-US"/>
              </w:rPr>
              <w:t xml:space="preserve"> </w:t>
            </w:r>
          </w:p>
        </w:tc>
        <w:tc>
          <w:tcPr>
            <w:tcW w:w="3006" w:type="dxa"/>
          </w:tcPr>
          <w:p w14:paraId="274C686B" w14:textId="33F4F1DF" w:rsidR="00ED746A" w:rsidRPr="00A90F26" w:rsidRDefault="00B23DF8" w:rsidP="00435EDF">
            <w:pPr>
              <w:rPr>
                <w:rFonts w:ascii="Arial" w:hAnsi="Arial" w:cs="Arial"/>
                <w:b/>
                <w:bCs/>
                <w:color w:val="0D0D0D" w:themeColor="text1" w:themeTint="F2"/>
                <w:sz w:val="22"/>
                <w:szCs w:val="22"/>
                <w:lang w:eastAsia="en-US"/>
              </w:rPr>
            </w:pPr>
            <w:r w:rsidRPr="00A90F26">
              <w:rPr>
                <w:rFonts w:ascii="Arial" w:hAnsi="Arial" w:cs="Arial"/>
                <w:b/>
                <w:bCs/>
                <w:color w:val="0D0D0D" w:themeColor="text1" w:themeTint="F2"/>
                <w:sz w:val="22"/>
                <w:szCs w:val="22"/>
                <w:lang w:eastAsia="en-US"/>
              </w:rPr>
              <w:t>Secondary Data</w:t>
            </w:r>
          </w:p>
        </w:tc>
      </w:tr>
      <w:tr w:rsidR="005409D5" w:rsidRPr="000F6797" w14:paraId="308770AF" w14:textId="77777777" w:rsidTr="00ED746A">
        <w:tc>
          <w:tcPr>
            <w:tcW w:w="3005" w:type="dxa"/>
          </w:tcPr>
          <w:p w14:paraId="2C3FC0AA" w14:textId="1421DC18" w:rsidR="005409D5" w:rsidRPr="000F6797" w:rsidRDefault="0025116E" w:rsidP="00435EDF">
            <w:pPr>
              <w:rPr>
                <w:rFonts w:ascii="Arial" w:hAnsi="Arial" w:cs="Arial"/>
                <w:sz w:val="22"/>
                <w:szCs w:val="22"/>
                <w:lang w:eastAsia="en-US"/>
              </w:rPr>
            </w:pPr>
            <w:r w:rsidRPr="000F6797">
              <w:rPr>
                <w:rFonts w:ascii="Arial" w:hAnsi="Arial" w:cs="Arial"/>
                <w:sz w:val="22"/>
                <w:szCs w:val="22"/>
                <w:lang w:eastAsia="en-US"/>
              </w:rPr>
              <w:t>1. Meaning</w:t>
            </w:r>
          </w:p>
        </w:tc>
        <w:tc>
          <w:tcPr>
            <w:tcW w:w="3005" w:type="dxa"/>
          </w:tcPr>
          <w:p w14:paraId="24CF061D" w14:textId="29D390EC" w:rsidR="005409D5" w:rsidRPr="000F6797" w:rsidRDefault="00EC3741" w:rsidP="00435EDF">
            <w:pPr>
              <w:rPr>
                <w:rFonts w:ascii="Arial" w:hAnsi="Arial" w:cs="Arial"/>
                <w:sz w:val="22"/>
                <w:szCs w:val="22"/>
                <w:lang w:eastAsia="en-US"/>
              </w:rPr>
            </w:pPr>
            <w:r w:rsidRPr="000F6797">
              <w:rPr>
                <w:rFonts w:ascii="Arial" w:hAnsi="Arial" w:cs="Arial"/>
                <w:sz w:val="22"/>
                <w:szCs w:val="22"/>
                <w:lang w:eastAsia="en-US"/>
              </w:rPr>
              <w:t xml:space="preserve">Primary data refers to </w:t>
            </w:r>
            <w:r w:rsidR="00ED4AB1" w:rsidRPr="000F6797">
              <w:rPr>
                <w:rFonts w:ascii="Arial" w:hAnsi="Arial" w:cs="Arial"/>
                <w:sz w:val="22"/>
                <w:szCs w:val="22"/>
                <w:lang w:eastAsia="en-US"/>
              </w:rPr>
              <w:t xml:space="preserve">first hand data </w:t>
            </w:r>
            <w:r w:rsidR="00C972E1" w:rsidRPr="000F6797">
              <w:rPr>
                <w:rFonts w:ascii="Arial" w:hAnsi="Arial" w:cs="Arial"/>
                <w:sz w:val="22"/>
                <w:szCs w:val="22"/>
                <w:lang w:eastAsia="en-US"/>
              </w:rPr>
              <w:t>or directly</w:t>
            </w:r>
            <w:r w:rsidR="00994AF4" w:rsidRPr="000F6797">
              <w:rPr>
                <w:rFonts w:ascii="Arial" w:hAnsi="Arial" w:cs="Arial"/>
                <w:sz w:val="22"/>
                <w:szCs w:val="22"/>
                <w:lang w:eastAsia="en-US"/>
              </w:rPr>
              <w:t xml:space="preserve"> </w:t>
            </w:r>
            <w:r w:rsidR="00ED4AB1" w:rsidRPr="000F6797">
              <w:rPr>
                <w:rFonts w:ascii="Arial" w:hAnsi="Arial" w:cs="Arial"/>
                <w:sz w:val="22"/>
                <w:szCs w:val="22"/>
                <w:lang w:eastAsia="en-US"/>
              </w:rPr>
              <w:t>gathered by the researcher.</w:t>
            </w:r>
            <w:r w:rsidR="00C47F00" w:rsidRPr="000F6797">
              <w:rPr>
                <w:rFonts w:ascii="Arial" w:hAnsi="Arial" w:cs="Arial"/>
                <w:sz w:val="22"/>
                <w:szCs w:val="22"/>
                <w:lang w:eastAsia="en-US"/>
              </w:rPr>
              <w:t xml:space="preserve"> Data not yet selected or presented by </w:t>
            </w:r>
            <w:r w:rsidR="0029480D" w:rsidRPr="000F6797">
              <w:rPr>
                <w:rFonts w:ascii="Arial" w:hAnsi="Arial" w:cs="Arial"/>
                <w:sz w:val="22"/>
                <w:szCs w:val="22"/>
                <w:lang w:eastAsia="en-US"/>
              </w:rPr>
              <w:t>someone else</w:t>
            </w:r>
            <w:r w:rsidR="00C47F00" w:rsidRPr="000F6797">
              <w:rPr>
                <w:rFonts w:ascii="Arial" w:hAnsi="Arial" w:cs="Arial"/>
                <w:sz w:val="22"/>
                <w:szCs w:val="22"/>
                <w:lang w:eastAsia="en-US"/>
              </w:rPr>
              <w:t>.</w:t>
            </w:r>
          </w:p>
        </w:tc>
        <w:tc>
          <w:tcPr>
            <w:tcW w:w="3006" w:type="dxa"/>
          </w:tcPr>
          <w:p w14:paraId="352A3D89" w14:textId="3423BD7C" w:rsidR="005409D5" w:rsidRPr="000F6797" w:rsidRDefault="00ED4AB1" w:rsidP="00435EDF">
            <w:pPr>
              <w:rPr>
                <w:rFonts w:ascii="Arial" w:hAnsi="Arial" w:cs="Arial"/>
                <w:sz w:val="22"/>
                <w:szCs w:val="22"/>
                <w:lang w:eastAsia="en-US"/>
              </w:rPr>
            </w:pPr>
            <w:r w:rsidRPr="000F6797">
              <w:rPr>
                <w:rFonts w:ascii="Arial" w:hAnsi="Arial" w:cs="Arial"/>
                <w:sz w:val="22"/>
                <w:szCs w:val="22"/>
                <w:lang w:eastAsia="en-US"/>
              </w:rPr>
              <w:t xml:space="preserve">Secondary data </w:t>
            </w:r>
            <w:r w:rsidR="002A0E5B" w:rsidRPr="000F6797">
              <w:rPr>
                <w:rFonts w:ascii="Arial" w:hAnsi="Arial" w:cs="Arial"/>
                <w:sz w:val="22"/>
                <w:szCs w:val="22"/>
                <w:lang w:eastAsia="en-US"/>
              </w:rPr>
              <w:t>means data collected by someone else earl</w:t>
            </w:r>
            <w:r w:rsidR="00961B54" w:rsidRPr="000F6797">
              <w:rPr>
                <w:rFonts w:ascii="Arial" w:hAnsi="Arial" w:cs="Arial"/>
                <w:sz w:val="22"/>
                <w:szCs w:val="22"/>
                <w:lang w:eastAsia="en-US"/>
              </w:rPr>
              <w:t>ier</w:t>
            </w:r>
            <w:r w:rsidR="001A18D2" w:rsidRPr="000F6797">
              <w:rPr>
                <w:rFonts w:ascii="Arial" w:hAnsi="Arial" w:cs="Arial"/>
                <w:sz w:val="22"/>
                <w:szCs w:val="22"/>
                <w:lang w:eastAsia="en-US"/>
              </w:rPr>
              <w:t xml:space="preserve"> or a</w:t>
            </w:r>
            <w:r w:rsidR="008F6E47" w:rsidRPr="000F6797">
              <w:rPr>
                <w:rFonts w:ascii="Arial" w:hAnsi="Arial" w:cs="Arial"/>
                <w:sz w:val="22"/>
                <w:szCs w:val="22"/>
                <w:lang w:eastAsia="en-US"/>
              </w:rPr>
              <w:t>lready existing data</w:t>
            </w:r>
            <w:r w:rsidR="001A18D2" w:rsidRPr="000F6797">
              <w:rPr>
                <w:rFonts w:ascii="Arial" w:hAnsi="Arial" w:cs="Arial"/>
                <w:sz w:val="22"/>
                <w:szCs w:val="22"/>
                <w:lang w:eastAsia="en-US"/>
              </w:rPr>
              <w:t xml:space="preserve"> previously collected by </w:t>
            </w:r>
            <w:r w:rsidR="0063159C" w:rsidRPr="000F6797">
              <w:rPr>
                <w:rFonts w:ascii="Arial" w:hAnsi="Arial" w:cs="Arial"/>
                <w:sz w:val="22"/>
                <w:szCs w:val="22"/>
                <w:lang w:eastAsia="en-US"/>
              </w:rPr>
              <w:t>the investigator agenc</w:t>
            </w:r>
            <w:r w:rsidR="00F370AB" w:rsidRPr="000F6797">
              <w:rPr>
                <w:rFonts w:ascii="Arial" w:hAnsi="Arial" w:cs="Arial"/>
                <w:sz w:val="22"/>
                <w:szCs w:val="22"/>
                <w:lang w:eastAsia="en-US"/>
              </w:rPr>
              <w:t>ies</w:t>
            </w:r>
            <w:r w:rsidR="0063159C" w:rsidRPr="000F6797">
              <w:rPr>
                <w:rFonts w:ascii="Arial" w:hAnsi="Arial" w:cs="Arial"/>
                <w:sz w:val="22"/>
                <w:szCs w:val="22"/>
                <w:lang w:eastAsia="en-US"/>
              </w:rPr>
              <w:t xml:space="preserve"> or organisation</w:t>
            </w:r>
            <w:r w:rsidR="00F370AB" w:rsidRPr="000F6797">
              <w:rPr>
                <w:rFonts w:ascii="Arial" w:hAnsi="Arial" w:cs="Arial"/>
                <w:sz w:val="22"/>
                <w:szCs w:val="22"/>
                <w:lang w:eastAsia="en-US"/>
              </w:rPr>
              <w:t>s</w:t>
            </w:r>
            <w:r w:rsidR="0063159C" w:rsidRPr="000F6797">
              <w:rPr>
                <w:rFonts w:ascii="Arial" w:hAnsi="Arial" w:cs="Arial"/>
                <w:sz w:val="22"/>
                <w:szCs w:val="22"/>
                <w:lang w:eastAsia="en-US"/>
              </w:rPr>
              <w:t>.</w:t>
            </w:r>
          </w:p>
        </w:tc>
      </w:tr>
      <w:tr w:rsidR="00ED746A" w:rsidRPr="000F6797" w14:paraId="6A4C4BC0" w14:textId="77777777" w:rsidTr="00ED746A">
        <w:tc>
          <w:tcPr>
            <w:tcW w:w="3005" w:type="dxa"/>
          </w:tcPr>
          <w:p w14:paraId="16C1BEC7" w14:textId="720538F1" w:rsidR="00ED746A" w:rsidRPr="000F6797" w:rsidRDefault="00961B54" w:rsidP="00435EDF">
            <w:pPr>
              <w:rPr>
                <w:rFonts w:ascii="Arial" w:hAnsi="Arial" w:cs="Arial"/>
                <w:sz w:val="22"/>
                <w:szCs w:val="22"/>
                <w:lang w:eastAsia="en-US"/>
              </w:rPr>
            </w:pPr>
            <w:r w:rsidRPr="000F6797">
              <w:rPr>
                <w:rFonts w:ascii="Arial" w:hAnsi="Arial" w:cs="Arial"/>
                <w:sz w:val="22"/>
                <w:szCs w:val="22"/>
                <w:lang w:eastAsia="en-US"/>
              </w:rPr>
              <w:t>2</w:t>
            </w:r>
            <w:r w:rsidR="00A24FFB" w:rsidRPr="000F6797">
              <w:rPr>
                <w:rFonts w:ascii="Arial" w:hAnsi="Arial" w:cs="Arial"/>
                <w:sz w:val="22"/>
                <w:szCs w:val="22"/>
                <w:lang w:eastAsia="en-US"/>
              </w:rPr>
              <w:t>.</w:t>
            </w:r>
            <w:r w:rsidRPr="000F6797">
              <w:rPr>
                <w:rFonts w:ascii="Arial" w:hAnsi="Arial" w:cs="Arial"/>
                <w:sz w:val="22"/>
                <w:szCs w:val="22"/>
                <w:lang w:eastAsia="en-US"/>
              </w:rPr>
              <w:t xml:space="preserve"> </w:t>
            </w:r>
            <w:r w:rsidR="0025116E" w:rsidRPr="000F6797">
              <w:rPr>
                <w:rFonts w:ascii="Arial" w:hAnsi="Arial" w:cs="Arial"/>
                <w:sz w:val="22"/>
                <w:szCs w:val="22"/>
                <w:lang w:eastAsia="en-US"/>
              </w:rPr>
              <w:t xml:space="preserve"> </w:t>
            </w:r>
            <w:r w:rsidRPr="000F6797">
              <w:rPr>
                <w:rFonts w:ascii="Arial" w:hAnsi="Arial" w:cs="Arial"/>
                <w:sz w:val="22"/>
                <w:szCs w:val="22"/>
                <w:lang w:eastAsia="en-US"/>
              </w:rPr>
              <w:t>Data</w:t>
            </w:r>
          </w:p>
        </w:tc>
        <w:tc>
          <w:tcPr>
            <w:tcW w:w="3005" w:type="dxa"/>
          </w:tcPr>
          <w:p w14:paraId="21C0A70B" w14:textId="4D52AFC1" w:rsidR="00ED746A" w:rsidRPr="000F6797" w:rsidRDefault="00961B54" w:rsidP="00435EDF">
            <w:pPr>
              <w:rPr>
                <w:rFonts w:ascii="Arial" w:hAnsi="Arial" w:cs="Arial"/>
                <w:sz w:val="22"/>
                <w:szCs w:val="22"/>
                <w:lang w:eastAsia="en-US"/>
              </w:rPr>
            </w:pPr>
            <w:r w:rsidRPr="000F6797">
              <w:rPr>
                <w:rFonts w:ascii="Arial" w:hAnsi="Arial" w:cs="Arial"/>
                <w:sz w:val="22"/>
                <w:szCs w:val="22"/>
                <w:lang w:eastAsia="en-US"/>
              </w:rPr>
              <w:t xml:space="preserve">Real </w:t>
            </w:r>
            <w:r w:rsidR="00A24FFB" w:rsidRPr="000F6797">
              <w:rPr>
                <w:rFonts w:ascii="Arial" w:hAnsi="Arial" w:cs="Arial"/>
                <w:sz w:val="22"/>
                <w:szCs w:val="22"/>
                <w:lang w:eastAsia="en-US"/>
              </w:rPr>
              <w:t>time data</w:t>
            </w:r>
          </w:p>
        </w:tc>
        <w:tc>
          <w:tcPr>
            <w:tcW w:w="3006" w:type="dxa"/>
          </w:tcPr>
          <w:p w14:paraId="76D52729" w14:textId="084BD459" w:rsidR="00ED746A" w:rsidRPr="000F6797" w:rsidRDefault="00A24FFB" w:rsidP="00435EDF">
            <w:pPr>
              <w:rPr>
                <w:rFonts w:ascii="Arial" w:hAnsi="Arial" w:cs="Arial"/>
                <w:sz w:val="22"/>
                <w:szCs w:val="22"/>
                <w:lang w:eastAsia="en-US"/>
              </w:rPr>
            </w:pPr>
            <w:r w:rsidRPr="000F6797">
              <w:rPr>
                <w:rFonts w:ascii="Arial" w:hAnsi="Arial" w:cs="Arial"/>
                <w:sz w:val="22"/>
                <w:szCs w:val="22"/>
                <w:lang w:eastAsia="en-US"/>
              </w:rPr>
              <w:t>Past data</w:t>
            </w:r>
          </w:p>
        </w:tc>
      </w:tr>
      <w:tr w:rsidR="00ED746A" w:rsidRPr="000F6797" w14:paraId="075746EA" w14:textId="77777777" w:rsidTr="00ED746A">
        <w:tc>
          <w:tcPr>
            <w:tcW w:w="3005" w:type="dxa"/>
          </w:tcPr>
          <w:p w14:paraId="0C02E855" w14:textId="4D66668B" w:rsidR="00ED746A" w:rsidRPr="000F6797" w:rsidRDefault="004F0FA1" w:rsidP="00435EDF">
            <w:pPr>
              <w:rPr>
                <w:rFonts w:ascii="Arial" w:hAnsi="Arial" w:cs="Arial"/>
                <w:sz w:val="22"/>
                <w:szCs w:val="22"/>
                <w:lang w:eastAsia="en-US"/>
              </w:rPr>
            </w:pPr>
            <w:r w:rsidRPr="000F6797">
              <w:rPr>
                <w:rFonts w:ascii="Arial" w:hAnsi="Arial" w:cs="Arial"/>
                <w:sz w:val="22"/>
                <w:szCs w:val="22"/>
                <w:lang w:eastAsia="en-US"/>
              </w:rPr>
              <w:t xml:space="preserve">3. </w:t>
            </w:r>
            <w:r w:rsidR="0025116E" w:rsidRPr="000F6797">
              <w:rPr>
                <w:rFonts w:ascii="Arial" w:hAnsi="Arial" w:cs="Arial"/>
                <w:sz w:val="22"/>
                <w:szCs w:val="22"/>
                <w:lang w:eastAsia="en-US"/>
              </w:rPr>
              <w:t xml:space="preserve"> </w:t>
            </w:r>
            <w:r w:rsidRPr="000F6797">
              <w:rPr>
                <w:rFonts w:ascii="Arial" w:hAnsi="Arial" w:cs="Arial"/>
                <w:sz w:val="22"/>
                <w:szCs w:val="22"/>
                <w:lang w:eastAsia="en-US"/>
              </w:rPr>
              <w:t>Process</w:t>
            </w:r>
          </w:p>
        </w:tc>
        <w:tc>
          <w:tcPr>
            <w:tcW w:w="3005" w:type="dxa"/>
          </w:tcPr>
          <w:p w14:paraId="6697C7B7" w14:textId="7F4F392A" w:rsidR="00ED746A" w:rsidRPr="000F6797" w:rsidRDefault="00842DD3" w:rsidP="00435EDF">
            <w:pPr>
              <w:rPr>
                <w:rFonts w:ascii="Arial" w:hAnsi="Arial" w:cs="Arial"/>
                <w:sz w:val="22"/>
                <w:szCs w:val="22"/>
                <w:lang w:eastAsia="en-US"/>
              </w:rPr>
            </w:pPr>
            <w:r w:rsidRPr="000F6797">
              <w:rPr>
                <w:rFonts w:ascii="Arial" w:hAnsi="Arial" w:cs="Arial"/>
                <w:sz w:val="22"/>
                <w:szCs w:val="22"/>
                <w:lang w:eastAsia="en-US"/>
              </w:rPr>
              <w:t xml:space="preserve"> The researcher is -</w:t>
            </w:r>
            <w:r w:rsidR="004F0FA1" w:rsidRPr="000F6797">
              <w:rPr>
                <w:rFonts w:ascii="Arial" w:hAnsi="Arial" w:cs="Arial"/>
                <w:sz w:val="22"/>
                <w:szCs w:val="22"/>
                <w:lang w:eastAsia="en-US"/>
              </w:rPr>
              <w:t>Very involved</w:t>
            </w:r>
            <w:r w:rsidR="00ED2841" w:rsidRPr="000F6797">
              <w:rPr>
                <w:rFonts w:ascii="Arial" w:hAnsi="Arial" w:cs="Arial"/>
                <w:sz w:val="22"/>
                <w:szCs w:val="22"/>
                <w:lang w:eastAsia="en-US"/>
              </w:rPr>
              <w:t>.</w:t>
            </w:r>
          </w:p>
        </w:tc>
        <w:tc>
          <w:tcPr>
            <w:tcW w:w="3006" w:type="dxa"/>
          </w:tcPr>
          <w:p w14:paraId="67D59237" w14:textId="608361AA" w:rsidR="00ED746A" w:rsidRPr="000F6797" w:rsidRDefault="00B64493" w:rsidP="00435EDF">
            <w:pPr>
              <w:rPr>
                <w:rFonts w:ascii="Arial" w:hAnsi="Arial" w:cs="Arial"/>
                <w:sz w:val="22"/>
                <w:szCs w:val="22"/>
                <w:lang w:eastAsia="en-US"/>
              </w:rPr>
            </w:pPr>
            <w:r w:rsidRPr="000F6797">
              <w:rPr>
                <w:rFonts w:ascii="Arial" w:hAnsi="Arial" w:cs="Arial"/>
                <w:sz w:val="22"/>
                <w:szCs w:val="22"/>
                <w:lang w:eastAsia="en-US"/>
              </w:rPr>
              <w:t>Quick and easy</w:t>
            </w:r>
            <w:r w:rsidR="00E63029" w:rsidRPr="000F6797">
              <w:rPr>
                <w:rFonts w:ascii="Arial" w:hAnsi="Arial" w:cs="Arial"/>
                <w:sz w:val="22"/>
                <w:szCs w:val="22"/>
                <w:lang w:eastAsia="en-US"/>
              </w:rPr>
              <w:t xml:space="preserve"> process for the researcher.</w:t>
            </w:r>
          </w:p>
        </w:tc>
      </w:tr>
      <w:tr w:rsidR="00ED746A" w:rsidRPr="000F6797" w14:paraId="5152D8DF" w14:textId="77777777" w:rsidTr="00ED746A">
        <w:tc>
          <w:tcPr>
            <w:tcW w:w="3005" w:type="dxa"/>
          </w:tcPr>
          <w:p w14:paraId="3A4826F2" w14:textId="6C78B909" w:rsidR="00ED746A" w:rsidRPr="000F6797" w:rsidRDefault="00B64493" w:rsidP="00435EDF">
            <w:pPr>
              <w:rPr>
                <w:rFonts w:ascii="Arial" w:hAnsi="Arial" w:cs="Arial"/>
                <w:sz w:val="22"/>
                <w:szCs w:val="22"/>
                <w:lang w:eastAsia="en-US"/>
              </w:rPr>
            </w:pPr>
            <w:r w:rsidRPr="000F6797">
              <w:rPr>
                <w:rFonts w:ascii="Arial" w:hAnsi="Arial" w:cs="Arial"/>
                <w:sz w:val="22"/>
                <w:szCs w:val="22"/>
                <w:lang w:eastAsia="en-US"/>
              </w:rPr>
              <w:t>4.</w:t>
            </w:r>
            <w:r w:rsidR="0025116E" w:rsidRPr="000F6797">
              <w:rPr>
                <w:rFonts w:ascii="Arial" w:hAnsi="Arial" w:cs="Arial"/>
                <w:sz w:val="22"/>
                <w:szCs w:val="22"/>
                <w:lang w:eastAsia="en-US"/>
              </w:rPr>
              <w:t xml:space="preserve"> </w:t>
            </w:r>
            <w:r w:rsidRPr="000F6797">
              <w:rPr>
                <w:rFonts w:ascii="Arial" w:hAnsi="Arial" w:cs="Arial"/>
                <w:sz w:val="22"/>
                <w:szCs w:val="22"/>
                <w:lang w:eastAsia="en-US"/>
              </w:rPr>
              <w:t>Sources</w:t>
            </w:r>
          </w:p>
        </w:tc>
        <w:tc>
          <w:tcPr>
            <w:tcW w:w="3005" w:type="dxa"/>
          </w:tcPr>
          <w:p w14:paraId="7D0AE4A2" w14:textId="081D8D00" w:rsidR="00ED746A" w:rsidRPr="000F6797" w:rsidRDefault="0016251B" w:rsidP="00435EDF">
            <w:pPr>
              <w:rPr>
                <w:rFonts w:ascii="Arial" w:hAnsi="Arial" w:cs="Arial"/>
                <w:sz w:val="22"/>
                <w:szCs w:val="22"/>
                <w:lang w:eastAsia="en-US"/>
              </w:rPr>
            </w:pPr>
            <w:r w:rsidRPr="000F6797">
              <w:rPr>
                <w:rFonts w:ascii="Arial" w:hAnsi="Arial" w:cs="Arial"/>
                <w:sz w:val="22"/>
                <w:szCs w:val="22"/>
                <w:lang w:eastAsia="en-US"/>
              </w:rPr>
              <w:t>Sur</w:t>
            </w:r>
            <w:r w:rsidR="005B055D" w:rsidRPr="000F6797">
              <w:rPr>
                <w:rFonts w:ascii="Arial" w:hAnsi="Arial" w:cs="Arial"/>
                <w:sz w:val="22"/>
                <w:szCs w:val="22"/>
                <w:lang w:eastAsia="en-US"/>
              </w:rPr>
              <w:t>veys</w:t>
            </w:r>
            <w:r w:rsidRPr="000F6797">
              <w:rPr>
                <w:rFonts w:ascii="Arial" w:hAnsi="Arial" w:cs="Arial"/>
                <w:sz w:val="22"/>
                <w:szCs w:val="22"/>
                <w:lang w:eastAsia="en-US"/>
              </w:rPr>
              <w:t>, personal interview, experimen</w:t>
            </w:r>
            <w:r w:rsidR="00CD272E" w:rsidRPr="000F6797">
              <w:rPr>
                <w:rFonts w:ascii="Arial" w:hAnsi="Arial" w:cs="Arial"/>
                <w:sz w:val="22"/>
                <w:szCs w:val="22"/>
                <w:lang w:eastAsia="en-US"/>
              </w:rPr>
              <w:t xml:space="preserve">ts, observations, </w:t>
            </w:r>
            <w:r w:rsidR="005B055D" w:rsidRPr="000F6797">
              <w:rPr>
                <w:rFonts w:ascii="Arial" w:hAnsi="Arial" w:cs="Arial"/>
                <w:sz w:val="22"/>
                <w:szCs w:val="22"/>
                <w:lang w:eastAsia="en-US"/>
              </w:rPr>
              <w:t xml:space="preserve">and </w:t>
            </w:r>
            <w:r w:rsidR="00D36EA1" w:rsidRPr="000F6797">
              <w:rPr>
                <w:rFonts w:ascii="Arial" w:hAnsi="Arial" w:cs="Arial"/>
                <w:sz w:val="22"/>
                <w:szCs w:val="22"/>
                <w:lang w:eastAsia="en-US"/>
              </w:rPr>
              <w:t>questionnaires.</w:t>
            </w:r>
          </w:p>
        </w:tc>
        <w:tc>
          <w:tcPr>
            <w:tcW w:w="3006" w:type="dxa"/>
          </w:tcPr>
          <w:p w14:paraId="25F20913" w14:textId="794C966A" w:rsidR="00ED746A" w:rsidRPr="000F6797" w:rsidRDefault="00D36EA1" w:rsidP="00435EDF">
            <w:pPr>
              <w:rPr>
                <w:rFonts w:ascii="Arial" w:hAnsi="Arial" w:cs="Arial"/>
                <w:sz w:val="22"/>
                <w:szCs w:val="22"/>
                <w:lang w:eastAsia="en-US"/>
              </w:rPr>
            </w:pPr>
            <w:r w:rsidRPr="000F6797">
              <w:rPr>
                <w:rFonts w:ascii="Arial" w:hAnsi="Arial" w:cs="Arial"/>
                <w:sz w:val="22"/>
                <w:szCs w:val="22"/>
                <w:lang w:eastAsia="en-US"/>
              </w:rPr>
              <w:t xml:space="preserve">Government </w:t>
            </w:r>
            <w:r w:rsidR="00C32888" w:rsidRPr="000F6797">
              <w:rPr>
                <w:rFonts w:ascii="Arial" w:hAnsi="Arial" w:cs="Arial"/>
                <w:sz w:val="22"/>
                <w:szCs w:val="22"/>
                <w:lang w:eastAsia="en-US"/>
              </w:rPr>
              <w:t>publications, websites</w:t>
            </w:r>
            <w:r w:rsidR="00115CD5" w:rsidRPr="000F6797">
              <w:rPr>
                <w:rFonts w:ascii="Arial" w:hAnsi="Arial" w:cs="Arial"/>
                <w:sz w:val="22"/>
                <w:szCs w:val="22"/>
                <w:lang w:eastAsia="en-US"/>
              </w:rPr>
              <w:t>, books, journal articles</w:t>
            </w:r>
            <w:r w:rsidR="0025116E" w:rsidRPr="000F6797">
              <w:rPr>
                <w:rFonts w:ascii="Arial" w:hAnsi="Arial" w:cs="Arial"/>
                <w:sz w:val="22"/>
                <w:szCs w:val="22"/>
                <w:lang w:eastAsia="en-US"/>
              </w:rPr>
              <w:t>, and internal records.</w:t>
            </w:r>
          </w:p>
        </w:tc>
      </w:tr>
      <w:tr w:rsidR="00ED746A" w:rsidRPr="000F6797" w14:paraId="62A646A8" w14:textId="77777777" w:rsidTr="00C32888">
        <w:trPr>
          <w:trHeight w:val="432"/>
        </w:trPr>
        <w:tc>
          <w:tcPr>
            <w:tcW w:w="3005" w:type="dxa"/>
          </w:tcPr>
          <w:p w14:paraId="7256BAFA" w14:textId="21ECD2F1" w:rsidR="00ED746A" w:rsidRPr="000F6797" w:rsidRDefault="0025116E" w:rsidP="00435EDF">
            <w:pPr>
              <w:rPr>
                <w:rFonts w:ascii="Arial" w:hAnsi="Arial" w:cs="Arial"/>
                <w:sz w:val="22"/>
                <w:szCs w:val="22"/>
                <w:lang w:eastAsia="en-US"/>
              </w:rPr>
            </w:pPr>
            <w:r w:rsidRPr="000F6797">
              <w:rPr>
                <w:rFonts w:ascii="Arial" w:hAnsi="Arial" w:cs="Arial"/>
                <w:sz w:val="22"/>
                <w:szCs w:val="22"/>
                <w:lang w:eastAsia="en-US"/>
              </w:rPr>
              <w:t xml:space="preserve">5. </w:t>
            </w:r>
            <w:r w:rsidR="00C920F3" w:rsidRPr="000F6797">
              <w:rPr>
                <w:rFonts w:ascii="Arial" w:hAnsi="Arial" w:cs="Arial"/>
                <w:sz w:val="22"/>
                <w:szCs w:val="22"/>
                <w:lang w:eastAsia="en-US"/>
              </w:rPr>
              <w:t>Cost Effectiveness</w:t>
            </w:r>
          </w:p>
        </w:tc>
        <w:tc>
          <w:tcPr>
            <w:tcW w:w="3005" w:type="dxa"/>
          </w:tcPr>
          <w:p w14:paraId="044FEC1B" w14:textId="384640CF" w:rsidR="00ED746A" w:rsidRPr="000F6797" w:rsidRDefault="00C920F3" w:rsidP="00435EDF">
            <w:pPr>
              <w:rPr>
                <w:rFonts w:ascii="Arial" w:hAnsi="Arial" w:cs="Arial"/>
                <w:sz w:val="22"/>
                <w:szCs w:val="22"/>
                <w:lang w:eastAsia="en-US"/>
              </w:rPr>
            </w:pPr>
            <w:r w:rsidRPr="000F6797">
              <w:rPr>
                <w:rFonts w:ascii="Arial" w:hAnsi="Arial" w:cs="Arial"/>
                <w:sz w:val="22"/>
                <w:szCs w:val="22"/>
                <w:lang w:eastAsia="en-US"/>
              </w:rPr>
              <w:t>Expensive</w:t>
            </w:r>
          </w:p>
        </w:tc>
        <w:tc>
          <w:tcPr>
            <w:tcW w:w="3006" w:type="dxa"/>
          </w:tcPr>
          <w:p w14:paraId="09216EDA" w14:textId="2D35CB42" w:rsidR="00ED746A" w:rsidRPr="000F6797" w:rsidRDefault="00C32888" w:rsidP="00435EDF">
            <w:pPr>
              <w:rPr>
                <w:rFonts w:ascii="Arial" w:hAnsi="Arial" w:cs="Arial"/>
                <w:sz w:val="22"/>
                <w:szCs w:val="22"/>
                <w:lang w:eastAsia="en-US"/>
              </w:rPr>
            </w:pPr>
            <w:r w:rsidRPr="000F6797">
              <w:rPr>
                <w:rFonts w:ascii="Arial" w:hAnsi="Arial" w:cs="Arial"/>
                <w:sz w:val="22"/>
                <w:szCs w:val="22"/>
                <w:lang w:eastAsia="en-US"/>
              </w:rPr>
              <w:t>Economical</w:t>
            </w:r>
          </w:p>
        </w:tc>
      </w:tr>
      <w:tr w:rsidR="00ED746A" w:rsidRPr="000F6797" w14:paraId="4A33511E" w14:textId="77777777" w:rsidTr="00ED746A">
        <w:tc>
          <w:tcPr>
            <w:tcW w:w="3005" w:type="dxa"/>
          </w:tcPr>
          <w:p w14:paraId="1FF19458" w14:textId="19ADCAEB" w:rsidR="00ED746A" w:rsidRPr="000F6797" w:rsidRDefault="00C32888" w:rsidP="00435EDF">
            <w:pPr>
              <w:rPr>
                <w:rFonts w:ascii="Arial" w:hAnsi="Arial" w:cs="Arial"/>
                <w:sz w:val="22"/>
                <w:szCs w:val="22"/>
                <w:lang w:eastAsia="en-US"/>
              </w:rPr>
            </w:pPr>
            <w:r w:rsidRPr="000F6797">
              <w:rPr>
                <w:rFonts w:ascii="Arial" w:hAnsi="Arial" w:cs="Arial"/>
                <w:sz w:val="22"/>
                <w:szCs w:val="22"/>
                <w:lang w:eastAsia="en-US"/>
              </w:rPr>
              <w:t>6. Collection Time</w:t>
            </w:r>
          </w:p>
        </w:tc>
        <w:tc>
          <w:tcPr>
            <w:tcW w:w="3005" w:type="dxa"/>
          </w:tcPr>
          <w:p w14:paraId="11D4AA5F" w14:textId="0C01FD37" w:rsidR="00ED746A" w:rsidRPr="000F6797" w:rsidRDefault="0081785D" w:rsidP="00435EDF">
            <w:pPr>
              <w:rPr>
                <w:rFonts w:ascii="Arial" w:hAnsi="Arial" w:cs="Arial"/>
                <w:sz w:val="22"/>
                <w:szCs w:val="22"/>
                <w:lang w:eastAsia="en-US"/>
              </w:rPr>
            </w:pPr>
            <w:r w:rsidRPr="000F6797">
              <w:rPr>
                <w:rFonts w:ascii="Arial" w:hAnsi="Arial" w:cs="Arial"/>
                <w:sz w:val="22"/>
                <w:szCs w:val="22"/>
                <w:lang w:eastAsia="en-US"/>
              </w:rPr>
              <w:t>Long</w:t>
            </w:r>
            <w:r w:rsidR="00CD65FC" w:rsidRPr="000F6797">
              <w:rPr>
                <w:rFonts w:ascii="Arial" w:hAnsi="Arial" w:cs="Arial"/>
                <w:sz w:val="22"/>
                <w:szCs w:val="22"/>
                <w:lang w:eastAsia="en-US"/>
              </w:rPr>
              <w:t xml:space="preserve"> </w:t>
            </w:r>
          </w:p>
        </w:tc>
        <w:tc>
          <w:tcPr>
            <w:tcW w:w="3006" w:type="dxa"/>
          </w:tcPr>
          <w:p w14:paraId="2698AD0B" w14:textId="2AF66172" w:rsidR="00ED746A" w:rsidRPr="000F6797" w:rsidRDefault="0040180C" w:rsidP="00435EDF">
            <w:pPr>
              <w:rPr>
                <w:rFonts w:ascii="Arial" w:hAnsi="Arial" w:cs="Arial"/>
                <w:sz w:val="22"/>
                <w:szCs w:val="22"/>
                <w:lang w:eastAsia="en-US"/>
              </w:rPr>
            </w:pPr>
            <w:r w:rsidRPr="000F6797">
              <w:rPr>
                <w:rFonts w:ascii="Arial" w:hAnsi="Arial" w:cs="Arial"/>
                <w:sz w:val="22"/>
                <w:szCs w:val="22"/>
                <w:lang w:eastAsia="en-US"/>
              </w:rPr>
              <w:t>Short</w:t>
            </w:r>
          </w:p>
        </w:tc>
      </w:tr>
      <w:tr w:rsidR="00ED746A" w:rsidRPr="000F6797" w14:paraId="7D842763" w14:textId="77777777" w:rsidTr="00ED746A">
        <w:tc>
          <w:tcPr>
            <w:tcW w:w="3005" w:type="dxa"/>
          </w:tcPr>
          <w:p w14:paraId="7773CF5D" w14:textId="212AF3E6" w:rsidR="00ED746A" w:rsidRPr="000F6797" w:rsidRDefault="0081785D" w:rsidP="00435EDF">
            <w:pPr>
              <w:rPr>
                <w:rFonts w:ascii="Arial" w:hAnsi="Arial" w:cs="Arial"/>
                <w:sz w:val="22"/>
                <w:szCs w:val="22"/>
                <w:lang w:eastAsia="en-US"/>
              </w:rPr>
            </w:pPr>
            <w:r w:rsidRPr="000F6797">
              <w:rPr>
                <w:rFonts w:ascii="Arial" w:hAnsi="Arial" w:cs="Arial"/>
                <w:sz w:val="22"/>
                <w:szCs w:val="22"/>
                <w:lang w:eastAsia="en-US"/>
              </w:rPr>
              <w:t>7. Specific</w:t>
            </w:r>
          </w:p>
        </w:tc>
        <w:tc>
          <w:tcPr>
            <w:tcW w:w="3005" w:type="dxa"/>
          </w:tcPr>
          <w:p w14:paraId="30E727C9" w14:textId="3C29394D" w:rsidR="00ED746A" w:rsidRPr="000F6797" w:rsidRDefault="00DE5915" w:rsidP="00435EDF">
            <w:pPr>
              <w:rPr>
                <w:rFonts w:ascii="Arial" w:hAnsi="Arial" w:cs="Arial"/>
                <w:sz w:val="22"/>
                <w:szCs w:val="22"/>
                <w:lang w:eastAsia="en-US"/>
              </w:rPr>
            </w:pPr>
            <w:r w:rsidRPr="000F6797">
              <w:rPr>
                <w:rFonts w:ascii="Arial" w:hAnsi="Arial" w:cs="Arial"/>
                <w:sz w:val="22"/>
                <w:szCs w:val="22"/>
                <w:lang w:eastAsia="en-US"/>
              </w:rPr>
              <w:t xml:space="preserve">Always specific to </w:t>
            </w:r>
            <w:r w:rsidR="00B84DBD" w:rsidRPr="000F6797">
              <w:rPr>
                <w:rFonts w:ascii="Arial" w:hAnsi="Arial" w:cs="Arial"/>
                <w:sz w:val="22"/>
                <w:szCs w:val="22"/>
                <w:lang w:eastAsia="en-US"/>
              </w:rPr>
              <w:t>the researcher’s needs</w:t>
            </w:r>
          </w:p>
        </w:tc>
        <w:tc>
          <w:tcPr>
            <w:tcW w:w="3006" w:type="dxa"/>
          </w:tcPr>
          <w:p w14:paraId="2EEE0D62" w14:textId="22E91B9E" w:rsidR="00ED746A" w:rsidRPr="000F6797" w:rsidRDefault="004610A5" w:rsidP="00435EDF">
            <w:pPr>
              <w:rPr>
                <w:rFonts w:ascii="Arial" w:hAnsi="Arial" w:cs="Arial"/>
                <w:sz w:val="22"/>
                <w:szCs w:val="22"/>
                <w:lang w:eastAsia="en-US"/>
              </w:rPr>
            </w:pPr>
            <w:r w:rsidRPr="000F6797">
              <w:rPr>
                <w:rFonts w:ascii="Arial" w:hAnsi="Arial" w:cs="Arial"/>
                <w:sz w:val="22"/>
                <w:szCs w:val="22"/>
                <w:lang w:eastAsia="en-US"/>
              </w:rPr>
              <w:t>May or may not be specific to the researcher’s needs</w:t>
            </w:r>
          </w:p>
        </w:tc>
      </w:tr>
      <w:tr w:rsidR="00ED746A" w:rsidRPr="000F6797" w14:paraId="3715E96B" w14:textId="77777777" w:rsidTr="009C2DC2">
        <w:tc>
          <w:tcPr>
            <w:tcW w:w="3005" w:type="dxa"/>
            <w:tcBorders>
              <w:bottom w:val="single" w:sz="4" w:space="0" w:color="auto"/>
            </w:tcBorders>
          </w:tcPr>
          <w:p w14:paraId="0420B9A4" w14:textId="412BEC3A" w:rsidR="00ED746A" w:rsidRPr="000F6797" w:rsidRDefault="007910AA" w:rsidP="00435EDF">
            <w:pPr>
              <w:rPr>
                <w:rFonts w:ascii="Arial" w:hAnsi="Arial" w:cs="Arial"/>
                <w:sz w:val="22"/>
                <w:szCs w:val="22"/>
                <w:lang w:eastAsia="en-US"/>
              </w:rPr>
            </w:pPr>
            <w:r w:rsidRPr="000F6797">
              <w:rPr>
                <w:rFonts w:ascii="Arial" w:hAnsi="Arial" w:cs="Arial"/>
                <w:sz w:val="22"/>
                <w:szCs w:val="22"/>
                <w:lang w:eastAsia="en-US"/>
              </w:rPr>
              <w:t xml:space="preserve">8. Available </w:t>
            </w:r>
            <w:r w:rsidR="00D259E9" w:rsidRPr="000F6797">
              <w:rPr>
                <w:rFonts w:ascii="Arial" w:hAnsi="Arial" w:cs="Arial"/>
                <w:sz w:val="22"/>
                <w:szCs w:val="22"/>
                <w:lang w:eastAsia="en-US"/>
              </w:rPr>
              <w:t>Form</w:t>
            </w:r>
          </w:p>
        </w:tc>
        <w:tc>
          <w:tcPr>
            <w:tcW w:w="3005" w:type="dxa"/>
            <w:tcBorders>
              <w:bottom w:val="single" w:sz="4" w:space="0" w:color="auto"/>
            </w:tcBorders>
          </w:tcPr>
          <w:p w14:paraId="767E6A98" w14:textId="43A291AD" w:rsidR="00ED746A" w:rsidRPr="000F6797" w:rsidRDefault="00D259E9" w:rsidP="00435EDF">
            <w:pPr>
              <w:rPr>
                <w:rFonts w:ascii="Arial" w:hAnsi="Arial" w:cs="Arial"/>
                <w:sz w:val="22"/>
                <w:szCs w:val="22"/>
                <w:lang w:eastAsia="en-US"/>
              </w:rPr>
            </w:pPr>
            <w:r w:rsidRPr="000F6797">
              <w:rPr>
                <w:rFonts w:ascii="Arial" w:hAnsi="Arial" w:cs="Arial"/>
                <w:sz w:val="22"/>
                <w:szCs w:val="22"/>
                <w:lang w:eastAsia="en-US"/>
              </w:rPr>
              <w:t>Crude Form</w:t>
            </w:r>
          </w:p>
        </w:tc>
        <w:tc>
          <w:tcPr>
            <w:tcW w:w="3006" w:type="dxa"/>
            <w:tcBorders>
              <w:bottom w:val="single" w:sz="4" w:space="0" w:color="auto"/>
            </w:tcBorders>
          </w:tcPr>
          <w:p w14:paraId="6ACC34E3" w14:textId="14152DA7" w:rsidR="00ED746A" w:rsidRPr="000F6797" w:rsidRDefault="00D259E9" w:rsidP="00435EDF">
            <w:pPr>
              <w:rPr>
                <w:rFonts w:ascii="Arial" w:hAnsi="Arial" w:cs="Arial"/>
                <w:sz w:val="22"/>
                <w:szCs w:val="22"/>
                <w:lang w:eastAsia="en-US"/>
              </w:rPr>
            </w:pPr>
            <w:r w:rsidRPr="000F6797">
              <w:rPr>
                <w:rFonts w:ascii="Arial" w:hAnsi="Arial" w:cs="Arial"/>
                <w:sz w:val="22"/>
                <w:szCs w:val="22"/>
                <w:lang w:eastAsia="en-US"/>
              </w:rPr>
              <w:t>Refined Form</w:t>
            </w:r>
          </w:p>
        </w:tc>
      </w:tr>
      <w:tr w:rsidR="009C2DC2" w:rsidRPr="000F6797" w14:paraId="238956B6" w14:textId="77777777" w:rsidTr="009C2DC2">
        <w:tc>
          <w:tcPr>
            <w:tcW w:w="3005" w:type="dxa"/>
            <w:tcBorders>
              <w:bottom w:val="nil"/>
            </w:tcBorders>
          </w:tcPr>
          <w:p w14:paraId="05D79E9A" w14:textId="5EAB3BB9" w:rsidR="009C2DC2" w:rsidRPr="000F6797" w:rsidRDefault="003B6025" w:rsidP="003B6025">
            <w:pPr>
              <w:rPr>
                <w:rFonts w:ascii="Arial" w:hAnsi="Arial" w:cs="Arial"/>
                <w:sz w:val="22"/>
                <w:szCs w:val="22"/>
                <w:lang w:eastAsia="en-US"/>
              </w:rPr>
            </w:pPr>
            <w:r w:rsidRPr="000F6797">
              <w:rPr>
                <w:rFonts w:ascii="Arial" w:hAnsi="Arial" w:cs="Arial"/>
                <w:sz w:val="22"/>
                <w:szCs w:val="22"/>
                <w:lang w:eastAsia="en-US"/>
              </w:rPr>
              <w:t>9. Accuracy and Rel</w:t>
            </w:r>
            <w:r w:rsidR="004F0EA5" w:rsidRPr="000F6797">
              <w:rPr>
                <w:rFonts w:ascii="Arial" w:hAnsi="Arial" w:cs="Arial"/>
                <w:sz w:val="22"/>
                <w:szCs w:val="22"/>
                <w:lang w:eastAsia="en-US"/>
              </w:rPr>
              <w:t>iability</w:t>
            </w:r>
          </w:p>
        </w:tc>
        <w:tc>
          <w:tcPr>
            <w:tcW w:w="3005" w:type="dxa"/>
            <w:tcBorders>
              <w:bottom w:val="nil"/>
            </w:tcBorders>
          </w:tcPr>
          <w:p w14:paraId="3BEC385C" w14:textId="6396592E" w:rsidR="009C2DC2" w:rsidRPr="000F6797" w:rsidRDefault="004F0EA5" w:rsidP="00435EDF">
            <w:pPr>
              <w:rPr>
                <w:rFonts w:ascii="Arial" w:hAnsi="Arial" w:cs="Arial"/>
                <w:sz w:val="22"/>
                <w:szCs w:val="22"/>
                <w:lang w:eastAsia="en-US"/>
              </w:rPr>
            </w:pPr>
            <w:r w:rsidRPr="000F6797">
              <w:rPr>
                <w:rFonts w:ascii="Arial" w:hAnsi="Arial" w:cs="Arial"/>
                <w:sz w:val="22"/>
                <w:szCs w:val="22"/>
                <w:lang w:eastAsia="en-US"/>
              </w:rPr>
              <w:t xml:space="preserve">More </w:t>
            </w:r>
            <w:r w:rsidR="00C57BAE" w:rsidRPr="000F6797">
              <w:rPr>
                <w:rFonts w:ascii="Arial" w:hAnsi="Arial" w:cs="Arial"/>
                <w:sz w:val="22"/>
                <w:szCs w:val="22"/>
                <w:lang w:eastAsia="en-US"/>
              </w:rPr>
              <w:t>accurate and reliable</w:t>
            </w:r>
          </w:p>
        </w:tc>
        <w:tc>
          <w:tcPr>
            <w:tcW w:w="3006" w:type="dxa"/>
            <w:tcBorders>
              <w:bottom w:val="nil"/>
            </w:tcBorders>
          </w:tcPr>
          <w:p w14:paraId="703B0706" w14:textId="5EC43DB5" w:rsidR="009C2DC2" w:rsidRPr="000F6797" w:rsidRDefault="00C57BAE" w:rsidP="00435EDF">
            <w:pPr>
              <w:rPr>
                <w:rFonts w:ascii="Arial" w:hAnsi="Arial" w:cs="Arial"/>
                <w:sz w:val="22"/>
                <w:szCs w:val="22"/>
                <w:lang w:eastAsia="en-US"/>
              </w:rPr>
            </w:pPr>
            <w:r w:rsidRPr="000F6797">
              <w:rPr>
                <w:rFonts w:ascii="Arial" w:hAnsi="Arial" w:cs="Arial"/>
                <w:sz w:val="22"/>
                <w:szCs w:val="22"/>
                <w:lang w:eastAsia="en-US"/>
              </w:rPr>
              <w:t>Relatively accurate and reliable.</w:t>
            </w:r>
          </w:p>
        </w:tc>
      </w:tr>
      <w:tr w:rsidR="00E138DF" w:rsidRPr="000F6797" w14:paraId="472629C2" w14:textId="77777777" w:rsidTr="00F759D1">
        <w:trPr>
          <w:trHeight w:val="68"/>
        </w:trPr>
        <w:tc>
          <w:tcPr>
            <w:tcW w:w="3005" w:type="dxa"/>
            <w:tcBorders>
              <w:top w:val="nil"/>
            </w:tcBorders>
          </w:tcPr>
          <w:p w14:paraId="36051FF6" w14:textId="77777777" w:rsidR="00E138DF" w:rsidRPr="000F6797" w:rsidRDefault="00E138DF" w:rsidP="00435EDF">
            <w:pPr>
              <w:rPr>
                <w:rFonts w:ascii="Arial" w:hAnsi="Arial" w:cs="Arial"/>
                <w:sz w:val="22"/>
                <w:szCs w:val="22"/>
                <w:lang w:eastAsia="en-US"/>
              </w:rPr>
            </w:pPr>
          </w:p>
        </w:tc>
        <w:tc>
          <w:tcPr>
            <w:tcW w:w="3005" w:type="dxa"/>
            <w:tcBorders>
              <w:top w:val="nil"/>
            </w:tcBorders>
          </w:tcPr>
          <w:p w14:paraId="7DA7EAFE" w14:textId="445BFAFD" w:rsidR="00E138DF" w:rsidRPr="000F6797" w:rsidRDefault="00E138DF" w:rsidP="00435EDF">
            <w:pPr>
              <w:rPr>
                <w:rFonts w:ascii="Arial" w:hAnsi="Arial" w:cs="Arial"/>
                <w:sz w:val="22"/>
                <w:szCs w:val="22"/>
                <w:lang w:eastAsia="en-US"/>
              </w:rPr>
            </w:pPr>
          </w:p>
        </w:tc>
        <w:tc>
          <w:tcPr>
            <w:tcW w:w="3006" w:type="dxa"/>
            <w:tcBorders>
              <w:top w:val="nil"/>
            </w:tcBorders>
          </w:tcPr>
          <w:p w14:paraId="2DEF0F2E" w14:textId="77777777" w:rsidR="00E138DF" w:rsidRPr="000F6797" w:rsidRDefault="00E138DF" w:rsidP="00435EDF">
            <w:pPr>
              <w:rPr>
                <w:rFonts w:ascii="Arial" w:hAnsi="Arial" w:cs="Arial"/>
                <w:sz w:val="22"/>
                <w:szCs w:val="22"/>
                <w:lang w:eastAsia="en-US"/>
              </w:rPr>
            </w:pPr>
          </w:p>
        </w:tc>
      </w:tr>
    </w:tbl>
    <w:p w14:paraId="12B21580" w14:textId="77777777" w:rsidR="00DD6313" w:rsidRPr="000F6797" w:rsidRDefault="00DD6313" w:rsidP="00435EDF">
      <w:pPr>
        <w:rPr>
          <w:rFonts w:ascii="Arial" w:hAnsi="Arial" w:cs="Arial"/>
          <w:sz w:val="22"/>
          <w:szCs w:val="22"/>
          <w:lang w:eastAsia="en-US"/>
        </w:rPr>
      </w:pPr>
    </w:p>
    <w:p w14:paraId="5164533E" w14:textId="77777777" w:rsidR="004468F8" w:rsidRPr="000F6797" w:rsidRDefault="004468F8" w:rsidP="004468F8">
      <w:pPr>
        <w:rPr>
          <w:rFonts w:ascii="Arial" w:hAnsi="Arial" w:cs="Arial"/>
          <w:sz w:val="22"/>
          <w:szCs w:val="22"/>
          <w:lang w:eastAsia="en-US"/>
        </w:rPr>
      </w:pPr>
    </w:p>
    <w:p w14:paraId="10DA5016" w14:textId="77777777" w:rsidR="004468F8" w:rsidRPr="006939F4" w:rsidRDefault="004468F8" w:rsidP="004468F8">
      <w:pPr>
        <w:pStyle w:val="Heading2"/>
        <w:rPr>
          <w:rFonts w:eastAsia="Aptos" w:cs="Arial"/>
          <w:lang w:eastAsia="en-US"/>
        </w:rPr>
      </w:pPr>
      <w:bookmarkStart w:id="8" w:name="_Toc215496656"/>
      <w:r w:rsidRPr="006939F4">
        <w:rPr>
          <w:rFonts w:eastAsia="Aptos" w:cs="Arial"/>
          <w:lang w:eastAsia="en-US"/>
        </w:rPr>
        <w:t>What form of data will be used to address your research problem, and why?</w:t>
      </w:r>
      <w:bookmarkEnd w:id="8"/>
    </w:p>
    <w:p w14:paraId="2A8B11C3" w14:textId="76A3BCD1" w:rsidR="009B0A7E" w:rsidRPr="000F6797" w:rsidRDefault="009B0A7E" w:rsidP="009B0A7E">
      <w:pPr>
        <w:rPr>
          <w:rFonts w:ascii="Arial" w:hAnsi="Arial" w:cs="Arial"/>
          <w:sz w:val="22"/>
          <w:szCs w:val="22"/>
          <w:lang w:eastAsia="en-US"/>
        </w:rPr>
      </w:pPr>
      <w:r w:rsidRPr="000F6797">
        <w:rPr>
          <w:rFonts w:ascii="Arial" w:hAnsi="Arial" w:cs="Arial"/>
          <w:sz w:val="22"/>
          <w:szCs w:val="22"/>
          <w:lang w:eastAsia="en-US"/>
        </w:rPr>
        <w:t>Secondary data will be used in this research.</w:t>
      </w:r>
    </w:p>
    <w:p w14:paraId="730C961F" w14:textId="5D8B9699" w:rsidR="00BB2014" w:rsidRPr="00BB2014" w:rsidRDefault="00BB2014" w:rsidP="006446B2">
      <w:pPr>
        <w:spacing w:line="360" w:lineRule="auto"/>
        <w:rPr>
          <w:rFonts w:ascii="Arial" w:hAnsi="Arial" w:cs="Arial"/>
          <w:color w:val="0D0D0D" w:themeColor="text1" w:themeTint="F2"/>
          <w:sz w:val="22"/>
          <w:szCs w:val="22"/>
        </w:rPr>
      </w:pPr>
      <w:r w:rsidRPr="00BB2014">
        <w:rPr>
          <w:rFonts w:ascii="Arial" w:hAnsi="Arial" w:cs="Arial"/>
          <w:color w:val="0D0D0D" w:themeColor="text1" w:themeTint="F2"/>
          <w:sz w:val="22"/>
          <w:szCs w:val="22"/>
        </w:rPr>
        <w:t xml:space="preserve">Johnson (2023) suggests that secondary data collection </w:t>
      </w:r>
      <w:r w:rsidR="00196AB2" w:rsidRPr="000F6797">
        <w:rPr>
          <w:rFonts w:ascii="Arial" w:hAnsi="Arial" w:cs="Arial"/>
          <w:color w:val="0D0D0D" w:themeColor="text1" w:themeTint="F2"/>
          <w:sz w:val="22"/>
          <w:szCs w:val="22"/>
        </w:rPr>
        <w:t xml:space="preserve">is </w:t>
      </w:r>
      <w:r w:rsidRPr="00BB2014">
        <w:rPr>
          <w:rFonts w:ascii="Arial" w:hAnsi="Arial" w:cs="Arial"/>
          <w:color w:val="0D0D0D" w:themeColor="text1" w:themeTint="F2"/>
          <w:sz w:val="22"/>
          <w:szCs w:val="22"/>
        </w:rPr>
        <w:t xml:space="preserve">crucial for gathering information in a more time- and cost-efficient </w:t>
      </w:r>
      <w:r w:rsidR="00B11872" w:rsidRPr="00BB2014">
        <w:rPr>
          <w:rFonts w:ascii="Arial" w:hAnsi="Arial" w:cs="Arial"/>
          <w:color w:val="0D0D0D" w:themeColor="text1" w:themeTint="F2"/>
          <w:sz w:val="22"/>
          <w:szCs w:val="22"/>
        </w:rPr>
        <w:t>manner,</w:t>
      </w:r>
      <w:r w:rsidR="00B11872">
        <w:rPr>
          <w:rFonts w:ascii="Arial" w:hAnsi="Arial" w:cs="Arial"/>
          <w:color w:val="0D0D0D" w:themeColor="text1" w:themeTint="F2"/>
          <w:sz w:val="22"/>
          <w:szCs w:val="22"/>
        </w:rPr>
        <w:t xml:space="preserve"> as</w:t>
      </w:r>
      <w:r w:rsidR="00CD0C3A">
        <w:rPr>
          <w:rFonts w:ascii="Arial" w:hAnsi="Arial" w:cs="Arial"/>
          <w:color w:val="0D0D0D" w:themeColor="text1" w:themeTint="F2"/>
          <w:sz w:val="22"/>
          <w:szCs w:val="22"/>
        </w:rPr>
        <w:t xml:space="preserve"> opposed to primary</w:t>
      </w:r>
      <w:r w:rsidR="00B11872">
        <w:rPr>
          <w:rFonts w:ascii="Arial" w:hAnsi="Arial" w:cs="Arial"/>
          <w:color w:val="0D0D0D" w:themeColor="text1" w:themeTint="F2"/>
          <w:sz w:val="22"/>
          <w:szCs w:val="22"/>
        </w:rPr>
        <w:t xml:space="preserve"> data</w:t>
      </w:r>
      <w:r w:rsidR="00BB12FF">
        <w:rPr>
          <w:rFonts w:ascii="Arial" w:hAnsi="Arial" w:cs="Arial"/>
          <w:color w:val="0D0D0D" w:themeColor="text1" w:themeTint="F2"/>
          <w:sz w:val="22"/>
          <w:szCs w:val="22"/>
        </w:rPr>
        <w:t xml:space="preserve"> and are more discreet and non-</w:t>
      </w:r>
      <w:r w:rsidR="00490600">
        <w:rPr>
          <w:rFonts w:ascii="Arial" w:hAnsi="Arial" w:cs="Arial"/>
          <w:color w:val="0D0D0D" w:themeColor="text1" w:themeTint="F2"/>
          <w:sz w:val="22"/>
          <w:szCs w:val="22"/>
        </w:rPr>
        <w:t>reactive,</w:t>
      </w:r>
      <w:r w:rsidR="00490600" w:rsidRPr="00BB2014">
        <w:rPr>
          <w:rFonts w:ascii="Arial" w:hAnsi="Arial" w:cs="Arial"/>
          <w:color w:val="0D0D0D" w:themeColor="text1" w:themeTint="F2"/>
          <w:sz w:val="22"/>
          <w:szCs w:val="22"/>
        </w:rPr>
        <w:t xml:space="preserve"> </w:t>
      </w:r>
      <w:r w:rsidR="00490600">
        <w:rPr>
          <w:rFonts w:ascii="Arial" w:hAnsi="Arial" w:cs="Arial"/>
          <w:color w:val="0D0D0D" w:themeColor="text1" w:themeTint="F2"/>
          <w:sz w:val="22"/>
          <w:szCs w:val="22"/>
        </w:rPr>
        <w:t>safeguarding</w:t>
      </w:r>
      <w:r w:rsidR="00306420">
        <w:rPr>
          <w:rFonts w:ascii="Arial" w:hAnsi="Arial" w:cs="Arial"/>
          <w:color w:val="0D0D0D" w:themeColor="text1" w:themeTint="F2"/>
          <w:sz w:val="22"/>
          <w:szCs w:val="22"/>
        </w:rPr>
        <w:t xml:space="preserve"> respondents and </w:t>
      </w:r>
      <w:r w:rsidR="006F7CB1">
        <w:rPr>
          <w:rFonts w:ascii="Arial" w:hAnsi="Arial" w:cs="Arial"/>
          <w:color w:val="0D0D0D" w:themeColor="text1" w:themeTint="F2"/>
          <w:sz w:val="22"/>
          <w:szCs w:val="22"/>
        </w:rPr>
        <w:t>m</w:t>
      </w:r>
      <w:r w:rsidR="00464FDC">
        <w:rPr>
          <w:rFonts w:ascii="Arial" w:hAnsi="Arial" w:cs="Arial"/>
          <w:color w:val="0D0D0D" w:themeColor="text1" w:themeTint="F2"/>
          <w:sz w:val="22"/>
          <w:szCs w:val="22"/>
        </w:rPr>
        <w:t>inimise</w:t>
      </w:r>
      <w:r w:rsidR="00306420">
        <w:rPr>
          <w:rFonts w:ascii="Arial" w:hAnsi="Arial" w:cs="Arial"/>
          <w:color w:val="0D0D0D" w:themeColor="text1" w:themeTint="F2"/>
          <w:sz w:val="22"/>
          <w:szCs w:val="22"/>
        </w:rPr>
        <w:t>s</w:t>
      </w:r>
      <w:r w:rsidR="00464FDC">
        <w:rPr>
          <w:rFonts w:ascii="Arial" w:hAnsi="Arial" w:cs="Arial"/>
          <w:color w:val="0D0D0D" w:themeColor="text1" w:themeTint="F2"/>
          <w:sz w:val="22"/>
          <w:szCs w:val="22"/>
        </w:rPr>
        <w:t xml:space="preserve"> </w:t>
      </w:r>
      <w:r w:rsidR="00651884">
        <w:rPr>
          <w:rFonts w:ascii="Arial" w:hAnsi="Arial" w:cs="Arial"/>
          <w:color w:val="0D0D0D" w:themeColor="text1" w:themeTint="F2"/>
          <w:sz w:val="22"/>
          <w:szCs w:val="22"/>
        </w:rPr>
        <w:t>likelihood</w:t>
      </w:r>
      <w:r w:rsidRPr="00BB2014">
        <w:rPr>
          <w:rFonts w:ascii="Arial" w:hAnsi="Arial" w:cs="Arial"/>
          <w:color w:val="0D0D0D" w:themeColor="text1" w:themeTint="F2"/>
          <w:sz w:val="22"/>
          <w:szCs w:val="22"/>
        </w:rPr>
        <w:t xml:space="preserve"> of study bias. </w:t>
      </w:r>
      <w:r w:rsidR="00084986">
        <w:rPr>
          <w:rFonts w:ascii="Arial" w:hAnsi="Arial" w:cs="Arial"/>
          <w:color w:val="0D0D0D" w:themeColor="text1" w:themeTint="F2"/>
          <w:sz w:val="22"/>
          <w:szCs w:val="22"/>
        </w:rPr>
        <w:t>P</w:t>
      </w:r>
      <w:r w:rsidR="00752DD2">
        <w:rPr>
          <w:rFonts w:ascii="Arial" w:hAnsi="Arial" w:cs="Arial"/>
          <w:color w:val="0D0D0D" w:themeColor="text1" w:themeTint="F2"/>
          <w:sz w:val="22"/>
          <w:szCs w:val="22"/>
        </w:rPr>
        <w:t>recise</w:t>
      </w:r>
      <w:r w:rsidRPr="00BB2014">
        <w:rPr>
          <w:rFonts w:ascii="Arial" w:hAnsi="Arial" w:cs="Arial"/>
          <w:color w:val="0D0D0D" w:themeColor="text1" w:themeTint="F2"/>
          <w:sz w:val="22"/>
          <w:szCs w:val="22"/>
        </w:rPr>
        <w:t xml:space="preserve"> </w:t>
      </w:r>
      <w:r w:rsidR="007444FF">
        <w:rPr>
          <w:rFonts w:ascii="Arial" w:hAnsi="Arial" w:cs="Arial"/>
          <w:color w:val="0D0D0D" w:themeColor="text1" w:themeTint="F2"/>
          <w:sz w:val="22"/>
          <w:szCs w:val="22"/>
        </w:rPr>
        <w:t xml:space="preserve">parameters </w:t>
      </w:r>
      <w:r w:rsidRPr="00BB2014">
        <w:rPr>
          <w:rFonts w:ascii="Arial" w:hAnsi="Arial" w:cs="Arial"/>
          <w:color w:val="0D0D0D" w:themeColor="text1" w:themeTint="F2"/>
          <w:sz w:val="22"/>
          <w:szCs w:val="22"/>
        </w:rPr>
        <w:t xml:space="preserve">needed for this research can be obtained from </w:t>
      </w:r>
      <w:r w:rsidR="007F54CE">
        <w:rPr>
          <w:rFonts w:ascii="Arial" w:hAnsi="Arial" w:cs="Arial"/>
          <w:color w:val="0D0D0D" w:themeColor="text1" w:themeTint="F2"/>
          <w:sz w:val="22"/>
          <w:szCs w:val="22"/>
        </w:rPr>
        <w:t>prior</w:t>
      </w:r>
      <w:r w:rsidRPr="00BB2014">
        <w:rPr>
          <w:rFonts w:ascii="Arial" w:hAnsi="Arial" w:cs="Arial"/>
          <w:color w:val="0D0D0D" w:themeColor="text1" w:themeTint="F2"/>
          <w:sz w:val="22"/>
          <w:szCs w:val="22"/>
        </w:rPr>
        <w:t xml:space="preserve"> data and collected from a larger </w:t>
      </w:r>
      <w:r w:rsidR="005F068F" w:rsidRPr="00BB2014">
        <w:rPr>
          <w:rFonts w:ascii="Arial" w:hAnsi="Arial" w:cs="Arial"/>
          <w:color w:val="0D0D0D" w:themeColor="text1" w:themeTint="F2"/>
          <w:sz w:val="22"/>
          <w:szCs w:val="22"/>
        </w:rPr>
        <w:t xml:space="preserve">sample </w:t>
      </w:r>
      <w:r w:rsidR="005F068F">
        <w:rPr>
          <w:rFonts w:ascii="Arial" w:hAnsi="Arial" w:cs="Arial"/>
          <w:color w:val="0D0D0D" w:themeColor="text1" w:themeTint="F2"/>
          <w:sz w:val="22"/>
          <w:szCs w:val="22"/>
        </w:rPr>
        <w:t>size</w:t>
      </w:r>
      <w:r w:rsidR="00C26805">
        <w:rPr>
          <w:rFonts w:ascii="Arial" w:hAnsi="Arial" w:cs="Arial"/>
          <w:color w:val="0D0D0D" w:themeColor="text1" w:themeTint="F2"/>
          <w:sz w:val="22"/>
          <w:szCs w:val="22"/>
        </w:rPr>
        <w:t>,</w:t>
      </w:r>
      <w:r w:rsidR="00B76FF5">
        <w:rPr>
          <w:rFonts w:ascii="Arial" w:hAnsi="Arial" w:cs="Arial"/>
          <w:color w:val="0D0D0D" w:themeColor="text1" w:themeTint="F2"/>
          <w:sz w:val="22"/>
          <w:szCs w:val="22"/>
        </w:rPr>
        <w:t xml:space="preserve"> </w:t>
      </w:r>
      <w:r w:rsidR="00E0609D">
        <w:rPr>
          <w:rFonts w:ascii="Arial" w:hAnsi="Arial" w:cs="Arial"/>
          <w:color w:val="0D0D0D" w:themeColor="text1" w:themeTint="F2"/>
          <w:sz w:val="22"/>
          <w:szCs w:val="22"/>
        </w:rPr>
        <w:t xml:space="preserve"> </w:t>
      </w:r>
      <w:r w:rsidR="00711FA4">
        <w:rPr>
          <w:rFonts w:ascii="Arial" w:hAnsi="Arial" w:cs="Arial"/>
          <w:color w:val="0D0D0D" w:themeColor="text1" w:themeTint="F2"/>
          <w:sz w:val="22"/>
          <w:szCs w:val="22"/>
        </w:rPr>
        <w:t xml:space="preserve">addressing multiple </w:t>
      </w:r>
      <w:r w:rsidR="008F64BF">
        <w:rPr>
          <w:rFonts w:ascii="Arial" w:hAnsi="Arial" w:cs="Arial"/>
          <w:color w:val="0D0D0D" w:themeColor="text1" w:themeTint="F2"/>
          <w:sz w:val="22"/>
          <w:szCs w:val="22"/>
        </w:rPr>
        <w:t>or diverse themes</w:t>
      </w:r>
      <w:r w:rsidR="005F068F">
        <w:rPr>
          <w:rFonts w:ascii="Arial" w:hAnsi="Arial" w:cs="Arial"/>
          <w:color w:val="0D0D0D" w:themeColor="text1" w:themeTint="F2"/>
          <w:sz w:val="22"/>
          <w:szCs w:val="22"/>
        </w:rPr>
        <w:t>,</w:t>
      </w:r>
      <w:r w:rsidR="00815D49">
        <w:rPr>
          <w:rFonts w:ascii="Arial" w:hAnsi="Arial" w:cs="Arial"/>
          <w:color w:val="0D0D0D" w:themeColor="text1" w:themeTint="F2"/>
          <w:sz w:val="22"/>
          <w:szCs w:val="22"/>
        </w:rPr>
        <w:t xml:space="preserve"> </w:t>
      </w:r>
      <w:r w:rsidRPr="00BB2014">
        <w:rPr>
          <w:rFonts w:ascii="Arial" w:hAnsi="Arial" w:cs="Arial"/>
          <w:color w:val="0D0D0D" w:themeColor="text1" w:themeTint="F2"/>
          <w:sz w:val="22"/>
          <w:szCs w:val="22"/>
        </w:rPr>
        <w:t xml:space="preserve">over a wider time </w:t>
      </w:r>
      <w:r w:rsidR="005F068F" w:rsidRPr="00BB2014">
        <w:rPr>
          <w:rFonts w:ascii="Arial" w:hAnsi="Arial" w:cs="Arial"/>
          <w:color w:val="0D0D0D" w:themeColor="text1" w:themeTint="F2"/>
          <w:sz w:val="22"/>
          <w:szCs w:val="22"/>
        </w:rPr>
        <w:t>span</w:t>
      </w:r>
      <w:r w:rsidR="005F068F">
        <w:rPr>
          <w:rFonts w:ascii="Arial" w:hAnsi="Arial" w:cs="Arial"/>
          <w:color w:val="0D0D0D" w:themeColor="text1" w:themeTint="F2"/>
          <w:sz w:val="22"/>
          <w:szCs w:val="22"/>
        </w:rPr>
        <w:t>.</w:t>
      </w:r>
      <w:r w:rsidRPr="00BB2014">
        <w:rPr>
          <w:rFonts w:ascii="Arial" w:hAnsi="Arial" w:cs="Arial"/>
          <w:color w:val="0D0D0D" w:themeColor="text1" w:themeTint="F2"/>
          <w:sz w:val="22"/>
          <w:szCs w:val="22"/>
        </w:rPr>
        <w:t xml:space="preserve"> Secondary data sources can provide detailed demographic data for analysis; additionally, electronic health databases can aid in pinpointing benchmark models, averages, or references to draw comparisons for this research and outcomes.</w:t>
      </w:r>
      <w:r w:rsidR="00C86170" w:rsidRPr="000F6797">
        <w:rPr>
          <w:rFonts w:ascii="Arial" w:hAnsi="Arial" w:cs="Arial"/>
          <w:color w:val="0D0D0D" w:themeColor="text1" w:themeTint="F2"/>
          <w:sz w:val="22"/>
          <w:szCs w:val="22"/>
        </w:rPr>
        <w:t xml:space="preserve"> </w:t>
      </w:r>
      <w:r w:rsidR="004971CA" w:rsidRPr="000F6797">
        <w:rPr>
          <w:rFonts w:ascii="Arial" w:hAnsi="Arial" w:cs="Arial"/>
          <w:color w:val="0D0D0D" w:themeColor="text1" w:themeTint="F2"/>
          <w:sz w:val="22"/>
          <w:szCs w:val="22"/>
        </w:rPr>
        <w:t>S</w:t>
      </w:r>
      <w:r w:rsidR="005A1906" w:rsidRPr="000F6797">
        <w:rPr>
          <w:rFonts w:ascii="Arial" w:hAnsi="Arial" w:cs="Arial"/>
          <w:color w:val="0D0D0D" w:themeColor="text1" w:themeTint="F2"/>
          <w:sz w:val="22"/>
          <w:szCs w:val="22"/>
        </w:rPr>
        <w:t>econdary data</w:t>
      </w:r>
      <w:r w:rsidR="0075361B" w:rsidRPr="000F6797">
        <w:rPr>
          <w:rFonts w:ascii="Arial" w:hAnsi="Arial" w:cs="Arial"/>
          <w:color w:val="0D0D0D" w:themeColor="text1" w:themeTint="F2"/>
          <w:sz w:val="22"/>
          <w:szCs w:val="22"/>
        </w:rPr>
        <w:t xml:space="preserve"> offers convenience but has some limitations</w:t>
      </w:r>
      <w:r w:rsidR="00DD131A" w:rsidRPr="000F6797">
        <w:rPr>
          <w:rFonts w:ascii="Arial" w:hAnsi="Arial" w:cs="Arial"/>
          <w:color w:val="0D0D0D" w:themeColor="text1" w:themeTint="F2"/>
          <w:sz w:val="22"/>
          <w:szCs w:val="22"/>
        </w:rPr>
        <w:t xml:space="preserve"> including</w:t>
      </w:r>
      <w:r w:rsidR="005A1906" w:rsidRPr="000F6797">
        <w:rPr>
          <w:rFonts w:ascii="Arial" w:hAnsi="Arial" w:cs="Arial"/>
          <w:color w:val="0D0D0D" w:themeColor="text1" w:themeTint="F2"/>
          <w:sz w:val="22"/>
          <w:szCs w:val="22"/>
        </w:rPr>
        <w:t xml:space="preserve"> lack </w:t>
      </w:r>
      <w:r w:rsidR="001E0472" w:rsidRPr="000F6797">
        <w:rPr>
          <w:rFonts w:ascii="Arial" w:hAnsi="Arial" w:cs="Arial"/>
          <w:color w:val="0D0D0D" w:themeColor="text1" w:themeTint="F2"/>
          <w:sz w:val="22"/>
          <w:szCs w:val="22"/>
        </w:rPr>
        <w:t>of control over data</w:t>
      </w:r>
      <w:r w:rsidR="0066253F" w:rsidRPr="000F6797">
        <w:rPr>
          <w:rFonts w:ascii="Arial" w:hAnsi="Arial" w:cs="Arial"/>
          <w:color w:val="0D0D0D" w:themeColor="text1" w:themeTint="F2"/>
          <w:sz w:val="22"/>
          <w:szCs w:val="22"/>
        </w:rPr>
        <w:t>,</w:t>
      </w:r>
      <w:r w:rsidR="005A1906" w:rsidRPr="000F6797">
        <w:rPr>
          <w:rFonts w:ascii="Arial" w:hAnsi="Arial" w:cs="Arial"/>
          <w:color w:val="0D0D0D" w:themeColor="text1" w:themeTint="F2"/>
          <w:sz w:val="22"/>
          <w:szCs w:val="22"/>
        </w:rPr>
        <w:t xml:space="preserve"> </w:t>
      </w:r>
      <w:r w:rsidR="008C6E63" w:rsidRPr="000F6797">
        <w:rPr>
          <w:rFonts w:ascii="Arial" w:hAnsi="Arial" w:cs="Arial"/>
          <w:color w:val="0D0D0D" w:themeColor="text1" w:themeTint="F2"/>
          <w:sz w:val="22"/>
          <w:szCs w:val="22"/>
        </w:rPr>
        <w:t>quality and potential</w:t>
      </w:r>
      <w:r w:rsidR="00363A3C" w:rsidRPr="000F6797">
        <w:rPr>
          <w:rFonts w:ascii="Arial" w:hAnsi="Arial" w:cs="Arial"/>
          <w:color w:val="0D0D0D" w:themeColor="text1" w:themeTint="F2"/>
          <w:sz w:val="22"/>
          <w:szCs w:val="22"/>
        </w:rPr>
        <w:t xml:space="preserve"> bias</w:t>
      </w:r>
      <w:r w:rsidR="00CB5F7F" w:rsidRPr="000F6797">
        <w:rPr>
          <w:rFonts w:ascii="Arial" w:hAnsi="Arial" w:cs="Arial"/>
          <w:color w:val="0D0D0D" w:themeColor="text1" w:themeTint="F2"/>
          <w:sz w:val="22"/>
          <w:szCs w:val="22"/>
        </w:rPr>
        <w:t xml:space="preserve"> (Pederson et al., 2020</w:t>
      </w:r>
      <w:r w:rsidR="00672F1D" w:rsidRPr="000F6797">
        <w:rPr>
          <w:rFonts w:ascii="Arial" w:hAnsi="Arial" w:cs="Arial"/>
          <w:color w:val="0D0D0D" w:themeColor="text1" w:themeTint="F2"/>
          <w:sz w:val="22"/>
          <w:szCs w:val="22"/>
        </w:rPr>
        <w:t>).</w:t>
      </w:r>
    </w:p>
    <w:p w14:paraId="2D4E4701" w14:textId="6E73C1C4" w:rsidR="00001510" w:rsidRPr="000F6797" w:rsidRDefault="00001510" w:rsidP="004468F8">
      <w:pPr>
        <w:rPr>
          <w:rFonts w:ascii="Arial" w:hAnsi="Arial" w:cs="Arial"/>
          <w:color w:val="0D0D0D" w:themeColor="text1" w:themeTint="F2"/>
          <w:sz w:val="22"/>
          <w:szCs w:val="22"/>
        </w:rPr>
      </w:pPr>
    </w:p>
    <w:p w14:paraId="6E2C7D5B" w14:textId="77777777" w:rsidR="00530E16" w:rsidRPr="006939F4" w:rsidRDefault="004468F8" w:rsidP="006939F4">
      <w:pPr>
        <w:pStyle w:val="Heading2"/>
      </w:pPr>
      <w:bookmarkStart w:id="9" w:name="_Toc215496657"/>
      <w:r w:rsidRPr="006939F4">
        <w:t>Conclusion</w:t>
      </w:r>
      <w:bookmarkEnd w:id="9"/>
    </w:p>
    <w:p w14:paraId="19A9CAAF" w14:textId="24C994B7" w:rsidR="00DF5A3D" w:rsidRPr="00DF5A3D" w:rsidRDefault="00DF5A3D" w:rsidP="00DF5A3D">
      <w:pPr>
        <w:spacing w:line="360" w:lineRule="auto"/>
        <w:rPr>
          <w:rFonts w:ascii="Arial" w:hAnsi="Arial" w:cs="Arial"/>
          <w:sz w:val="22"/>
          <w:szCs w:val="22"/>
        </w:rPr>
      </w:pPr>
      <w:r w:rsidRPr="00DF5A3D">
        <w:rPr>
          <w:rFonts w:ascii="Arial" w:hAnsi="Arial" w:cs="Arial"/>
          <w:sz w:val="22"/>
          <w:szCs w:val="22"/>
        </w:rPr>
        <w:t xml:space="preserve">This research will investigate the </w:t>
      </w:r>
      <w:r w:rsidR="00F36936" w:rsidRPr="000F6797">
        <w:rPr>
          <w:rFonts w:ascii="Arial" w:hAnsi="Arial" w:cs="Arial"/>
          <w:sz w:val="22"/>
          <w:szCs w:val="22"/>
        </w:rPr>
        <w:t xml:space="preserve"> </w:t>
      </w:r>
      <w:r w:rsidRPr="00DF5A3D">
        <w:rPr>
          <w:rFonts w:ascii="Arial" w:hAnsi="Arial" w:cs="Arial"/>
          <w:sz w:val="22"/>
          <w:szCs w:val="22"/>
        </w:rPr>
        <w:t xml:space="preserve"> influence of smoking on airway inflammation of COPD patients and the significant burdens for patients and societies. The use of a mixed-methods approach will further facilitate the identification and understanding of these issues. The findings should inform the design of future nurse-led smoking cessation strategies, critical for reforming healthcare prevention and health promotion policies, diagnosis, symptom management and rehabilitation of COPD patients with the view of enhancing their quality of life.</w:t>
      </w:r>
    </w:p>
    <w:p w14:paraId="3FA28950" w14:textId="77777777" w:rsidR="00BF4416" w:rsidRPr="000F6797" w:rsidRDefault="00BF4416" w:rsidP="00AD4435">
      <w:pPr>
        <w:spacing w:line="360" w:lineRule="auto"/>
        <w:rPr>
          <w:rFonts w:ascii="Arial" w:hAnsi="Arial" w:cs="Arial"/>
          <w:color w:val="FF0000"/>
          <w:sz w:val="22"/>
          <w:szCs w:val="22"/>
        </w:rPr>
      </w:pPr>
    </w:p>
    <w:p w14:paraId="4DB1D723" w14:textId="71B38744" w:rsidR="004468F8" w:rsidRPr="000F6797" w:rsidRDefault="00B26721" w:rsidP="004468F8">
      <w:pPr>
        <w:rPr>
          <w:rFonts w:ascii="Arial" w:hAnsi="Arial" w:cs="Arial"/>
          <w:sz w:val="22"/>
          <w:szCs w:val="22"/>
        </w:rPr>
      </w:pPr>
      <w:r w:rsidRPr="000F6797">
        <w:rPr>
          <w:rFonts w:ascii="Arial" w:hAnsi="Arial" w:cs="Arial"/>
          <w:sz w:val="22"/>
          <w:szCs w:val="22"/>
        </w:rPr>
        <w:br w:type="page"/>
      </w:r>
    </w:p>
    <w:p w14:paraId="32BA8F53" w14:textId="77777777" w:rsidR="00530E16" w:rsidRPr="00F12884" w:rsidRDefault="004468F8" w:rsidP="00F12884">
      <w:pPr>
        <w:pStyle w:val="Heading2"/>
      </w:pPr>
      <w:bookmarkStart w:id="10" w:name="_Toc215496658"/>
      <w:r w:rsidRPr="00F12884">
        <w:lastRenderedPageBreak/>
        <w:t>References</w:t>
      </w:r>
      <w:bookmarkEnd w:id="10"/>
    </w:p>
    <w:p w14:paraId="66320807"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Ajayi, V.O. (2023) </w:t>
      </w:r>
      <w:r w:rsidRPr="00520FF9">
        <w:rPr>
          <w:rFonts w:ascii="Arial" w:hAnsi="Arial" w:cs="Arial"/>
          <w:i/>
          <w:iCs/>
          <w:sz w:val="22"/>
          <w:szCs w:val="22"/>
        </w:rPr>
        <w:t>Review of Primary Sources of Data and Secondary Sources of Data.</w:t>
      </w:r>
    </w:p>
    <w:p w14:paraId="286ADC05"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Barroga, E., Matanguihan, G.J., Furuta, A., Arima, M., Tsuchiya, S., Kawahara, C., Takamiya, Y. &amp; Izumi, M. (2023) ‘Conducting and writing quantitative and qualitative research’, </w:t>
      </w:r>
      <w:r w:rsidRPr="00520FF9">
        <w:rPr>
          <w:rFonts w:ascii="Arial" w:hAnsi="Arial" w:cs="Arial"/>
          <w:i/>
          <w:iCs/>
          <w:sz w:val="22"/>
          <w:szCs w:val="22"/>
        </w:rPr>
        <w:t>Journal of Korean Medical Science</w:t>
      </w:r>
      <w:r w:rsidRPr="00520FF9">
        <w:rPr>
          <w:rFonts w:ascii="Arial" w:hAnsi="Arial" w:cs="Arial"/>
          <w:sz w:val="22"/>
          <w:szCs w:val="22"/>
        </w:rPr>
        <w:t>, 38(37), e291.</w:t>
      </w:r>
    </w:p>
    <w:p w14:paraId="26877FBD"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Hyun, W.L., Jung-Kyu, L., Myung, G.L., Kyung-Cheol, S., Seung, W.R., Tae-Hyung, K. &amp; Yong-II (2022) ‘Risk factors of rapid FEV1 decline in a real-world chronic obstructive pulmonary disease cohort’, </w:t>
      </w:r>
      <w:r w:rsidRPr="00520FF9">
        <w:rPr>
          <w:rFonts w:ascii="Arial" w:hAnsi="Arial" w:cs="Arial"/>
          <w:i/>
          <w:iCs/>
          <w:sz w:val="22"/>
          <w:szCs w:val="22"/>
        </w:rPr>
        <w:t>Respiration</w:t>
      </w:r>
      <w:r w:rsidRPr="00520FF9">
        <w:rPr>
          <w:rFonts w:ascii="Arial" w:hAnsi="Arial" w:cs="Arial"/>
          <w:sz w:val="22"/>
          <w:szCs w:val="22"/>
        </w:rPr>
        <w:t>, 101(12), pp. 1078–1087.</w:t>
      </w:r>
    </w:p>
    <w:p w14:paraId="373C39EC"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Jansen, E.M., Van de Hei, S.J., Dierick, B.J.H. &amp; Kerstiens, H.A.M. (2021) ‘Global burden of medication non-adherence in chronic obstructive pulmonary disease (COPD) and asthma: a narrative review of the clinical and economic case for smart inhalers’, </w:t>
      </w:r>
      <w:r w:rsidRPr="00520FF9">
        <w:rPr>
          <w:rFonts w:ascii="Arial" w:hAnsi="Arial" w:cs="Arial"/>
          <w:i/>
          <w:iCs/>
          <w:sz w:val="22"/>
          <w:szCs w:val="22"/>
        </w:rPr>
        <w:t>Journal of Thoracic Disease</w:t>
      </w:r>
      <w:r w:rsidRPr="00520FF9">
        <w:rPr>
          <w:rFonts w:ascii="Arial" w:hAnsi="Arial" w:cs="Arial"/>
          <w:sz w:val="22"/>
          <w:szCs w:val="22"/>
        </w:rPr>
        <w:t>, 13(6), p. 3846.</w:t>
      </w:r>
    </w:p>
    <w:p w14:paraId="1C86D86C"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Johnson, E. &amp; Sylvia, M.L. (2023) ‘Secondary data collection’, in </w:t>
      </w:r>
      <w:r w:rsidRPr="00520FF9">
        <w:rPr>
          <w:rFonts w:ascii="Arial" w:hAnsi="Arial" w:cs="Arial"/>
          <w:i/>
          <w:iCs/>
          <w:sz w:val="22"/>
          <w:szCs w:val="22"/>
        </w:rPr>
        <w:t>Clinical Analytics and Data Management for the DNP</w:t>
      </w:r>
      <w:r w:rsidRPr="00520FF9">
        <w:rPr>
          <w:rFonts w:ascii="Arial" w:hAnsi="Arial" w:cs="Arial"/>
          <w:sz w:val="22"/>
          <w:szCs w:val="22"/>
        </w:rPr>
        <w:t>, pp. 41–69.</w:t>
      </w:r>
    </w:p>
    <w:p w14:paraId="7C2957DC" w14:textId="77777777" w:rsidR="00617D95" w:rsidRPr="000F6797" w:rsidRDefault="00617D95" w:rsidP="00617D95">
      <w:pPr>
        <w:jc w:val="both"/>
        <w:rPr>
          <w:rFonts w:ascii="Arial" w:hAnsi="Arial" w:cs="Arial"/>
          <w:sz w:val="22"/>
          <w:szCs w:val="22"/>
        </w:rPr>
      </w:pPr>
      <w:r w:rsidRPr="00520FF9">
        <w:rPr>
          <w:rFonts w:ascii="Arial" w:hAnsi="Arial" w:cs="Arial"/>
          <w:sz w:val="22"/>
          <w:szCs w:val="22"/>
        </w:rPr>
        <w:t xml:space="preserve">mymHealth Ltd. (2024) </w:t>
      </w:r>
      <w:r w:rsidRPr="00520FF9">
        <w:rPr>
          <w:rFonts w:ascii="Arial" w:hAnsi="Arial" w:cs="Arial"/>
          <w:i/>
          <w:iCs/>
          <w:sz w:val="22"/>
          <w:szCs w:val="22"/>
        </w:rPr>
        <w:t>PROPEL myCOPD: A pragmatic real-world multi-site observational research study to explore the clinical and health economic impact of myCOPD</w:t>
      </w:r>
      <w:r w:rsidRPr="00520FF9">
        <w:rPr>
          <w:rFonts w:ascii="Arial" w:hAnsi="Arial" w:cs="Arial"/>
          <w:sz w:val="22"/>
          <w:szCs w:val="22"/>
        </w:rPr>
        <w:t>. ClinicalTrials.gov.</w:t>
      </w:r>
    </w:p>
    <w:p w14:paraId="18E6817C" w14:textId="39A42BC4" w:rsidR="007C6AC5" w:rsidRPr="00520FF9" w:rsidRDefault="0070130B" w:rsidP="00617D95">
      <w:pPr>
        <w:jc w:val="both"/>
        <w:rPr>
          <w:rFonts w:ascii="Arial" w:hAnsi="Arial" w:cs="Arial"/>
          <w:sz w:val="22"/>
          <w:szCs w:val="22"/>
        </w:rPr>
      </w:pPr>
      <w:r w:rsidRPr="000F6797">
        <w:rPr>
          <w:rFonts w:ascii="Arial" w:hAnsi="Arial" w:cs="Arial"/>
          <w:sz w:val="22"/>
          <w:szCs w:val="22"/>
        </w:rPr>
        <w:t xml:space="preserve">Pederson, </w:t>
      </w:r>
      <w:r w:rsidR="00507D1E" w:rsidRPr="000F6797">
        <w:rPr>
          <w:rFonts w:ascii="Arial" w:hAnsi="Arial" w:cs="Arial"/>
          <w:sz w:val="22"/>
          <w:szCs w:val="22"/>
        </w:rPr>
        <w:t>L.L.,</w:t>
      </w:r>
      <w:r w:rsidR="008F786F" w:rsidRPr="000F6797">
        <w:rPr>
          <w:rFonts w:ascii="Arial" w:hAnsi="Arial" w:cs="Arial"/>
          <w:sz w:val="22"/>
          <w:szCs w:val="22"/>
        </w:rPr>
        <w:t xml:space="preserve"> V</w:t>
      </w:r>
      <w:r w:rsidR="00BD1C86" w:rsidRPr="000F6797">
        <w:rPr>
          <w:rFonts w:ascii="Arial" w:hAnsi="Arial" w:cs="Arial"/>
          <w:sz w:val="22"/>
          <w:szCs w:val="22"/>
        </w:rPr>
        <w:t>ing</w:t>
      </w:r>
      <w:r w:rsidR="00430FF1" w:rsidRPr="000F6797">
        <w:rPr>
          <w:rFonts w:ascii="Arial" w:hAnsi="Arial" w:cs="Arial"/>
          <w:sz w:val="22"/>
          <w:szCs w:val="22"/>
        </w:rPr>
        <w:t xml:space="preserve">ilis, </w:t>
      </w:r>
      <w:r w:rsidRPr="000F6797">
        <w:rPr>
          <w:rFonts w:ascii="Arial" w:hAnsi="Arial" w:cs="Arial"/>
          <w:sz w:val="22"/>
          <w:szCs w:val="22"/>
        </w:rPr>
        <w:t>E.,</w:t>
      </w:r>
      <w:r w:rsidR="00507D1E" w:rsidRPr="000F6797">
        <w:rPr>
          <w:rFonts w:ascii="Arial" w:hAnsi="Arial" w:cs="Arial"/>
          <w:sz w:val="22"/>
          <w:szCs w:val="22"/>
        </w:rPr>
        <w:t xml:space="preserve"> Wickens, </w:t>
      </w:r>
      <w:r w:rsidR="003678A6" w:rsidRPr="000F6797">
        <w:rPr>
          <w:rFonts w:ascii="Arial" w:hAnsi="Arial" w:cs="Arial"/>
          <w:sz w:val="22"/>
          <w:szCs w:val="22"/>
        </w:rPr>
        <w:t xml:space="preserve">C.M., </w:t>
      </w:r>
      <w:r w:rsidR="00B13EFF" w:rsidRPr="000F6797">
        <w:rPr>
          <w:rFonts w:ascii="Arial" w:hAnsi="Arial" w:cs="Arial"/>
          <w:sz w:val="22"/>
          <w:szCs w:val="22"/>
        </w:rPr>
        <w:t xml:space="preserve">Koval, J and </w:t>
      </w:r>
      <w:r w:rsidR="000869AD" w:rsidRPr="000F6797">
        <w:rPr>
          <w:rFonts w:ascii="Arial" w:hAnsi="Arial" w:cs="Arial"/>
          <w:sz w:val="22"/>
          <w:szCs w:val="22"/>
        </w:rPr>
        <w:t>Mann, R</w:t>
      </w:r>
      <w:r w:rsidR="000B6790" w:rsidRPr="000F6797">
        <w:rPr>
          <w:rFonts w:ascii="Arial" w:hAnsi="Arial" w:cs="Arial"/>
          <w:sz w:val="22"/>
          <w:szCs w:val="22"/>
        </w:rPr>
        <w:t>.E. (2020</w:t>
      </w:r>
      <w:r w:rsidR="00ED25C8" w:rsidRPr="000F6797">
        <w:rPr>
          <w:rFonts w:ascii="Arial" w:hAnsi="Arial" w:cs="Arial"/>
          <w:sz w:val="22"/>
          <w:szCs w:val="22"/>
        </w:rPr>
        <w:t>):</w:t>
      </w:r>
      <w:r w:rsidR="00944A9E" w:rsidRPr="000F6797">
        <w:rPr>
          <w:rFonts w:ascii="Arial" w:hAnsi="Arial" w:cs="Arial"/>
          <w:sz w:val="22"/>
          <w:szCs w:val="22"/>
        </w:rPr>
        <w:t xml:space="preserve"> </w:t>
      </w:r>
      <w:r w:rsidR="00BE4947" w:rsidRPr="000F6797">
        <w:rPr>
          <w:rFonts w:ascii="Arial" w:hAnsi="Arial" w:cs="Arial"/>
          <w:sz w:val="22"/>
          <w:szCs w:val="22"/>
        </w:rPr>
        <w:t xml:space="preserve">‘Use of secondary data </w:t>
      </w:r>
      <w:r w:rsidR="0077798F" w:rsidRPr="000F6797">
        <w:rPr>
          <w:rFonts w:ascii="Arial" w:hAnsi="Arial" w:cs="Arial"/>
          <w:sz w:val="22"/>
          <w:szCs w:val="22"/>
        </w:rPr>
        <w:t>analyses in research</w:t>
      </w:r>
      <w:r w:rsidR="00B2016F" w:rsidRPr="000F6797">
        <w:rPr>
          <w:rFonts w:ascii="Arial" w:hAnsi="Arial" w:cs="Arial"/>
          <w:sz w:val="22"/>
          <w:szCs w:val="22"/>
        </w:rPr>
        <w:t>: Pros and Cons</w:t>
      </w:r>
      <w:r w:rsidR="0083349E" w:rsidRPr="000F6797">
        <w:rPr>
          <w:rFonts w:ascii="Arial" w:hAnsi="Arial" w:cs="Arial"/>
          <w:sz w:val="22"/>
          <w:szCs w:val="22"/>
        </w:rPr>
        <w:t>’</w:t>
      </w:r>
      <w:r w:rsidR="0083349E" w:rsidRPr="00654D94">
        <w:rPr>
          <w:rFonts w:ascii="Arial" w:hAnsi="Arial" w:cs="Arial"/>
          <w:i/>
          <w:iCs/>
          <w:sz w:val="22"/>
          <w:szCs w:val="22"/>
        </w:rPr>
        <w:t xml:space="preserve">, </w:t>
      </w:r>
      <w:r w:rsidR="00D07B84" w:rsidRPr="00654D94">
        <w:rPr>
          <w:rFonts w:ascii="Arial" w:hAnsi="Arial" w:cs="Arial"/>
          <w:i/>
          <w:iCs/>
          <w:sz w:val="22"/>
          <w:szCs w:val="22"/>
        </w:rPr>
        <w:t>Journal of Addiction Medicine and Therapeutic</w:t>
      </w:r>
      <w:r w:rsidR="00B357E5" w:rsidRPr="00654D94">
        <w:rPr>
          <w:rFonts w:ascii="Arial" w:hAnsi="Arial" w:cs="Arial"/>
          <w:i/>
          <w:iCs/>
          <w:sz w:val="22"/>
          <w:szCs w:val="22"/>
        </w:rPr>
        <w:t xml:space="preserve"> </w:t>
      </w:r>
      <w:r w:rsidR="00A828FA" w:rsidRPr="00654D94">
        <w:rPr>
          <w:rFonts w:ascii="Arial" w:hAnsi="Arial" w:cs="Arial"/>
          <w:i/>
          <w:iCs/>
          <w:sz w:val="22"/>
          <w:szCs w:val="22"/>
        </w:rPr>
        <w:t>-</w:t>
      </w:r>
      <w:r w:rsidR="00331F5D" w:rsidRPr="00654D94">
        <w:rPr>
          <w:rFonts w:ascii="Arial" w:hAnsi="Arial" w:cs="Arial"/>
          <w:i/>
          <w:iCs/>
          <w:sz w:val="22"/>
          <w:szCs w:val="22"/>
        </w:rPr>
        <w:t>Science</w:t>
      </w:r>
      <w:r w:rsidR="00331F5D" w:rsidRPr="000F6797">
        <w:rPr>
          <w:rFonts w:ascii="Arial" w:hAnsi="Arial" w:cs="Arial"/>
          <w:sz w:val="22"/>
          <w:szCs w:val="22"/>
        </w:rPr>
        <w:t>,</w:t>
      </w:r>
      <w:r w:rsidR="009A243E" w:rsidRPr="000F6797">
        <w:rPr>
          <w:rFonts w:ascii="Arial" w:hAnsi="Arial" w:cs="Arial"/>
          <w:sz w:val="22"/>
          <w:szCs w:val="22"/>
        </w:rPr>
        <w:t xml:space="preserve"> 6(</w:t>
      </w:r>
      <w:r w:rsidR="00E2661F" w:rsidRPr="000F6797">
        <w:rPr>
          <w:rFonts w:ascii="Arial" w:hAnsi="Arial" w:cs="Arial"/>
          <w:sz w:val="22"/>
          <w:szCs w:val="22"/>
        </w:rPr>
        <w:t>1), pp.58-60.</w:t>
      </w:r>
      <w:r w:rsidR="003B282C" w:rsidRPr="000F6797">
        <w:rPr>
          <w:rFonts w:ascii="Arial" w:hAnsi="Arial" w:cs="Arial"/>
          <w:sz w:val="22"/>
          <w:szCs w:val="22"/>
        </w:rPr>
        <w:t xml:space="preserve"> DOI</w:t>
      </w:r>
      <w:r w:rsidR="00331F5D" w:rsidRPr="000F6797">
        <w:rPr>
          <w:rFonts w:ascii="Arial" w:hAnsi="Arial" w:cs="Arial"/>
          <w:sz w:val="22"/>
          <w:szCs w:val="22"/>
        </w:rPr>
        <w:t>:</w:t>
      </w:r>
      <w:r w:rsidR="00ED25C8" w:rsidRPr="000F6797">
        <w:rPr>
          <w:rFonts w:ascii="Arial" w:hAnsi="Arial" w:cs="Arial"/>
          <w:sz w:val="22"/>
          <w:szCs w:val="22"/>
        </w:rPr>
        <w:t xml:space="preserve"> </w:t>
      </w:r>
      <w:r w:rsidR="00331F5D" w:rsidRPr="000F6797">
        <w:rPr>
          <w:rFonts w:ascii="Arial" w:hAnsi="Arial" w:cs="Arial"/>
          <w:sz w:val="22"/>
          <w:szCs w:val="22"/>
        </w:rPr>
        <w:t>https:</w:t>
      </w:r>
      <w:r w:rsidR="00CF5BAE" w:rsidRPr="000F6797">
        <w:rPr>
          <w:rFonts w:ascii="Arial" w:hAnsi="Arial" w:cs="Arial"/>
          <w:sz w:val="22"/>
          <w:szCs w:val="22"/>
        </w:rPr>
        <w:t>//</w:t>
      </w:r>
      <w:r w:rsidR="00F22A6A" w:rsidRPr="000F6797">
        <w:rPr>
          <w:rFonts w:ascii="Arial" w:hAnsi="Arial" w:cs="Arial"/>
          <w:sz w:val="22"/>
          <w:szCs w:val="22"/>
        </w:rPr>
        <w:t>www.neuroscigroup.</w:t>
      </w:r>
      <w:r w:rsidR="00223424" w:rsidRPr="000F6797">
        <w:rPr>
          <w:rFonts w:ascii="Arial" w:hAnsi="Arial" w:cs="Arial"/>
          <w:sz w:val="22"/>
          <w:szCs w:val="22"/>
        </w:rPr>
        <w:t>us/articles</w:t>
      </w:r>
      <w:r w:rsidR="005D456C" w:rsidRPr="000F6797">
        <w:rPr>
          <w:rFonts w:ascii="Arial" w:hAnsi="Arial" w:cs="Arial"/>
          <w:sz w:val="22"/>
          <w:szCs w:val="22"/>
        </w:rPr>
        <w:t>/JAMTS</w:t>
      </w:r>
      <w:r w:rsidR="001E3532" w:rsidRPr="000F6797">
        <w:rPr>
          <w:rFonts w:ascii="Arial" w:hAnsi="Arial" w:cs="Arial"/>
          <w:sz w:val="22"/>
          <w:szCs w:val="22"/>
        </w:rPr>
        <w:t>-6-</w:t>
      </w:r>
      <w:r w:rsidR="003C1DEE" w:rsidRPr="000F6797">
        <w:rPr>
          <w:rFonts w:ascii="Arial" w:hAnsi="Arial" w:cs="Arial"/>
          <w:sz w:val="22"/>
          <w:szCs w:val="22"/>
        </w:rPr>
        <w:t>139.</w:t>
      </w:r>
      <w:r w:rsidR="004E3192" w:rsidRPr="000F6797">
        <w:rPr>
          <w:rFonts w:ascii="Arial" w:hAnsi="Arial" w:cs="Arial"/>
          <w:sz w:val="22"/>
          <w:szCs w:val="22"/>
        </w:rPr>
        <w:t>php</w:t>
      </w:r>
    </w:p>
    <w:p w14:paraId="591C8EB4"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Pilcher, N. &amp; Cortazzi, M. (2024) ‘“Qualitative” and “quantitative” methods and approaches across subject fields: implications for research values, assumptions, and practices’, </w:t>
      </w:r>
      <w:r w:rsidRPr="00520FF9">
        <w:rPr>
          <w:rFonts w:ascii="Arial" w:hAnsi="Arial" w:cs="Arial"/>
          <w:i/>
          <w:iCs/>
          <w:sz w:val="22"/>
          <w:szCs w:val="22"/>
        </w:rPr>
        <w:t>Quality and Quantity</w:t>
      </w:r>
      <w:r w:rsidRPr="00520FF9">
        <w:rPr>
          <w:rFonts w:ascii="Arial" w:hAnsi="Arial" w:cs="Arial"/>
          <w:sz w:val="22"/>
          <w:szCs w:val="22"/>
        </w:rPr>
        <w:t>, 58, pp. 2357–2387.</w:t>
      </w:r>
    </w:p>
    <w:p w14:paraId="379B6BEE"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Song, Z. (2023) ‘Analysis of the similarities and differences between qualitative and quantitative research’, </w:t>
      </w:r>
      <w:r w:rsidRPr="00520FF9">
        <w:rPr>
          <w:rFonts w:ascii="Arial" w:hAnsi="Arial" w:cs="Arial"/>
          <w:i/>
          <w:iCs/>
          <w:sz w:val="22"/>
          <w:szCs w:val="22"/>
        </w:rPr>
        <w:t>Journal of Sociology and Ethnology</w:t>
      </w:r>
      <w:r w:rsidRPr="00520FF9">
        <w:rPr>
          <w:rFonts w:ascii="Arial" w:hAnsi="Arial" w:cs="Arial"/>
          <w:sz w:val="22"/>
          <w:szCs w:val="22"/>
        </w:rPr>
        <w:t>, 5(1).</w:t>
      </w:r>
    </w:p>
    <w:p w14:paraId="60884973"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Viswapriya, V. &amp; Kumar, D. (2025) </w:t>
      </w:r>
      <w:r w:rsidRPr="00520FF9">
        <w:rPr>
          <w:rFonts w:ascii="Arial" w:hAnsi="Arial" w:cs="Arial"/>
          <w:i/>
          <w:iCs/>
          <w:sz w:val="22"/>
          <w:szCs w:val="22"/>
        </w:rPr>
        <w:t>Enhancing medication adherence in COPD treatment</w:t>
      </w:r>
      <w:r w:rsidRPr="00520FF9">
        <w:rPr>
          <w:rFonts w:ascii="Arial" w:hAnsi="Arial" w:cs="Arial"/>
          <w:sz w:val="22"/>
          <w:szCs w:val="22"/>
        </w:rPr>
        <w:t xml:space="preserve">, in </w:t>
      </w:r>
      <w:r w:rsidRPr="00520FF9">
        <w:rPr>
          <w:rFonts w:ascii="Arial" w:hAnsi="Arial" w:cs="Arial"/>
          <w:i/>
          <w:iCs/>
          <w:sz w:val="22"/>
          <w:szCs w:val="22"/>
        </w:rPr>
        <w:t>Advanced Drug Delivery Management of Chronic Obstructive Pulmonary Disease</w:t>
      </w:r>
      <w:r w:rsidRPr="00520FF9">
        <w:rPr>
          <w:rFonts w:ascii="Arial" w:hAnsi="Arial" w:cs="Arial"/>
          <w:sz w:val="22"/>
          <w:szCs w:val="22"/>
        </w:rPr>
        <w:t>. 1st ed. CRC Press, p. 26.</w:t>
      </w:r>
    </w:p>
    <w:p w14:paraId="67769F43"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Wang, Z., Qiu, Y., Ji, X. &amp; Dong, L. (2024) ‘Effects of smoking cessation on individuals with COPD: a systematic review and meta-analysis’, </w:t>
      </w:r>
      <w:r w:rsidRPr="00520FF9">
        <w:rPr>
          <w:rFonts w:ascii="Arial" w:hAnsi="Arial" w:cs="Arial"/>
          <w:i/>
          <w:iCs/>
          <w:sz w:val="22"/>
          <w:szCs w:val="22"/>
        </w:rPr>
        <w:t>Frontiers in Public Health</w:t>
      </w:r>
      <w:r w:rsidRPr="00520FF9">
        <w:rPr>
          <w:rFonts w:ascii="Arial" w:hAnsi="Arial" w:cs="Arial"/>
          <w:sz w:val="22"/>
          <w:szCs w:val="22"/>
        </w:rPr>
        <w:t>.</w:t>
      </w:r>
    </w:p>
    <w:p w14:paraId="4CC8A90D"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World Health Organization (2025) </w:t>
      </w:r>
      <w:r w:rsidRPr="00520FF9">
        <w:rPr>
          <w:rFonts w:ascii="Arial" w:hAnsi="Arial" w:cs="Arial"/>
          <w:i/>
          <w:iCs/>
          <w:sz w:val="22"/>
          <w:szCs w:val="22"/>
        </w:rPr>
        <w:t>The global tobacco epidemic 2025: WHO statistics report.</w:t>
      </w:r>
    </w:p>
    <w:p w14:paraId="490A3E26" w14:textId="77777777" w:rsidR="00617D95" w:rsidRPr="00520FF9" w:rsidRDefault="00617D95" w:rsidP="00617D95">
      <w:pPr>
        <w:jc w:val="both"/>
        <w:rPr>
          <w:rFonts w:ascii="Arial" w:hAnsi="Arial" w:cs="Arial"/>
          <w:sz w:val="22"/>
          <w:szCs w:val="22"/>
        </w:rPr>
      </w:pPr>
      <w:r w:rsidRPr="00520FF9">
        <w:rPr>
          <w:rFonts w:ascii="Arial" w:hAnsi="Arial" w:cs="Arial"/>
          <w:sz w:val="22"/>
          <w:szCs w:val="22"/>
        </w:rPr>
        <w:t xml:space="preserve">Xu, J., Zeng, Q., Li, S., Su, Q. &amp; Fan, H. (2024) ‘Inflammation mechanism and research progress of COPD’, </w:t>
      </w:r>
      <w:r w:rsidRPr="00520FF9">
        <w:rPr>
          <w:rFonts w:ascii="Arial" w:hAnsi="Arial" w:cs="Arial"/>
          <w:i/>
          <w:iCs/>
          <w:sz w:val="22"/>
          <w:szCs w:val="22"/>
        </w:rPr>
        <w:t>Frontiers in Immunology</w:t>
      </w:r>
      <w:r w:rsidRPr="00520FF9">
        <w:rPr>
          <w:rFonts w:ascii="Arial" w:hAnsi="Arial" w:cs="Arial"/>
          <w:sz w:val="22"/>
          <w:szCs w:val="22"/>
        </w:rPr>
        <w:t>.</w:t>
      </w:r>
    </w:p>
    <w:p w14:paraId="28FF1D42" w14:textId="77777777" w:rsidR="00617D95" w:rsidRPr="000F6797" w:rsidRDefault="00617D95" w:rsidP="00617D95">
      <w:pPr>
        <w:jc w:val="both"/>
        <w:rPr>
          <w:rFonts w:ascii="Arial" w:hAnsi="Arial" w:cs="Arial"/>
          <w:sz w:val="22"/>
          <w:szCs w:val="22"/>
        </w:rPr>
      </w:pPr>
    </w:p>
    <w:p w14:paraId="22500D73" w14:textId="05F06985" w:rsidR="00302811" w:rsidRDefault="00A415E2" w:rsidP="000C2412">
      <w:pPr>
        <w:rPr>
          <w:rFonts w:ascii="Arial" w:eastAsia="Arial" w:hAnsi="Arial" w:cs="Arial"/>
          <w:color w:val="0D0D0D" w:themeColor="text1" w:themeTint="F2"/>
          <w:sz w:val="22"/>
          <w:szCs w:val="22"/>
        </w:rPr>
      </w:pPr>
      <w:r w:rsidRPr="000F6797">
        <w:rPr>
          <w:rFonts w:ascii="Arial" w:eastAsia="Arial" w:hAnsi="Arial" w:cs="Arial"/>
          <w:color w:val="0D0D0D" w:themeColor="text1" w:themeTint="F2"/>
          <w:sz w:val="22"/>
          <w:szCs w:val="22"/>
        </w:rPr>
        <w:t xml:space="preserve"> </w:t>
      </w:r>
    </w:p>
    <w:p w14:paraId="1DF2C14A" w14:textId="77777777" w:rsidR="005E7CCC" w:rsidRPr="000F6797" w:rsidRDefault="005E7CCC" w:rsidP="000C2412">
      <w:pPr>
        <w:rPr>
          <w:rFonts w:ascii="Arial" w:eastAsia="Arial" w:hAnsi="Arial" w:cs="Arial"/>
          <w:color w:val="0D0D0D" w:themeColor="text1" w:themeTint="F2"/>
          <w:sz w:val="22"/>
          <w:szCs w:val="22"/>
        </w:rPr>
      </w:pPr>
    </w:p>
    <w:sectPr w:rsidR="005E7CCC" w:rsidRPr="000F6797"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EAD234" w14:textId="77777777" w:rsidR="00A65DD7" w:rsidRDefault="00A65DD7" w:rsidP="002A1842">
      <w:pPr>
        <w:spacing w:after="0" w:line="240" w:lineRule="auto"/>
      </w:pPr>
      <w:r>
        <w:separator/>
      </w:r>
    </w:p>
  </w:endnote>
  <w:endnote w:type="continuationSeparator" w:id="0">
    <w:p w14:paraId="4F7D15AE" w14:textId="77777777" w:rsidR="00A65DD7" w:rsidRDefault="00A65DD7"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4BAC3183"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27F45851"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12341E47"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747A4A0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A9625D" w14:textId="77777777" w:rsidR="00A65DD7" w:rsidRDefault="00A65DD7" w:rsidP="002A1842">
      <w:pPr>
        <w:spacing w:after="0" w:line="240" w:lineRule="auto"/>
      </w:pPr>
      <w:r>
        <w:separator/>
      </w:r>
    </w:p>
  </w:footnote>
  <w:footnote w:type="continuationSeparator" w:id="0">
    <w:p w14:paraId="283015BD" w14:textId="77777777" w:rsidR="00A65DD7" w:rsidRDefault="00A65DD7"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008022374">
    <w:abstractNumId w:val="5"/>
  </w:num>
  <w:num w:numId="2" w16cid:durableId="1519390962">
    <w:abstractNumId w:val="3"/>
  </w:num>
  <w:num w:numId="3" w16cid:durableId="241917472">
    <w:abstractNumId w:val="2"/>
  </w:num>
  <w:num w:numId="4" w16cid:durableId="51782978">
    <w:abstractNumId w:val="1"/>
  </w:num>
  <w:num w:numId="5" w16cid:durableId="1986353349">
    <w:abstractNumId w:val="4"/>
  </w:num>
  <w:num w:numId="6" w16cid:durableId="209877496">
    <w:abstractNumId w:val="0"/>
  </w:num>
  <w:num w:numId="7" w16cid:durableId="1398823856">
    <w:abstractNumId w:val="7"/>
  </w:num>
  <w:num w:numId="8" w16cid:durableId="3487246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768"/>
    <w:rsid w:val="00001510"/>
    <w:rsid w:val="00001572"/>
    <w:rsid w:val="000021FA"/>
    <w:rsid w:val="000035E6"/>
    <w:rsid w:val="0000361D"/>
    <w:rsid w:val="00006114"/>
    <w:rsid w:val="00006494"/>
    <w:rsid w:val="00010CBB"/>
    <w:rsid w:val="000143F7"/>
    <w:rsid w:val="0001517C"/>
    <w:rsid w:val="0001524D"/>
    <w:rsid w:val="00015994"/>
    <w:rsid w:val="000214CF"/>
    <w:rsid w:val="000228F9"/>
    <w:rsid w:val="00022E97"/>
    <w:rsid w:val="00023035"/>
    <w:rsid w:val="00024A5E"/>
    <w:rsid w:val="00025A78"/>
    <w:rsid w:val="00026A60"/>
    <w:rsid w:val="00031588"/>
    <w:rsid w:val="000439F1"/>
    <w:rsid w:val="000445CB"/>
    <w:rsid w:val="00045C5B"/>
    <w:rsid w:val="000504FA"/>
    <w:rsid w:val="000509F2"/>
    <w:rsid w:val="00050AEB"/>
    <w:rsid w:val="00053000"/>
    <w:rsid w:val="0005353C"/>
    <w:rsid w:val="00054DEF"/>
    <w:rsid w:val="00060A20"/>
    <w:rsid w:val="0006498C"/>
    <w:rsid w:val="00065443"/>
    <w:rsid w:val="000667A1"/>
    <w:rsid w:val="000670CD"/>
    <w:rsid w:val="00070370"/>
    <w:rsid w:val="000724F0"/>
    <w:rsid w:val="00072764"/>
    <w:rsid w:val="0007504B"/>
    <w:rsid w:val="000776EB"/>
    <w:rsid w:val="00083038"/>
    <w:rsid w:val="000840A2"/>
    <w:rsid w:val="00084909"/>
    <w:rsid w:val="00084986"/>
    <w:rsid w:val="00085451"/>
    <w:rsid w:val="000869AD"/>
    <w:rsid w:val="00094C24"/>
    <w:rsid w:val="000956F0"/>
    <w:rsid w:val="00097BF2"/>
    <w:rsid w:val="000A0885"/>
    <w:rsid w:val="000A159E"/>
    <w:rsid w:val="000A196A"/>
    <w:rsid w:val="000A1F06"/>
    <w:rsid w:val="000A2382"/>
    <w:rsid w:val="000A450B"/>
    <w:rsid w:val="000A5249"/>
    <w:rsid w:val="000B0063"/>
    <w:rsid w:val="000B012D"/>
    <w:rsid w:val="000B08C8"/>
    <w:rsid w:val="000B0C91"/>
    <w:rsid w:val="000B1F8A"/>
    <w:rsid w:val="000B2FC0"/>
    <w:rsid w:val="000B46B5"/>
    <w:rsid w:val="000B47AC"/>
    <w:rsid w:val="000B4BCE"/>
    <w:rsid w:val="000B525E"/>
    <w:rsid w:val="000B5A87"/>
    <w:rsid w:val="000B6790"/>
    <w:rsid w:val="000C1CEF"/>
    <w:rsid w:val="000C2412"/>
    <w:rsid w:val="000C27B0"/>
    <w:rsid w:val="000C3C23"/>
    <w:rsid w:val="000C40DD"/>
    <w:rsid w:val="000C6EE6"/>
    <w:rsid w:val="000D18E7"/>
    <w:rsid w:val="000D4E7D"/>
    <w:rsid w:val="000D5E33"/>
    <w:rsid w:val="000E034A"/>
    <w:rsid w:val="000E07E6"/>
    <w:rsid w:val="000E244D"/>
    <w:rsid w:val="000E3F64"/>
    <w:rsid w:val="000E5745"/>
    <w:rsid w:val="000E784E"/>
    <w:rsid w:val="000F0712"/>
    <w:rsid w:val="000F1909"/>
    <w:rsid w:val="000F231E"/>
    <w:rsid w:val="000F625C"/>
    <w:rsid w:val="000F6797"/>
    <w:rsid w:val="000F7403"/>
    <w:rsid w:val="000F7867"/>
    <w:rsid w:val="001000EA"/>
    <w:rsid w:val="0010058B"/>
    <w:rsid w:val="00102D97"/>
    <w:rsid w:val="00110877"/>
    <w:rsid w:val="00111A9E"/>
    <w:rsid w:val="00111AD8"/>
    <w:rsid w:val="00111FF2"/>
    <w:rsid w:val="00113B51"/>
    <w:rsid w:val="00115414"/>
    <w:rsid w:val="00115CD5"/>
    <w:rsid w:val="00117C44"/>
    <w:rsid w:val="00121096"/>
    <w:rsid w:val="001225DD"/>
    <w:rsid w:val="00126661"/>
    <w:rsid w:val="00126B79"/>
    <w:rsid w:val="001275C0"/>
    <w:rsid w:val="00131F53"/>
    <w:rsid w:val="00135CE6"/>
    <w:rsid w:val="00135F18"/>
    <w:rsid w:val="00136E15"/>
    <w:rsid w:val="00140085"/>
    <w:rsid w:val="00142BB3"/>
    <w:rsid w:val="00143AB7"/>
    <w:rsid w:val="0014717A"/>
    <w:rsid w:val="0015073B"/>
    <w:rsid w:val="00157C65"/>
    <w:rsid w:val="001616F0"/>
    <w:rsid w:val="0016251B"/>
    <w:rsid w:val="00162E8D"/>
    <w:rsid w:val="00162F2E"/>
    <w:rsid w:val="00163531"/>
    <w:rsid w:val="0016661D"/>
    <w:rsid w:val="00166882"/>
    <w:rsid w:val="00167818"/>
    <w:rsid w:val="00167DA8"/>
    <w:rsid w:val="00172AD1"/>
    <w:rsid w:val="00173103"/>
    <w:rsid w:val="00175DB4"/>
    <w:rsid w:val="0017642F"/>
    <w:rsid w:val="00176F81"/>
    <w:rsid w:val="00177748"/>
    <w:rsid w:val="00177BB1"/>
    <w:rsid w:val="001806CA"/>
    <w:rsid w:val="00180B9F"/>
    <w:rsid w:val="001813E7"/>
    <w:rsid w:val="00181B5A"/>
    <w:rsid w:val="0018271E"/>
    <w:rsid w:val="001836B7"/>
    <w:rsid w:val="00184428"/>
    <w:rsid w:val="00186565"/>
    <w:rsid w:val="00186DAD"/>
    <w:rsid w:val="001878A4"/>
    <w:rsid w:val="0019179D"/>
    <w:rsid w:val="0019209F"/>
    <w:rsid w:val="00194FE2"/>
    <w:rsid w:val="00196AB2"/>
    <w:rsid w:val="001A0398"/>
    <w:rsid w:val="001A130A"/>
    <w:rsid w:val="001A1690"/>
    <w:rsid w:val="001A1826"/>
    <w:rsid w:val="001A18D2"/>
    <w:rsid w:val="001A1E1D"/>
    <w:rsid w:val="001A25BF"/>
    <w:rsid w:val="001A2E3C"/>
    <w:rsid w:val="001A4E78"/>
    <w:rsid w:val="001B1259"/>
    <w:rsid w:val="001B2D30"/>
    <w:rsid w:val="001B47B8"/>
    <w:rsid w:val="001B7E2B"/>
    <w:rsid w:val="001C0A3B"/>
    <w:rsid w:val="001C1A2E"/>
    <w:rsid w:val="001C41BD"/>
    <w:rsid w:val="001C68BA"/>
    <w:rsid w:val="001C742C"/>
    <w:rsid w:val="001C78A0"/>
    <w:rsid w:val="001D2C2B"/>
    <w:rsid w:val="001D618C"/>
    <w:rsid w:val="001D7425"/>
    <w:rsid w:val="001D7E2C"/>
    <w:rsid w:val="001E03FC"/>
    <w:rsid w:val="001E0472"/>
    <w:rsid w:val="001E0625"/>
    <w:rsid w:val="001E1973"/>
    <w:rsid w:val="001E1C1D"/>
    <w:rsid w:val="001E3532"/>
    <w:rsid w:val="001E36BB"/>
    <w:rsid w:val="001E4561"/>
    <w:rsid w:val="001E5576"/>
    <w:rsid w:val="001E6151"/>
    <w:rsid w:val="001F05F5"/>
    <w:rsid w:val="001F06F6"/>
    <w:rsid w:val="001F2C50"/>
    <w:rsid w:val="001F327A"/>
    <w:rsid w:val="001F3775"/>
    <w:rsid w:val="001F6ADF"/>
    <w:rsid w:val="00200774"/>
    <w:rsid w:val="00200F70"/>
    <w:rsid w:val="0020197E"/>
    <w:rsid w:val="0020426A"/>
    <w:rsid w:val="0020492A"/>
    <w:rsid w:val="002053C1"/>
    <w:rsid w:val="00205579"/>
    <w:rsid w:val="00205C25"/>
    <w:rsid w:val="002067AC"/>
    <w:rsid w:val="002075FD"/>
    <w:rsid w:val="00207A85"/>
    <w:rsid w:val="002179FB"/>
    <w:rsid w:val="002214F2"/>
    <w:rsid w:val="0022206E"/>
    <w:rsid w:val="00222796"/>
    <w:rsid w:val="00223424"/>
    <w:rsid w:val="002251E7"/>
    <w:rsid w:val="00226268"/>
    <w:rsid w:val="00226804"/>
    <w:rsid w:val="00227426"/>
    <w:rsid w:val="00233483"/>
    <w:rsid w:val="00233718"/>
    <w:rsid w:val="00234CFA"/>
    <w:rsid w:val="00236449"/>
    <w:rsid w:val="00240ACD"/>
    <w:rsid w:val="0024250D"/>
    <w:rsid w:val="00242B00"/>
    <w:rsid w:val="0025116E"/>
    <w:rsid w:val="00253513"/>
    <w:rsid w:val="002553E5"/>
    <w:rsid w:val="002562BF"/>
    <w:rsid w:val="002564C7"/>
    <w:rsid w:val="00260229"/>
    <w:rsid w:val="0026284D"/>
    <w:rsid w:val="002653A9"/>
    <w:rsid w:val="002661FF"/>
    <w:rsid w:val="00272770"/>
    <w:rsid w:val="002734C2"/>
    <w:rsid w:val="00273B0E"/>
    <w:rsid w:val="00276E18"/>
    <w:rsid w:val="00277029"/>
    <w:rsid w:val="002804AE"/>
    <w:rsid w:val="00283683"/>
    <w:rsid w:val="00285781"/>
    <w:rsid w:val="002870E0"/>
    <w:rsid w:val="00290AB6"/>
    <w:rsid w:val="00290FBB"/>
    <w:rsid w:val="00291411"/>
    <w:rsid w:val="002920CC"/>
    <w:rsid w:val="002935CE"/>
    <w:rsid w:val="002938BA"/>
    <w:rsid w:val="0029480D"/>
    <w:rsid w:val="00294F1A"/>
    <w:rsid w:val="00295424"/>
    <w:rsid w:val="002A0E5B"/>
    <w:rsid w:val="002A1842"/>
    <w:rsid w:val="002A245C"/>
    <w:rsid w:val="002C37ED"/>
    <w:rsid w:val="002C398B"/>
    <w:rsid w:val="002C55AD"/>
    <w:rsid w:val="002C7F5A"/>
    <w:rsid w:val="002D5FA6"/>
    <w:rsid w:val="002D6AB5"/>
    <w:rsid w:val="002D6E31"/>
    <w:rsid w:val="002E07BA"/>
    <w:rsid w:val="002E2F7D"/>
    <w:rsid w:val="002E34D2"/>
    <w:rsid w:val="002E3644"/>
    <w:rsid w:val="002E42B2"/>
    <w:rsid w:val="002E6B4D"/>
    <w:rsid w:val="002E7DB3"/>
    <w:rsid w:val="002F11A6"/>
    <w:rsid w:val="002F1EA8"/>
    <w:rsid w:val="002F2095"/>
    <w:rsid w:val="002F2B92"/>
    <w:rsid w:val="002F2DC9"/>
    <w:rsid w:val="002F30ED"/>
    <w:rsid w:val="002F64B3"/>
    <w:rsid w:val="00302811"/>
    <w:rsid w:val="0030536C"/>
    <w:rsid w:val="00306420"/>
    <w:rsid w:val="003077C0"/>
    <w:rsid w:val="00311466"/>
    <w:rsid w:val="003157AE"/>
    <w:rsid w:val="00316130"/>
    <w:rsid w:val="00317D28"/>
    <w:rsid w:val="00320908"/>
    <w:rsid w:val="003218E4"/>
    <w:rsid w:val="00322C24"/>
    <w:rsid w:val="00322D29"/>
    <w:rsid w:val="003235A8"/>
    <w:rsid w:val="00331C91"/>
    <w:rsid w:val="00331F5D"/>
    <w:rsid w:val="00333B33"/>
    <w:rsid w:val="00336A31"/>
    <w:rsid w:val="00336E6C"/>
    <w:rsid w:val="00337DA7"/>
    <w:rsid w:val="003408D6"/>
    <w:rsid w:val="003417EA"/>
    <w:rsid w:val="00344784"/>
    <w:rsid w:val="003454A7"/>
    <w:rsid w:val="00345CD0"/>
    <w:rsid w:val="00352415"/>
    <w:rsid w:val="00352D44"/>
    <w:rsid w:val="003536EA"/>
    <w:rsid w:val="00353B79"/>
    <w:rsid w:val="003564FF"/>
    <w:rsid w:val="003576C3"/>
    <w:rsid w:val="0035776D"/>
    <w:rsid w:val="003607D6"/>
    <w:rsid w:val="00360D2C"/>
    <w:rsid w:val="00360D94"/>
    <w:rsid w:val="00363A3C"/>
    <w:rsid w:val="003678A6"/>
    <w:rsid w:val="003751CE"/>
    <w:rsid w:val="003752D8"/>
    <w:rsid w:val="00377318"/>
    <w:rsid w:val="00377BDC"/>
    <w:rsid w:val="00381181"/>
    <w:rsid w:val="00382612"/>
    <w:rsid w:val="00386054"/>
    <w:rsid w:val="003876BC"/>
    <w:rsid w:val="00393EBD"/>
    <w:rsid w:val="003945BB"/>
    <w:rsid w:val="0039497B"/>
    <w:rsid w:val="00394C2C"/>
    <w:rsid w:val="00395ECD"/>
    <w:rsid w:val="003A17C2"/>
    <w:rsid w:val="003A45A6"/>
    <w:rsid w:val="003A4E2D"/>
    <w:rsid w:val="003A5586"/>
    <w:rsid w:val="003A57C9"/>
    <w:rsid w:val="003A7133"/>
    <w:rsid w:val="003A7622"/>
    <w:rsid w:val="003B01AF"/>
    <w:rsid w:val="003B17A1"/>
    <w:rsid w:val="003B1A7F"/>
    <w:rsid w:val="003B1D2C"/>
    <w:rsid w:val="003B282C"/>
    <w:rsid w:val="003B353E"/>
    <w:rsid w:val="003B43EB"/>
    <w:rsid w:val="003B560E"/>
    <w:rsid w:val="003B6025"/>
    <w:rsid w:val="003B653E"/>
    <w:rsid w:val="003B679F"/>
    <w:rsid w:val="003C1DEE"/>
    <w:rsid w:val="003C227A"/>
    <w:rsid w:val="003C5570"/>
    <w:rsid w:val="003C60B6"/>
    <w:rsid w:val="003C789B"/>
    <w:rsid w:val="003D51B4"/>
    <w:rsid w:val="003D754D"/>
    <w:rsid w:val="003E0A33"/>
    <w:rsid w:val="003E267B"/>
    <w:rsid w:val="003E3275"/>
    <w:rsid w:val="003E3C09"/>
    <w:rsid w:val="003E48C5"/>
    <w:rsid w:val="003E5042"/>
    <w:rsid w:val="003E65C2"/>
    <w:rsid w:val="003F03A4"/>
    <w:rsid w:val="003F589E"/>
    <w:rsid w:val="003F6D63"/>
    <w:rsid w:val="003F7C46"/>
    <w:rsid w:val="004006C0"/>
    <w:rsid w:val="0040180C"/>
    <w:rsid w:val="00403A95"/>
    <w:rsid w:val="004059B1"/>
    <w:rsid w:val="004063CC"/>
    <w:rsid w:val="00407EB8"/>
    <w:rsid w:val="0041281F"/>
    <w:rsid w:val="00414642"/>
    <w:rsid w:val="00421253"/>
    <w:rsid w:val="004235B1"/>
    <w:rsid w:val="00424C37"/>
    <w:rsid w:val="00424D60"/>
    <w:rsid w:val="00425009"/>
    <w:rsid w:val="0042729A"/>
    <w:rsid w:val="00427B2F"/>
    <w:rsid w:val="00430000"/>
    <w:rsid w:val="00430FF1"/>
    <w:rsid w:val="0043415C"/>
    <w:rsid w:val="004348A8"/>
    <w:rsid w:val="0043575A"/>
    <w:rsid w:val="00435EDF"/>
    <w:rsid w:val="00445C60"/>
    <w:rsid w:val="00445F0B"/>
    <w:rsid w:val="004468F8"/>
    <w:rsid w:val="0044784C"/>
    <w:rsid w:val="00454FD6"/>
    <w:rsid w:val="004564CC"/>
    <w:rsid w:val="004610A5"/>
    <w:rsid w:val="00461DCF"/>
    <w:rsid w:val="0046355A"/>
    <w:rsid w:val="00463B69"/>
    <w:rsid w:val="00464FDC"/>
    <w:rsid w:val="004666F5"/>
    <w:rsid w:val="004718D8"/>
    <w:rsid w:val="004747A7"/>
    <w:rsid w:val="00476263"/>
    <w:rsid w:val="0048388E"/>
    <w:rsid w:val="0048457D"/>
    <w:rsid w:val="00484ABA"/>
    <w:rsid w:val="00485297"/>
    <w:rsid w:val="00485B08"/>
    <w:rsid w:val="00486C57"/>
    <w:rsid w:val="00490600"/>
    <w:rsid w:val="00492205"/>
    <w:rsid w:val="004923F8"/>
    <w:rsid w:val="00494CC3"/>
    <w:rsid w:val="00496905"/>
    <w:rsid w:val="00496DCF"/>
    <w:rsid w:val="004971CA"/>
    <w:rsid w:val="00497ADB"/>
    <w:rsid w:val="004A6BDE"/>
    <w:rsid w:val="004B07C1"/>
    <w:rsid w:val="004B1830"/>
    <w:rsid w:val="004B2BB8"/>
    <w:rsid w:val="004B5CA4"/>
    <w:rsid w:val="004C4B2C"/>
    <w:rsid w:val="004C68B2"/>
    <w:rsid w:val="004C7C01"/>
    <w:rsid w:val="004D3A27"/>
    <w:rsid w:val="004D404D"/>
    <w:rsid w:val="004E1427"/>
    <w:rsid w:val="004E1DCB"/>
    <w:rsid w:val="004E2AD7"/>
    <w:rsid w:val="004E3192"/>
    <w:rsid w:val="004E3B09"/>
    <w:rsid w:val="004E4022"/>
    <w:rsid w:val="004E5F9D"/>
    <w:rsid w:val="004E61D5"/>
    <w:rsid w:val="004E7DE3"/>
    <w:rsid w:val="004F0EA5"/>
    <w:rsid w:val="004F0FA1"/>
    <w:rsid w:val="004F12B0"/>
    <w:rsid w:val="004F24A7"/>
    <w:rsid w:val="004F4C98"/>
    <w:rsid w:val="004F5B29"/>
    <w:rsid w:val="004F5D0A"/>
    <w:rsid w:val="004F5FBE"/>
    <w:rsid w:val="00500DE9"/>
    <w:rsid w:val="00500EB0"/>
    <w:rsid w:val="00500F12"/>
    <w:rsid w:val="00502B3D"/>
    <w:rsid w:val="005033D3"/>
    <w:rsid w:val="00506239"/>
    <w:rsid w:val="00506381"/>
    <w:rsid w:val="00507D1E"/>
    <w:rsid w:val="00510757"/>
    <w:rsid w:val="00511186"/>
    <w:rsid w:val="00511890"/>
    <w:rsid w:val="00513085"/>
    <w:rsid w:val="00514FE6"/>
    <w:rsid w:val="005159B8"/>
    <w:rsid w:val="005173BA"/>
    <w:rsid w:val="005250E8"/>
    <w:rsid w:val="00526B04"/>
    <w:rsid w:val="00530DC2"/>
    <w:rsid w:val="00530E16"/>
    <w:rsid w:val="00531FF6"/>
    <w:rsid w:val="0053473A"/>
    <w:rsid w:val="00534A0D"/>
    <w:rsid w:val="00534F4E"/>
    <w:rsid w:val="005364CF"/>
    <w:rsid w:val="0053676D"/>
    <w:rsid w:val="005409D5"/>
    <w:rsid w:val="0054153A"/>
    <w:rsid w:val="005449B6"/>
    <w:rsid w:val="00546382"/>
    <w:rsid w:val="005469DB"/>
    <w:rsid w:val="0055004A"/>
    <w:rsid w:val="00552FDA"/>
    <w:rsid w:val="00553444"/>
    <w:rsid w:val="0055410C"/>
    <w:rsid w:val="00560258"/>
    <w:rsid w:val="00560382"/>
    <w:rsid w:val="00560C0B"/>
    <w:rsid w:val="005622BD"/>
    <w:rsid w:val="005643C2"/>
    <w:rsid w:val="00564891"/>
    <w:rsid w:val="00564986"/>
    <w:rsid w:val="00564EB2"/>
    <w:rsid w:val="005654E8"/>
    <w:rsid w:val="005671F9"/>
    <w:rsid w:val="005729CE"/>
    <w:rsid w:val="00573352"/>
    <w:rsid w:val="005808C1"/>
    <w:rsid w:val="00580E48"/>
    <w:rsid w:val="00581A99"/>
    <w:rsid w:val="0058362F"/>
    <w:rsid w:val="0058382C"/>
    <w:rsid w:val="0058383A"/>
    <w:rsid w:val="00583AEA"/>
    <w:rsid w:val="00583C36"/>
    <w:rsid w:val="00584391"/>
    <w:rsid w:val="0059125D"/>
    <w:rsid w:val="005919E1"/>
    <w:rsid w:val="0059312A"/>
    <w:rsid w:val="00593691"/>
    <w:rsid w:val="00596C94"/>
    <w:rsid w:val="00597D86"/>
    <w:rsid w:val="005A18F2"/>
    <w:rsid w:val="005A1906"/>
    <w:rsid w:val="005A2C20"/>
    <w:rsid w:val="005A6ABC"/>
    <w:rsid w:val="005A7E04"/>
    <w:rsid w:val="005B055D"/>
    <w:rsid w:val="005B10BD"/>
    <w:rsid w:val="005B4AC5"/>
    <w:rsid w:val="005B620B"/>
    <w:rsid w:val="005C07F0"/>
    <w:rsid w:val="005C0D7D"/>
    <w:rsid w:val="005C1ECB"/>
    <w:rsid w:val="005C4536"/>
    <w:rsid w:val="005C566A"/>
    <w:rsid w:val="005C782D"/>
    <w:rsid w:val="005D079E"/>
    <w:rsid w:val="005D0D7E"/>
    <w:rsid w:val="005D25EF"/>
    <w:rsid w:val="005D33A7"/>
    <w:rsid w:val="005D456C"/>
    <w:rsid w:val="005D4705"/>
    <w:rsid w:val="005E1123"/>
    <w:rsid w:val="005E463D"/>
    <w:rsid w:val="005E6054"/>
    <w:rsid w:val="005E61D1"/>
    <w:rsid w:val="005E6982"/>
    <w:rsid w:val="005E7CCC"/>
    <w:rsid w:val="005F068F"/>
    <w:rsid w:val="005F2651"/>
    <w:rsid w:val="005F2A8D"/>
    <w:rsid w:val="005F2EAF"/>
    <w:rsid w:val="005F31DB"/>
    <w:rsid w:val="005F717D"/>
    <w:rsid w:val="005F75AE"/>
    <w:rsid w:val="00602308"/>
    <w:rsid w:val="00603750"/>
    <w:rsid w:val="0060519D"/>
    <w:rsid w:val="00610FDB"/>
    <w:rsid w:val="00612B3A"/>
    <w:rsid w:val="00613124"/>
    <w:rsid w:val="0061617A"/>
    <w:rsid w:val="006177D5"/>
    <w:rsid w:val="00617D95"/>
    <w:rsid w:val="00620101"/>
    <w:rsid w:val="0062100A"/>
    <w:rsid w:val="00627E9A"/>
    <w:rsid w:val="0063159C"/>
    <w:rsid w:val="0063160E"/>
    <w:rsid w:val="00631CE2"/>
    <w:rsid w:val="00632EA5"/>
    <w:rsid w:val="0063628A"/>
    <w:rsid w:val="00636E7B"/>
    <w:rsid w:val="00637809"/>
    <w:rsid w:val="006411CC"/>
    <w:rsid w:val="0064295A"/>
    <w:rsid w:val="00642F99"/>
    <w:rsid w:val="006446B2"/>
    <w:rsid w:val="006459F9"/>
    <w:rsid w:val="00651884"/>
    <w:rsid w:val="006524A4"/>
    <w:rsid w:val="00654D94"/>
    <w:rsid w:val="00656BA9"/>
    <w:rsid w:val="006601BB"/>
    <w:rsid w:val="0066116B"/>
    <w:rsid w:val="006612C9"/>
    <w:rsid w:val="0066253F"/>
    <w:rsid w:val="006629F2"/>
    <w:rsid w:val="00664F03"/>
    <w:rsid w:val="00666FFB"/>
    <w:rsid w:val="0067023A"/>
    <w:rsid w:val="00670E62"/>
    <w:rsid w:val="00671A6D"/>
    <w:rsid w:val="00672F1D"/>
    <w:rsid w:val="00676B99"/>
    <w:rsid w:val="00677A43"/>
    <w:rsid w:val="00677C5F"/>
    <w:rsid w:val="006806CA"/>
    <w:rsid w:val="0068099B"/>
    <w:rsid w:val="006811AF"/>
    <w:rsid w:val="006848BA"/>
    <w:rsid w:val="00685655"/>
    <w:rsid w:val="00686435"/>
    <w:rsid w:val="00690356"/>
    <w:rsid w:val="00690E08"/>
    <w:rsid w:val="00692CC5"/>
    <w:rsid w:val="006939F4"/>
    <w:rsid w:val="00693BEE"/>
    <w:rsid w:val="006A0CFC"/>
    <w:rsid w:val="006A3EC5"/>
    <w:rsid w:val="006A656C"/>
    <w:rsid w:val="006A7A5E"/>
    <w:rsid w:val="006B11EA"/>
    <w:rsid w:val="006B2BE0"/>
    <w:rsid w:val="006B34E5"/>
    <w:rsid w:val="006B62F5"/>
    <w:rsid w:val="006B7A81"/>
    <w:rsid w:val="006C218A"/>
    <w:rsid w:val="006C318B"/>
    <w:rsid w:val="006C693C"/>
    <w:rsid w:val="006C6EF5"/>
    <w:rsid w:val="006C6F2E"/>
    <w:rsid w:val="006C72E4"/>
    <w:rsid w:val="006C7A16"/>
    <w:rsid w:val="006D013E"/>
    <w:rsid w:val="006D0338"/>
    <w:rsid w:val="006D0443"/>
    <w:rsid w:val="006D050B"/>
    <w:rsid w:val="006D0EB5"/>
    <w:rsid w:val="006D2CA8"/>
    <w:rsid w:val="006D3981"/>
    <w:rsid w:val="006D3F74"/>
    <w:rsid w:val="006D460D"/>
    <w:rsid w:val="006D61BD"/>
    <w:rsid w:val="006E1199"/>
    <w:rsid w:val="006E1247"/>
    <w:rsid w:val="006E1A68"/>
    <w:rsid w:val="006E268C"/>
    <w:rsid w:val="006E393C"/>
    <w:rsid w:val="006E41A0"/>
    <w:rsid w:val="006E48EB"/>
    <w:rsid w:val="006E5724"/>
    <w:rsid w:val="006E60DA"/>
    <w:rsid w:val="006E60EE"/>
    <w:rsid w:val="006E6FDD"/>
    <w:rsid w:val="006F29D9"/>
    <w:rsid w:val="006F5AE6"/>
    <w:rsid w:val="006F6D1F"/>
    <w:rsid w:val="006F7CB1"/>
    <w:rsid w:val="0070130B"/>
    <w:rsid w:val="00701876"/>
    <w:rsid w:val="007019CC"/>
    <w:rsid w:val="00702CC9"/>
    <w:rsid w:val="00704738"/>
    <w:rsid w:val="00704E9D"/>
    <w:rsid w:val="00704FBD"/>
    <w:rsid w:val="007075BD"/>
    <w:rsid w:val="00707727"/>
    <w:rsid w:val="00707B75"/>
    <w:rsid w:val="007100F1"/>
    <w:rsid w:val="00710A1A"/>
    <w:rsid w:val="00710A6A"/>
    <w:rsid w:val="00711FA4"/>
    <w:rsid w:val="0071572C"/>
    <w:rsid w:val="00716025"/>
    <w:rsid w:val="00716B8F"/>
    <w:rsid w:val="00720233"/>
    <w:rsid w:val="0072129C"/>
    <w:rsid w:val="00722212"/>
    <w:rsid w:val="0072272E"/>
    <w:rsid w:val="00722EFE"/>
    <w:rsid w:val="00723609"/>
    <w:rsid w:val="007246D1"/>
    <w:rsid w:val="0072571D"/>
    <w:rsid w:val="00727907"/>
    <w:rsid w:val="00732DDF"/>
    <w:rsid w:val="00735924"/>
    <w:rsid w:val="0073680C"/>
    <w:rsid w:val="00740754"/>
    <w:rsid w:val="00743B94"/>
    <w:rsid w:val="007444FF"/>
    <w:rsid w:val="00745C90"/>
    <w:rsid w:val="00747BB0"/>
    <w:rsid w:val="00750A4D"/>
    <w:rsid w:val="00752D8F"/>
    <w:rsid w:val="00752DD2"/>
    <w:rsid w:val="0075361B"/>
    <w:rsid w:val="00753880"/>
    <w:rsid w:val="00754268"/>
    <w:rsid w:val="00755F76"/>
    <w:rsid w:val="0076146C"/>
    <w:rsid w:val="007621F9"/>
    <w:rsid w:val="007623A8"/>
    <w:rsid w:val="007637E9"/>
    <w:rsid w:val="0076439A"/>
    <w:rsid w:val="00767C5A"/>
    <w:rsid w:val="00770DED"/>
    <w:rsid w:val="00772611"/>
    <w:rsid w:val="00775950"/>
    <w:rsid w:val="0077674F"/>
    <w:rsid w:val="0077798F"/>
    <w:rsid w:val="007805C8"/>
    <w:rsid w:val="007806F1"/>
    <w:rsid w:val="00781006"/>
    <w:rsid w:val="007837FF"/>
    <w:rsid w:val="00783FA1"/>
    <w:rsid w:val="0078433A"/>
    <w:rsid w:val="00785A26"/>
    <w:rsid w:val="007879E0"/>
    <w:rsid w:val="007910AA"/>
    <w:rsid w:val="00791CC9"/>
    <w:rsid w:val="00793AAC"/>
    <w:rsid w:val="00794A23"/>
    <w:rsid w:val="00795FCB"/>
    <w:rsid w:val="00796F27"/>
    <w:rsid w:val="007A03EE"/>
    <w:rsid w:val="007A08E4"/>
    <w:rsid w:val="007A0A91"/>
    <w:rsid w:val="007A0E80"/>
    <w:rsid w:val="007A230D"/>
    <w:rsid w:val="007A3813"/>
    <w:rsid w:val="007A3D3B"/>
    <w:rsid w:val="007A6899"/>
    <w:rsid w:val="007B1F80"/>
    <w:rsid w:val="007B5636"/>
    <w:rsid w:val="007B7303"/>
    <w:rsid w:val="007B7E1F"/>
    <w:rsid w:val="007B7EBD"/>
    <w:rsid w:val="007C0926"/>
    <w:rsid w:val="007C1292"/>
    <w:rsid w:val="007C4EC5"/>
    <w:rsid w:val="007C5A6A"/>
    <w:rsid w:val="007C6786"/>
    <w:rsid w:val="007C6AC5"/>
    <w:rsid w:val="007D005C"/>
    <w:rsid w:val="007D1376"/>
    <w:rsid w:val="007D1ACC"/>
    <w:rsid w:val="007D324A"/>
    <w:rsid w:val="007D36D6"/>
    <w:rsid w:val="007E11BD"/>
    <w:rsid w:val="007E479B"/>
    <w:rsid w:val="007E564A"/>
    <w:rsid w:val="007F0EBD"/>
    <w:rsid w:val="007F15C2"/>
    <w:rsid w:val="007F18EE"/>
    <w:rsid w:val="007F4721"/>
    <w:rsid w:val="007F54CE"/>
    <w:rsid w:val="007F5581"/>
    <w:rsid w:val="007F6A3C"/>
    <w:rsid w:val="007F72A2"/>
    <w:rsid w:val="007F762A"/>
    <w:rsid w:val="00807DD4"/>
    <w:rsid w:val="00814B0A"/>
    <w:rsid w:val="00815D49"/>
    <w:rsid w:val="0081724C"/>
    <w:rsid w:val="0081785D"/>
    <w:rsid w:val="0082261C"/>
    <w:rsid w:val="00825869"/>
    <w:rsid w:val="00827054"/>
    <w:rsid w:val="008307E9"/>
    <w:rsid w:val="0083349E"/>
    <w:rsid w:val="008342A1"/>
    <w:rsid w:val="0083484B"/>
    <w:rsid w:val="00835629"/>
    <w:rsid w:val="00835633"/>
    <w:rsid w:val="008359B2"/>
    <w:rsid w:val="00842615"/>
    <w:rsid w:val="00842A3A"/>
    <w:rsid w:val="00842DD3"/>
    <w:rsid w:val="00844CB6"/>
    <w:rsid w:val="00844F7B"/>
    <w:rsid w:val="0084556F"/>
    <w:rsid w:val="00846FE7"/>
    <w:rsid w:val="00850CFE"/>
    <w:rsid w:val="0085483A"/>
    <w:rsid w:val="00854C1B"/>
    <w:rsid w:val="00854C53"/>
    <w:rsid w:val="008565C8"/>
    <w:rsid w:val="008634CA"/>
    <w:rsid w:val="00865A74"/>
    <w:rsid w:val="00867882"/>
    <w:rsid w:val="00873C52"/>
    <w:rsid w:val="00875859"/>
    <w:rsid w:val="008760C5"/>
    <w:rsid w:val="00877297"/>
    <w:rsid w:val="00881454"/>
    <w:rsid w:val="008838E4"/>
    <w:rsid w:val="00892003"/>
    <w:rsid w:val="00892A03"/>
    <w:rsid w:val="00892A5D"/>
    <w:rsid w:val="00892EB4"/>
    <w:rsid w:val="008A0738"/>
    <w:rsid w:val="008A14E8"/>
    <w:rsid w:val="008A25A6"/>
    <w:rsid w:val="008A5A75"/>
    <w:rsid w:val="008A5C69"/>
    <w:rsid w:val="008A6ED3"/>
    <w:rsid w:val="008B0F58"/>
    <w:rsid w:val="008B3B21"/>
    <w:rsid w:val="008B7D0F"/>
    <w:rsid w:val="008C29E6"/>
    <w:rsid w:val="008C2A1C"/>
    <w:rsid w:val="008C33F0"/>
    <w:rsid w:val="008C50AA"/>
    <w:rsid w:val="008C51F2"/>
    <w:rsid w:val="008C6E63"/>
    <w:rsid w:val="008C73E0"/>
    <w:rsid w:val="008D00E3"/>
    <w:rsid w:val="008D1982"/>
    <w:rsid w:val="008D3E3B"/>
    <w:rsid w:val="008D465A"/>
    <w:rsid w:val="008D50F3"/>
    <w:rsid w:val="008D6154"/>
    <w:rsid w:val="008D78F3"/>
    <w:rsid w:val="008E45F4"/>
    <w:rsid w:val="008E7834"/>
    <w:rsid w:val="008F2047"/>
    <w:rsid w:val="008F4D63"/>
    <w:rsid w:val="008F63D0"/>
    <w:rsid w:val="008F64BF"/>
    <w:rsid w:val="008F6E47"/>
    <w:rsid w:val="008F786F"/>
    <w:rsid w:val="00903B59"/>
    <w:rsid w:val="00903F8E"/>
    <w:rsid w:val="009068DE"/>
    <w:rsid w:val="00906907"/>
    <w:rsid w:val="009100D1"/>
    <w:rsid w:val="00913DD1"/>
    <w:rsid w:val="00913E17"/>
    <w:rsid w:val="009144E2"/>
    <w:rsid w:val="00916E13"/>
    <w:rsid w:val="0092028C"/>
    <w:rsid w:val="009235B0"/>
    <w:rsid w:val="00926709"/>
    <w:rsid w:val="00926953"/>
    <w:rsid w:val="00927A27"/>
    <w:rsid w:val="00927FCB"/>
    <w:rsid w:val="009308E5"/>
    <w:rsid w:val="009310F3"/>
    <w:rsid w:val="009331E2"/>
    <w:rsid w:val="00934399"/>
    <w:rsid w:val="00934BAE"/>
    <w:rsid w:val="00936F43"/>
    <w:rsid w:val="009437B0"/>
    <w:rsid w:val="00943962"/>
    <w:rsid w:val="00943A5F"/>
    <w:rsid w:val="00944769"/>
    <w:rsid w:val="00944A9E"/>
    <w:rsid w:val="00946766"/>
    <w:rsid w:val="0094711B"/>
    <w:rsid w:val="00954F7A"/>
    <w:rsid w:val="00960713"/>
    <w:rsid w:val="0096157C"/>
    <w:rsid w:val="00961B54"/>
    <w:rsid w:val="0096335A"/>
    <w:rsid w:val="00963D8C"/>
    <w:rsid w:val="00965BC0"/>
    <w:rsid w:val="009714AC"/>
    <w:rsid w:val="00971F84"/>
    <w:rsid w:val="00972073"/>
    <w:rsid w:val="0097239C"/>
    <w:rsid w:val="00973AA4"/>
    <w:rsid w:val="0098214E"/>
    <w:rsid w:val="00984372"/>
    <w:rsid w:val="00984DA0"/>
    <w:rsid w:val="009864DB"/>
    <w:rsid w:val="00986B1E"/>
    <w:rsid w:val="00987087"/>
    <w:rsid w:val="00993BCC"/>
    <w:rsid w:val="00994AF4"/>
    <w:rsid w:val="009A243E"/>
    <w:rsid w:val="009A4738"/>
    <w:rsid w:val="009A4C90"/>
    <w:rsid w:val="009A62E2"/>
    <w:rsid w:val="009B0A7E"/>
    <w:rsid w:val="009B38FB"/>
    <w:rsid w:val="009B42C3"/>
    <w:rsid w:val="009B5104"/>
    <w:rsid w:val="009B5369"/>
    <w:rsid w:val="009B53FA"/>
    <w:rsid w:val="009C117C"/>
    <w:rsid w:val="009C2DC2"/>
    <w:rsid w:val="009C328D"/>
    <w:rsid w:val="009C399F"/>
    <w:rsid w:val="009C57A1"/>
    <w:rsid w:val="009C5CDA"/>
    <w:rsid w:val="009C7124"/>
    <w:rsid w:val="009D319B"/>
    <w:rsid w:val="009D5359"/>
    <w:rsid w:val="009D5964"/>
    <w:rsid w:val="009D6E63"/>
    <w:rsid w:val="009D7528"/>
    <w:rsid w:val="009E1613"/>
    <w:rsid w:val="009E285D"/>
    <w:rsid w:val="009E43D6"/>
    <w:rsid w:val="009E4702"/>
    <w:rsid w:val="009F1EA1"/>
    <w:rsid w:val="009F60D1"/>
    <w:rsid w:val="009F7203"/>
    <w:rsid w:val="009F7A0C"/>
    <w:rsid w:val="00A009C2"/>
    <w:rsid w:val="00A03D26"/>
    <w:rsid w:val="00A04587"/>
    <w:rsid w:val="00A04DB6"/>
    <w:rsid w:val="00A06062"/>
    <w:rsid w:val="00A06EBD"/>
    <w:rsid w:val="00A12C54"/>
    <w:rsid w:val="00A12D35"/>
    <w:rsid w:val="00A155F8"/>
    <w:rsid w:val="00A15752"/>
    <w:rsid w:val="00A17229"/>
    <w:rsid w:val="00A17A53"/>
    <w:rsid w:val="00A20194"/>
    <w:rsid w:val="00A215E1"/>
    <w:rsid w:val="00A23BE1"/>
    <w:rsid w:val="00A24908"/>
    <w:rsid w:val="00A24FFB"/>
    <w:rsid w:val="00A258AF"/>
    <w:rsid w:val="00A259CE"/>
    <w:rsid w:val="00A27436"/>
    <w:rsid w:val="00A274A4"/>
    <w:rsid w:val="00A2754F"/>
    <w:rsid w:val="00A31C80"/>
    <w:rsid w:val="00A339F2"/>
    <w:rsid w:val="00A3455C"/>
    <w:rsid w:val="00A34D01"/>
    <w:rsid w:val="00A36FBB"/>
    <w:rsid w:val="00A37189"/>
    <w:rsid w:val="00A415E2"/>
    <w:rsid w:val="00A41A76"/>
    <w:rsid w:val="00A425D5"/>
    <w:rsid w:val="00A42FFD"/>
    <w:rsid w:val="00A43F44"/>
    <w:rsid w:val="00A467E0"/>
    <w:rsid w:val="00A50098"/>
    <w:rsid w:val="00A526AD"/>
    <w:rsid w:val="00A57AA9"/>
    <w:rsid w:val="00A57FFE"/>
    <w:rsid w:val="00A61C02"/>
    <w:rsid w:val="00A61F4F"/>
    <w:rsid w:val="00A62AD8"/>
    <w:rsid w:val="00A63073"/>
    <w:rsid w:val="00A642DA"/>
    <w:rsid w:val="00A6551A"/>
    <w:rsid w:val="00A65DD7"/>
    <w:rsid w:val="00A66B44"/>
    <w:rsid w:val="00A673B4"/>
    <w:rsid w:val="00A736DA"/>
    <w:rsid w:val="00A75933"/>
    <w:rsid w:val="00A75B15"/>
    <w:rsid w:val="00A75D58"/>
    <w:rsid w:val="00A801FC"/>
    <w:rsid w:val="00A81F48"/>
    <w:rsid w:val="00A828FA"/>
    <w:rsid w:val="00A82D43"/>
    <w:rsid w:val="00A841CC"/>
    <w:rsid w:val="00A86082"/>
    <w:rsid w:val="00A8614D"/>
    <w:rsid w:val="00A868F1"/>
    <w:rsid w:val="00A8796F"/>
    <w:rsid w:val="00A87A40"/>
    <w:rsid w:val="00A90F26"/>
    <w:rsid w:val="00A914A9"/>
    <w:rsid w:val="00A91DD2"/>
    <w:rsid w:val="00A95F91"/>
    <w:rsid w:val="00AA0F4C"/>
    <w:rsid w:val="00AA3DBB"/>
    <w:rsid w:val="00AA4A89"/>
    <w:rsid w:val="00AA4AEC"/>
    <w:rsid w:val="00AA7186"/>
    <w:rsid w:val="00AA7FCC"/>
    <w:rsid w:val="00AB0F50"/>
    <w:rsid w:val="00AB14FD"/>
    <w:rsid w:val="00AC3406"/>
    <w:rsid w:val="00AC5074"/>
    <w:rsid w:val="00AC5BA4"/>
    <w:rsid w:val="00AC5CD5"/>
    <w:rsid w:val="00AC6655"/>
    <w:rsid w:val="00AC7902"/>
    <w:rsid w:val="00AC7E13"/>
    <w:rsid w:val="00AD175F"/>
    <w:rsid w:val="00AD2AB8"/>
    <w:rsid w:val="00AD30C2"/>
    <w:rsid w:val="00AD35A0"/>
    <w:rsid w:val="00AD4435"/>
    <w:rsid w:val="00AD5420"/>
    <w:rsid w:val="00AD59D2"/>
    <w:rsid w:val="00AD5D65"/>
    <w:rsid w:val="00AD7963"/>
    <w:rsid w:val="00AE06EA"/>
    <w:rsid w:val="00AE104E"/>
    <w:rsid w:val="00AE1DEA"/>
    <w:rsid w:val="00AE4801"/>
    <w:rsid w:val="00AE501A"/>
    <w:rsid w:val="00AE64F6"/>
    <w:rsid w:val="00AF128D"/>
    <w:rsid w:val="00AF218F"/>
    <w:rsid w:val="00AF23F3"/>
    <w:rsid w:val="00AF2506"/>
    <w:rsid w:val="00AF3041"/>
    <w:rsid w:val="00AF431D"/>
    <w:rsid w:val="00AF6670"/>
    <w:rsid w:val="00AF6A07"/>
    <w:rsid w:val="00B01F57"/>
    <w:rsid w:val="00B03859"/>
    <w:rsid w:val="00B0508A"/>
    <w:rsid w:val="00B101F6"/>
    <w:rsid w:val="00B11279"/>
    <w:rsid w:val="00B11872"/>
    <w:rsid w:val="00B11FE5"/>
    <w:rsid w:val="00B1209A"/>
    <w:rsid w:val="00B12150"/>
    <w:rsid w:val="00B12B86"/>
    <w:rsid w:val="00B13EFF"/>
    <w:rsid w:val="00B2016F"/>
    <w:rsid w:val="00B20418"/>
    <w:rsid w:val="00B23DF8"/>
    <w:rsid w:val="00B26721"/>
    <w:rsid w:val="00B2688A"/>
    <w:rsid w:val="00B3044E"/>
    <w:rsid w:val="00B3059E"/>
    <w:rsid w:val="00B3062B"/>
    <w:rsid w:val="00B30C50"/>
    <w:rsid w:val="00B329DA"/>
    <w:rsid w:val="00B335DB"/>
    <w:rsid w:val="00B357E5"/>
    <w:rsid w:val="00B35924"/>
    <w:rsid w:val="00B35D88"/>
    <w:rsid w:val="00B35FF5"/>
    <w:rsid w:val="00B369D3"/>
    <w:rsid w:val="00B36B3A"/>
    <w:rsid w:val="00B408BD"/>
    <w:rsid w:val="00B40D12"/>
    <w:rsid w:val="00B40DDF"/>
    <w:rsid w:val="00B41512"/>
    <w:rsid w:val="00B43498"/>
    <w:rsid w:val="00B43807"/>
    <w:rsid w:val="00B43F0D"/>
    <w:rsid w:val="00B45160"/>
    <w:rsid w:val="00B45CF2"/>
    <w:rsid w:val="00B47629"/>
    <w:rsid w:val="00B52595"/>
    <w:rsid w:val="00B55B0E"/>
    <w:rsid w:val="00B561B0"/>
    <w:rsid w:val="00B606CB"/>
    <w:rsid w:val="00B60C15"/>
    <w:rsid w:val="00B615A3"/>
    <w:rsid w:val="00B630D6"/>
    <w:rsid w:val="00B631E7"/>
    <w:rsid w:val="00B63C8A"/>
    <w:rsid w:val="00B63D2A"/>
    <w:rsid w:val="00B64493"/>
    <w:rsid w:val="00B65ED6"/>
    <w:rsid w:val="00B67BCA"/>
    <w:rsid w:val="00B67EED"/>
    <w:rsid w:val="00B722B8"/>
    <w:rsid w:val="00B72430"/>
    <w:rsid w:val="00B72940"/>
    <w:rsid w:val="00B73881"/>
    <w:rsid w:val="00B76FF5"/>
    <w:rsid w:val="00B8086F"/>
    <w:rsid w:val="00B81483"/>
    <w:rsid w:val="00B8221D"/>
    <w:rsid w:val="00B826F2"/>
    <w:rsid w:val="00B82ABC"/>
    <w:rsid w:val="00B835EB"/>
    <w:rsid w:val="00B83F8D"/>
    <w:rsid w:val="00B84DBD"/>
    <w:rsid w:val="00B85A26"/>
    <w:rsid w:val="00B861D9"/>
    <w:rsid w:val="00B90166"/>
    <w:rsid w:val="00B92308"/>
    <w:rsid w:val="00B93A5A"/>
    <w:rsid w:val="00B95FAD"/>
    <w:rsid w:val="00BA0043"/>
    <w:rsid w:val="00BA0239"/>
    <w:rsid w:val="00BA1545"/>
    <w:rsid w:val="00BA2245"/>
    <w:rsid w:val="00BA309D"/>
    <w:rsid w:val="00BA4A64"/>
    <w:rsid w:val="00BA6796"/>
    <w:rsid w:val="00BA7EC0"/>
    <w:rsid w:val="00BB12FF"/>
    <w:rsid w:val="00BB18E0"/>
    <w:rsid w:val="00BB2014"/>
    <w:rsid w:val="00BB2C11"/>
    <w:rsid w:val="00BB68C5"/>
    <w:rsid w:val="00BC60CF"/>
    <w:rsid w:val="00BC7062"/>
    <w:rsid w:val="00BC7CEF"/>
    <w:rsid w:val="00BD159D"/>
    <w:rsid w:val="00BD1C86"/>
    <w:rsid w:val="00BD3F8D"/>
    <w:rsid w:val="00BD784C"/>
    <w:rsid w:val="00BE07CF"/>
    <w:rsid w:val="00BE0BB9"/>
    <w:rsid w:val="00BE1B49"/>
    <w:rsid w:val="00BE2DD7"/>
    <w:rsid w:val="00BE4947"/>
    <w:rsid w:val="00BE50A0"/>
    <w:rsid w:val="00BE50D0"/>
    <w:rsid w:val="00BE50F7"/>
    <w:rsid w:val="00BE563F"/>
    <w:rsid w:val="00BE6F81"/>
    <w:rsid w:val="00BE7226"/>
    <w:rsid w:val="00BF1433"/>
    <w:rsid w:val="00BF2591"/>
    <w:rsid w:val="00BF26BB"/>
    <w:rsid w:val="00BF28B2"/>
    <w:rsid w:val="00BF3170"/>
    <w:rsid w:val="00BF3472"/>
    <w:rsid w:val="00BF4416"/>
    <w:rsid w:val="00BF5741"/>
    <w:rsid w:val="00BF5A60"/>
    <w:rsid w:val="00C027BA"/>
    <w:rsid w:val="00C03B84"/>
    <w:rsid w:val="00C0432C"/>
    <w:rsid w:val="00C06A65"/>
    <w:rsid w:val="00C06C68"/>
    <w:rsid w:val="00C1047D"/>
    <w:rsid w:val="00C12F32"/>
    <w:rsid w:val="00C12FF8"/>
    <w:rsid w:val="00C13015"/>
    <w:rsid w:val="00C13B21"/>
    <w:rsid w:val="00C142E7"/>
    <w:rsid w:val="00C17248"/>
    <w:rsid w:val="00C205D2"/>
    <w:rsid w:val="00C210AA"/>
    <w:rsid w:val="00C2178E"/>
    <w:rsid w:val="00C224EE"/>
    <w:rsid w:val="00C243AF"/>
    <w:rsid w:val="00C25C96"/>
    <w:rsid w:val="00C26805"/>
    <w:rsid w:val="00C26FFC"/>
    <w:rsid w:val="00C276F2"/>
    <w:rsid w:val="00C31D7C"/>
    <w:rsid w:val="00C32888"/>
    <w:rsid w:val="00C32E63"/>
    <w:rsid w:val="00C36161"/>
    <w:rsid w:val="00C37278"/>
    <w:rsid w:val="00C40D37"/>
    <w:rsid w:val="00C42C77"/>
    <w:rsid w:val="00C44FAB"/>
    <w:rsid w:val="00C47F00"/>
    <w:rsid w:val="00C50498"/>
    <w:rsid w:val="00C544DF"/>
    <w:rsid w:val="00C550E6"/>
    <w:rsid w:val="00C57BAE"/>
    <w:rsid w:val="00C607BA"/>
    <w:rsid w:val="00C61237"/>
    <w:rsid w:val="00C617D3"/>
    <w:rsid w:val="00C62AFC"/>
    <w:rsid w:val="00C665F1"/>
    <w:rsid w:val="00C670CA"/>
    <w:rsid w:val="00C671FB"/>
    <w:rsid w:val="00C67B25"/>
    <w:rsid w:val="00C67CE1"/>
    <w:rsid w:val="00C7196A"/>
    <w:rsid w:val="00C72A50"/>
    <w:rsid w:val="00C7407B"/>
    <w:rsid w:val="00C76DD3"/>
    <w:rsid w:val="00C82FAE"/>
    <w:rsid w:val="00C86170"/>
    <w:rsid w:val="00C90511"/>
    <w:rsid w:val="00C920F3"/>
    <w:rsid w:val="00C93333"/>
    <w:rsid w:val="00C93D80"/>
    <w:rsid w:val="00C94857"/>
    <w:rsid w:val="00C967F1"/>
    <w:rsid w:val="00C972E1"/>
    <w:rsid w:val="00CA3C10"/>
    <w:rsid w:val="00CA5BC3"/>
    <w:rsid w:val="00CA63C3"/>
    <w:rsid w:val="00CB12AD"/>
    <w:rsid w:val="00CB37A7"/>
    <w:rsid w:val="00CB4692"/>
    <w:rsid w:val="00CB4B90"/>
    <w:rsid w:val="00CB4C71"/>
    <w:rsid w:val="00CB5B88"/>
    <w:rsid w:val="00CB5F7F"/>
    <w:rsid w:val="00CB61FA"/>
    <w:rsid w:val="00CC04F4"/>
    <w:rsid w:val="00CC07DF"/>
    <w:rsid w:val="00CC0CB5"/>
    <w:rsid w:val="00CC1681"/>
    <w:rsid w:val="00CC2DD3"/>
    <w:rsid w:val="00CC3BF3"/>
    <w:rsid w:val="00CC3DFB"/>
    <w:rsid w:val="00CC6DF3"/>
    <w:rsid w:val="00CC7056"/>
    <w:rsid w:val="00CC757B"/>
    <w:rsid w:val="00CD0C3A"/>
    <w:rsid w:val="00CD272E"/>
    <w:rsid w:val="00CD3ED2"/>
    <w:rsid w:val="00CD65FC"/>
    <w:rsid w:val="00CE29B0"/>
    <w:rsid w:val="00CE39A5"/>
    <w:rsid w:val="00CE57F5"/>
    <w:rsid w:val="00CE72D8"/>
    <w:rsid w:val="00CE77F3"/>
    <w:rsid w:val="00CF0258"/>
    <w:rsid w:val="00CF0792"/>
    <w:rsid w:val="00CF3038"/>
    <w:rsid w:val="00CF3A5C"/>
    <w:rsid w:val="00CF5BAE"/>
    <w:rsid w:val="00CF5C8A"/>
    <w:rsid w:val="00CF650B"/>
    <w:rsid w:val="00D00FF3"/>
    <w:rsid w:val="00D0602B"/>
    <w:rsid w:val="00D07B84"/>
    <w:rsid w:val="00D10AA6"/>
    <w:rsid w:val="00D10ADD"/>
    <w:rsid w:val="00D117D0"/>
    <w:rsid w:val="00D1349B"/>
    <w:rsid w:val="00D136AB"/>
    <w:rsid w:val="00D142B8"/>
    <w:rsid w:val="00D21063"/>
    <w:rsid w:val="00D21628"/>
    <w:rsid w:val="00D23DFF"/>
    <w:rsid w:val="00D259E9"/>
    <w:rsid w:val="00D30B27"/>
    <w:rsid w:val="00D3131A"/>
    <w:rsid w:val="00D33362"/>
    <w:rsid w:val="00D36EA1"/>
    <w:rsid w:val="00D4030D"/>
    <w:rsid w:val="00D4404E"/>
    <w:rsid w:val="00D4602F"/>
    <w:rsid w:val="00D46F23"/>
    <w:rsid w:val="00D5021E"/>
    <w:rsid w:val="00D53C18"/>
    <w:rsid w:val="00D54705"/>
    <w:rsid w:val="00D55EAB"/>
    <w:rsid w:val="00D5693E"/>
    <w:rsid w:val="00D600D0"/>
    <w:rsid w:val="00D60303"/>
    <w:rsid w:val="00D61559"/>
    <w:rsid w:val="00D62A9C"/>
    <w:rsid w:val="00D62FE6"/>
    <w:rsid w:val="00D63AFB"/>
    <w:rsid w:val="00D64D61"/>
    <w:rsid w:val="00D7267A"/>
    <w:rsid w:val="00D72856"/>
    <w:rsid w:val="00D72994"/>
    <w:rsid w:val="00D74198"/>
    <w:rsid w:val="00D74BA1"/>
    <w:rsid w:val="00D762CA"/>
    <w:rsid w:val="00D76761"/>
    <w:rsid w:val="00D81E88"/>
    <w:rsid w:val="00D84584"/>
    <w:rsid w:val="00D84CD8"/>
    <w:rsid w:val="00D84FE3"/>
    <w:rsid w:val="00D85B8A"/>
    <w:rsid w:val="00D86A8B"/>
    <w:rsid w:val="00D911B9"/>
    <w:rsid w:val="00D94EDB"/>
    <w:rsid w:val="00D97467"/>
    <w:rsid w:val="00DA298B"/>
    <w:rsid w:val="00DA35DA"/>
    <w:rsid w:val="00DA5E99"/>
    <w:rsid w:val="00DB181C"/>
    <w:rsid w:val="00DC1F6C"/>
    <w:rsid w:val="00DC36D2"/>
    <w:rsid w:val="00DC514F"/>
    <w:rsid w:val="00DC7BA9"/>
    <w:rsid w:val="00DC7C01"/>
    <w:rsid w:val="00DD131A"/>
    <w:rsid w:val="00DD34BB"/>
    <w:rsid w:val="00DD3FF7"/>
    <w:rsid w:val="00DD43D4"/>
    <w:rsid w:val="00DD4E96"/>
    <w:rsid w:val="00DD5446"/>
    <w:rsid w:val="00DD5827"/>
    <w:rsid w:val="00DD6313"/>
    <w:rsid w:val="00DD6BC0"/>
    <w:rsid w:val="00DE09AA"/>
    <w:rsid w:val="00DE1D1A"/>
    <w:rsid w:val="00DE4749"/>
    <w:rsid w:val="00DE51A1"/>
    <w:rsid w:val="00DE5915"/>
    <w:rsid w:val="00DE6615"/>
    <w:rsid w:val="00DF1161"/>
    <w:rsid w:val="00DF2557"/>
    <w:rsid w:val="00DF56F2"/>
    <w:rsid w:val="00DF5A3D"/>
    <w:rsid w:val="00DF6CAE"/>
    <w:rsid w:val="00DF76FC"/>
    <w:rsid w:val="00E0191D"/>
    <w:rsid w:val="00E03FAC"/>
    <w:rsid w:val="00E0609D"/>
    <w:rsid w:val="00E061C3"/>
    <w:rsid w:val="00E0661C"/>
    <w:rsid w:val="00E06D82"/>
    <w:rsid w:val="00E138DF"/>
    <w:rsid w:val="00E148A0"/>
    <w:rsid w:val="00E15278"/>
    <w:rsid w:val="00E16AA2"/>
    <w:rsid w:val="00E17BC8"/>
    <w:rsid w:val="00E17CF7"/>
    <w:rsid w:val="00E24953"/>
    <w:rsid w:val="00E249A0"/>
    <w:rsid w:val="00E25480"/>
    <w:rsid w:val="00E264F3"/>
    <w:rsid w:val="00E2661F"/>
    <w:rsid w:val="00E267F0"/>
    <w:rsid w:val="00E2681A"/>
    <w:rsid w:val="00E3098E"/>
    <w:rsid w:val="00E312F8"/>
    <w:rsid w:val="00E316BD"/>
    <w:rsid w:val="00E31F3D"/>
    <w:rsid w:val="00E33923"/>
    <w:rsid w:val="00E3639D"/>
    <w:rsid w:val="00E375B6"/>
    <w:rsid w:val="00E4435D"/>
    <w:rsid w:val="00E44D55"/>
    <w:rsid w:val="00E45956"/>
    <w:rsid w:val="00E47496"/>
    <w:rsid w:val="00E47D36"/>
    <w:rsid w:val="00E5044F"/>
    <w:rsid w:val="00E52C6E"/>
    <w:rsid w:val="00E56D1F"/>
    <w:rsid w:val="00E57865"/>
    <w:rsid w:val="00E60510"/>
    <w:rsid w:val="00E60547"/>
    <w:rsid w:val="00E6254D"/>
    <w:rsid w:val="00E63029"/>
    <w:rsid w:val="00E67FF3"/>
    <w:rsid w:val="00E7027B"/>
    <w:rsid w:val="00E70FEE"/>
    <w:rsid w:val="00E71274"/>
    <w:rsid w:val="00E71BBC"/>
    <w:rsid w:val="00E76516"/>
    <w:rsid w:val="00E77120"/>
    <w:rsid w:val="00E771E6"/>
    <w:rsid w:val="00E7722D"/>
    <w:rsid w:val="00E774DC"/>
    <w:rsid w:val="00E81309"/>
    <w:rsid w:val="00E8163C"/>
    <w:rsid w:val="00E83599"/>
    <w:rsid w:val="00E84F33"/>
    <w:rsid w:val="00E85A7D"/>
    <w:rsid w:val="00E85D2C"/>
    <w:rsid w:val="00E87880"/>
    <w:rsid w:val="00E90B31"/>
    <w:rsid w:val="00E92B23"/>
    <w:rsid w:val="00E9378F"/>
    <w:rsid w:val="00E9383D"/>
    <w:rsid w:val="00E943A5"/>
    <w:rsid w:val="00E95200"/>
    <w:rsid w:val="00E962E1"/>
    <w:rsid w:val="00E9662D"/>
    <w:rsid w:val="00E96669"/>
    <w:rsid w:val="00EA1CB5"/>
    <w:rsid w:val="00EA38FB"/>
    <w:rsid w:val="00EA50BA"/>
    <w:rsid w:val="00EA5B1F"/>
    <w:rsid w:val="00EA6767"/>
    <w:rsid w:val="00EA726E"/>
    <w:rsid w:val="00EB1783"/>
    <w:rsid w:val="00EB4C4B"/>
    <w:rsid w:val="00EB57FF"/>
    <w:rsid w:val="00EB7CF9"/>
    <w:rsid w:val="00EC31C7"/>
    <w:rsid w:val="00EC3741"/>
    <w:rsid w:val="00EC396A"/>
    <w:rsid w:val="00EC4716"/>
    <w:rsid w:val="00EC5E94"/>
    <w:rsid w:val="00EC7549"/>
    <w:rsid w:val="00ED25C8"/>
    <w:rsid w:val="00ED2841"/>
    <w:rsid w:val="00ED4AB1"/>
    <w:rsid w:val="00ED5179"/>
    <w:rsid w:val="00ED60D6"/>
    <w:rsid w:val="00ED746A"/>
    <w:rsid w:val="00EE4FE1"/>
    <w:rsid w:val="00EE6A9F"/>
    <w:rsid w:val="00EE7324"/>
    <w:rsid w:val="00EF32D6"/>
    <w:rsid w:val="00EF551A"/>
    <w:rsid w:val="00F00387"/>
    <w:rsid w:val="00F01C03"/>
    <w:rsid w:val="00F0418F"/>
    <w:rsid w:val="00F07009"/>
    <w:rsid w:val="00F1084D"/>
    <w:rsid w:val="00F12884"/>
    <w:rsid w:val="00F1704A"/>
    <w:rsid w:val="00F17B69"/>
    <w:rsid w:val="00F20EF8"/>
    <w:rsid w:val="00F2136B"/>
    <w:rsid w:val="00F22A3D"/>
    <w:rsid w:val="00F22A6A"/>
    <w:rsid w:val="00F24F8B"/>
    <w:rsid w:val="00F2657E"/>
    <w:rsid w:val="00F27DC5"/>
    <w:rsid w:val="00F27E54"/>
    <w:rsid w:val="00F3024F"/>
    <w:rsid w:val="00F31B6D"/>
    <w:rsid w:val="00F333D1"/>
    <w:rsid w:val="00F352A9"/>
    <w:rsid w:val="00F36936"/>
    <w:rsid w:val="00F370A8"/>
    <w:rsid w:val="00F370AB"/>
    <w:rsid w:val="00F3753D"/>
    <w:rsid w:val="00F447E3"/>
    <w:rsid w:val="00F45039"/>
    <w:rsid w:val="00F50FD9"/>
    <w:rsid w:val="00F51D11"/>
    <w:rsid w:val="00F531DC"/>
    <w:rsid w:val="00F53908"/>
    <w:rsid w:val="00F54AAA"/>
    <w:rsid w:val="00F560B9"/>
    <w:rsid w:val="00F57567"/>
    <w:rsid w:val="00F6049C"/>
    <w:rsid w:val="00F609D5"/>
    <w:rsid w:val="00F614F1"/>
    <w:rsid w:val="00F618F2"/>
    <w:rsid w:val="00F61E45"/>
    <w:rsid w:val="00F62C03"/>
    <w:rsid w:val="00F63038"/>
    <w:rsid w:val="00F63179"/>
    <w:rsid w:val="00F676BF"/>
    <w:rsid w:val="00F704E2"/>
    <w:rsid w:val="00F71C90"/>
    <w:rsid w:val="00F729B1"/>
    <w:rsid w:val="00F72EC0"/>
    <w:rsid w:val="00F73AA0"/>
    <w:rsid w:val="00F73F70"/>
    <w:rsid w:val="00F74605"/>
    <w:rsid w:val="00F759D1"/>
    <w:rsid w:val="00F75DDB"/>
    <w:rsid w:val="00F75FA9"/>
    <w:rsid w:val="00F7748A"/>
    <w:rsid w:val="00F81C63"/>
    <w:rsid w:val="00F83EDA"/>
    <w:rsid w:val="00F840C2"/>
    <w:rsid w:val="00F8433B"/>
    <w:rsid w:val="00F85F0F"/>
    <w:rsid w:val="00F87253"/>
    <w:rsid w:val="00F87D7A"/>
    <w:rsid w:val="00F90AD8"/>
    <w:rsid w:val="00F9213D"/>
    <w:rsid w:val="00F925A3"/>
    <w:rsid w:val="00F92724"/>
    <w:rsid w:val="00F9285D"/>
    <w:rsid w:val="00F956AA"/>
    <w:rsid w:val="00FA1CA1"/>
    <w:rsid w:val="00FA4AE8"/>
    <w:rsid w:val="00FA75C3"/>
    <w:rsid w:val="00FB286B"/>
    <w:rsid w:val="00FB4ED6"/>
    <w:rsid w:val="00FB5C1E"/>
    <w:rsid w:val="00FB7B84"/>
    <w:rsid w:val="00FC046F"/>
    <w:rsid w:val="00FC179C"/>
    <w:rsid w:val="00FC4C5D"/>
    <w:rsid w:val="00FC54C7"/>
    <w:rsid w:val="00FC7A1F"/>
    <w:rsid w:val="00FD2588"/>
    <w:rsid w:val="00FD2B86"/>
    <w:rsid w:val="00FD37F2"/>
    <w:rsid w:val="00FD3A84"/>
    <w:rsid w:val="00FD6CAC"/>
    <w:rsid w:val="00FE25E6"/>
    <w:rsid w:val="00FE4655"/>
    <w:rsid w:val="00FE4C08"/>
    <w:rsid w:val="00FE5274"/>
    <w:rsid w:val="00FE660B"/>
    <w:rsid w:val="00FE7261"/>
    <w:rsid w:val="00FF02EF"/>
    <w:rsid w:val="00FF21EB"/>
    <w:rsid w:val="00FF57F3"/>
    <w:rsid w:val="00FF6767"/>
    <w:rsid w:val="00FF7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0C505"/>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table" w:styleId="TableGrid">
    <w:name w:val="Table Grid"/>
    <w:basedOn w:val="TableNormal"/>
    <w:uiPriority w:val="39"/>
    <w:rsid w:val="00ED74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6961</TotalTime>
  <Pages>8</Pages>
  <Words>2214</Words>
  <Characters>11695</Characters>
  <Application>Microsoft Office Word</Application>
  <DocSecurity>0</DocSecurity>
  <Lines>531</Lines>
  <Paragraphs>295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13614</CharactersWithSpaces>
  <SharedDoc>false</SharedDoc>
  <HLinks>
    <vt:vector size="66" baseType="variant">
      <vt:variant>
        <vt:i4>1114168</vt:i4>
      </vt:variant>
      <vt:variant>
        <vt:i4>62</vt:i4>
      </vt:variant>
      <vt:variant>
        <vt:i4>0</vt:i4>
      </vt:variant>
      <vt:variant>
        <vt:i4>5</vt:i4>
      </vt:variant>
      <vt:variant>
        <vt:lpwstr/>
      </vt:variant>
      <vt:variant>
        <vt:lpwstr>_Toc215496658</vt:lpwstr>
      </vt:variant>
      <vt:variant>
        <vt:i4>1114168</vt:i4>
      </vt:variant>
      <vt:variant>
        <vt:i4>56</vt:i4>
      </vt:variant>
      <vt:variant>
        <vt:i4>0</vt:i4>
      </vt:variant>
      <vt:variant>
        <vt:i4>5</vt:i4>
      </vt:variant>
      <vt:variant>
        <vt:lpwstr/>
      </vt:variant>
      <vt:variant>
        <vt:lpwstr>_Toc215496657</vt:lpwstr>
      </vt:variant>
      <vt:variant>
        <vt:i4>1114168</vt:i4>
      </vt:variant>
      <vt:variant>
        <vt:i4>50</vt:i4>
      </vt:variant>
      <vt:variant>
        <vt:i4>0</vt:i4>
      </vt:variant>
      <vt:variant>
        <vt:i4>5</vt:i4>
      </vt:variant>
      <vt:variant>
        <vt:lpwstr/>
      </vt:variant>
      <vt:variant>
        <vt:lpwstr>_Toc215496656</vt:lpwstr>
      </vt:variant>
      <vt:variant>
        <vt:i4>1114168</vt:i4>
      </vt:variant>
      <vt:variant>
        <vt:i4>44</vt:i4>
      </vt:variant>
      <vt:variant>
        <vt:i4>0</vt:i4>
      </vt:variant>
      <vt:variant>
        <vt:i4>5</vt:i4>
      </vt:variant>
      <vt:variant>
        <vt:lpwstr/>
      </vt:variant>
      <vt:variant>
        <vt:lpwstr>_Toc215496655</vt:lpwstr>
      </vt:variant>
      <vt:variant>
        <vt:i4>1114168</vt:i4>
      </vt:variant>
      <vt:variant>
        <vt:i4>38</vt:i4>
      </vt:variant>
      <vt:variant>
        <vt:i4>0</vt:i4>
      </vt:variant>
      <vt:variant>
        <vt:i4>5</vt:i4>
      </vt:variant>
      <vt:variant>
        <vt:lpwstr/>
      </vt:variant>
      <vt:variant>
        <vt:lpwstr>_Toc215496654</vt:lpwstr>
      </vt:variant>
      <vt:variant>
        <vt:i4>1114168</vt:i4>
      </vt:variant>
      <vt:variant>
        <vt:i4>32</vt:i4>
      </vt:variant>
      <vt:variant>
        <vt:i4>0</vt:i4>
      </vt:variant>
      <vt:variant>
        <vt:i4>5</vt:i4>
      </vt:variant>
      <vt:variant>
        <vt:lpwstr/>
      </vt:variant>
      <vt:variant>
        <vt:lpwstr>_Toc215496653</vt:lpwstr>
      </vt:variant>
      <vt:variant>
        <vt:i4>1114168</vt:i4>
      </vt:variant>
      <vt:variant>
        <vt:i4>26</vt:i4>
      </vt:variant>
      <vt:variant>
        <vt:i4>0</vt:i4>
      </vt:variant>
      <vt:variant>
        <vt:i4>5</vt:i4>
      </vt:variant>
      <vt:variant>
        <vt:lpwstr/>
      </vt:variant>
      <vt:variant>
        <vt:lpwstr>_Toc215496652</vt:lpwstr>
      </vt:variant>
      <vt:variant>
        <vt:i4>1114168</vt:i4>
      </vt:variant>
      <vt:variant>
        <vt:i4>20</vt:i4>
      </vt:variant>
      <vt:variant>
        <vt:i4>0</vt:i4>
      </vt:variant>
      <vt:variant>
        <vt:i4>5</vt:i4>
      </vt:variant>
      <vt:variant>
        <vt:lpwstr/>
      </vt:variant>
      <vt:variant>
        <vt:lpwstr>_Toc215496651</vt:lpwstr>
      </vt:variant>
      <vt:variant>
        <vt:i4>1114168</vt:i4>
      </vt:variant>
      <vt:variant>
        <vt:i4>14</vt:i4>
      </vt:variant>
      <vt:variant>
        <vt:i4>0</vt:i4>
      </vt:variant>
      <vt:variant>
        <vt:i4>5</vt:i4>
      </vt:variant>
      <vt:variant>
        <vt:lpwstr/>
      </vt:variant>
      <vt:variant>
        <vt:lpwstr>_Toc215496650</vt:lpwstr>
      </vt:variant>
      <vt:variant>
        <vt:i4>1048632</vt:i4>
      </vt:variant>
      <vt:variant>
        <vt:i4>8</vt:i4>
      </vt:variant>
      <vt:variant>
        <vt:i4>0</vt:i4>
      </vt:variant>
      <vt:variant>
        <vt:i4>5</vt:i4>
      </vt:variant>
      <vt:variant>
        <vt:lpwstr/>
      </vt:variant>
      <vt:variant>
        <vt:lpwstr>_Toc215496649</vt:lpwstr>
      </vt:variant>
      <vt:variant>
        <vt:i4>1048632</vt:i4>
      </vt:variant>
      <vt:variant>
        <vt:i4>2</vt:i4>
      </vt:variant>
      <vt:variant>
        <vt:i4>0</vt:i4>
      </vt:variant>
      <vt:variant>
        <vt:i4>5</vt:i4>
      </vt:variant>
      <vt:variant>
        <vt:lpwstr/>
      </vt:variant>
      <vt:variant>
        <vt:lpwstr>_Toc215496648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gillian gibbs</cp:lastModifiedBy>
  <cp:revision>1356</cp:revision>
  <dcterms:created xsi:type="dcterms:W3CDTF">2025-11-25T09:45:00Z</dcterms:created>
  <dcterms:modified xsi:type="dcterms:W3CDTF">2025-12-07T10:02:00Z</dcterms:modified>
</cp:coreProperties>
</file>