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714781"/>
        <w:docPartObj>
          <w:docPartGallery w:val="Cover Pages"/>
          <w:docPartUnique/>
        </w:docPartObj>
      </w:sdtPr>
      <w:sdtContent>
        <w:p w14:paraId="030FF81F" w14:textId="45662067" w:rsidR="00A3214C" w:rsidRDefault="00A3214C">
          <w:pPr>
            <w:rPr>
              <w:rFonts w:asciiTheme="majorHAnsi" w:eastAsiaTheme="majorEastAsia" w:hAnsiTheme="majorHAnsi" w:cstheme="majorBidi"/>
              <w:color w:val="0F4761" w:themeColor="accent1" w:themeShade="BF"/>
              <w:sz w:val="40"/>
              <w:szCs w:val="40"/>
            </w:rPr>
          </w:pPr>
          <w:r w:rsidRPr="00A3214C">
            <w:rPr>
              <w:rFonts w:asciiTheme="majorHAnsi" w:eastAsiaTheme="majorEastAsia" w:hAnsiTheme="majorHAnsi" w:cstheme="majorBidi"/>
              <w:noProof/>
              <w:color w:val="0F4761" w:themeColor="accent1" w:themeShade="BF"/>
              <w:sz w:val="40"/>
              <w:szCs w:val="40"/>
              <w:lang w:eastAsia="zh-CN"/>
            </w:rPr>
            <mc:AlternateContent>
              <mc:Choice Requires="wps">
                <w:drawing>
                  <wp:anchor distT="0" distB="0" distL="114300" distR="114300" simplePos="0" relativeHeight="251659264" behindDoc="0" locked="0" layoutInCell="1" allowOverlap="1" wp14:anchorId="087F224D" wp14:editId="6AE6AE11">
                    <wp:simplePos x="0" y="0"/>
                    <wp:positionH relativeFrom="page">
                      <wp:posOffset>189513</wp:posOffset>
                    </wp:positionH>
                    <wp:positionV relativeFrom="page">
                      <wp:posOffset>645619</wp:posOffset>
                    </wp:positionV>
                    <wp:extent cx="1712890" cy="3840480"/>
                    <wp:effectExtent l="0" t="0" r="1270" b="0"/>
                    <wp:wrapNone/>
                    <wp:docPr id="138" name="Text Box 3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230"/>
                                  <w:gridCol w:w="2528"/>
                                </w:tblGrid>
                                <w:tr w:rsidR="00A3214C" w14:paraId="67C3B77F" w14:textId="77777777" w:rsidTr="002B6166">
                                  <w:trPr>
                                    <w:trHeight w:val="5887"/>
                                    <w:jc w:val="center"/>
                                  </w:trPr>
                                  <w:tc>
                                    <w:tcPr>
                                      <w:tcW w:w="2568" w:type="pct"/>
                                      <w:vAlign w:val="center"/>
                                    </w:tcPr>
                                    <w:p w14:paraId="7F562874" w14:textId="77777777" w:rsidR="00A3214C" w:rsidRPr="00A3214C" w:rsidRDefault="00A3214C" w:rsidP="00A3214C">
                                      <w:pPr>
                                        <w:jc w:val="right"/>
                                        <w:rPr>
                                          <w:rFonts w:eastAsiaTheme="minorEastAsia"/>
                                          <w:caps/>
                                          <w:color w:val="191919" w:themeColor="text1" w:themeTint="E6"/>
                                          <w:sz w:val="72"/>
                                          <w:szCs w:val="72"/>
                                          <w:lang w:val="en-US" w:eastAsia="zh-CN"/>
                                        </w:rPr>
                                      </w:pPr>
                                      <w:r w:rsidRPr="00A3214C">
                                        <w:rPr>
                                          <w:rFonts w:eastAsiaTheme="minorEastAsia"/>
                                          <w:caps/>
                                          <w:color w:val="191919" w:themeColor="text1" w:themeTint="E6"/>
                                          <w:sz w:val="72"/>
                                          <w:szCs w:val="72"/>
                                          <w:lang w:val="en-US" w:eastAsia="zh-CN"/>
                                        </w:rPr>
                                        <w:drawing>
                                          <wp:inline distT="0" distB="0" distL="0" distR="0" wp14:anchorId="275ADB0F" wp14:editId="63929E19">
                                            <wp:extent cx="3065006" cy="1749580"/>
                                            <wp:effectExtent l="0" t="0" r="0" b="3175"/>
                                            <wp:docPr id="122340174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566503" name="Picture 29"/>
                                                    <pic:cNvPicPr/>
                                                  </pic:nvPicPr>
                                                  <pic:blipFill>
                                                    <a:blip r:embed="rId9">
                                                      <a:extLst>
                                                        <a:ext uri="{28A0092B-C50C-407E-A947-70E740481C1C}">
                                                          <a14:useLocalDpi xmlns:a14="http://schemas.microsoft.com/office/drawing/2010/main" val="0"/>
                                                        </a:ext>
                                                      </a:extLst>
                                                    </a:blip>
                                                    <a:stretch>
                                                      <a:fillRect/>
                                                    </a:stretch>
                                                  </pic:blipFill>
                                                  <pic:spPr>
                                                    <a:xfrm>
                                                      <a:off x="0" y="0"/>
                                                      <a:ext cx="3065006" cy="1749580"/>
                                                    </a:xfrm>
                                                    <a:prstGeom prst="rect">
                                                      <a:avLst/>
                                                    </a:prstGeom>
                                                  </pic:spPr>
                                                </pic:pic>
                                              </a:graphicData>
                                            </a:graphic>
                                          </wp:inline>
                                        </w:drawing>
                                      </w:r>
                                    </w:p>
                                    <w:p w14:paraId="2461DB8F" w14:textId="09543A88" w:rsidR="00A3214C" w:rsidRDefault="00A3214C">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930C22F" w14:textId="31642328" w:rsidR="00A3214C" w:rsidRDefault="00A3214C">
                                          <w:pPr>
                                            <w:pStyle w:val="NoSpacing"/>
                                            <w:spacing w:line="312" w:lineRule="auto"/>
                                            <w:jc w:val="right"/>
                                            <w:rPr>
                                              <w:caps/>
                                              <w:color w:val="191919" w:themeColor="text1" w:themeTint="E6"/>
                                              <w:sz w:val="72"/>
                                              <w:szCs w:val="72"/>
                                            </w:rPr>
                                          </w:pPr>
                                          <w:r>
                                            <w:rPr>
                                              <w:caps/>
                                              <w:color w:val="191919" w:themeColor="text1" w:themeTint="E6"/>
                                              <w:sz w:val="72"/>
                                              <w:szCs w:val="72"/>
                                            </w:rPr>
                                            <w:t>Vermicomposting</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E96589F" w14:textId="4CE7A5F9" w:rsidR="00A3214C" w:rsidRDefault="00A3214C">
                                          <w:pPr>
                                            <w:jc w:val="right"/>
                                          </w:pPr>
                                          <w:r>
                                            <w:rPr>
                                              <w:color w:val="000000" w:themeColor="text1"/>
                                            </w:rPr>
                                            <w:t>Carbon reduction and behaviour change</w:t>
                                          </w:r>
                                        </w:p>
                                      </w:sdtContent>
                                    </w:sdt>
                                  </w:tc>
                                  <w:tc>
                                    <w:tcPr>
                                      <w:tcW w:w="2432" w:type="pct"/>
                                      <w:vAlign w:val="center"/>
                                    </w:tcPr>
                                    <w:p w14:paraId="28D2938B" w14:textId="77777777" w:rsidR="00A3214C" w:rsidRDefault="00A3214C">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317315C9" w14:textId="157DC07C" w:rsidR="00A3214C" w:rsidRDefault="002B6166">
                                          <w:pPr>
                                            <w:rPr>
                                              <w:color w:val="000000" w:themeColor="text1"/>
                                            </w:rPr>
                                          </w:pPr>
                                          <w:r w:rsidRPr="002B6166">
                                            <w:t xml:space="preserve">This research will </w:t>
                                          </w:r>
                                          <w:r w:rsidR="008E3A8E">
                                            <w:t>introduce</w:t>
                                          </w:r>
                                          <w:r w:rsidRPr="002B6166">
                                            <w:t xml:space="preserve"> vermicomposting in</w:t>
                                          </w:r>
                                          <w:r w:rsidR="008E3A8E">
                                            <w:t>to</w:t>
                                          </w:r>
                                          <w:r w:rsidRPr="002B6166">
                                            <w:t xml:space="preserve"> schools and measure its influence on students' behaviour towards sustainable waste management. The study will be conducted across multiple schools that will have a vermicomposting system installed as part of their curriculum.</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7179524" w14:textId="2DBE920A" w:rsidR="00A3214C" w:rsidRDefault="00A3214C">
                                          <w:pPr>
                                            <w:pStyle w:val="NoSpacing"/>
                                            <w:rPr>
                                              <w:color w:val="E97132" w:themeColor="accent2"/>
                                              <w:sz w:val="26"/>
                                              <w:szCs w:val="26"/>
                                            </w:rPr>
                                          </w:pPr>
                                          <w:r>
                                            <w:rPr>
                                              <w:color w:val="E97132" w:themeColor="accent2"/>
                                              <w:sz w:val="26"/>
                                              <w:szCs w:val="26"/>
                                            </w:rPr>
                                            <w:t>Alison Maher (2205763)</w:t>
                                          </w:r>
                                        </w:p>
                                      </w:sdtContent>
                                    </w:sdt>
                                    <w:p w14:paraId="4EC146BE" w14:textId="0C1541EB" w:rsidR="00A3214C" w:rsidRDefault="002B6166">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2B6166">
                                            <w:rPr>
                                              <w:color w:val="0E2841" w:themeColor="text2"/>
                                            </w:rPr>
                                            <w:t xml:space="preserve">MSc Environmental Conservation and Management.  </w:t>
                                          </w:r>
                                          <w:r>
                                            <w:rPr>
                                              <w:color w:val="0E2841" w:themeColor="text2"/>
                                            </w:rPr>
                                            <w:t xml:space="preserve">                  </w:t>
                                          </w:r>
                                          <w:r w:rsidRPr="002B6166">
                                            <w:rPr>
                                              <w:color w:val="0E2841" w:themeColor="text2"/>
                                            </w:rPr>
                                            <w:t>Postgraduate Research Methodology (ACFA7004)</w:t>
                                          </w:r>
                                        </w:sdtContent>
                                      </w:sdt>
                                    </w:p>
                                  </w:tc>
                                </w:tr>
                              </w:tbl>
                              <w:p w14:paraId="5A63601F" w14:textId="77777777" w:rsidR="00A3214C" w:rsidRDefault="00A3214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87F224D" id="_x0000_t202" coordsize="21600,21600" o:spt="202" path="m,l,21600r21600,l21600,xe">
                    <v:stroke joinstyle="miter"/>
                    <v:path gradientshapeok="t" o:connecttype="rect"/>
                  </v:shapetype>
                  <v:shape id="Text Box 30" o:spid="_x0000_s1026" type="#_x0000_t202" style="position:absolute;margin-left:14.9pt;margin-top:50.85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&#13;&#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230"/>
                            <w:gridCol w:w="2528"/>
                          </w:tblGrid>
                          <w:tr w:rsidR="00A3214C" w14:paraId="67C3B77F" w14:textId="77777777" w:rsidTr="002B6166">
                            <w:trPr>
                              <w:trHeight w:val="5887"/>
                              <w:jc w:val="center"/>
                            </w:trPr>
                            <w:tc>
                              <w:tcPr>
                                <w:tcW w:w="2568" w:type="pct"/>
                                <w:vAlign w:val="center"/>
                              </w:tcPr>
                              <w:p w14:paraId="7F562874" w14:textId="77777777" w:rsidR="00A3214C" w:rsidRPr="00A3214C" w:rsidRDefault="00A3214C" w:rsidP="00A3214C">
                                <w:pPr>
                                  <w:jc w:val="right"/>
                                  <w:rPr>
                                    <w:rFonts w:eastAsiaTheme="minorEastAsia"/>
                                    <w:caps/>
                                    <w:color w:val="191919" w:themeColor="text1" w:themeTint="E6"/>
                                    <w:sz w:val="72"/>
                                    <w:szCs w:val="72"/>
                                    <w:lang w:val="en-US" w:eastAsia="zh-CN"/>
                                  </w:rPr>
                                </w:pPr>
                                <w:r w:rsidRPr="00A3214C">
                                  <w:rPr>
                                    <w:rFonts w:eastAsiaTheme="minorEastAsia"/>
                                    <w:caps/>
                                    <w:color w:val="191919" w:themeColor="text1" w:themeTint="E6"/>
                                    <w:sz w:val="72"/>
                                    <w:szCs w:val="72"/>
                                    <w:lang w:val="en-US" w:eastAsia="zh-CN"/>
                                  </w:rPr>
                                  <w:drawing>
                                    <wp:inline distT="0" distB="0" distL="0" distR="0" wp14:anchorId="275ADB0F" wp14:editId="63929E19">
                                      <wp:extent cx="3065006" cy="1749580"/>
                                      <wp:effectExtent l="0" t="0" r="0" b="3175"/>
                                      <wp:docPr id="122340174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566503" name="Picture 29"/>
                                              <pic:cNvPicPr/>
                                            </pic:nvPicPr>
                                            <pic:blipFill>
                                              <a:blip r:embed="rId9">
                                                <a:extLst>
                                                  <a:ext uri="{28A0092B-C50C-407E-A947-70E740481C1C}">
                                                    <a14:useLocalDpi xmlns:a14="http://schemas.microsoft.com/office/drawing/2010/main" val="0"/>
                                                  </a:ext>
                                                </a:extLst>
                                              </a:blip>
                                              <a:stretch>
                                                <a:fillRect/>
                                              </a:stretch>
                                            </pic:blipFill>
                                            <pic:spPr>
                                              <a:xfrm>
                                                <a:off x="0" y="0"/>
                                                <a:ext cx="3065006" cy="1749580"/>
                                              </a:xfrm>
                                              <a:prstGeom prst="rect">
                                                <a:avLst/>
                                              </a:prstGeom>
                                            </pic:spPr>
                                          </pic:pic>
                                        </a:graphicData>
                                      </a:graphic>
                                    </wp:inline>
                                  </w:drawing>
                                </w:r>
                              </w:p>
                              <w:p w14:paraId="2461DB8F" w14:textId="09543A88" w:rsidR="00A3214C" w:rsidRDefault="00A3214C">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930C22F" w14:textId="31642328" w:rsidR="00A3214C" w:rsidRDefault="00A3214C">
                                    <w:pPr>
                                      <w:pStyle w:val="NoSpacing"/>
                                      <w:spacing w:line="312" w:lineRule="auto"/>
                                      <w:jc w:val="right"/>
                                      <w:rPr>
                                        <w:caps/>
                                        <w:color w:val="191919" w:themeColor="text1" w:themeTint="E6"/>
                                        <w:sz w:val="72"/>
                                        <w:szCs w:val="72"/>
                                      </w:rPr>
                                    </w:pPr>
                                    <w:r>
                                      <w:rPr>
                                        <w:caps/>
                                        <w:color w:val="191919" w:themeColor="text1" w:themeTint="E6"/>
                                        <w:sz w:val="72"/>
                                        <w:szCs w:val="72"/>
                                      </w:rPr>
                                      <w:t>Vermicomposting</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E96589F" w14:textId="4CE7A5F9" w:rsidR="00A3214C" w:rsidRDefault="00A3214C">
                                    <w:pPr>
                                      <w:jc w:val="right"/>
                                    </w:pPr>
                                    <w:r>
                                      <w:rPr>
                                        <w:color w:val="000000" w:themeColor="text1"/>
                                      </w:rPr>
                                      <w:t>Carbon reduction and behaviour change</w:t>
                                    </w:r>
                                  </w:p>
                                </w:sdtContent>
                              </w:sdt>
                            </w:tc>
                            <w:tc>
                              <w:tcPr>
                                <w:tcW w:w="2432" w:type="pct"/>
                                <w:vAlign w:val="center"/>
                              </w:tcPr>
                              <w:p w14:paraId="28D2938B" w14:textId="77777777" w:rsidR="00A3214C" w:rsidRDefault="00A3214C">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317315C9" w14:textId="157DC07C" w:rsidR="00A3214C" w:rsidRDefault="002B6166">
                                    <w:pPr>
                                      <w:rPr>
                                        <w:color w:val="000000" w:themeColor="text1"/>
                                      </w:rPr>
                                    </w:pPr>
                                    <w:r w:rsidRPr="002B6166">
                                      <w:t xml:space="preserve">This research will </w:t>
                                    </w:r>
                                    <w:r w:rsidR="008E3A8E">
                                      <w:t>introduce</w:t>
                                    </w:r>
                                    <w:r w:rsidRPr="002B6166">
                                      <w:t xml:space="preserve"> vermicomposting in</w:t>
                                    </w:r>
                                    <w:r w:rsidR="008E3A8E">
                                      <w:t>to</w:t>
                                    </w:r>
                                    <w:r w:rsidRPr="002B6166">
                                      <w:t xml:space="preserve"> schools and measure its influence on students' behaviour towards sustainable waste management. The study will be conducted across multiple schools that will have a vermicomposting system installed as part of their curriculum.</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7179524" w14:textId="2DBE920A" w:rsidR="00A3214C" w:rsidRDefault="00A3214C">
                                    <w:pPr>
                                      <w:pStyle w:val="NoSpacing"/>
                                      <w:rPr>
                                        <w:color w:val="E97132" w:themeColor="accent2"/>
                                        <w:sz w:val="26"/>
                                        <w:szCs w:val="26"/>
                                      </w:rPr>
                                    </w:pPr>
                                    <w:r>
                                      <w:rPr>
                                        <w:color w:val="E97132" w:themeColor="accent2"/>
                                        <w:sz w:val="26"/>
                                        <w:szCs w:val="26"/>
                                      </w:rPr>
                                      <w:t>Alison Maher (2205763)</w:t>
                                    </w:r>
                                  </w:p>
                                </w:sdtContent>
                              </w:sdt>
                              <w:p w14:paraId="4EC146BE" w14:textId="0C1541EB" w:rsidR="00A3214C" w:rsidRDefault="002B6166">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2B6166">
                                      <w:rPr>
                                        <w:color w:val="0E2841" w:themeColor="text2"/>
                                      </w:rPr>
                                      <w:t xml:space="preserve">MSc Environmental Conservation and Management.  </w:t>
                                    </w:r>
                                    <w:r>
                                      <w:rPr>
                                        <w:color w:val="0E2841" w:themeColor="text2"/>
                                      </w:rPr>
                                      <w:t xml:space="preserve">                  </w:t>
                                    </w:r>
                                    <w:r w:rsidRPr="002B6166">
                                      <w:rPr>
                                        <w:color w:val="0E2841" w:themeColor="text2"/>
                                      </w:rPr>
                                      <w:t>Postgraduate Research Methodology (ACFA7004)</w:t>
                                    </w:r>
                                  </w:sdtContent>
                                </w:sdt>
                              </w:p>
                            </w:tc>
                          </w:tr>
                        </w:tbl>
                        <w:p w14:paraId="5A63601F" w14:textId="77777777" w:rsidR="00A3214C" w:rsidRDefault="00A3214C"/>
                      </w:txbxContent>
                    </v:textbox>
                    <w10:wrap anchorx="page" anchory="page"/>
                  </v:shape>
                </w:pict>
              </mc:Fallback>
            </mc:AlternateContent>
          </w:r>
          <w:r>
            <w:br w:type="page"/>
          </w:r>
        </w:p>
      </w:sdtContent>
    </w:sdt>
    <w:sdt>
      <w:sdtPr>
        <w:id w:val="-1986470660"/>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BFB7238" w14:textId="46CD15DB" w:rsidR="00EE30AF" w:rsidRDefault="00EE30AF">
          <w:pPr>
            <w:pStyle w:val="TOCHeading"/>
          </w:pPr>
          <w:r>
            <w:t>Table of Contents</w:t>
          </w:r>
        </w:p>
        <w:p w14:paraId="282BEF5E" w14:textId="1FA16D03" w:rsidR="00EE30AF" w:rsidRDefault="00EE30AF">
          <w:pPr>
            <w:pStyle w:val="TOC1"/>
            <w:tabs>
              <w:tab w:val="right" w:leader="dot" w:pos="9010"/>
            </w:tabs>
            <w:rPr>
              <w:rFonts w:eastAsiaTheme="minorEastAsia"/>
              <w:b w:val="0"/>
              <w:bC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4367291" w:history="1">
            <w:r w:rsidRPr="002F13D1">
              <w:rPr>
                <w:rStyle w:val="Hyperlink"/>
                <w:noProof/>
              </w:rPr>
              <w:t>Introduction</w:t>
            </w:r>
            <w:r>
              <w:rPr>
                <w:noProof/>
                <w:webHidden/>
              </w:rPr>
              <w:tab/>
            </w:r>
            <w:r>
              <w:rPr>
                <w:noProof/>
                <w:webHidden/>
              </w:rPr>
              <w:fldChar w:fldCharType="begin"/>
            </w:r>
            <w:r>
              <w:rPr>
                <w:noProof/>
                <w:webHidden/>
              </w:rPr>
              <w:instrText xml:space="preserve"> PAGEREF _Toc164367291 \h </w:instrText>
            </w:r>
            <w:r>
              <w:rPr>
                <w:noProof/>
                <w:webHidden/>
              </w:rPr>
            </w:r>
            <w:r>
              <w:rPr>
                <w:noProof/>
                <w:webHidden/>
              </w:rPr>
              <w:fldChar w:fldCharType="separate"/>
            </w:r>
            <w:r>
              <w:rPr>
                <w:noProof/>
                <w:webHidden/>
              </w:rPr>
              <w:t>2</w:t>
            </w:r>
            <w:r>
              <w:rPr>
                <w:noProof/>
                <w:webHidden/>
              </w:rPr>
              <w:fldChar w:fldCharType="end"/>
            </w:r>
          </w:hyperlink>
        </w:p>
        <w:p w14:paraId="388AAC36" w14:textId="4094E913"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292" w:history="1">
            <w:r w:rsidRPr="002F13D1">
              <w:rPr>
                <w:rStyle w:val="Hyperlink"/>
                <w:rFonts w:ascii="Calibri Light" w:hAnsi="Calibri Light" w:cs="Calibri Light"/>
                <w:noProof/>
              </w:rPr>
              <w:t>Aim</w:t>
            </w:r>
            <w:r>
              <w:rPr>
                <w:noProof/>
                <w:webHidden/>
              </w:rPr>
              <w:tab/>
            </w:r>
            <w:r>
              <w:rPr>
                <w:noProof/>
                <w:webHidden/>
              </w:rPr>
              <w:fldChar w:fldCharType="begin"/>
            </w:r>
            <w:r>
              <w:rPr>
                <w:noProof/>
                <w:webHidden/>
              </w:rPr>
              <w:instrText xml:space="preserve"> PAGEREF _Toc164367292 \h </w:instrText>
            </w:r>
            <w:r>
              <w:rPr>
                <w:noProof/>
                <w:webHidden/>
              </w:rPr>
            </w:r>
            <w:r>
              <w:rPr>
                <w:noProof/>
                <w:webHidden/>
              </w:rPr>
              <w:fldChar w:fldCharType="separate"/>
            </w:r>
            <w:r>
              <w:rPr>
                <w:noProof/>
                <w:webHidden/>
              </w:rPr>
              <w:t>3</w:t>
            </w:r>
            <w:r>
              <w:rPr>
                <w:noProof/>
                <w:webHidden/>
              </w:rPr>
              <w:fldChar w:fldCharType="end"/>
            </w:r>
          </w:hyperlink>
        </w:p>
        <w:p w14:paraId="3AFD5CE6" w14:textId="77D489B7"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293" w:history="1">
            <w:r w:rsidRPr="002F13D1">
              <w:rPr>
                <w:rStyle w:val="Hyperlink"/>
                <w:rFonts w:ascii="Calibri Light" w:hAnsi="Calibri Light" w:cs="Calibri Light"/>
                <w:noProof/>
              </w:rPr>
              <w:t>Objectives</w:t>
            </w:r>
            <w:r>
              <w:rPr>
                <w:noProof/>
                <w:webHidden/>
              </w:rPr>
              <w:tab/>
            </w:r>
            <w:r>
              <w:rPr>
                <w:noProof/>
                <w:webHidden/>
              </w:rPr>
              <w:fldChar w:fldCharType="begin"/>
            </w:r>
            <w:r>
              <w:rPr>
                <w:noProof/>
                <w:webHidden/>
              </w:rPr>
              <w:instrText xml:space="preserve"> PAGEREF _Toc164367293 \h </w:instrText>
            </w:r>
            <w:r>
              <w:rPr>
                <w:noProof/>
                <w:webHidden/>
              </w:rPr>
            </w:r>
            <w:r>
              <w:rPr>
                <w:noProof/>
                <w:webHidden/>
              </w:rPr>
              <w:fldChar w:fldCharType="separate"/>
            </w:r>
            <w:r>
              <w:rPr>
                <w:noProof/>
                <w:webHidden/>
              </w:rPr>
              <w:t>3</w:t>
            </w:r>
            <w:r>
              <w:rPr>
                <w:noProof/>
                <w:webHidden/>
              </w:rPr>
              <w:fldChar w:fldCharType="end"/>
            </w:r>
          </w:hyperlink>
        </w:p>
        <w:p w14:paraId="24E1AFC2" w14:textId="12AA3276" w:rsidR="00EE30AF" w:rsidRDefault="00EE30AF">
          <w:pPr>
            <w:pStyle w:val="TOC1"/>
            <w:tabs>
              <w:tab w:val="right" w:leader="dot" w:pos="9010"/>
            </w:tabs>
            <w:rPr>
              <w:rFonts w:eastAsiaTheme="minorEastAsia"/>
              <w:b w:val="0"/>
              <w:bCs w:val="0"/>
              <w:noProof/>
              <w:kern w:val="2"/>
              <w:sz w:val="24"/>
              <w:szCs w:val="24"/>
              <w:lang w:eastAsia="en-GB"/>
              <w14:ligatures w14:val="standardContextual"/>
            </w:rPr>
          </w:pPr>
          <w:hyperlink w:anchor="_Toc164367294" w:history="1">
            <w:r w:rsidRPr="002F13D1">
              <w:rPr>
                <w:rStyle w:val="Hyperlink"/>
                <w:rFonts w:ascii="Calibri Light" w:hAnsi="Calibri Light" w:cs="Calibri Light"/>
                <w:noProof/>
              </w:rPr>
              <w:t>Literature Review</w:t>
            </w:r>
            <w:r>
              <w:rPr>
                <w:noProof/>
                <w:webHidden/>
              </w:rPr>
              <w:tab/>
            </w:r>
            <w:r>
              <w:rPr>
                <w:noProof/>
                <w:webHidden/>
              </w:rPr>
              <w:fldChar w:fldCharType="begin"/>
            </w:r>
            <w:r>
              <w:rPr>
                <w:noProof/>
                <w:webHidden/>
              </w:rPr>
              <w:instrText xml:space="preserve"> PAGEREF _Toc164367294 \h </w:instrText>
            </w:r>
            <w:r>
              <w:rPr>
                <w:noProof/>
                <w:webHidden/>
              </w:rPr>
            </w:r>
            <w:r>
              <w:rPr>
                <w:noProof/>
                <w:webHidden/>
              </w:rPr>
              <w:fldChar w:fldCharType="separate"/>
            </w:r>
            <w:r>
              <w:rPr>
                <w:noProof/>
                <w:webHidden/>
              </w:rPr>
              <w:t>4</w:t>
            </w:r>
            <w:r>
              <w:rPr>
                <w:noProof/>
                <w:webHidden/>
              </w:rPr>
              <w:fldChar w:fldCharType="end"/>
            </w:r>
          </w:hyperlink>
        </w:p>
        <w:p w14:paraId="012074E8" w14:textId="17E17280"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295" w:history="1">
            <w:r w:rsidRPr="002F13D1">
              <w:rPr>
                <w:rStyle w:val="Hyperlink"/>
                <w:rFonts w:ascii="Calibri Light" w:hAnsi="Calibri Light" w:cs="Calibri Light"/>
                <w:noProof/>
              </w:rPr>
              <w:t>Vermiculture and environmental management</w:t>
            </w:r>
            <w:r>
              <w:rPr>
                <w:noProof/>
                <w:webHidden/>
              </w:rPr>
              <w:tab/>
            </w:r>
            <w:r>
              <w:rPr>
                <w:noProof/>
                <w:webHidden/>
              </w:rPr>
              <w:fldChar w:fldCharType="begin"/>
            </w:r>
            <w:r>
              <w:rPr>
                <w:noProof/>
                <w:webHidden/>
              </w:rPr>
              <w:instrText xml:space="preserve"> PAGEREF _Toc164367295 \h </w:instrText>
            </w:r>
            <w:r>
              <w:rPr>
                <w:noProof/>
                <w:webHidden/>
              </w:rPr>
            </w:r>
            <w:r>
              <w:rPr>
                <w:noProof/>
                <w:webHidden/>
              </w:rPr>
              <w:fldChar w:fldCharType="separate"/>
            </w:r>
            <w:r>
              <w:rPr>
                <w:noProof/>
                <w:webHidden/>
              </w:rPr>
              <w:t>4</w:t>
            </w:r>
            <w:r>
              <w:rPr>
                <w:noProof/>
                <w:webHidden/>
              </w:rPr>
              <w:fldChar w:fldCharType="end"/>
            </w:r>
          </w:hyperlink>
        </w:p>
        <w:p w14:paraId="55318A13" w14:textId="7E9C1FC4"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296" w:history="1">
            <w:r w:rsidRPr="002F13D1">
              <w:rPr>
                <w:rStyle w:val="Hyperlink"/>
                <w:rFonts w:ascii="Calibri Light" w:hAnsi="Calibri Light" w:cs="Calibri Light"/>
                <w:noProof/>
              </w:rPr>
              <w:t>Waste Management</w:t>
            </w:r>
            <w:r>
              <w:rPr>
                <w:noProof/>
                <w:webHidden/>
              </w:rPr>
              <w:tab/>
            </w:r>
            <w:r>
              <w:rPr>
                <w:noProof/>
                <w:webHidden/>
              </w:rPr>
              <w:fldChar w:fldCharType="begin"/>
            </w:r>
            <w:r>
              <w:rPr>
                <w:noProof/>
                <w:webHidden/>
              </w:rPr>
              <w:instrText xml:space="preserve"> PAGEREF _Toc164367296 \h </w:instrText>
            </w:r>
            <w:r>
              <w:rPr>
                <w:noProof/>
                <w:webHidden/>
              </w:rPr>
            </w:r>
            <w:r>
              <w:rPr>
                <w:noProof/>
                <w:webHidden/>
              </w:rPr>
              <w:fldChar w:fldCharType="separate"/>
            </w:r>
            <w:r>
              <w:rPr>
                <w:noProof/>
                <w:webHidden/>
              </w:rPr>
              <w:t>5</w:t>
            </w:r>
            <w:r>
              <w:rPr>
                <w:noProof/>
                <w:webHidden/>
              </w:rPr>
              <w:fldChar w:fldCharType="end"/>
            </w:r>
          </w:hyperlink>
        </w:p>
        <w:p w14:paraId="688AD1AB" w14:textId="5C382368"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297" w:history="1">
            <w:r w:rsidRPr="002F13D1">
              <w:rPr>
                <w:rStyle w:val="Hyperlink"/>
                <w:rFonts w:ascii="Calibri Light" w:hAnsi="Calibri Light" w:cs="Calibri Light"/>
                <w:noProof/>
              </w:rPr>
              <w:t>Pro-Environmental Attitudes and Behavioural Change</w:t>
            </w:r>
            <w:r>
              <w:rPr>
                <w:noProof/>
                <w:webHidden/>
              </w:rPr>
              <w:tab/>
            </w:r>
            <w:r>
              <w:rPr>
                <w:noProof/>
                <w:webHidden/>
              </w:rPr>
              <w:fldChar w:fldCharType="begin"/>
            </w:r>
            <w:r>
              <w:rPr>
                <w:noProof/>
                <w:webHidden/>
              </w:rPr>
              <w:instrText xml:space="preserve"> PAGEREF _Toc164367297 \h </w:instrText>
            </w:r>
            <w:r>
              <w:rPr>
                <w:noProof/>
                <w:webHidden/>
              </w:rPr>
            </w:r>
            <w:r>
              <w:rPr>
                <w:noProof/>
                <w:webHidden/>
              </w:rPr>
              <w:fldChar w:fldCharType="separate"/>
            </w:r>
            <w:r>
              <w:rPr>
                <w:noProof/>
                <w:webHidden/>
              </w:rPr>
              <w:t>7</w:t>
            </w:r>
            <w:r>
              <w:rPr>
                <w:noProof/>
                <w:webHidden/>
              </w:rPr>
              <w:fldChar w:fldCharType="end"/>
            </w:r>
          </w:hyperlink>
        </w:p>
        <w:p w14:paraId="309A7F77" w14:textId="0718B4B2" w:rsidR="00EE30AF" w:rsidRDefault="00EE30AF">
          <w:pPr>
            <w:pStyle w:val="TOC1"/>
            <w:tabs>
              <w:tab w:val="right" w:leader="dot" w:pos="9010"/>
            </w:tabs>
            <w:rPr>
              <w:rFonts w:eastAsiaTheme="minorEastAsia"/>
              <w:b w:val="0"/>
              <w:bCs w:val="0"/>
              <w:noProof/>
              <w:kern w:val="2"/>
              <w:sz w:val="24"/>
              <w:szCs w:val="24"/>
              <w:lang w:eastAsia="en-GB"/>
              <w14:ligatures w14:val="standardContextual"/>
            </w:rPr>
          </w:pPr>
          <w:hyperlink w:anchor="_Toc164367298" w:history="1">
            <w:r w:rsidRPr="002F13D1">
              <w:rPr>
                <w:rStyle w:val="Hyperlink"/>
                <w:rFonts w:ascii="Calibri Light" w:hAnsi="Calibri Light" w:cs="Calibri Light"/>
                <w:noProof/>
              </w:rPr>
              <w:t>Methods</w:t>
            </w:r>
            <w:r>
              <w:rPr>
                <w:noProof/>
                <w:webHidden/>
              </w:rPr>
              <w:tab/>
            </w:r>
            <w:r>
              <w:rPr>
                <w:noProof/>
                <w:webHidden/>
              </w:rPr>
              <w:fldChar w:fldCharType="begin"/>
            </w:r>
            <w:r>
              <w:rPr>
                <w:noProof/>
                <w:webHidden/>
              </w:rPr>
              <w:instrText xml:space="preserve"> PAGEREF _Toc164367298 \h </w:instrText>
            </w:r>
            <w:r>
              <w:rPr>
                <w:noProof/>
                <w:webHidden/>
              </w:rPr>
            </w:r>
            <w:r>
              <w:rPr>
                <w:noProof/>
                <w:webHidden/>
              </w:rPr>
              <w:fldChar w:fldCharType="separate"/>
            </w:r>
            <w:r>
              <w:rPr>
                <w:noProof/>
                <w:webHidden/>
              </w:rPr>
              <w:t>9</w:t>
            </w:r>
            <w:r>
              <w:rPr>
                <w:noProof/>
                <w:webHidden/>
              </w:rPr>
              <w:fldChar w:fldCharType="end"/>
            </w:r>
          </w:hyperlink>
        </w:p>
        <w:p w14:paraId="3218B2C0" w14:textId="31B7ADF0"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299" w:history="1">
            <w:r w:rsidRPr="002F13D1">
              <w:rPr>
                <w:rStyle w:val="Hyperlink"/>
                <w:noProof/>
              </w:rPr>
              <w:t>Recruitment lessons</w:t>
            </w:r>
            <w:r>
              <w:rPr>
                <w:noProof/>
                <w:webHidden/>
              </w:rPr>
              <w:tab/>
            </w:r>
            <w:r>
              <w:rPr>
                <w:noProof/>
                <w:webHidden/>
              </w:rPr>
              <w:fldChar w:fldCharType="begin"/>
            </w:r>
            <w:r>
              <w:rPr>
                <w:noProof/>
                <w:webHidden/>
              </w:rPr>
              <w:instrText xml:space="preserve"> PAGEREF _Toc164367299 \h </w:instrText>
            </w:r>
            <w:r>
              <w:rPr>
                <w:noProof/>
                <w:webHidden/>
              </w:rPr>
            </w:r>
            <w:r>
              <w:rPr>
                <w:noProof/>
                <w:webHidden/>
              </w:rPr>
              <w:fldChar w:fldCharType="separate"/>
            </w:r>
            <w:r>
              <w:rPr>
                <w:noProof/>
                <w:webHidden/>
              </w:rPr>
              <w:t>9</w:t>
            </w:r>
            <w:r>
              <w:rPr>
                <w:noProof/>
                <w:webHidden/>
              </w:rPr>
              <w:fldChar w:fldCharType="end"/>
            </w:r>
          </w:hyperlink>
        </w:p>
        <w:p w14:paraId="788E4444" w14:textId="4BF0DA4E"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300" w:history="1">
            <w:r w:rsidRPr="002F13D1">
              <w:rPr>
                <w:rStyle w:val="Hyperlink"/>
                <w:noProof/>
              </w:rPr>
              <w:t>Questionnaire</w:t>
            </w:r>
            <w:r>
              <w:rPr>
                <w:noProof/>
                <w:webHidden/>
              </w:rPr>
              <w:tab/>
            </w:r>
            <w:r>
              <w:rPr>
                <w:noProof/>
                <w:webHidden/>
              </w:rPr>
              <w:fldChar w:fldCharType="begin"/>
            </w:r>
            <w:r>
              <w:rPr>
                <w:noProof/>
                <w:webHidden/>
              </w:rPr>
              <w:instrText xml:space="preserve"> PAGEREF _Toc164367300 \h </w:instrText>
            </w:r>
            <w:r>
              <w:rPr>
                <w:noProof/>
                <w:webHidden/>
              </w:rPr>
            </w:r>
            <w:r>
              <w:rPr>
                <w:noProof/>
                <w:webHidden/>
              </w:rPr>
              <w:fldChar w:fldCharType="separate"/>
            </w:r>
            <w:r>
              <w:rPr>
                <w:noProof/>
                <w:webHidden/>
              </w:rPr>
              <w:t>10</w:t>
            </w:r>
            <w:r>
              <w:rPr>
                <w:noProof/>
                <w:webHidden/>
              </w:rPr>
              <w:fldChar w:fldCharType="end"/>
            </w:r>
          </w:hyperlink>
        </w:p>
        <w:p w14:paraId="04DDE0B7" w14:textId="5BA4C8BB"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301" w:history="1">
            <w:r w:rsidRPr="002F13D1">
              <w:rPr>
                <w:rStyle w:val="Hyperlink"/>
                <w:noProof/>
              </w:rPr>
              <w:t>Focus Group</w:t>
            </w:r>
            <w:r>
              <w:rPr>
                <w:noProof/>
                <w:webHidden/>
              </w:rPr>
              <w:tab/>
            </w:r>
            <w:r>
              <w:rPr>
                <w:noProof/>
                <w:webHidden/>
              </w:rPr>
              <w:fldChar w:fldCharType="begin"/>
            </w:r>
            <w:r>
              <w:rPr>
                <w:noProof/>
                <w:webHidden/>
              </w:rPr>
              <w:instrText xml:space="preserve"> PAGEREF _Toc164367301 \h </w:instrText>
            </w:r>
            <w:r>
              <w:rPr>
                <w:noProof/>
                <w:webHidden/>
              </w:rPr>
            </w:r>
            <w:r>
              <w:rPr>
                <w:noProof/>
                <w:webHidden/>
              </w:rPr>
              <w:fldChar w:fldCharType="separate"/>
            </w:r>
            <w:r>
              <w:rPr>
                <w:noProof/>
                <w:webHidden/>
              </w:rPr>
              <w:t>10</w:t>
            </w:r>
            <w:r>
              <w:rPr>
                <w:noProof/>
                <w:webHidden/>
              </w:rPr>
              <w:fldChar w:fldCharType="end"/>
            </w:r>
          </w:hyperlink>
        </w:p>
        <w:p w14:paraId="4F027145" w14:textId="050F19F4"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302" w:history="1">
            <w:r w:rsidRPr="002F13D1">
              <w:rPr>
                <w:rStyle w:val="Hyperlink"/>
                <w:noProof/>
              </w:rPr>
              <w:t>Food waste monitoring</w:t>
            </w:r>
            <w:r>
              <w:rPr>
                <w:noProof/>
                <w:webHidden/>
              </w:rPr>
              <w:tab/>
            </w:r>
            <w:r>
              <w:rPr>
                <w:noProof/>
                <w:webHidden/>
              </w:rPr>
              <w:fldChar w:fldCharType="begin"/>
            </w:r>
            <w:r>
              <w:rPr>
                <w:noProof/>
                <w:webHidden/>
              </w:rPr>
              <w:instrText xml:space="preserve"> PAGEREF _Toc164367302 \h </w:instrText>
            </w:r>
            <w:r>
              <w:rPr>
                <w:noProof/>
                <w:webHidden/>
              </w:rPr>
            </w:r>
            <w:r>
              <w:rPr>
                <w:noProof/>
                <w:webHidden/>
              </w:rPr>
              <w:fldChar w:fldCharType="separate"/>
            </w:r>
            <w:r>
              <w:rPr>
                <w:noProof/>
                <w:webHidden/>
              </w:rPr>
              <w:t>10</w:t>
            </w:r>
            <w:r>
              <w:rPr>
                <w:noProof/>
                <w:webHidden/>
              </w:rPr>
              <w:fldChar w:fldCharType="end"/>
            </w:r>
          </w:hyperlink>
        </w:p>
        <w:p w14:paraId="2BC04506" w14:textId="1A379D70"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303" w:history="1">
            <w:r w:rsidRPr="002F13D1">
              <w:rPr>
                <w:rStyle w:val="Hyperlink"/>
                <w:noProof/>
              </w:rPr>
              <w:t>Community Workshops</w:t>
            </w:r>
            <w:r>
              <w:rPr>
                <w:noProof/>
                <w:webHidden/>
              </w:rPr>
              <w:tab/>
            </w:r>
            <w:r>
              <w:rPr>
                <w:noProof/>
                <w:webHidden/>
              </w:rPr>
              <w:fldChar w:fldCharType="begin"/>
            </w:r>
            <w:r>
              <w:rPr>
                <w:noProof/>
                <w:webHidden/>
              </w:rPr>
              <w:instrText xml:space="preserve"> PAGEREF _Toc164367303 \h </w:instrText>
            </w:r>
            <w:r>
              <w:rPr>
                <w:noProof/>
                <w:webHidden/>
              </w:rPr>
            </w:r>
            <w:r>
              <w:rPr>
                <w:noProof/>
                <w:webHidden/>
              </w:rPr>
              <w:fldChar w:fldCharType="separate"/>
            </w:r>
            <w:r>
              <w:rPr>
                <w:noProof/>
                <w:webHidden/>
              </w:rPr>
              <w:t>10</w:t>
            </w:r>
            <w:r>
              <w:rPr>
                <w:noProof/>
                <w:webHidden/>
              </w:rPr>
              <w:fldChar w:fldCharType="end"/>
            </w:r>
          </w:hyperlink>
        </w:p>
        <w:p w14:paraId="0A24D2AC" w14:textId="154CF1CE"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304" w:history="1">
            <w:r w:rsidRPr="002F13D1">
              <w:rPr>
                <w:rStyle w:val="Hyperlink"/>
                <w:noProof/>
              </w:rPr>
              <w:t>Field Trip</w:t>
            </w:r>
            <w:r>
              <w:rPr>
                <w:noProof/>
                <w:webHidden/>
              </w:rPr>
              <w:tab/>
            </w:r>
            <w:r>
              <w:rPr>
                <w:noProof/>
                <w:webHidden/>
              </w:rPr>
              <w:fldChar w:fldCharType="begin"/>
            </w:r>
            <w:r>
              <w:rPr>
                <w:noProof/>
                <w:webHidden/>
              </w:rPr>
              <w:instrText xml:space="preserve"> PAGEREF _Toc164367304 \h </w:instrText>
            </w:r>
            <w:r>
              <w:rPr>
                <w:noProof/>
                <w:webHidden/>
              </w:rPr>
            </w:r>
            <w:r>
              <w:rPr>
                <w:noProof/>
                <w:webHidden/>
              </w:rPr>
              <w:fldChar w:fldCharType="separate"/>
            </w:r>
            <w:r>
              <w:rPr>
                <w:noProof/>
                <w:webHidden/>
              </w:rPr>
              <w:t>11</w:t>
            </w:r>
            <w:r>
              <w:rPr>
                <w:noProof/>
                <w:webHidden/>
              </w:rPr>
              <w:fldChar w:fldCharType="end"/>
            </w:r>
          </w:hyperlink>
        </w:p>
        <w:p w14:paraId="41B2BBA5" w14:textId="5A98066A"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305" w:history="1">
            <w:r w:rsidRPr="002F13D1">
              <w:rPr>
                <w:rStyle w:val="Hyperlink"/>
                <w:rFonts w:ascii="Calibri Light" w:hAnsi="Calibri Light" w:cs="Calibri Light"/>
                <w:noProof/>
              </w:rPr>
              <w:t>Limitations</w:t>
            </w:r>
            <w:r>
              <w:rPr>
                <w:noProof/>
                <w:webHidden/>
              </w:rPr>
              <w:tab/>
            </w:r>
            <w:r>
              <w:rPr>
                <w:noProof/>
                <w:webHidden/>
              </w:rPr>
              <w:fldChar w:fldCharType="begin"/>
            </w:r>
            <w:r>
              <w:rPr>
                <w:noProof/>
                <w:webHidden/>
              </w:rPr>
              <w:instrText xml:space="preserve"> PAGEREF _Toc164367305 \h </w:instrText>
            </w:r>
            <w:r>
              <w:rPr>
                <w:noProof/>
                <w:webHidden/>
              </w:rPr>
            </w:r>
            <w:r>
              <w:rPr>
                <w:noProof/>
                <w:webHidden/>
              </w:rPr>
              <w:fldChar w:fldCharType="separate"/>
            </w:r>
            <w:r>
              <w:rPr>
                <w:noProof/>
                <w:webHidden/>
              </w:rPr>
              <w:t>11</w:t>
            </w:r>
            <w:r>
              <w:rPr>
                <w:noProof/>
                <w:webHidden/>
              </w:rPr>
              <w:fldChar w:fldCharType="end"/>
            </w:r>
          </w:hyperlink>
        </w:p>
        <w:p w14:paraId="00D57466" w14:textId="5C86B74C" w:rsidR="00EE30AF" w:rsidRDefault="00EE30AF">
          <w:pPr>
            <w:pStyle w:val="TOC1"/>
            <w:tabs>
              <w:tab w:val="right" w:leader="dot" w:pos="9010"/>
            </w:tabs>
            <w:rPr>
              <w:rFonts w:eastAsiaTheme="minorEastAsia"/>
              <w:b w:val="0"/>
              <w:bCs w:val="0"/>
              <w:noProof/>
              <w:kern w:val="2"/>
              <w:sz w:val="24"/>
              <w:szCs w:val="24"/>
              <w:lang w:eastAsia="en-GB"/>
              <w14:ligatures w14:val="standardContextual"/>
            </w:rPr>
          </w:pPr>
          <w:hyperlink w:anchor="_Toc164367306" w:history="1">
            <w:r w:rsidRPr="002F13D1">
              <w:rPr>
                <w:rStyle w:val="Hyperlink"/>
                <w:rFonts w:ascii="Calibri Light" w:hAnsi="Calibri Light" w:cs="Calibri Light"/>
                <w:noProof/>
              </w:rPr>
              <w:t>Results</w:t>
            </w:r>
            <w:r>
              <w:rPr>
                <w:noProof/>
                <w:webHidden/>
              </w:rPr>
              <w:tab/>
            </w:r>
            <w:r>
              <w:rPr>
                <w:noProof/>
                <w:webHidden/>
              </w:rPr>
              <w:fldChar w:fldCharType="begin"/>
            </w:r>
            <w:r>
              <w:rPr>
                <w:noProof/>
                <w:webHidden/>
              </w:rPr>
              <w:instrText xml:space="preserve"> PAGEREF _Toc164367306 \h </w:instrText>
            </w:r>
            <w:r>
              <w:rPr>
                <w:noProof/>
                <w:webHidden/>
              </w:rPr>
            </w:r>
            <w:r>
              <w:rPr>
                <w:noProof/>
                <w:webHidden/>
              </w:rPr>
              <w:fldChar w:fldCharType="separate"/>
            </w:r>
            <w:r>
              <w:rPr>
                <w:noProof/>
                <w:webHidden/>
              </w:rPr>
              <w:t>13</w:t>
            </w:r>
            <w:r>
              <w:rPr>
                <w:noProof/>
                <w:webHidden/>
              </w:rPr>
              <w:fldChar w:fldCharType="end"/>
            </w:r>
          </w:hyperlink>
        </w:p>
        <w:p w14:paraId="17DF1D29" w14:textId="26EE3CDB"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307" w:history="1">
            <w:r w:rsidRPr="002F13D1">
              <w:rPr>
                <w:rStyle w:val="Hyperlink"/>
                <w:rFonts w:ascii="Calibri Light" w:hAnsi="Calibri Light" w:cs="Calibri Light"/>
                <w:noProof/>
              </w:rPr>
              <w:t>Predicted results</w:t>
            </w:r>
            <w:r>
              <w:rPr>
                <w:noProof/>
                <w:webHidden/>
              </w:rPr>
              <w:tab/>
            </w:r>
            <w:r>
              <w:rPr>
                <w:noProof/>
                <w:webHidden/>
              </w:rPr>
              <w:fldChar w:fldCharType="begin"/>
            </w:r>
            <w:r>
              <w:rPr>
                <w:noProof/>
                <w:webHidden/>
              </w:rPr>
              <w:instrText xml:space="preserve"> PAGEREF _Toc164367307 \h </w:instrText>
            </w:r>
            <w:r>
              <w:rPr>
                <w:noProof/>
                <w:webHidden/>
              </w:rPr>
            </w:r>
            <w:r>
              <w:rPr>
                <w:noProof/>
                <w:webHidden/>
              </w:rPr>
              <w:fldChar w:fldCharType="separate"/>
            </w:r>
            <w:r>
              <w:rPr>
                <w:noProof/>
                <w:webHidden/>
              </w:rPr>
              <w:t>13</w:t>
            </w:r>
            <w:r>
              <w:rPr>
                <w:noProof/>
                <w:webHidden/>
              </w:rPr>
              <w:fldChar w:fldCharType="end"/>
            </w:r>
          </w:hyperlink>
        </w:p>
        <w:p w14:paraId="656E78E6" w14:textId="2CBA4E59"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308" w:history="1">
            <w:r w:rsidRPr="002F13D1">
              <w:rPr>
                <w:rStyle w:val="Hyperlink"/>
                <w:rFonts w:ascii="Calibri Light" w:hAnsi="Calibri Light" w:cs="Calibri Light"/>
                <w:noProof/>
              </w:rPr>
              <w:t>Independent Variables:</w:t>
            </w:r>
            <w:r>
              <w:rPr>
                <w:noProof/>
                <w:webHidden/>
              </w:rPr>
              <w:tab/>
            </w:r>
            <w:r>
              <w:rPr>
                <w:noProof/>
                <w:webHidden/>
              </w:rPr>
              <w:fldChar w:fldCharType="begin"/>
            </w:r>
            <w:r>
              <w:rPr>
                <w:noProof/>
                <w:webHidden/>
              </w:rPr>
              <w:instrText xml:space="preserve"> PAGEREF _Toc164367308 \h </w:instrText>
            </w:r>
            <w:r>
              <w:rPr>
                <w:noProof/>
                <w:webHidden/>
              </w:rPr>
            </w:r>
            <w:r>
              <w:rPr>
                <w:noProof/>
                <w:webHidden/>
              </w:rPr>
              <w:fldChar w:fldCharType="separate"/>
            </w:r>
            <w:r>
              <w:rPr>
                <w:noProof/>
                <w:webHidden/>
              </w:rPr>
              <w:t>13</w:t>
            </w:r>
            <w:r>
              <w:rPr>
                <w:noProof/>
                <w:webHidden/>
              </w:rPr>
              <w:fldChar w:fldCharType="end"/>
            </w:r>
          </w:hyperlink>
        </w:p>
        <w:p w14:paraId="5A20EE13" w14:textId="21E79254" w:rsidR="00EE30AF" w:rsidRDefault="00EE30AF">
          <w:pPr>
            <w:pStyle w:val="TOC2"/>
            <w:tabs>
              <w:tab w:val="right" w:leader="dot" w:pos="9010"/>
            </w:tabs>
            <w:rPr>
              <w:rFonts w:eastAsiaTheme="minorEastAsia"/>
              <w:i w:val="0"/>
              <w:iCs w:val="0"/>
              <w:noProof/>
              <w:kern w:val="2"/>
              <w:sz w:val="24"/>
              <w:szCs w:val="24"/>
              <w:lang w:eastAsia="en-GB"/>
              <w14:ligatures w14:val="standardContextual"/>
            </w:rPr>
          </w:pPr>
          <w:hyperlink w:anchor="_Toc164367309" w:history="1">
            <w:r w:rsidRPr="002F13D1">
              <w:rPr>
                <w:rStyle w:val="Hyperlink"/>
                <w:rFonts w:ascii="Calibri Light" w:hAnsi="Calibri Light" w:cs="Calibri Light"/>
                <w:noProof/>
              </w:rPr>
              <w:t>Dependent Variables:</w:t>
            </w:r>
            <w:r>
              <w:rPr>
                <w:noProof/>
                <w:webHidden/>
              </w:rPr>
              <w:tab/>
            </w:r>
            <w:r>
              <w:rPr>
                <w:noProof/>
                <w:webHidden/>
              </w:rPr>
              <w:fldChar w:fldCharType="begin"/>
            </w:r>
            <w:r>
              <w:rPr>
                <w:noProof/>
                <w:webHidden/>
              </w:rPr>
              <w:instrText xml:space="preserve"> PAGEREF _Toc164367309 \h </w:instrText>
            </w:r>
            <w:r>
              <w:rPr>
                <w:noProof/>
                <w:webHidden/>
              </w:rPr>
            </w:r>
            <w:r>
              <w:rPr>
                <w:noProof/>
                <w:webHidden/>
              </w:rPr>
              <w:fldChar w:fldCharType="separate"/>
            </w:r>
            <w:r>
              <w:rPr>
                <w:noProof/>
                <w:webHidden/>
              </w:rPr>
              <w:t>13</w:t>
            </w:r>
            <w:r>
              <w:rPr>
                <w:noProof/>
                <w:webHidden/>
              </w:rPr>
              <w:fldChar w:fldCharType="end"/>
            </w:r>
          </w:hyperlink>
        </w:p>
        <w:p w14:paraId="3C5A4152" w14:textId="3CC2A137" w:rsidR="00EE30AF" w:rsidRDefault="00EE30AF">
          <w:pPr>
            <w:pStyle w:val="TOC1"/>
            <w:tabs>
              <w:tab w:val="right" w:leader="dot" w:pos="9010"/>
            </w:tabs>
            <w:rPr>
              <w:rFonts w:eastAsiaTheme="minorEastAsia"/>
              <w:b w:val="0"/>
              <w:bCs w:val="0"/>
              <w:noProof/>
              <w:kern w:val="2"/>
              <w:sz w:val="24"/>
              <w:szCs w:val="24"/>
              <w:lang w:eastAsia="en-GB"/>
              <w14:ligatures w14:val="standardContextual"/>
            </w:rPr>
          </w:pPr>
          <w:hyperlink w:anchor="_Toc164367310" w:history="1">
            <w:r w:rsidRPr="002F13D1">
              <w:rPr>
                <w:rStyle w:val="Hyperlink"/>
                <w:rFonts w:ascii="Calibri Light" w:hAnsi="Calibri Light" w:cs="Calibri Light"/>
                <w:noProof/>
              </w:rPr>
              <w:t>Evaluation</w:t>
            </w:r>
            <w:r>
              <w:rPr>
                <w:noProof/>
                <w:webHidden/>
              </w:rPr>
              <w:tab/>
            </w:r>
            <w:r>
              <w:rPr>
                <w:noProof/>
                <w:webHidden/>
              </w:rPr>
              <w:fldChar w:fldCharType="begin"/>
            </w:r>
            <w:r>
              <w:rPr>
                <w:noProof/>
                <w:webHidden/>
              </w:rPr>
              <w:instrText xml:space="preserve"> PAGEREF _Toc164367310 \h </w:instrText>
            </w:r>
            <w:r>
              <w:rPr>
                <w:noProof/>
                <w:webHidden/>
              </w:rPr>
            </w:r>
            <w:r>
              <w:rPr>
                <w:noProof/>
                <w:webHidden/>
              </w:rPr>
              <w:fldChar w:fldCharType="separate"/>
            </w:r>
            <w:r>
              <w:rPr>
                <w:noProof/>
                <w:webHidden/>
              </w:rPr>
              <w:t>15</w:t>
            </w:r>
            <w:r>
              <w:rPr>
                <w:noProof/>
                <w:webHidden/>
              </w:rPr>
              <w:fldChar w:fldCharType="end"/>
            </w:r>
          </w:hyperlink>
        </w:p>
        <w:p w14:paraId="6D88A846" w14:textId="0C8C963C" w:rsidR="00EE30AF" w:rsidRDefault="00EE30AF">
          <w:pPr>
            <w:pStyle w:val="TOC1"/>
            <w:tabs>
              <w:tab w:val="right" w:leader="dot" w:pos="9010"/>
            </w:tabs>
            <w:rPr>
              <w:rFonts w:eastAsiaTheme="minorEastAsia"/>
              <w:b w:val="0"/>
              <w:bCs w:val="0"/>
              <w:noProof/>
              <w:kern w:val="2"/>
              <w:sz w:val="24"/>
              <w:szCs w:val="24"/>
              <w:lang w:eastAsia="en-GB"/>
              <w14:ligatures w14:val="standardContextual"/>
            </w:rPr>
          </w:pPr>
          <w:hyperlink w:anchor="_Toc164367311" w:history="1">
            <w:r w:rsidRPr="002F13D1">
              <w:rPr>
                <w:rStyle w:val="Hyperlink"/>
                <w:noProof/>
              </w:rPr>
              <w:t>References</w:t>
            </w:r>
            <w:r>
              <w:rPr>
                <w:noProof/>
                <w:webHidden/>
              </w:rPr>
              <w:tab/>
            </w:r>
            <w:r>
              <w:rPr>
                <w:noProof/>
                <w:webHidden/>
              </w:rPr>
              <w:fldChar w:fldCharType="begin"/>
            </w:r>
            <w:r>
              <w:rPr>
                <w:noProof/>
                <w:webHidden/>
              </w:rPr>
              <w:instrText xml:space="preserve"> PAGEREF _Toc164367311 \h </w:instrText>
            </w:r>
            <w:r>
              <w:rPr>
                <w:noProof/>
                <w:webHidden/>
              </w:rPr>
            </w:r>
            <w:r>
              <w:rPr>
                <w:noProof/>
                <w:webHidden/>
              </w:rPr>
              <w:fldChar w:fldCharType="separate"/>
            </w:r>
            <w:r>
              <w:rPr>
                <w:noProof/>
                <w:webHidden/>
              </w:rPr>
              <w:t>16</w:t>
            </w:r>
            <w:r>
              <w:rPr>
                <w:noProof/>
                <w:webHidden/>
              </w:rPr>
              <w:fldChar w:fldCharType="end"/>
            </w:r>
          </w:hyperlink>
        </w:p>
        <w:p w14:paraId="08377F3F" w14:textId="2EAC7C31" w:rsidR="00EE30AF" w:rsidRDefault="00EE30AF" w:rsidP="00EE30AF">
          <w:pPr>
            <w:rPr>
              <w:b/>
              <w:bCs/>
              <w:noProof/>
            </w:rPr>
          </w:pPr>
          <w:r>
            <w:rPr>
              <w:b/>
              <w:bCs/>
              <w:noProof/>
            </w:rPr>
            <w:fldChar w:fldCharType="end"/>
          </w:r>
        </w:p>
      </w:sdtContent>
    </w:sdt>
    <w:p w14:paraId="67DC5794" w14:textId="77777777" w:rsidR="00EE30AF" w:rsidRDefault="00EE30AF">
      <w:pPr>
        <w:rPr>
          <w:rFonts w:ascii="Calibri Light" w:hAnsi="Calibri Light" w:cs="Calibri Light"/>
        </w:rPr>
      </w:pPr>
      <w:r>
        <w:rPr>
          <w:rFonts w:ascii="Calibri Light" w:hAnsi="Calibri Light" w:cs="Calibri Light"/>
        </w:rPr>
        <w:br w:type="page"/>
      </w:r>
    </w:p>
    <w:p w14:paraId="602D6C8C" w14:textId="541940EB" w:rsidR="00973BF2" w:rsidRPr="00EE30AF" w:rsidRDefault="00973BF2" w:rsidP="00EE30AF">
      <w:pPr>
        <w:pStyle w:val="Heading1"/>
        <w:rPr>
          <w:rFonts w:asciiTheme="minorHAnsi" w:hAnsiTheme="minorHAnsi" w:cstheme="minorBidi"/>
        </w:rPr>
      </w:pPr>
      <w:bookmarkStart w:id="0" w:name="_Toc164367291"/>
      <w:r w:rsidRPr="002B6166">
        <w:lastRenderedPageBreak/>
        <w:t>Introduction</w:t>
      </w:r>
      <w:bookmarkEnd w:id="0"/>
    </w:p>
    <w:p w14:paraId="49AA0E00" w14:textId="77777777" w:rsidR="00973BF2" w:rsidRPr="002B6166" w:rsidRDefault="00973BF2" w:rsidP="002B6166">
      <w:pPr>
        <w:spacing w:line="276" w:lineRule="auto"/>
        <w:jc w:val="both"/>
        <w:rPr>
          <w:rFonts w:ascii="Calibri Light" w:hAnsi="Calibri Light" w:cs="Calibri Light"/>
        </w:rPr>
      </w:pPr>
    </w:p>
    <w:p w14:paraId="1BE7F95C"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In the current global landscape, the issue of food waste continues to be a multifaceted problem. Globally it is estimated that one-third of food production is sent to landfill each year, or around 1.3 billion tonnes (Mahroof &amp; Sivarajah 2021).  This has far-reaching implications on the environment, economy, food insecurity, wastage of edible food, and strain on waste management systems. Cordingley et al. 2011 estimate that schools are some of the biggest producers of food waste with over 80,000 tonnes of food wasted per year in England alone. </w:t>
      </w:r>
    </w:p>
    <w:p w14:paraId="2D55EC5B" w14:textId="77777777" w:rsidR="00973BF2" w:rsidRPr="002B6166" w:rsidRDefault="00973BF2" w:rsidP="002B6166">
      <w:pPr>
        <w:spacing w:line="276" w:lineRule="auto"/>
        <w:jc w:val="both"/>
        <w:rPr>
          <w:rFonts w:ascii="Calibri Light" w:hAnsi="Calibri Light" w:cs="Calibri Light"/>
        </w:rPr>
      </w:pPr>
    </w:p>
    <w:p w14:paraId="54591FCC"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While the problem of food waste is daunting, it also presents an opportunity. Reducing food waste can yield significant benefits, including improved food security, reduced greenhouse gas emissions, and substantial financial savings and it offers a tangible way to combat climate change. However, achieving this requires substantial investment in innovation, technologies, and infrastructure. A potential strategy for mitigating this waste could include the small but mighty earthworm.</w:t>
      </w:r>
    </w:p>
    <w:p w14:paraId="7A25AC8C" w14:textId="77777777" w:rsidR="00973BF2" w:rsidRPr="002B6166" w:rsidRDefault="00973BF2" w:rsidP="002B6166">
      <w:pPr>
        <w:spacing w:line="276" w:lineRule="auto"/>
        <w:jc w:val="both"/>
        <w:rPr>
          <w:rFonts w:ascii="Calibri Light" w:hAnsi="Calibri Light" w:cs="Calibri Light"/>
        </w:rPr>
      </w:pPr>
    </w:p>
    <w:p w14:paraId="12597617"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The adoption of vermicomposting in educational settings represents a significant stride towards instilling the principles of environmental sustainability and responsible waste management among students. Vermicomposting, the process of utilizing earthworms to convert organic waste into nutrient-rich compost, serves as an effective, eco-friendly, and cost-efficient method of managing waste (Malik 2020). It not only reduces the volume of waste that would otherwise end up in landfills but also produces a valuable </w:t>
      </w:r>
      <w:proofErr w:type="gramStart"/>
      <w:r w:rsidRPr="002B6166">
        <w:rPr>
          <w:rFonts w:ascii="Calibri Light" w:hAnsi="Calibri Light" w:cs="Calibri Light"/>
        </w:rPr>
        <w:t>end product</w:t>
      </w:r>
      <w:proofErr w:type="gramEnd"/>
      <w:r w:rsidRPr="002B6166">
        <w:rPr>
          <w:rFonts w:ascii="Calibri Light" w:hAnsi="Calibri Light" w:cs="Calibri Light"/>
        </w:rPr>
        <w:t xml:space="preserve"> that can be used to enrich the soil in school gardens. (Riggle 1998 &amp; Libutti et al. 2023). Moreover, the integration of vermicomposting into the school curriculum provides a hands-on, experiential learning opportunity for students to understand the principles of ecology, biology, and environmental science. This practice fosters a sense of environmental stewardship among students, encouraging them to participate actively in sustainable practices (Mariam et al. 2022 &amp; Nguyen et al. 2023). Therefore, the implementation of vermicomposting in schools holds considerable promise for promoting environmental education and sustainability.</w:t>
      </w:r>
    </w:p>
    <w:p w14:paraId="0D14142B" w14:textId="77777777" w:rsidR="00973BF2" w:rsidRPr="002B6166" w:rsidRDefault="00973BF2" w:rsidP="002B6166">
      <w:pPr>
        <w:spacing w:line="276" w:lineRule="auto"/>
        <w:jc w:val="both"/>
        <w:rPr>
          <w:rFonts w:ascii="Calibri Light" w:hAnsi="Calibri Light" w:cs="Calibri Light"/>
        </w:rPr>
      </w:pPr>
    </w:p>
    <w:p w14:paraId="565677DB"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This research will explore the potential of integrating vermiculture systems, specifically wormeries, into primary schools. The dual purpose of this initiative is to facilitate the recycling of food waste originating from the school cafeteria and to act as a stimulus for the instigation of pro-environmental attitudes and behavioural changes. </w:t>
      </w:r>
    </w:p>
    <w:p w14:paraId="4E40FC47" w14:textId="77777777" w:rsidR="00973BF2" w:rsidRDefault="00973BF2" w:rsidP="002B6166">
      <w:pPr>
        <w:spacing w:line="276" w:lineRule="auto"/>
        <w:jc w:val="both"/>
        <w:rPr>
          <w:rFonts w:ascii="Calibri Light" w:hAnsi="Calibri Light" w:cs="Calibri Light"/>
        </w:rPr>
      </w:pPr>
    </w:p>
    <w:p w14:paraId="044B6C0C" w14:textId="77777777" w:rsidR="00EE30AF" w:rsidRDefault="00EE30AF" w:rsidP="002B6166">
      <w:pPr>
        <w:spacing w:line="276" w:lineRule="auto"/>
        <w:jc w:val="both"/>
        <w:rPr>
          <w:rFonts w:ascii="Calibri Light" w:hAnsi="Calibri Light" w:cs="Calibri Light"/>
        </w:rPr>
      </w:pPr>
    </w:p>
    <w:p w14:paraId="58087758" w14:textId="77777777" w:rsidR="00EE30AF" w:rsidRPr="002B6166" w:rsidRDefault="00EE30AF" w:rsidP="002B6166">
      <w:pPr>
        <w:spacing w:line="276" w:lineRule="auto"/>
        <w:jc w:val="both"/>
        <w:rPr>
          <w:rFonts w:ascii="Calibri Light" w:hAnsi="Calibri Light" w:cs="Calibri Light"/>
        </w:rPr>
      </w:pPr>
    </w:p>
    <w:p w14:paraId="2E1B02F7" w14:textId="77777777" w:rsidR="00973BF2" w:rsidRPr="002B6166" w:rsidRDefault="00973BF2" w:rsidP="002B6166">
      <w:pPr>
        <w:pStyle w:val="Heading2"/>
        <w:spacing w:line="276" w:lineRule="auto"/>
        <w:jc w:val="both"/>
        <w:rPr>
          <w:rFonts w:ascii="Calibri Light" w:hAnsi="Calibri Light" w:cs="Calibri Light"/>
        </w:rPr>
      </w:pPr>
      <w:bookmarkStart w:id="1" w:name="_Toc164367292"/>
      <w:r w:rsidRPr="002B6166">
        <w:rPr>
          <w:rFonts w:ascii="Calibri Light" w:hAnsi="Calibri Light" w:cs="Calibri Light"/>
        </w:rPr>
        <w:lastRenderedPageBreak/>
        <w:t>Aim</w:t>
      </w:r>
      <w:bookmarkEnd w:id="1"/>
    </w:p>
    <w:p w14:paraId="5D4D8908" w14:textId="77777777" w:rsidR="00973BF2" w:rsidRDefault="00973BF2" w:rsidP="002B6166">
      <w:pPr>
        <w:spacing w:line="276" w:lineRule="auto"/>
        <w:jc w:val="both"/>
        <w:rPr>
          <w:rFonts w:ascii="Calibri Light" w:hAnsi="Calibri Light" w:cs="Calibri Light"/>
        </w:rPr>
      </w:pPr>
      <w:r w:rsidRPr="002B6166">
        <w:rPr>
          <w:rFonts w:ascii="Calibri Light" w:hAnsi="Calibri Light" w:cs="Calibri Light"/>
        </w:rPr>
        <w:t>A pedogeological study to reduce carbon emissions from food waste and insight behaviour change and work towards the decarbonisation of the whole school.</w:t>
      </w:r>
    </w:p>
    <w:p w14:paraId="2A9FCF75" w14:textId="77777777" w:rsidR="00EE30AF" w:rsidRPr="002B6166" w:rsidRDefault="00EE30AF" w:rsidP="002B6166">
      <w:pPr>
        <w:spacing w:line="276" w:lineRule="auto"/>
        <w:jc w:val="both"/>
        <w:rPr>
          <w:rFonts w:ascii="Calibri Light" w:hAnsi="Calibri Light" w:cs="Calibri Light"/>
        </w:rPr>
      </w:pPr>
    </w:p>
    <w:p w14:paraId="028EE6CE" w14:textId="77777777" w:rsidR="00973BF2" w:rsidRPr="002B6166" w:rsidRDefault="00973BF2" w:rsidP="002B6166">
      <w:pPr>
        <w:pStyle w:val="Heading2"/>
        <w:spacing w:line="276" w:lineRule="auto"/>
        <w:jc w:val="both"/>
        <w:rPr>
          <w:rFonts w:ascii="Calibri Light" w:hAnsi="Calibri Light" w:cs="Calibri Light"/>
        </w:rPr>
      </w:pPr>
      <w:bookmarkStart w:id="2" w:name="_Toc164367293"/>
      <w:r w:rsidRPr="002B6166">
        <w:rPr>
          <w:rFonts w:ascii="Calibri Light" w:hAnsi="Calibri Light" w:cs="Calibri Light"/>
        </w:rPr>
        <w:t>Objectives</w:t>
      </w:r>
      <w:bookmarkEnd w:id="2"/>
    </w:p>
    <w:p w14:paraId="3F3919B8"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w:t>
      </w:r>
      <w:r w:rsidRPr="002B6166">
        <w:rPr>
          <w:rFonts w:ascii="Calibri Light" w:hAnsi="Calibri Light" w:cs="Calibri Light"/>
        </w:rPr>
        <w:tab/>
        <w:t>Reduce carbon emissions from food waste being taken away from school sites within an academic year.</w:t>
      </w:r>
    </w:p>
    <w:p w14:paraId="0C9C7A1F"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w:t>
      </w:r>
      <w:r w:rsidRPr="002B6166">
        <w:rPr>
          <w:rFonts w:ascii="Calibri Light" w:hAnsi="Calibri Light" w:cs="Calibri Light"/>
        </w:rPr>
        <w:tab/>
        <w:t xml:space="preserve">Create a field-to-fork food cycle within school grounds using a wormery. </w:t>
      </w:r>
    </w:p>
    <w:p w14:paraId="6A05AC4F"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w:t>
      </w:r>
      <w:r w:rsidRPr="002B6166">
        <w:rPr>
          <w:rFonts w:ascii="Calibri Light" w:hAnsi="Calibri Light" w:cs="Calibri Light"/>
        </w:rPr>
        <w:tab/>
        <w:t xml:space="preserve">Quantify the likelihood of sustained behaviour change long-term amongst the wider community </w:t>
      </w:r>
      <w:proofErr w:type="gramStart"/>
      <w:r w:rsidRPr="002B6166">
        <w:rPr>
          <w:rFonts w:ascii="Calibri Light" w:hAnsi="Calibri Light" w:cs="Calibri Light"/>
        </w:rPr>
        <w:t>through the use of</w:t>
      </w:r>
      <w:proofErr w:type="gramEnd"/>
      <w:r w:rsidRPr="002B6166">
        <w:rPr>
          <w:rFonts w:ascii="Calibri Light" w:hAnsi="Calibri Light" w:cs="Calibri Light"/>
        </w:rPr>
        <w:t xml:space="preserve"> a survey, focus groups and workshops.</w:t>
      </w:r>
    </w:p>
    <w:p w14:paraId="76B0439D" w14:textId="7DC4767B" w:rsidR="00EE30AF" w:rsidRDefault="00EE30AF">
      <w:pPr>
        <w:rPr>
          <w:rFonts w:ascii="Calibri Light" w:hAnsi="Calibri Light" w:cs="Calibri Light"/>
        </w:rPr>
      </w:pPr>
      <w:r>
        <w:rPr>
          <w:rFonts w:ascii="Calibri Light" w:hAnsi="Calibri Light" w:cs="Calibri Light"/>
        </w:rPr>
        <w:br w:type="page"/>
      </w:r>
    </w:p>
    <w:p w14:paraId="2422BA1E" w14:textId="77777777" w:rsidR="00973BF2" w:rsidRPr="002B6166" w:rsidRDefault="00973BF2" w:rsidP="002B6166">
      <w:pPr>
        <w:pStyle w:val="Heading1"/>
        <w:spacing w:line="276" w:lineRule="auto"/>
        <w:jc w:val="both"/>
        <w:rPr>
          <w:rFonts w:ascii="Calibri Light" w:hAnsi="Calibri Light" w:cs="Calibri Light"/>
        </w:rPr>
      </w:pPr>
      <w:bookmarkStart w:id="3" w:name="_Toc164367294"/>
      <w:r w:rsidRPr="002B6166">
        <w:rPr>
          <w:rFonts w:ascii="Calibri Light" w:hAnsi="Calibri Light" w:cs="Calibri Light"/>
        </w:rPr>
        <w:lastRenderedPageBreak/>
        <w:t>Literature Review</w:t>
      </w:r>
      <w:bookmarkEnd w:id="3"/>
    </w:p>
    <w:p w14:paraId="634AE903" w14:textId="77777777" w:rsidR="00973BF2" w:rsidRPr="002B6166" w:rsidRDefault="00973BF2" w:rsidP="002B6166">
      <w:pPr>
        <w:spacing w:line="276" w:lineRule="auto"/>
        <w:jc w:val="both"/>
        <w:rPr>
          <w:rFonts w:ascii="Calibri Light" w:hAnsi="Calibri Light" w:cs="Calibri Light"/>
        </w:rPr>
      </w:pPr>
    </w:p>
    <w:p w14:paraId="31EC93F4" w14:textId="77777777" w:rsidR="003B68CA" w:rsidRPr="002B6166" w:rsidRDefault="003B68CA" w:rsidP="002B6166">
      <w:pPr>
        <w:spacing w:line="276" w:lineRule="auto"/>
        <w:jc w:val="both"/>
        <w:rPr>
          <w:rFonts w:ascii="Calibri Light" w:hAnsi="Calibri Light" w:cs="Calibri Light"/>
        </w:rPr>
      </w:pPr>
      <w:r w:rsidRPr="002B6166">
        <w:rPr>
          <w:rFonts w:ascii="Calibri Light" w:hAnsi="Calibri Light" w:cs="Calibri Light"/>
        </w:rPr>
        <w:t xml:space="preserve">Existing literature pertinent to this subject matter has been meticulously scrutinised and systematically classified into three distinct domains: Vermiculture and </w:t>
      </w:r>
    </w:p>
    <w:p w14:paraId="5BF4BA53" w14:textId="56E19C59" w:rsidR="003B68CA" w:rsidRPr="002B6166" w:rsidRDefault="003B68CA" w:rsidP="002B6166">
      <w:pPr>
        <w:spacing w:line="276" w:lineRule="auto"/>
        <w:jc w:val="both"/>
        <w:rPr>
          <w:rFonts w:ascii="Calibri Light" w:hAnsi="Calibri Light" w:cs="Calibri Light"/>
        </w:rPr>
      </w:pPr>
      <w:r w:rsidRPr="002B6166">
        <w:rPr>
          <w:rFonts w:ascii="Calibri Light" w:hAnsi="Calibri Light" w:cs="Calibri Light"/>
        </w:rPr>
        <w:t>Environmental Management, Waste Management, and Pro-Environmental Attitudes and Behavioural Change. Despite each domain being analysed and compartmentali</w:t>
      </w:r>
      <w:r w:rsidRPr="002B6166">
        <w:rPr>
          <w:rFonts w:ascii="Calibri Light" w:hAnsi="Calibri Light" w:cs="Calibri Light"/>
        </w:rPr>
        <w:t>s</w:t>
      </w:r>
      <w:r w:rsidRPr="002B6166">
        <w:rPr>
          <w:rFonts w:ascii="Calibri Light" w:hAnsi="Calibri Light" w:cs="Calibri Light"/>
        </w:rPr>
        <w:t>ed into its respective sub-categories, it is imperative to note that they are all interconnected in an intricate web of relationships. This interconnectivity highlights the complexity and multifaceted nature of the subject at hand.</w:t>
      </w:r>
    </w:p>
    <w:p w14:paraId="56600F21" w14:textId="77777777" w:rsidR="00973BF2" w:rsidRPr="002B6166" w:rsidRDefault="00973BF2" w:rsidP="002B6166">
      <w:pPr>
        <w:spacing w:line="276" w:lineRule="auto"/>
        <w:jc w:val="both"/>
        <w:rPr>
          <w:rFonts w:ascii="Calibri Light" w:hAnsi="Calibri Light" w:cs="Calibri Light"/>
        </w:rPr>
      </w:pPr>
    </w:p>
    <w:p w14:paraId="029D38AF" w14:textId="528E1867" w:rsidR="00973BF2" w:rsidRPr="002B6166" w:rsidRDefault="00973BF2" w:rsidP="002B6166">
      <w:pPr>
        <w:pStyle w:val="Heading2"/>
        <w:spacing w:line="276" w:lineRule="auto"/>
        <w:jc w:val="both"/>
        <w:rPr>
          <w:rFonts w:ascii="Calibri Light" w:hAnsi="Calibri Light" w:cs="Calibri Light"/>
        </w:rPr>
      </w:pPr>
      <w:bookmarkStart w:id="4" w:name="_Toc164367295"/>
      <w:r w:rsidRPr="002B6166">
        <w:rPr>
          <w:rFonts w:ascii="Calibri Light" w:hAnsi="Calibri Light" w:cs="Calibri Light"/>
        </w:rPr>
        <w:t>Vermiculture and environmental management</w:t>
      </w:r>
      <w:bookmarkEnd w:id="4"/>
    </w:p>
    <w:p w14:paraId="649437F0" w14:textId="590EA091"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Soil erosion constitutes a global threat, necessitating prompt interventions to mitigate the decline of ecosystem services. Soil takes an extremely long time to form</w:t>
      </w:r>
      <w:r w:rsidR="00A83936" w:rsidRPr="002B6166">
        <w:rPr>
          <w:rFonts w:ascii="Calibri Light" w:hAnsi="Calibri Light" w:cs="Calibri Light"/>
        </w:rPr>
        <w:t>,</w:t>
      </w:r>
      <w:r w:rsidRPr="002B6166">
        <w:rPr>
          <w:rFonts w:ascii="Calibri Light" w:hAnsi="Calibri Light" w:cs="Calibri Light"/>
        </w:rPr>
        <w:t xml:space="preserve"> studies suggest that only 0.04mm of soil is created from bedrock per year</w:t>
      </w:r>
      <w:r w:rsidR="00A83936" w:rsidRPr="002B6166">
        <w:rPr>
          <w:rFonts w:ascii="Calibri Light" w:hAnsi="Calibri Light" w:cs="Calibri Light"/>
        </w:rPr>
        <w:t>, which is</w:t>
      </w:r>
      <w:r w:rsidRPr="002B6166">
        <w:rPr>
          <w:rFonts w:ascii="Calibri Light" w:hAnsi="Calibri Light" w:cs="Calibri Light"/>
        </w:rPr>
        <w:t xml:space="preserve"> about the width of a human hair. </w:t>
      </w:r>
      <w:r w:rsidR="007F2579" w:rsidRPr="002B6166">
        <w:rPr>
          <w:rFonts w:ascii="Calibri Light" w:hAnsi="Calibri Light" w:cs="Calibri Light"/>
        </w:rPr>
        <w:t>Therefore,</w:t>
      </w:r>
      <w:r w:rsidRPr="002B6166">
        <w:rPr>
          <w:rFonts w:ascii="Calibri Light" w:hAnsi="Calibri Light" w:cs="Calibri Light"/>
        </w:rPr>
        <w:t xml:space="preserve"> different land management practices are needed </w:t>
      </w:r>
      <w:proofErr w:type="gramStart"/>
      <w:r w:rsidRPr="002B6166">
        <w:rPr>
          <w:rFonts w:ascii="Calibri Light" w:hAnsi="Calibri Light" w:cs="Calibri Light"/>
        </w:rPr>
        <w:t>in order to</w:t>
      </w:r>
      <w:proofErr w:type="gramEnd"/>
      <w:r w:rsidRPr="002B6166">
        <w:rPr>
          <w:rFonts w:ascii="Calibri Light" w:hAnsi="Calibri Light" w:cs="Calibri Light"/>
        </w:rPr>
        <w:t xml:space="preserve"> mitigate these losses. Methods such as cover cropping and contour cultivation can extend the lifespan of topsoil. (Evans et al. 2020)</w:t>
      </w:r>
    </w:p>
    <w:p w14:paraId="2532CC08" w14:textId="45D337CE"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Baveye et al. 2020 echo the importance of focusing efforts on imp</w:t>
      </w:r>
      <w:r w:rsidR="00A83936" w:rsidRPr="002B6166">
        <w:rPr>
          <w:rFonts w:ascii="Calibri Light" w:hAnsi="Calibri Light" w:cs="Calibri Light"/>
        </w:rPr>
        <w:t>r</w:t>
      </w:r>
      <w:r w:rsidRPr="002B6166">
        <w:rPr>
          <w:rFonts w:ascii="Calibri Light" w:hAnsi="Calibri Light" w:cs="Calibri Light"/>
        </w:rPr>
        <w:t xml:space="preserve">oving soil organic matter that is often depleted after particularly heavy rainfall events, </w:t>
      </w:r>
      <w:r w:rsidR="00A83936" w:rsidRPr="002B6166">
        <w:rPr>
          <w:rFonts w:ascii="Calibri Light" w:hAnsi="Calibri Light" w:cs="Calibri Light"/>
        </w:rPr>
        <w:t>which</w:t>
      </w:r>
      <w:r w:rsidRPr="002B6166">
        <w:rPr>
          <w:rFonts w:ascii="Calibri Light" w:hAnsi="Calibri Light" w:cs="Calibri Light"/>
        </w:rPr>
        <w:t xml:space="preserve"> are now becoming more commonplace due to climate change (Kendon et al. 2023). The erosion of the soil from this increased rainfall is a serious threat to global socioeconomic development, </w:t>
      </w:r>
      <w:r w:rsidR="00A83936" w:rsidRPr="002B6166">
        <w:rPr>
          <w:rFonts w:ascii="Calibri Light" w:hAnsi="Calibri Light" w:cs="Calibri Light"/>
        </w:rPr>
        <w:t xml:space="preserve">and </w:t>
      </w:r>
      <w:r w:rsidRPr="002B6166">
        <w:rPr>
          <w:rFonts w:ascii="Calibri Light" w:hAnsi="Calibri Light" w:cs="Calibri Light"/>
        </w:rPr>
        <w:t xml:space="preserve">food production, and contributes to poverty in certain regions </w:t>
      </w:r>
      <w:r w:rsidR="00A83936" w:rsidRPr="002B6166">
        <w:rPr>
          <w:rFonts w:ascii="Calibri Light" w:hAnsi="Calibri Light" w:cs="Calibri Light"/>
        </w:rPr>
        <w:t>of</w:t>
      </w:r>
      <w:r w:rsidRPr="002B6166">
        <w:rPr>
          <w:rFonts w:ascii="Calibri Light" w:hAnsi="Calibri Light" w:cs="Calibri Light"/>
        </w:rPr>
        <w:t xml:space="preserve"> the world (Golkarian et al. 2023). </w:t>
      </w:r>
    </w:p>
    <w:p w14:paraId="7BC6AC2B" w14:textId="77777777" w:rsidR="00973BF2" w:rsidRPr="002B6166" w:rsidRDefault="00973BF2" w:rsidP="002B6166">
      <w:pPr>
        <w:spacing w:line="276" w:lineRule="auto"/>
        <w:jc w:val="both"/>
        <w:rPr>
          <w:rFonts w:ascii="Calibri Light" w:hAnsi="Calibri Light" w:cs="Calibri Light"/>
        </w:rPr>
      </w:pPr>
    </w:p>
    <w:p w14:paraId="67DD175B" w14:textId="30978563" w:rsidR="00A83936"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The health of soil is largely determined by the level of microbial activity, with earthworms contributing significantly to the enhancement of enzyme activities that support the decomposition of substrates containing carbon and nitrogen. The combination of old root channels, earthworm burrows and their activity greatly </w:t>
      </w:r>
      <w:r w:rsidR="007F2579" w:rsidRPr="002B6166">
        <w:rPr>
          <w:rFonts w:ascii="Calibri Light" w:hAnsi="Calibri Light" w:cs="Calibri Light"/>
        </w:rPr>
        <w:t>increase</w:t>
      </w:r>
      <w:r w:rsidRPr="002B6166">
        <w:rPr>
          <w:rFonts w:ascii="Calibri Light" w:hAnsi="Calibri Light" w:cs="Calibri Light"/>
        </w:rPr>
        <w:t xml:space="preserve"> the plethora of microbes, mites, protozoa, </w:t>
      </w:r>
      <w:proofErr w:type="gramStart"/>
      <w:r w:rsidRPr="002B6166">
        <w:rPr>
          <w:rFonts w:ascii="Calibri Light" w:hAnsi="Calibri Light" w:cs="Calibri Light"/>
        </w:rPr>
        <w:t>fungi</w:t>
      </w:r>
      <w:proofErr w:type="gramEnd"/>
      <w:r w:rsidRPr="002B6166">
        <w:rPr>
          <w:rFonts w:ascii="Calibri Light" w:hAnsi="Calibri Light" w:cs="Calibri Light"/>
        </w:rPr>
        <w:t xml:space="preserve"> and other enzymes in the soil (Hoang et al. 2016).</w:t>
      </w:r>
      <w:r w:rsidR="00A83936" w:rsidRPr="002B6166">
        <w:rPr>
          <w:rFonts w:ascii="Calibri Light" w:hAnsi="Calibri Light" w:cs="Calibri Light"/>
        </w:rPr>
        <w:t xml:space="preserve"> </w:t>
      </w:r>
      <w:r w:rsidR="00A83936" w:rsidRPr="002B6166">
        <w:rPr>
          <w:rFonts w:ascii="Calibri Light" w:hAnsi="Calibri Light" w:cs="Calibri Light"/>
        </w:rPr>
        <w:t xml:space="preserve">Earthworms </w:t>
      </w:r>
      <w:proofErr w:type="gramStart"/>
      <w:r w:rsidR="00A83936" w:rsidRPr="002B6166">
        <w:rPr>
          <w:rFonts w:ascii="Calibri Light" w:hAnsi="Calibri Light" w:cs="Calibri Light"/>
        </w:rPr>
        <w:t>are capable of increasing</w:t>
      </w:r>
      <w:proofErr w:type="gramEnd"/>
      <w:r w:rsidR="00A83936" w:rsidRPr="002B6166">
        <w:rPr>
          <w:rFonts w:ascii="Calibri Light" w:hAnsi="Calibri Light" w:cs="Calibri Light"/>
        </w:rPr>
        <w:t xml:space="preserve"> the porosity and fertility of agricultural soil through their natural activity thus they are an indicator of the general health of soil. Worms </w:t>
      </w:r>
      <w:r w:rsidR="00A83936" w:rsidRPr="002B6166">
        <w:rPr>
          <w:rFonts w:ascii="Calibri Light" w:hAnsi="Calibri Light" w:cs="Calibri Light"/>
        </w:rPr>
        <w:t xml:space="preserve">also </w:t>
      </w:r>
      <w:r w:rsidR="00A83936" w:rsidRPr="002B6166">
        <w:rPr>
          <w:rFonts w:ascii="Calibri Light" w:hAnsi="Calibri Light" w:cs="Calibri Light"/>
        </w:rPr>
        <w:t>possess a unique sensitivity to changes in soil quality and other environmental factors. This ability allows them to serve as indicators of toxic exposure in soil and water (Ray 2019).</w:t>
      </w:r>
    </w:p>
    <w:p w14:paraId="01DF21B7" w14:textId="77777777" w:rsidR="00973BF2" w:rsidRPr="002B6166" w:rsidRDefault="00973BF2" w:rsidP="002B6166">
      <w:pPr>
        <w:spacing w:line="276" w:lineRule="auto"/>
        <w:jc w:val="both"/>
        <w:rPr>
          <w:rFonts w:ascii="Calibri Light" w:hAnsi="Calibri Light" w:cs="Calibri Light"/>
        </w:rPr>
      </w:pPr>
    </w:p>
    <w:p w14:paraId="42063C7F" w14:textId="3252931E"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Vermicomposting is primarily concerned with the use of epigeic worms as they are the most efficient in converting food waste into vermicompost. Anecic worms however are capable of processing food waste </w:t>
      </w:r>
      <w:proofErr w:type="gramStart"/>
      <w:r w:rsidRPr="002B6166">
        <w:rPr>
          <w:rFonts w:ascii="Calibri Light" w:hAnsi="Calibri Light" w:cs="Calibri Light"/>
        </w:rPr>
        <w:t>and also</w:t>
      </w:r>
      <w:proofErr w:type="gramEnd"/>
      <w:r w:rsidRPr="002B6166">
        <w:rPr>
          <w:rFonts w:ascii="Calibri Light" w:hAnsi="Calibri Light" w:cs="Calibri Light"/>
        </w:rPr>
        <w:t xml:space="preserve"> aid in the aeration of the soil by creating an effective drilosphere. Earthworms redistribute crop residue to lower soil horizons, providing macropores for root growth, increasing water infiltration, enhancing soil quality and organic matter, and stimulating nitrogen cycling (Malik 2020).</w:t>
      </w:r>
    </w:p>
    <w:p w14:paraId="005B89B3" w14:textId="77777777" w:rsidR="00A83936" w:rsidRPr="002B6166" w:rsidRDefault="00A83936" w:rsidP="002B6166">
      <w:pPr>
        <w:spacing w:line="276" w:lineRule="auto"/>
        <w:jc w:val="both"/>
        <w:rPr>
          <w:rFonts w:ascii="Calibri Light" w:hAnsi="Calibri Light" w:cs="Calibri Light"/>
        </w:rPr>
      </w:pPr>
    </w:p>
    <w:p w14:paraId="7DCDD426" w14:textId="693287BC"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The generation and safe disposal of organic waste is a pressing global issue. At the same time, the restoration of deteriorated soils through topsoil conservation and the sustainability of fertile soils are of significant international concern. Solutions lie in enriching the soil with high-quality organic additives improving the soil’s ability to retain water and supply nutrients </w:t>
      </w:r>
      <w:proofErr w:type="gramStart"/>
      <w:r w:rsidRPr="002B6166">
        <w:rPr>
          <w:rFonts w:ascii="Calibri Light" w:hAnsi="Calibri Light" w:cs="Calibri Light"/>
        </w:rPr>
        <w:t>and also</w:t>
      </w:r>
      <w:proofErr w:type="gramEnd"/>
      <w:r w:rsidRPr="002B6166">
        <w:rPr>
          <w:rFonts w:ascii="Calibri Light" w:hAnsi="Calibri Light" w:cs="Calibri Light"/>
        </w:rPr>
        <w:t xml:space="preserve"> promoting the development of plant resistance to pests and diseases.</w:t>
      </w:r>
      <w:r w:rsidR="00A83936" w:rsidRPr="002B6166">
        <w:rPr>
          <w:rFonts w:ascii="Calibri Light" w:hAnsi="Calibri Light" w:cs="Calibri Light"/>
        </w:rPr>
        <w:t xml:space="preserve"> </w:t>
      </w:r>
      <w:r w:rsidRPr="002B6166">
        <w:rPr>
          <w:rFonts w:ascii="Calibri Light" w:hAnsi="Calibri Light" w:cs="Calibri Light"/>
        </w:rPr>
        <w:t>Adding earthworm castings to kitchen waste composting reduces ammonia, methane and nitrous oxide gas emissions and improves compost maturity. The addition of earthworm castings and kitchen waste to compost could shorten the composting period and reduce labour and operating costs for producing compost. (Hwang et al. 2022)</w:t>
      </w:r>
    </w:p>
    <w:p w14:paraId="20858F57"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Soil amended with vermicompost significantly improves the growth of plants compared with the use of inorganic fertilisers and commercially bought compost (Riggle 1998 &amp; Libutti et al. 2023). Furthermore El-Shaieny et al. 2022 found that the combination of compost tea and vermicompost tea as fertiliser improve the growth, </w:t>
      </w:r>
      <w:proofErr w:type="gramStart"/>
      <w:r w:rsidRPr="002B6166">
        <w:rPr>
          <w:rFonts w:ascii="Calibri Light" w:hAnsi="Calibri Light" w:cs="Calibri Light"/>
        </w:rPr>
        <w:t>yield</w:t>
      </w:r>
      <w:proofErr w:type="gramEnd"/>
      <w:r w:rsidRPr="002B6166">
        <w:rPr>
          <w:rFonts w:ascii="Calibri Light" w:hAnsi="Calibri Light" w:cs="Calibri Light"/>
        </w:rPr>
        <w:t xml:space="preserve"> and quality of crops. Amending soils with vermicompost has also been shown to reduce the uptake of heavy metals in soils (Ana Yasinta et al. 2018). </w:t>
      </w:r>
    </w:p>
    <w:p w14:paraId="1AB3FE1F" w14:textId="77777777" w:rsidR="00973BF2" w:rsidRPr="002B6166" w:rsidRDefault="00973BF2" w:rsidP="002B6166">
      <w:pPr>
        <w:spacing w:line="276" w:lineRule="auto"/>
        <w:jc w:val="both"/>
        <w:rPr>
          <w:rFonts w:ascii="Calibri Light" w:hAnsi="Calibri Light" w:cs="Calibri Light"/>
        </w:rPr>
      </w:pPr>
    </w:p>
    <w:p w14:paraId="0628AC9A"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Earthworms are not only proficient in rapidly processing food and animal waste, but they also possess the ability to purify soils. Research into soil bioremediation has revealed that regardless of the type of contaminant, a symbiotic relationship is established among plants, earthworms, and microbes, which mutually stimulate each other even during soil decontamination processes. This highlights the significant role of earthworms in maintaining soil health and contributing to environmental sustainability. (Tagliabue et al. 2023 &amp; Riwandi et al. 2022).</w:t>
      </w:r>
    </w:p>
    <w:p w14:paraId="61725268" w14:textId="77777777" w:rsidR="00973BF2" w:rsidRPr="002B6166" w:rsidRDefault="00973BF2" w:rsidP="002B6166">
      <w:pPr>
        <w:spacing w:line="276" w:lineRule="auto"/>
        <w:jc w:val="both"/>
        <w:rPr>
          <w:rFonts w:ascii="Calibri Light" w:hAnsi="Calibri Light" w:cs="Calibri Light"/>
        </w:rPr>
      </w:pPr>
    </w:p>
    <w:p w14:paraId="37B79557" w14:textId="592966D4" w:rsidR="00973BF2" w:rsidRPr="002B6166" w:rsidRDefault="00973BF2" w:rsidP="002B6166">
      <w:pPr>
        <w:pStyle w:val="Heading2"/>
        <w:spacing w:line="276" w:lineRule="auto"/>
        <w:jc w:val="both"/>
        <w:rPr>
          <w:rFonts w:ascii="Calibri Light" w:hAnsi="Calibri Light" w:cs="Calibri Light"/>
        </w:rPr>
      </w:pPr>
      <w:bookmarkStart w:id="5" w:name="_Toc164367296"/>
      <w:r w:rsidRPr="002B6166">
        <w:rPr>
          <w:rFonts w:ascii="Calibri Light" w:hAnsi="Calibri Light" w:cs="Calibri Light"/>
        </w:rPr>
        <w:t>Waste Management</w:t>
      </w:r>
      <w:bookmarkEnd w:id="5"/>
    </w:p>
    <w:p w14:paraId="247D55B0" w14:textId="1A4481DD" w:rsidR="00A92E2C" w:rsidRPr="002B6166" w:rsidRDefault="00A92E2C" w:rsidP="002B6166">
      <w:pPr>
        <w:spacing w:line="276" w:lineRule="auto"/>
        <w:jc w:val="both"/>
        <w:rPr>
          <w:rFonts w:ascii="Calibri Light" w:hAnsi="Calibri Light" w:cs="Calibri Light"/>
        </w:rPr>
      </w:pPr>
      <w:r w:rsidRPr="002B6166">
        <w:rPr>
          <w:rFonts w:ascii="Calibri Light" w:hAnsi="Calibri Light" w:cs="Calibri Light"/>
        </w:rPr>
        <w:t>Globally it is estimated that one</w:t>
      </w:r>
      <w:r w:rsidRPr="002B6166">
        <w:rPr>
          <w:rFonts w:ascii="Calibri Light" w:hAnsi="Calibri Light" w:cs="Calibri Light"/>
        </w:rPr>
        <w:t>-</w:t>
      </w:r>
      <w:r w:rsidRPr="002B6166">
        <w:rPr>
          <w:rFonts w:ascii="Calibri Light" w:hAnsi="Calibri Light" w:cs="Calibri Light"/>
        </w:rPr>
        <w:t>third of food production is sent to landfill each year, or around 1.3 billion tonnes (UNEP, 2024)</w:t>
      </w:r>
      <w:r w:rsidRPr="002B6166">
        <w:rPr>
          <w:rFonts w:ascii="Calibri Light" w:hAnsi="Calibri Light" w:cs="Calibri Light"/>
        </w:rPr>
        <w:t>. As this food waste decomposes it emits methane which</w:t>
      </w:r>
      <w:r w:rsidRPr="002B6166">
        <w:rPr>
          <w:rFonts w:ascii="Calibri Light" w:hAnsi="Calibri Light" w:cs="Calibri Light"/>
        </w:rPr>
        <w:t xml:space="preserve"> accounts for around one-quarter of greenhouse gas emissions</w:t>
      </w:r>
      <w:r w:rsidRPr="002B6166">
        <w:rPr>
          <w:rFonts w:ascii="Calibri Light" w:hAnsi="Calibri Light" w:cs="Calibri Light"/>
        </w:rPr>
        <w:t xml:space="preserve">, </w:t>
      </w:r>
      <w:r w:rsidRPr="002B6166">
        <w:rPr>
          <w:rFonts w:ascii="Calibri Light" w:hAnsi="Calibri Light" w:cs="Calibri Light"/>
        </w:rPr>
        <w:t xml:space="preserve">6% of total global emissions (Ritchie 2020). </w:t>
      </w:r>
    </w:p>
    <w:p w14:paraId="61E0795F" w14:textId="27F24DBA" w:rsidR="00A92E2C" w:rsidRPr="002B6166" w:rsidRDefault="00A92E2C" w:rsidP="002B6166">
      <w:pPr>
        <w:spacing w:line="276" w:lineRule="auto"/>
        <w:jc w:val="both"/>
        <w:rPr>
          <w:rFonts w:ascii="Calibri Light" w:hAnsi="Calibri Light" w:cs="Calibri Light"/>
        </w:rPr>
      </w:pPr>
      <w:r w:rsidRPr="002B6166">
        <w:rPr>
          <w:rFonts w:ascii="Calibri Light" w:hAnsi="Calibri Light" w:cs="Calibri Light"/>
        </w:rPr>
        <w:t xml:space="preserve">The United Nations </w:t>
      </w:r>
      <w:r w:rsidR="00E375E7" w:rsidRPr="002B6166">
        <w:rPr>
          <w:rFonts w:ascii="Calibri Light" w:hAnsi="Calibri Light" w:cs="Calibri Light"/>
        </w:rPr>
        <w:t xml:space="preserve">realise the severity of this issue and has ensured that </w:t>
      </w:r>
      <w:r w:rsidRPr="002B6166">
        <w:rPr>
          <w:rFonts w:ascii="Calibri Light" w:hAnsi="Calibri Light" w:cs="Calibri Light"/>
        </w:rPr>
        <w:t>S</w:t>
      </w:r>
      <w:r w:rsidRPr="002B6166">
        <w:rPr>
          <w:rFonts w:ascii="Calibri Light" w:hAnsi="Calibri Light" w:cs="Calibri Light"/>
        </w:rPr>
        <w:t xml:space="preserve">ustainable </w:t>
      </w:r>
      <w:r w:rsidRPr="002B6166">
        <w:rPr>
          <w:rFonts w:ascii="Calibri Light" w:hAnsi="Calibri Light" w:cs="Calibri Light"/>
        </w:rPr>
        <w:t>D</w:t>
      </w:r>
      <w:r w:rsidRPr="002B6166">
        <w:rPr>
          <w:rFonts w:ascii="Calibri Light" w:hAnsi="Calibri Light" w:cs="Calibri Light"/>
        </w:rPr>
        <w:t xml:space="preserve">evelopment </w:t>
      </w:r>
      <w:r w:rsidRPr="002B6166">
        <w:rPr>
          <w:rFonts w:ascii="Calibri Light" w:hAnsi="Calibri Light" w:cs="Calibri Light"/>
        </w:rPr>
        <w:t>G</w:t>
      </w:r>
      <w:r w:rsidRPr="002B6166">
        <w:rPr>
          <w:rFonts w:ascii="Calibri Light" w:hAnsi="Calibri Light" w:cs="Calibri Light"/>
        </w:rPr>
        <w:t>oal</w:t>
      </w:r>
      <w:r w:rsidRPr="002B6166">
        <w:rPr>
          <w:rFonts w:ascii="Calibri Light" w:hAnsi="Calibri Light" w:cs="Calibri Light"/>
        </w:rPr>
        <w:t xml:space="preserve"> 12</w:t>
      </w:r>
      <w:r w:rsidRPr="002B6166">
        <w:rPr>
          <w:rFonts w:ascii="Calibri Light" w:hAnsi="Calibri Light" w:cs="Calibri Light"/>
        </w:rPr>
        <w:t xml:space="preserve"> calls for</w:t>
      </w:r>
      <w:r w:rsidRPr="002B6166">
        <w:rPr>
          <w:rFonts w:ascii="Calibri Light" w:hAnsi="Calibri Light" w:cs="Calibri Light"/>
        </w:rPr>
        <w:t xml:space="preserve"> Responsible </w:t>
      </w:r>
      <w:r w:rsidRPr="002B6166">
        <w:rPr>
          <w:rFonts w:ascii="Calibri Light" w:hAnsi="Calibri Light" w:cs="Calibri Light"/>
        </w:rPr>
        <w:t>C</w:t>
      </w:r>
      <w:r w:rsidRPr="002B6166">
        <w:rPr>
          <w:rFonts w:ascii="Calibri Light" w:hAnsi="Calibri Light" w:cs="Calibri Light"/>
        </w:rPr>
        <w:t xml:space="preserve">onsumption and </w:t>
      </w:r>
      <w:r w:rsidRPr="002B6166">
        <w:rPr>
          <w:rFonts w:ascii="Calibri Light" w:hAnsi="Calibri Light" w:cs="Calibri Light"/>
        </w:rPr>
        <w:t>P</w:t>
      </w:r>
      <w:r w:rsidRPr="002B6166">
        <w:rPr>
          <w:rFonts w:ascii="Calibri Light" w:hAnsi="Calibri Light" w:cs="Calibri Light"/>
        </w:rPr>
        <w:t>roduction</w:t>
      </w:r>
      <w:r w:rsidRPr="002B6166">
        <w:rPr>
          <w:rFonts w:ascii="Calibri Light" w:hAnsi="Calibri Light" w:cs="Calibri Light"/>
        </w:rPr>
        <w:t>. Specifically t</w:t>
      </w:r>
      <w:r w:rsidRPr="002B6166">
        <w:rPr>
          <w:rFonts w:ascii="Calibri Light" w:hAnsi="Calibri Light" w:cs="Calibri Light"/>
        </w:rPr>
        <w:t xml:space="preserve">arget 12.3 </w:t>
      </w:r>
      <w:r w:rsidRPr="002B6166">
        <w:rPr>
          <w:rFonts w:ascii="Calibri Light" w:hAnsi="Calibri Light" w:cs="Calibri Light"/>
        </w:rPr>
        <w:t>- B</w:t>
      </w:r>
      <w:r w:rsidRPr="002B6166">
        <w:rPr>
          <w:rFonts w:ascii="Calibri Light" w:hAnsi="Calibri Light" w:cs="Calibri Light"/>
        </w:rPr>
        <w:t>y 2030, halve per capita global food waste at the retail and consumer levels and reduce food losses along production and supply chains, including post-harvest losses</w:t>
      </w:r>
      <w:r w:rsidRPr="002B6166">
        <w:rPr>
          <w:rFonts w:ascii="Calibri Light" w:hAnsi="Calibri Light" w:cs="Calibri Light"/>
        </w:rPr>
        <w:t xml:space="preserve"> (United Nations, 2015). </w:t>
      </w:r>
    </w:p>
    <w:p w14:paraId="1290233B" w14:textId="7B9D17B6" w:rsidR="00A92E2C" w:rsidRPr="002B6166" w:rsidRDefault="00A92E2C" w:rsidP="002B6166">
      <w:pPr>
        <w:spacing w:line="276" w:lineRule="auto"/>
        <w:jc w:val="both"/>
        <w:rPr>
          <w:rFonts w:ascii="Calibri Light" w:hAnsi="Calibri Light" w:cs="Calibri Light"/>
        </w:rPr>
      </w:pPr>
    </w:p>
    <w:p w14:paraId="18E8EF8B" w14:textId="46285053"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Despite Wales being one of the world’s top recycling nations, offering an efficient </w:t>
      </w:r>
      <w:r w:rsidR="007F2579" w:rsidRPr="002B6166">
        <w:rPr>
          <w:rFonts w:ascii="Calibri Light" w:hAnsi="Calibri Light" w:cs="Calibri Light"/>
        </w:rPr>
        <w:t>curb side</w:t>
      </w:r>
      <w:r w:rsidRPr="002B6166">
        <w:rPr>
          <w:rFonts w:ascii="Calibri Light" w:hAnsi="Calibri Light" w:cs="Calibri Light"/>
        </w:rPr>
        <w:t xml:space="preserve"> food waste collection service, it is noteworthy that food waste still comprises a quarter of the average refuse bin’s contents. This highlights a significant discrepancy between the nation’s waste management efforts and the persistent issue of food waste (WRAP Cymru 2024). When </w:t>
      </w:r>
      <w:r w:rsidRPr="002B6166">
        <w:rPr>
          <w:rFonts w:ascii="Calibri Light" w:hAnsi="Calibri Light" w:cs="Calibri Light"/>
        </w:rPr>
        <w:lastRenderedPageBreak/>
        <w:t xml:space="preserve">it comes to tackling problems such as this, it is important to note that the perceived benefits and inconveniences are the main factors influencing these behaviours </w:t>
      </w:r>
      <w:proofErr w:type="gramStart"/>
      <w:r w:rsidRPr="002B6166">
        <w:rPr>
          <w:rFonts w:ascii="Calibri Light" w:hAnsi="Calibri Light" w:cs="Calibri Light"/>
        </w:rPr>
        <w:t>and also</w:t>
      </w:r>
      <w:proofErr w:type="gramEnd"/>
      <w:r w:rsidRPr="002B6166">
        <w:rPr>
          <w:rFonts w:ascii="Calibri Light" w:hAnsi="Calibri Light" w:cs="Calibri Light"/>
        </w:rPr>
        <w:t xml:space="preserve"> having the right tools and knowledge to recycle or compost (Nguyen et al. 2022). Research has shown that vermicomposting may be a viable and a very low-cost option to handle organic waste in an eco-friendly way, particularly in developing countries where often food waste is sent to landfills or processed by unregulated burning (Ali et al. 2015 &amp; Girotto &amp; Cossu 2019).</w:t>
      </w:r>
    </w:p>
    <w:p w14:paraId="3B3A5F2B" w14:textId="77777777" w:rsidR="00973BF2" w:rsidRPr="002B6166" w:rsidRDefault="00973BF2" w:rsidP="002B6166">
      <w:pPr>
        <w:spacing w:line="276" w:lineRule="auto"/>
        <w:jc w:val="both"/>
        <w:rPr>
          <w:rFonts w:ascii="Calibri Light" w:hAnsi="Calibri Light" w:cs="Calibri Light"/>
        </w:rPr>
      </w:pPr>
    </w:p>
    <w:p w14:paraId="4961CCE3" w14:textId="3C28DFDF"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Household food waste accounts for the largest share of total food waste globally, followed closely by the supply chain. </w:t>
      </w:r>
      <w:proofErr w:type="gramStart"/>
      <w:r w:rsidRPr="002B6166">
        <w:rPr>
          <w:rFonts w:ascii="Calibri Light" w:hAnsi="Calibri Light" w:cs="Calibri Light"/>
        </w:rPr>
        <w:t>Most commonly wasted</w:t>
      </w:r>
      <w:proofErr w:type="gramEnd"/>
      <w:r w:rsidRPr="002B6166">
        <w:rPr>
          <w:rFonts w:ascii="Calibri Light" w:hAnsi="Calibri Light" w:cs="Calibri Light"/>
        </w:rPr>
        <w:t xml:space="preserve"> food</w:t>
      </w:r>
      <w:r w:rsidR="003E5B95" w:rsidRPr="002B6166">
        <w:rPr>
          <w:rFonts w:ascii="Calibri Light" w:hAnsi="Calibri Light" w:cs="Calibri Light"/>
        </w:rPr>
        <w:t>s</w:t>
      </w:r>
      <w:r w:rsidRPr="002B6166">
        <w:rPr>
          <w:rFonts w:ascii="Calibri Light" w:hAnsi="Calibri Light" w:cs="Calibri Light"/>
        </w:rPr>
        <w:t xml:space="preserve"> are fresh fruit and vegetables followed by dairy and frozen food. One of the most common reasons for this was the overprovisioning of </w:t>
      </w:r>
      <w:r w:rsidR="007F2579" w:rsidRPr="002B6166">
        <w:rPr>
          <w:rFonts w:ascii="Calibri Light" w:hAnsi="Calibri Light" w:cs="Calibri Light"/>
        </w:rPr>
        <w:t>food there</w:t>
      </w:r>
      <w:r w:rsidRPr="002B6166">
        <w:rPr>
          <w:rFonts w:ascii="Calibri Light" w:hAnsi="Calibri Light" w:cs="Calibri Light"/>
        </w:rPr>
        <w:t xml:space="preserve"> are also issues around confusion of best before and use by dates. (Ananda et al. 2022). Interventions that focus on education/information giving on dates, what they mean </w:t>
      </w:r>
      <w:proofErr w:type="gramStart"/>
      <w:r w:rsidRPr="002B6166">
        <w:rPr>
          <w:rFonts w:ascii="Calibri Light" w:hAnsi="Calibri Light" w:cs="Calibri Light"/>
        </w:rPr>
        <w:t>and also</w:t>
      </w:r>
      <w:proofErr w:type="gramEnd"/>
      <w:r w:rsidRPr="002B6166">
        <w:rPr>
          <w:rFonts w:ascii="Calibri Light" w:hAnsi="Calibri Light" w:cs="Calibri Light"/>
        </w:rPr>
        <w:t xml:space="preserve"> how to store food properly to ensure the longevity and freshness of the food</w:t>
      </w:r>
      <w:r w:rsidR="003E5B95" w:rsidRPr="002B6166">
        <w:rPr>
          <w:rFonts w:ascii="Calibri Light" w:hAnsi="Calibri Light" w:cs="Calibri Light"/>
        </w:rPr>
        <w:t xml:space="preserve"> have been successful in reducing waste</w:t>
      </w:r>
      <w:r w:rsidRPr="002B6166">
        <w:rPr>
          <w:rFonts w:ascii="Calibri Light" w:hAnsi="Calibri Light" w:cs="Calibri Light"/>
        </w:rPr>
        <w:t>. Cropley et al. 2022 found that the use of the “Wast</w:t>
      </w:r>
      <w:r w:rsidR="003E5B95" w:rsidRPr="002B6166">
        <w:rPr>
          <w:rFonts w:ascii="Calibri Light" w:hAnsi="Calibri Light" w:cs="Calibri Light"/>
        </w:rPr>
        <w:t>e</w:t>
      </w:r>
      <w:r w:rsidRPr="002B6166">
        <w:rPr>
          <w:rFonts w:ascii="Calibri Light" w:hAnsi="Calibri Light" w:cs="Calibri Light"/>
        </w:rPr>
        <w:t>ogram” (using photographs for recording food waste) was</w:t>
      </w:r>
      <w:r w:rsidR="003E5B95" w:rsidRPr="002B6166">
        <w:rPr>
          <w:rFonts w:ascii="Calibri Light" w:hAnsi="Calibri Light" w:cs="Calibri Light"/>
        </w:rPr>
        <w:t xml:space="preserve"> a</w:t>
      </w:r>
      <w:r w:rsidRPr="002B6166">
        <w:rPr>
          <w:rFonts w:ascii="Calibri Light" w:hAnsi="Calibri Light" w:cs="Calibri Light"/>
        </w:rPr>
        <w:t xml:space="preserve"> far superior</w:t>
      </w:r>
      <w:r w:rsidR="003E5B95" w:rsidRPr="002B6166">
        <w:rPr>
          <w:rFonts w:ascii="Calibri Light" w:hAnsi="Calibri Light" w:cs="Calibri Light"/>
        </w:rPr>
        <w:t xml:space="preserve"> metric</w:t>
      </w:r>
      <w:r w:rsidRPr="002B6166">
        <w:rPr>
          <w:rFonts w:ascii="Calibri Light" w:hAnsi="Calibri Light" w:cs="Calibri Light"/>
        </w:rPr>
        <w:t xml:space="preserve"> than the traditional self-reporting method. </w:t>
      </w:r>
    </w:p>
    <w:p w14:paraId="47FDF941" w14:textId="77777777" w:rsidR="00973BF2" w:rsidRPr="002B6166" w:rsidRDefault="00973BF2" w:rsidP="002B6166">
      <w:pPr>
        <w:spacing w:line="276" w:lineRule="auto"/>
        <w:jc w:val="both"/>
        <w:rPr>
          <w:rFonts w:ascii="Calibri Light" w:hAnsi="Calibri Light" w:cs="Calibri Light"/>
        </w:rPr>
      </w:pPr>
    </w:p>
    <w:p w14:paraId="755015D1"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Waitt &amp; Rankin (2022) Found that Individuals engaged in composting activities undergo an enhanced awareness as ecological citizens. Composting fostered a deeper understanding of their role within the environmental ecosystem, thereby cultivating a more profound sense of environmental stewardship and responsibility. This heightened consciousness is a testament to the transformative potential of active participation in sustainable practices such as composting.</w:t>
      </w:r>
    </w:p>
    <w:p w14:paraId="08E4F53E" w14:textId="77777777" w:rsidR="00973BF2" w:rsidRPr="002B6166" w:rsidRDefault="00973BF2" w:rsidP="002B6166">
      <w:pPr>
        <w:spacing w:line="276" w:lineRule="auto"/>
        <w:jc w:val="both"/>
        <w:rPr>
          <w:rFonts w:ascii="Calibri Light" w:hAnsi="Calibri Light" w:cs="Calibri Light"/>
        </w:rPr>
      </w:pPr>
    </w:p>
    <w:p w14:paraId="67D1C67C" w14:textId="3BC66765"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Globally the most common practice used to process organic waste is by incineration or landfill. Various studies have shown that vermicomposting is far more efficient and better for the environment than the current status quo. (Hoang et al. 2016, Yatoo et al. 2020 &amp; Sinha et al. 2022).</w:t>
      </w:r>
      <w:r w:rsidR="00E375E7" w:rsidRPr="002B6166">
        <w:rPr>
          <w:rFonts w:ascii="Calibri Light" w:hAnsi="Calibri Light" w:cs="Calibri Light"/>
        </w:rPr>
        <w:t xml:space="preserve"> </w:t>
      </w:r>
      <w:r w:rsidRPr="002B6166">
        <w:rPr>
          <w:rFonts w:ascii="Calibri Light" w:hAnsi="Calibri Light" w:cs="Calibri Light"/>
        </w:rPr>
        <w:t xml:space="preserve">Employing the use of vermicomposting to process organic waste at the site of generation should be integral in waste management protocols. This approach not only diminishes the financial burden associated with transportation of waste and reduces the potential for disease transmission, but it also lessens the demand for landfill sites. Vermicomposting plays a significant role in decreasing greenhouse gas emissions, alleviating contamination of surface and groundwater, and concurrently produces an organic fertilizer that can function as a soil amendment. This array of advantages emphasises the critical role of vermicomposting in the implementation of sustainable waste management practices. Some countries that don’t have established waste facilities adopt uncontrolled burning. Vermicomposting is used in many </w:t>
      </w:r>
      <w:r w:rsidR="007F2579" w:rsidRPr="002B6166">
        <w:rPr>
          <w:rFonts w:ascii="Calibri Light" w:hAnsi="Calibri Light" w:cs="Calibri Light"/>
        </w:rPr>
        <w:t>countries,</w:t>
      </w:r>
      <w:r w:rsidRPr="002B6166">
        <w:rPr>
          <w:rFonts w:ascii="Calibri Light" w:hAnsi="Calibri Light" w:cs="Calibri Light"/>
        </w:rPr>
        <w:t xml:space="preserve"> but this is usually limited to small scale use rather than large municipal processing. (Yatoo et al. 2020). Furlong et al. (2017) recommend that further research is undertaken </w:t>
      </w:r>
      <w:r w:rsidR="007F2579" w:rsidRPr="002B6166">
        <w:rPr>
          <w:rFonts w:ascii="Calibri Light" w:hAnsi="Calibri Light" w:cs="Calibri Light"/>
        </w:rPr>
        <w:t>to investigate</w:t>
      </w:r>
      <w:r w:rsidRPr="002B6166">
        <w:rPr>
          <w:rFonts w:ascii="Calibri Light" w:hAnsi="Calibri Light" w:cs="Calibri Light"/>
        </w:rPr>
        <w:t xml:space="preserve"> the potential for using vermiculture in emerging economies such as China, and low-to middle-income nations where there is a potential for large scale vermicomposting technologies to process organic waste. </w:t>
      </w:r>
    </w:p>
    <w:p w14:paraId="75B8826C" w14:textId="77777777" w:rsidR="00973BF2" w:rsidRPr="002B6166" w:rsidRDefault="00973BF2" w:rsidP="002B6166">
      <w:pPr>
        <w:spacing w:line="276" w:lineRule="auto"/>
        <w:jc w:val="both"/>
        <w:rPr>
          <w:rFonts w:ascii="Calibri Light" w:hAnsi="Calibri Light" w:cs="Calibri Light"/>
        </w:rPr>
      </w:pPr>
    </w:p>
    <w:p w14:paraId="6C534D66" w14:textId="132C981F"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Sinha et al. 2022 conclude that the use of vermiculture is highly efficient at processing community organic waste and can be used </w:t>
      </w:r>
      <w:proofErr w:type="gramStart"/>
      <w:r w:rsidRPr="002B6166">
        <w:rPr>
          <w:rFonts w:ascii="Calibri Light" w:hAnsi="Calibri Light" w:cs="Calibri Light"/>
        </w:rPr>
        <w:t>as a way to</w:t>
      </w:r>
      <w:proofErr w:type="gramEnd"/>
      <w:r w:rsidRPr="002B6166">
        <w:rPr>
          <w:rFonts w:ascii="Calibri Light" w:hAnsi="Calibri Light" w:cs="Calibri Light"/>
        </w:rPr>
        <w:t xml:space="preserve"> relieve some pressure on municipal waste. </w:t>
      </w:r>
      <w:r w:rsidR="00E375E7" w:rsidRPr="002B6166">
        <w:rPr>
          <w:rFonts w:ascii="Calibri Light" w:hAnsi="Calibri Light" w:cs="Calibri Light"/>
        </w:rPr>
        <w:t>V</w:t>
      </w:r>
      <w:r w:rsidRPr="002B6166">
        <w:rPr>
          <w:rFonts w:ascii="Calibri Light" w:hAnsi="Calibri Light" w:cs="Calibri Light"/>
        </w:rPr>
        <w:t xml:space="preserve">ermicomposting can be done at an industrial scale due to the efficiency of worms </w:t>
      </w:r>
      <w:r w:rsidR="00E375E7" w:rsidRPr="002B6166">
        <w:rPr>
          <w:rFonts w:ascii="Calibri Light" w:hAnsi="Calibri Light" w:cs="Calibri Light"/>
        </w:rPr>
        <w:t>in processing</w:t>
      </w:r>
      <w:r w:rsidRPr="002B6166">
        <w:rPr>
          <w:rFonts w:ascii="Calibri Light" w:hAnsi="Calibri Light" w:cs="Calibri Light"/>
        </w:rPr>
        <w:t xml:space="preserve"> up to half of their body weight in a day. At an industrial scale and at peak performance vermiculture can produce thousands of tonnes of vermicasts and worms per month. This can generate revenue but more importantly</w:t>
      </w:r>
      <w:r w:rsidR="00E375E7" w:rsidRPr="002B6166">
        <w:rPr>
          <w:rFonts w:ascii="Calibri Light" w:hAnsi="Calibri Light" w:cs="Calibri Light"/>
        </w:rPr>
        <w:t>,</w:t>
      </w:r>
      <w:r w:rsidRPr="002B6166">
        <w:rPr>
          <w:rFonts w:ascii="Calibri Light" w:hAnsi="Calibri Light" w:cs="Calibri Light"/>
        </w:rPr>
        <w:t xml:space="preserve"> prevent food waste </w:t>
      </w:r>
      <w:r w:rsidR="00E375E7" w:rsidRPr="002B6166">
        <w:rPr>
          <w:rFonts w:ascii="Calibri Light" w:hAnsi="Calibri Light" w:cs="Calibri Light"/>
        </w:rPr>
        <w:t xml:space="preserve">from </w:t>
      </w:r>
      <w:r w:rsidRPr="002B6166">
        <w:rPr>
          <w:rFonts w:ascii="Calibri Light" w:hAnsi="Calibri Light" w:cs="Calibri Light"/>
        </w:rPr>
        <w:t xml:space="preserve">going into landfill or incineration. It reduces greenhouse gasses </w:t>
      </w:r>
      <w:proofErr w:type="gramStart"/>
      <w:r w:rsidRPr="002B6166">
        <w:rPr>
          <w:rFonts w:ascii="Calibri Light" w:hAnsi="Calibri Light" w:cs="Calibri Light"/>
        </w:rPr>
        <w:t>and also</w:t>
      </w:r>
      <w:proofErr w:type="gramEnd"/>
      <w:r w:rsidRPr="002B6166">
        <w:rPr>
          <w:rFonts w:ascii="Calibri Light" w:hAnsi="Calibri Light" w:cs="Calibri Light"/>
        </w:rPr>
        <w:t xml:space="preserve"> the risks of land and water contamination. </w:t>
      </w:r>
    </w:p>
    <w:p w14:paraId="52CD397D" w14:textId="77777777" w:rsidR="00973BF2" w:rsidRPr="002B6166" w:rsidRDefault="00973BF2" w:rsidP="002B6166">
      <w:pPr>
        <w:spacing w:line="276" w:lineRule="auto"/>
        <w:jc w:val="both"/>
        <w:rPr>
          <w:rFonts w:ascii="Calibri Light" w:hAnsi="Calibri Light" w:cs="Calibri Light"/>
        </w:rPr>
      </w:pPr>
    </w:p>
    <w:p w14:paraId="59457662" w14:textId="30D49875" w:rsidR="003E5B95" w:rsidRPr="002B6166" w:rsidRDefault="00973BF2" w:rsidP="002B6166">
      <w:pPr>
        <w:pStyle w:val="Heading2"/>
        <w:spacing w:line="276" w:lineRule="auto"/>
        <w:jc w:val="both"/>
        <w:rPr>
          <w:rFonts w:ascii="Calibri Light" w:hAnsi="Calibri Light" w:cs="Calibri Light"/>
        </w:rPr>
      </w:pPr>
      <w:bookmarkStart w:id="6" w:name="_Toc164367297"/>
      <w:r w:rsidRPr="002B6166">
        <w:rPr>
          <w:rFonts w:ascii="Calibri Light" w:hAnsi="Calibri Light" w:cs="Calibri Light"/>
        </w:rPr>
        <w:t>Pro-Environmental Attitudes and Behavioural Change</w:t>
      </w:r>
      <w:bookmarkEnd w:id="6"/>
    </w:p>
    <w:p w14:paraId="245AC56F" w14:textId="6F4FA42B" w:rsidR="003E5B95" w:rsidRPr="002B6166" w:rsidRDefault="003E5B95" w:rsidP="002B6166">
      <w:pPr>
        <w:spacing w:line="276" w:lineRule="auto"/>
        <w:jc w:val="both"/>
        <w:rPr>
          <w:rFonts w:ascii="Calibri Light" w:hAnsi="Calibri Light" w:cs="Calibri Light"/>
        </w:rPr>
      </w:pPr>
      <w:r w:rsidRPr="002B6166">
        <w:rPr>
          <w:rFonts w:ascii="Calibri Light" w:hAnsi="Calibri Light" w:cs="Calibri Light"/>
        </w:rPr>
        <w:t xml:space="preserve">A study of food waste in primary schools in </w:t>
      </w:r>
      <w:r w:rsidR="007F2579" w:rsidRPr="002B6166">
        <w:rPr>
          <w:rFonts w:ascii="Calibri Light" w:hAnsi="Calibri Light" w:cs="Calibri Light"/>
        </w:rPr>
        <w:t>Italy assessed</w:t>
      </w:r>
      <w:r w:rsidRPr="002B6166">
        <w:rPr>
          <w:rFonts w:ascii="Calibri Light" w:hAnsi="Calibri Light" w:cs="Calibri Light"/>
        </w:rPr>
        <w:t xml:space="preserve"> the impact of an awareness session into the negative consequences of food waste on the environment. It found that although it did raise awareness of the issue it was not enough to influence behaviour change. What did seem to have more influence on the </w:t>
      </w:r>
      <w:r w:rsidR="007F2579" w:rsidRPr="002B6166">
        <w:rPr>
          <w:rFonts w:ascii="Calibri Light" w:hAnsi="Calibri Light" w:cs="Calibri Light"/>
        </w:rPr>
        <w:t>pupils’</w:t>
      </w:r>
      <w:r w:rsidRPr="002B6166">
        <w:rPr>
          <w:rFonts w:ascii="Calibri Light" w:hAnsi="Calibri Light" w:cs="Calibri Light"/>
        </w:rPr>
        <w:t xml:space="preserve"> choices and behaviour was that of social influence of their peers through the direct observation of their actions.  This underscores the necessity for a more focused, comprehensive school strategy to address the issue of food waste. This strategy would comprise a mixed-methods approach, incorporating practical activities, peer-to-peer learning, and promotional assemblies. This holistic approach aims to foster a culture of waste reduction and sustainability within the educational environment (PIRAS et al. 2023).</w:t>
      </w:r>
    </w:p>
    <w:p w14:paraId="35F7E77D" w14:textId="77777777" w:rsidR="00973BF2" w:rsidRPr="002B6166" w:rsidRDefault="00973BF2" w:rsidP="002B6166">
      <w:pPr>
        <w:spacing w:line="276" w:lineRule="auto"/>
        <w:jc w:val="both"/>
        <w:rPr>
          <w:rFonts w:ascii="Calibri Light" w:hAnsi="Calibri Light" w:cs="Calibri Light"/>
        </w:rPr>
      </w:pPr>
    </w:p>
    <w:p w14:paraId="02786F2B" w14:textId="5CF12B01"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Research examining individuals’ environmental values and pro-environmental behaviour change among individuals from low socioeconomic backgrounds revealed that they exhibited reduced concern regarding environmental issues. However, there was evidence of heightened consideration for future generations. Consequently, the study concludes that early education and targeted behaviour change interventions during formative years can cultivate favourable pro-environmental behaviour among some of the most </w:t>
      </w:r>
      <w:proofErr w:type="gramStart"/>
      <w:r w:rsidRPr="002B6166">
        <w:rPr>
          <w:rFonts w:ascii="Calibri Light" w:hAnsi="Calibri Light" w:cs="Calibri Light"/>
        </w:rPr>
        <w:t>economically disadvantaged</w:t>
      </w:r>
      <w:proofErr w:type="gramEnd"/>
      <w:r w:rsidRPr="002B6166">
        <w:rPr>
          <w:rFonts w:ascii="Calibri Light" w:hAnsi="Calibri Light" w:cs="Calibri Light"/>
        </w:rPr>
        <w:t xml:space="preserve"> citizens. Respondents found it difficult to adopt pro-environmental behaviour if they could not see a direct benefit to them and their families. However, it did note the importance that the younger generation can play in educating the older generation. There is scope for intergenerational activities promoting pro-environmental behaviour change, but there are limitations when it c</w:t>
      </w:r>
      <w:r w:rsidR="00E375E7" w:rsidRPr="002B6166">
        <w:rPr>
          <w:rFonts w:ascii="Calibri Light" w:hAnsi="Calibri Light" w:cs="Calibri Light"/>
        </w:rPr>
        <w:t>omes</w:t>
      </w:r>
      <w:r w:rsidRPr="002B6166">
        <w:rPr>
          <w:rFonts w:ascii="Calibri Light" w:hAnsi="Calibri Light" w:cs="Calibri Light"/>
        </w:rPr>
        <w:t xml:space="preserve"> to reducing car use or energy consumption (Ahmat Zainuri et al. 2022).</w:t>
      </w:r>
    </w:p>
    <w:p w14:paraId="614D8668" w14:textId="7CE79988"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Education for Sustainable Development (ESD) is one of the United Nations Sustainable Development Goals. Target 4.7 states that by 2030, all learners acquire the knowledge and skills needed to promote sustainable development (United Nations 2015). Although Environmental Education is being taught globally, the effectiveness of these interventions is mixed. Researchers found that Nature-Based Environmental Education increased environmental attitudes by up to 9% compared with traditional classroom-based teaching (Collado et al 2020. Cincera &amp; Krajhanzl 2013</w:t>
      </w:r>
      <w:r w:rsidR="007F2579" w:rsidRPr="002B6166">
        <w:rPr>
          <w:rFonts w:ascii="Calibri Light" w:hAnsi="Calibri Light" w:cs="Calibri Light"/>
        </w:rPr>
        <w:t>) found</w:t>
      </w:r>
      <w:r w:rsidRPr="002B6166">
        <w:rPr>
          <w:rFonts w:ascii="Calibri Light" w:hAnsi="Calibri Light" w:cs="Calibri Light"/>
        </w:rPr>
        <w:t xml:space="preserve"> that membership in the eco-</w:t>
      </w:r>
      <w:r w:rsidR="007F2579" w:rsidRPr="002B6166">
        <w:rPr>
          <w:rFonts w:ascii="Calibri Light" w:hAnsi="Calibri Light" w:cs="Calibri Light"/>
        </w:rPr>
        <w:t>school’s</w:t>
      </w:r>
      <w:r w:rsidRPr="002B6166">
        <w:rPr>
          <w:rFonts w:ascii="Calibri Light" w:hAnsi="Calibri Light" w:cs="Calibri Light"/>
        </w:rPr>
        <w:t xml:space="preserve"> team fostered positive action among young people. </w:t>
      </w:r>
    </w:p>
    <w:p w14:paraId="762A300D" w14:textId="77777777" w:rsidR="00973BF2" w:rsidRPr="002B6166" w:rsidRDefault="00973BF2" w:rsidP="002B6166">
      <w:pPr>
        <w:spacing w:line="276" w:lineRule="auto"/>
        <w:jc w:val="both"/>
        <w:rPr>
          <w:rFonts w:ascii="Calibri Light" w:hAnsi="Calibri Light" w:cs="Calibri Light"/>
        </w:rPr>
      </w:pPr>
    </w:p>
    <w:p w14:paraId="4B82659F" w14:textId="04C32724"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The Motivation Opportunities and Ability (MOA) framework highlights the importance of motivation as a driver of behaviour change. Siemsen et al. 2007 take this further by studying the likelihood of knowledge sharing behaviour amongst work colleagues and found that the implementation of the Constraining Factor Model sought to find the constraints preventing people from sharing knowledge. This framework could be adapted and used in a classroom setting or as a whole school approach to explore what would be the barriers to knowledge sharing amongst pupils when it comes to environmental education or interventions. </w:t>
      </w:r>
    </w:p>
    <w:p w14:paraId="64816B30" w14:textId="49720F9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When exploring the reasons behind food waste Vittuari et al. 2023 found that using behavioural models such as the Theory of Planned Behaviour (TPB) and Motivation Opportunity and Ability (MOA) frameworks are useful however for more robust evidence they recommend the use of a more specific theoretical framework dedicated to researching the drivers behind food waste. This highlights a clear gap in research that could be used as a whole package of interventions. </w:t>
      </w:r>
    </w:p>
    <w:p w14:paraId="53F9F5E4" w14:textId="77777777" w:rsidR="00973BF2" w:rsidRPr="002B6166" w:rsidRDefault="00973BF2" w:rsidP="002B6166">
      <w:pPr>
        <w:spacing w:line="276" w:lineRule="auto"/>
        <w:jc w:val="both"/>
        <w:rPr>
          <w:rFonts w:ascii="Calibri Light" w:hAnsi="Calibri Light" w:cs="Calibri Light"/>
        </w:rPr>
      </w:pPr>
    </w:p>
    <w:p w14:paraId="5E473448" w14:textId="77777777" w:rsidR="00575524"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Pedagogical strategies aimed at mitigating food waste have demonstrated efficacy when they adopt a holistic approach and actively engage students in the process of data collection and analysis, as opposed to merely disseminating information in a one-off assembly. The incorporation of students’ own ideas and strategies to curtail food waste has been observed to enhance the success rate of these interventions. This approach not only fosters a sense of ownership and responsibility among the students but also encourages innovative problem-solving and critical thinking skills, thereby contributing to the overall effectiveness of the intervention. (Mariam et al. 2022 &amp; Nguyen et al. 2023). Research by Derqui et al. 2018 further posits taking a whole-school approach to tackling plate waste in schools, stating the importance of involving teachers, headteachers, kitchen staff and canteen supervisors in facilitating, </w:t>
      </w:r>
      <w:proofErr w:type="gramStart"/>
      <w:r w:rsidRPr="002B6166">
        <w:rPr>
          <w:rFonts w:ascii="Calibri Light" w:hAnsi="Calibri Light" w:cs="Calibri Light"/>
        </w:rPr>
        <w:t>designing</w:t>
      </w:r>
      <w:proofErr w:type="gramEnd"/>
      <w:r w:rsidRPr="002B6166">
        <w:rPr>
          <w:rFonts w:ascii="Calibri Light" w:hAnsi="Calibri Light" w:cs="Calibri Light"/>
        </w:rPr>
        <w:t xml:space="preserve"> and implementing waste minimisation interventions. </w:t>
      </w:r>
    </w:p>
    <w:p w14:paraId="38DA9C80" w14:textId="77777777" w:rsidR="00820AD7" w:rsidRPr="002B6166" w:rsidRDefault="00820AD7" w:rsidP="002B6166">
      <w:pPr>
        <w:spacing w:line="276" w:lineRule="auto"/>
        <w:jc w:val="both"/>
        <w:rPr>
          <w:rFonts w:ascii="Calibri Light" w:hAnsi="Calibri Light" w:cs="Calibri Light"/>
        </w:rPr>
      </w:pPr>
    </w:p>
    <w:p w14:paraId="18773F15" w14:textId="5E070CFD" w:rsidR="0072285D" w:rsidRPr="002B6166" w:rsidRDefault="0072285D" w:rsidP="002B6166">
      <w:pPr>
        <w:spacing w:line="276" w:lineRule="auto"/>
        <w:jc w:val="both"/>
        <w:rPr>
          <w:rFonts w:ascii="Calibri Light" w:hAnsi="Calibri Light" w:cs="Calibri Light"/>
        </w:rPr>
      </w:pPr>
      <w:r w:rsidRPr="002B6166">
        <w:rPr>
          <w:rFonts w:ascii="Calibri Light" w:hAnsi="Calibri Light" w:cs="Calibri Light"/>
        </w:rPr>
        <w:t xml:space="preserve">The Eco-Schools initiative is an international programme orchestrated by the Foundation for Environmental Education (FEE). This programme engages students in a variety of activities </w:t>
      </w:r>
      <w:r w:rsidR="00820AD7" w:rsidRPr="002B6166">
        <w:rPr>
          <w:rFonts w:ascii="Calibri Light" w:hAnsi="Calibri Light" w:cs="Calibri Light"/>
        </w:rPr>
        <w:t>in</w:t>
      </w:r>
      <w:r w:rsidRPr="002B6166">
        <w:rPr>
          <w:rFonts w:ascii="Calibri Light" w:hAnsi="Calibri Light" w:cs="Calibri Light"/>
        </w:rPr>
        <w:t xml:space="preserve"> the classroom, school, and community</w:t>
      </w:r>
      <w:r w:rsidR="00820AD7" w:rsidRPr="002B6166">
        <w:rPr>
          <w:rFonts w:ascii="Calibri Light" w:hAnsi="Calibri Light" w:cs="Calibri Light"/>
        </w:rPr>
        <w:t>,</w:t>
      </w:r>
      <w:r w:rsidRPr="002B6166">
        <w:rPr>
          <w:rFonts w:ascii="Calibri Light" w:hAnsi="Calibri Light" w:cs="Calibri Light"/>
        </w:rPr>
        <w:t xml:space="preserve"> with the objective of enhancing the environmental management of schools</w:t>
      </w:r>
      <w:r w:rsidRPr="002B6166">
        <w:rPr>
          <w:rFonts w:ascii="Calibri Light" w:hAnsi="Calibri Light" w:cs="Calibri Light"/>
        </w:rPr>
        <w:t xml:space="preserve"> (Eco-Schools 2023).</w:t>
      </w:r>
    </w:p>
    <w:p w14:paraId="24CFD66B" w14:textId="26F44CE8"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Cincera &amp; Krajhanzl (2013</w:t>
      </w:r>
      <w:r w:rsidR="007F2579" w:rsidRPr="002B6166">
        <w:rPr>
          <w:rFonts w:ascii="Calibri Light" w:hAnsi="Calibri Light" w:cs="Calibri Light"/>
        </w:rPr>
        <w:t>) found</w:t>
      </w:r>
      <w:r w:rsidRPr="002B6166">
        <w:rPr>
          <w:rFonts w:ascii="Calibri Light" w:hAnsi="Calibri Light" w:cs="Calibri Light"/>
        </w:rPr>
        <w:t xml:space="preserve"> that membership in the eco-</w:t>
      </w:r>
      <w:r w:rsidR="007F2579" w:rsidRPr="002B6166">
        <w:rPr>
          <w:rFonts w:ascii="Calibri Light" w:hAnsi="Calibri Light" w:cs="Calibri Light"/>
        </w:rPr>
        <w:t>school’s</w:t>
      </w:r>
      <w:r w:rsidRPr="002B6166">
        <w:rPr>
          <w:rFonts w:ascii="Calibri Light" w:hAnsi="Calibri Light" w:cs="Calibri Light"/>
        </w:rPr>
        <w:t xml:space="preserve"> team fostered positive action among young people. </w:t>
      </w:r>
    </w:p>
    <w:p w14:paraId="546189DB" w14:textId="77777777" w:rsidR="00973BF2" w:rsidRPr="002B6166" w:rsidRDefault="00973BF2" w:rsidP="002B6166">
      <w:pPr>
        <w:spacing w:line="276" w:lineRule="auto"/>
        <w:jc w:val="both"/>
        <w:rPr>
          <w:rFonts w:ascii="Calibri Light" w:hAnsi="Calibri Light" w:cs="Calibri Light"/>
        </w:rPr>
      </w:pPr>
    </w:p>
    <w:p w14:paraId="3CF27F3C" w14:textId="67AE4AD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Within this literature review, </w:t>
      </w:r>
      <w:proofErr w:type="gramStart"/>
      <w:r w:rsidR="00820AD7" w:rsidRPr="002B6166">
        <w:rPr>
          <w:rFonts w:ascii="Calibri Light" w:hAnsi="Calibri Light" w:cs="Calibri Light"/>
        </w:rPr>
        <w:t>it is clear that there</w:t>
      </w:r>
      <w:proofErr w:type="gramEnd"/>
      <w:r w:rsidR="00820AD7" w:rsidRPr="002B6166">
        <w:rPr>
          <w:rFonts w:ascii="Calibri Light" w:hAnsi="Calibri Light" w:cs="Calibri Light"/>
        </w:rPr>
        <w:t xml:space="preserve"> is </w:t>
      </w:r>
      <w:r w:rsidRPr="002B6166">
        <w:rPr>
          <w:rFonts w:ascii="Calibri Light" w:hAnsi="Calibri Light" w:cs="Calibri Light"/>
        </w:rPr>
        <w:t xml:space="preserve">a substantial body of research </w:t>
      </w:r>
      <w:r w:rsidR="00820AD7" w:rsidRPr="002B6166">
        <w:rPr>
          <w:rFonts w:ascii="Calibri Light" w:hAnsi="Calibri Light" w:cs="Calibri Light"/>
        </w:rPr>
        <w:t>on each of these subsections</w:t>
      </w:r>
      <w:r w:rsidRPr="002B6166">
        <w:rPr>
          <w:rFonts w:ascii="Calibri Light" w:hAnsi="Calibri Light" w:cs="Calibri Light"/>
        </w:rPr>
        <w:t>. However, there appear to be gaps in the interconnections, particularly in the context of implementing vermicomposting within educational settings as a strategy to manage the food waste generated from school canteen</w:t>
      </w:r>
      <w:r w:rsidR="00820AD7" w:rsidRPr="002B6166">
        <w:rPr>
          <w:rFonts w:ascii="Calibri Light" w:hAnsi="Calibri Light" w:cs="Calibri Light"/>
        </w:rPr>
        <w:t>s</w:t>
      </w:r>
      <w:r w:rsidRPr="002B6166">
        <w:rPr>
          <w:rFonts w:ascii="Calibri Light" w:hAnsi="Calibri Light" w:cs="Calibri Light"/>
        </w:rPr>
        <w:t xml:space="preserve"> and how to influence pro-environmental attitudes and behaviours.  These gaps in the scholarly landscape warrant further exploration and research.</w:t>
      </w:r>
    </w:p>
    <w:p w14:paraId="3E07F11F"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 </w:t>
      </w:r>
    </w:p>
    <w:p w14:paraId="67D125BD" w14:textId="4ACFE841" w:rsidR="00973BF2" w:rsidRDefault="00973BF2" w:rsidP="00EE30AF">
      <w:pPr>
        <w:pStyle w:val="Heading1"/>
        <w:spacing w:line="276" w:lineRule="auto"/>
        <w:jc w:val="both"/>
        <w:rPr>
          <w:rFonts w:ascii="Calibri Light" w:hAnsi="Calibri Light" w:cs="Calibri Light"/>
        </w:rPr>
      </w:pPr>
      <w:bookmarkStart w:id="7" w:name="_Toc164367298"/>
      <w:r w:rsidRPr="002B6166">
        <w:rPr>
          <w:rFonts w:ascii="Calibri Light" w:hAnsi="Calibri Light" w:cs="Calibri Light"/>
        </w:rPr>
        <w:lastRenderedPageBreak/>
        <w:t>Methods</w:t>
      </w:r>
      <w:bookmarkEnd w:id="7"/>
    </w:p>
    <w:p w14:paraId="1FA41DED" w14:textId="77777777" w:rsidR="00EE30AF" w:rsidRPr="00EE30AF" w:rsidRDefault="00EE30AF" w:rsidP="00EE30AF"/>
    <w:p w14:paraId="5DA1AF08" w14:textId="77777777" w:rsidR="00973BF2" w:rsidRPr="002B6166" w:rsidRDefault="00973BF2" w:rsidP="00EE30AF">
      <w:pPr>
        <w:pStyle w:val="Heading2"/>
      </w:pPr>
      <w:bookmarkStart w:id="8" w:name="_Toc164367299"/>
      <w:r w:rsidRPr="002B6166">
        <w:t>Recruitment lessons</w:t>
      </w:r>
      <w:bookmarkEnd w:id="8"/>
      <w:r w:rsidRPr="002B6166">
        <w:t xml:space="preserve"> </w:t>
      </w:r>
    </w:p>
    <w:p w14:paraId="1EC4AAE9"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The proposed methodology involves a multi-faceted educational approach, which can be outlined as follows:</w:t>
      </w:r>
    </w:p>
    <w:p w14:paraId="79DD80C9" w14:textId="77777777" w:rsidR="00973BF2" w:rsidRPr="002B6166" w:rsidRDefault="00973BF2" w:rsidP="002B6166">
      <w:pPr>
        <w:spacing w:line="276" w:lineRule="auto"/>
        <w:jc w:val="both"/>
        <w:rPr>
          <w:rFonts w:ascii="Calibri Light" w:hAnsi="Calibri Light" w:cs="Calibri Light"/>
        </w:rPr>
      </w:pPr>
    </w:p>
    <w:p w14:paraId="41A29E8C" w14:textId="6F6CAD8F"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1. Introductory Lesson on Worms: This session will provide an overview of worm history, referencing notable figures such as Cleopatra</w:t>
      </w:r>
      <w:r w:rsidR="00820AD7" w:rsidRPr="002B6166">
        <w:rPr>
          <w:rFonts w:ascii="Calibri Light" w:hAnsi="Calibri Light" w:cs="Calibri Light"/>
        </w:rPr>
        <w:t>, Aristotle</w:t>
      </w:r>
      <w:r w:rsidRPr="002B6166">
        <w:rPr>
          <w:rFonts w:ascii="Calibri Light" w:hAnsi="Calibri Light" w:cs="Calibri Light"/>
        </w:rPr>
        <w:t xml:space="preserve"> and </w:t>
      </w:r>
      <w:r w:rsidR="00820AD7" w:rsidRPr="002B6166">
        <w:rPr>
          <w:rFonts w:ascii="Calibri Light" w:hAnsi="Calibri Light" w:cs="Calibri Light"/>
        </w:rPr>
        <w:t xml:space="preserve">Charles </w:t>
      </w:r>
      <w:r w:rsidRPr="002B6166">
        <w:rPr>
          <w:rFonts w:ascii="Calibri Light" w:hAnsi="Calibri Light" w:cs="Calibri Light"/>
        </w:rPr>
        <w:t>Darwin, and their contributions to our understanding of worms. The lesson will also delve into worm ecology, supplemented with educational videos, such as those by David Attenborough. The life cycle of a worm, the process of composting food waste, and the maintenance of a worm bin will be key topics of discussion. A practical demonstration involving live worms will be conducted to provide students with a tangible understanding of worm behaviour, including the identification of worm cocoons and mating patterns.</w:t>
      </w:r>
      <w:r w:rsidR="00820AD7" w:rsidRPr="002B6166">
        <w:rPr>
          <w:rFonts w:ascii="Calibri Light" w:hAnsi="Calibri Light" w:cs="Calibri Light"/>
        </w:rPr>
        <w:t xml:space="preserve"> It is hoped that this lesson will then recruit “Worm Warriors” to participate in this research. </w:t>
      </w:r>
      <w:r w:rsidR="005C098F" w:rsidRPr="002B6166">
        <w:rPr>
          <w:rFonts w:ascii="Calibri Light" w:hAnsi="Calibri Light" w:cs="Calibri Light"/>
        </w:rPr>
        <w:t>It is important to note that p</w:t>
      </w:r>
      <w:r w:rsidR="00820AD7" w:rsidRPr="002B6166">
        <w:rPr>
          <w:rFonts w:ascii="Calibri Light" w:hAnsi="Calibri Light" w:cs="Calibri Light"/>
        </w:rPr>
        <w:t>rior consent will be s</w:t>
      </w:r>
      <w:r w:rsidR="005C098F" w:rsidRPr="002B6166">
        <w:rPr>
          <w:rFonts w:ascii="Calibri Light" w:hAnsi="Calibri Light" w:cs="Calibri Light"/>
        </w:rPr>
        <w:t>o</w:t>
      </w:r>
      <w:r w:rsidR="00820AD7" w:rsidRPr="002B6166">
        <w:rPr>
          <w:rFonts w:ascii="Calibri Light" w:hAnsi="Calibri Light" w:cs="Calibri Light"/>
        </w:rPr>
        <w:t xml:space="preserve">ught from the parents or carers in </w:t>
      </w:r>
      <w:r w:rsidR="005C098F" w:rsidRPr="002B6166">
        <w:rPr>
          <w:rFonts w:ascii="Calibri Light" w:hAnsi="Calibri Light" w:cs="Calibri Light"/>
        </w:rPr>
        <w:t>the participation</w:t>
      </w:r>
      <w:r w:rsidR="00820AD7" w:rsidRPr="002B6166">
        <w:rPr>
          <w:rFonts w:ascii="Calibri Light" w:hAnsi="Calibri Light" w:cs="Calibri Light"/>
        </w:rPr>
        <w:t xml:space="preserve"> of this initiative. This is detailed in the Ethics form</w:t>
      </w:r>
      <w:r w:rsidR="005C098F" w:rsidRPr="002B6166">
        <w:rPr>
          <w:rFonts w:ascii="Calibri Light" w:hAnsi="Calibri Light" w:cs="Calibri Light"/>
        </w:rPr>
        <w:t>.</w:t>
      </w:r>
    </w:p>
    <w:p w14:paraId="16A9408C" w14:textId="77777777" w:rsidR="00973BF2" w:rsidRPr="002B6166" w:rsidRDefault="00973BF2" w:rsidP="002B6166">
      <w:pPr>
        <w:spacing w:line="276" w:lineRule="auto"/>
        <w:jc w:val="both"/>
        <w:rPr>
          <w:rFonts w:ascii="Calibri Light" w:hAnsi="Calibri Light" w:cs="Calibri Light"/>
        </w:rPr>
      </w:pPr>
    </w:p>
    <w:p w14:paraId="761DEC9C"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2. Word Cloud Activity: Prior to and following the introductory lesson, students will participate in a word cloud activity to gauge their initial and subsequent perceptions of worms. This will serve as an informal assessment of the impact of the lesson on students' understanding and attitudes towards worms.</w:t>
      </w:r>
    </w:p>
    <w:p w14:paraId="750B0DE3" w14:textId="77777777" w:rsidR="00973BF2" w:rsidRPr="002B6166" w:rsidRDefault="00973BF2" w:rsidP="002B6166">
      <w:pPr>
        <w:spacing w:line="276" w:lineRule="auto"/>
        <w:jc w:val="both"/>
        <w:rPr>
          <w:rFonts w:ascii="Calibri Light" w:hAnsi="Calibri Light" w:cs="Calibri Light"/>
        </w:rPr>
      </w:pPr>
    </w:p>
    <w:p w14:paraId="4420A8FD"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3. Follow-up Session: After the installation of the wormery, a second session will be conducted to reinforce the concepts learned in the introductory lesson. This session will provide more detailed instructions on the care of the worm farm and the completion of the monitoring form.</w:t>
      </w:r>
    </w:p>
    <w:p w14:paraId="33FFBE90" w14:textId="77777777" w:rsidR="00973BF2" w:rsidRPr="002B6166" w:rsidRDefault="00973BF2" w:rsidP="002B6166">
      <w:pPr>
        <w:spacing w:line="276" w:lineRule="auto"/>
        <w:jc w:val="both"/>
        <w:rPr>
          <w:rFonts w:ascii="Calibri Light" w:hAnsi="Calibri Light" w:cs="Calibri Light"/>
        </w:rPr>
      </w:pPr>
    </w:p>
    <w:p w14:paraId="753E6D2E"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4. Welfare Visits: Regular visits will be made to ensure the health and productivity of the wormeries. These visits will provide an opportunity to address any issues or concerns that may arise </w:t>
      </w:r>
      <w:proofErr w:type="gramStart"/>
      <w:r w:rsidRPr="002B6166">
        <w:rPr>
          <w:rFonts w:ascii="Calibri Light" w:hAnsi="Calibri Light" w:cs="Calibri Light"/>
        </w:rPr>
        <w:t>during the course of</w:t>
      </w:r>
      <w:proofErr w:type="gramEnd"/>
      <w:r w:rsidRPr="002B6166">
        <w:rPr>
          <w:rFonts w:ascii="Calibri Light" w:hAnsi="Calibri Light" w:cs="Calibri Light"/>
        </w:rPr>
        <w:t xml:space="preserve"> the project.</w:t>
      </w:r>
    </w:p>
    <w:p w14:paraId="76EF79DD" w14:textId="77777777" w:rsidR="00973BF2" w:rsidRPr="002B6166" w:rsidRDefault="00973BF2" w:rsidP="002B6166">
      <w:pPr>
        <w:spacing w:line="276" w:lineRule="auto"/>
        <w:jc w:val="both"/>
        <w:rPr>
          <w:rFonts w:ascii="Calibri Light" w:hAnsi="Calibri Light" w:cs="Calibri Light"/>
        </w:rPr>
      </w:pPr>
    </w:p>
    <w:p w14:paraId="5C2312BD"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5. Optional Workshop: An optional workshop will be offered, titled "Life in the Worm Bin", where students will have the opportunity to examine vermicompost under a microscope. This will reveal the diverse ecosystem within the worm bin, which includes not only worms but also mites, microbes, fungi, and protozoa.</w:t>
      </w:r>
    </w:p>
    <w:p w14:paraId="4892B573" w14:textId="77777777" w:rsidR="00973BF2" w:rsidRPr="002B6166" w:rsidRDefault="00973BF2" w:rsidP="002B6166">
      <w:pPr>
        <w:spacing w:line="276" w:lineRule="auto"/>
        <w:jc w:val="both"/>
        <w:rPr>
          <w:rFonts w:ascii="Calibri Light" w:hAnsi="Calibri Light" w:cs="Calibri Light"/>
        </w:rPr>
      </w:pPr>
    </w:p>
    <w:p w14:paraId="3F47DFFC"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This comprehensive educational approach aims to foster a deep understanding of worm ecology and the benefits of vermicomposting, thereby promoting sustainable practices among students.</w:t>
      </w:r>
    </w:p>
    <w:p w14:paraId="43688CE8" w14:textId="77777777" w:rsidR="00973BF2" w:rsidRPr="002B6166" w:rsidRDefault="00973BF2" w:rsidP="002B6166">
      <w:pPr>
        <w:spacing w:line="276" w:lineRule="auto"/>
        <w:jc w:val="both"/>
        <w:rPr>
          <w:rFonts w:ascii="Calibri Light" w:hAnsi="Calibri Light" w:cs="Calibri Light"/>
        </w:rPr>
      </w:pPr>
    </w:p>
    <w:p w14:paraId="1CF26944" w14:textId="77777777" w:rsidR="00973BF2" w:rsidRPr="002B6166" w:rsidRDefault="00973BF2" w:rsidP="00EE30AF">
      <w:pPr>
        <w:pStyle w:val="Heading2"/>
      </w:pPr>
      <w:bookmarkStart w:id="9" w:name="_Toc164367300"/>
      <w:r w:rsidRPr="002B6166">
        <w:t>Questionnaire</w:t>
      </w:r>
      <w:bookmarkEnd w:id="9"/>
    </w:p>
    <w:p w14:paraId="1ABD0609" w14:textId="363C86AD"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The proposed methodology involves the distribution of a structured questionnaire to the parents of the students involved in the 'Worm </w:t>
      </w:r>
      <w:r w:rsidR="00820AD7" w:rsidRPr="002B6166">
        <w:rPr>
          <w:rFonts w:ascii="Calibri Light" w:hAnsi="Calibri Light" w:cs="Calibri Light"/>
        </w:rPr>
        <w:t>Warriors</w:t>
      </w:r>
      <w:r w:rsidRPr="002B6166">
        <w:rPr>
          <w:rFonts w:ascii="Calibri Light" w:hAnsi="Calibri Light" w:cs="Calibri Light"/>
        </w:rPr>
        <w:t>' initiative. This instrument is designed to evaluate their attitudes towards waste, their perceptions of its environmental impact, and their existing household recycling behaviours. The questionnaire will employ both closed and open-ended questions to elicit a comprehensive understanding of the participants' perspectives. The data collected from this survey will provide valuable insights into the community's recycling practices and environmental consciousness, thereby informing future interventions and educational programs.</w:t>
      </w:r>
    </w:p>
    <w:p w14:paraId="609D40D0" w14:textId="77777777" w:rsidR="00973BF2" w:rsidRPr="002B6166" w:rsidRDefault="00973BF2" w:rsidP="002B6166">
      <w:pPr>
        <w:spacing w:line="276" w:lineRule="auto"/>
        <w:jc w:val="both"/>
        <w:rPr>
          <w:rFonts w:ascii="Calibri Light" w:hAnsi="Calibri Light" w:cs="Calibri Light"/>
        </w:rPr>
      </w:pPr>
    </w:p>
    <w:p w14:paraId="0BCC5896" w14:textId="77777777" w:rsidR="00973BF2" w:rsidRPr="002B6166" w:rsidRDefault="00973BF2" w:rsidP="00EE30AF">
      <w:pPr>
        <w:pStyle w:val="Heading2"/>
      </w:pPr>
      <w:bookmarkStart w:id="10" w:name="_Toc164367301"/>
      <w:r w:rsidRPr="002B6166">
        <w:t>Focus Group</w:t>
      </w:r>
      <w:bookmarkEnd w:id="10"/>
    </w:p>
    <w:p w14:paraId="396F30FC" w14:textId="3EE74A14"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The fo</w:t>
      </w:r>
      <w:r w:rsidR="005C098F" w:rsidRPr="002B6166">
        <w:rPr>
          <w:rFonts w:ascii="Calibri Light" w:hAnsi="Calibri Light" w:cs="Calibri Light"/>
        </w:rPr>
        <w:t>r</w:t>
      </w:r>
      <w:r w:rsidRPr="002B6166">
        <w:rPr>
          <w:rFonts w:ascii="Calibri Light" w:hAnsi="Calibri Light" w:cs="Calibri Light"/>
        </w:rPr>
        <w:t xml:space="preserve">mation of a focus group comprising </w:t>
      </w:r>
      <w:r w:rsidR="005C098F" w:rsidRPr="002B6166">
        <w:rPr>
          <w:rFonts w:ascii="Calibri Light" w:hAnsi="Calibri Light" w:cs="Calibri Light"/>
        </w:rPr>
        <w:t xml:space="preserve">of </w:t>
      </w:r>
      <w:r w:rsidRPr="002B6166">
        <w:rPr>
          <w:rFonts w:ascii="Calibri Light" w:hAnsi="Calibri Light" w:cs="Calibri Light"/>
        </w:rPr>
        <w:t>parents and/or community members at each school aims to gain a better understanding of attitudes, and behaviours around food waste and recycling. The primary objective of this focus group is to delve into the exploration of attitudes, behaviours, and potential obstacles associated with recycling practices. This qualitative research method will facilitate an in-depth understanding of the participants' perspectives and experiences, thereby providing valuable insights into the complexities of recycling behaviour within the community context. The findings from these focus group discussions could inform the development of targeted interventions to overcome identified barriers and promote sustainable recycling practices.</w:t>
      </w:r>
    </w:p>
    <w:p w14:paraId="79B6F9C0" w14:textId="77777777" w:rsidR="00973BF2" w:rsidRPr="002B6166" w:rsidRDefault="00973BF2" w:rsidP="002B6166">
      <w:pPr>
        <w:spacing w:line="276" w:lineRule="auto"/>
        <w:jc w:val="both"/>
        <w:rPr>
          <w:rFonts w:ascii="Calibri Light" w:hAnsi="Calibri Light" w:cs="Calibri Light"/>
        </w:rPr>
      </w:pPr>
    </w:p>
    <w:p w14:paraId="7B984284" w14:textId="77777777" w:rsidR="00973BF2" w:rsidRPr="002B6166" w:rsidRDefault="00973BF2" w:rsidP="00EE30AF">
      <w:pPr>
        <w:pStyle w:val="Heading2"/>
      </w:pPr>
      <w:bookmarkStart w:id="11" w:name="_Toc164367302"/>
      <w:r w:rsidRPr="002B6166">
        <w:t>Food waste monitoring</w:t>
      </w:r>
      <w:bookmarkEnd w:id="11"/>
    </w:p>
    <w:p w14:paraId="1B3CC741"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A quantitative assessment of food waste will be conducted after the dinner service at each participating primary school. The measurement will be the weight of all plate waste after the dinner service has concluded. It will not include any waste during preparation from the kitchen. This measurement will be carried out following a presentation to their peers </w:t>
      </w:r>
      <w:proofErr w:type="gramStart"/>
      <w:r w:rsidRPr="002B6166">
        <w:rPr>
          <w:rFonts w:ascii="Calibri Light" w:hAnsi="Calibri Light" w:cs="Calibri Light"/>
        </w:rPr>
        <w:t>on the subject of food</w:t>
      </w:r>
      <w:proofErr w:type="gramEnd"/>
      <w:r w:rsidRPr="002B6166">
        <w:rPr>
          <w:rFonts w:ascii="Calibri Light" w:hAnsi="Calibri Light" w:cs="Calibri Light"/>
        </w:rPr>
        <w:t xml:space="preserve"> waste, delivered by the school's eco-committee or school council. The timing of this intervention is strategically planned to coincide with the Waste and Resources Action Programme's (WRAP) designated Food Waste Action Week in March. This approach ensures the integration of community engagement, education, and empirical research in addressing the critical issue of food waste.</w:t>
      </w:r>
    </w:p>
    <w:p w14:paraId="05B4C17D" w14:textId="77777777" w:rsidR="00973BF2" w:rsidRPr="002B6166" w:rsidRDefault="00973BF2" w:rsidP="002B6166">
      <w:pPr>
        <w:spacing w:line="276" w:lineRule="auto"/>
        <w:jc w:val="both"/>
        <w:rPr>
          <w:rFonts w:ascii="Calibri Light" w:hAnsi="Calibri Light" w:cs="Calibri Light"/>
        </w:rPr>
      </w:pPr>
    </w:p>
    <w:p w14:paraId="026F86B8" w14:textId="77777777" w:rsidR="00973BF2" w:rsidRPr="002B6166" w:rsidRDefault="00973BF2" w:rsidP="00EE30AF">
      <w:pPr>
        <w:pStyle w:val="Heading2"/>
      </w:pPr>
      <w:bookmarkStart w:id="12" w:name="_Toc164367303"/>
      <w:r w:rsidRPr="002B6166">
        <w:t>Community Workshops</w:t>
      </w:r>
      <w:bookmarkEnd w:id="12"/>
    </w:p>
    <w:p w14:paraId="0B8FFE10" w14:textId="09516826"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Options will be made available to members of the community to participate in educational workshops on subjects such as composting and how to keep a wormery, food waste and climate change, healthy </w:t>
      </w:r>
      <w:r w:rsidR="007F2579" w:rsidRPr="002B6166">
        <w:rPr>
          <w:rFonts w:ascii="Calibri Light" w:hAnsi="Calibri Light" w:cs="Calibri Light"/>
        </w:rPr>
        <w:t>eating, understanding</w:t>
      </w:r>
      <w:r w:rsidRPr="002B6166">
        <w:rPr>
          <w:rFonts w:ascii="Calibri Light" w:hAnsi="Calibri Light" w:cs="Calibri Light"/>
        </w:rPr>
        <w:t xml:space="preserve"> best before dates and use by dates and growing your own fruit and vegetables.  Potential collaborations with external organizations such as </w:t>
      </w:r>
      <w:r w:rsidRPr="002B6166">
        <w:rPr>
          <w:rFonts w:ascii="Calibri Light" w:hAnsi="Calibri Light" w:cs="Calibri Light"/>
        </w:rPr>
        <w:lastRenderedPageBreak/>
        <w:t>WRAP Cymru, Eco-Schools, Public Health and Healthy Schools Programme could be explored to enhance the educational content and mitigate any time constraints there may be on the delivery of this research. These partnerships could provide valuable resources and expertise to enhance the effectiveness of the educational initiative.</w:t>
      </w:r>
    </w:p>
    <w:p w14:paraId="2E126EA7" w14:textId="77777777" w:rsidR="00973BF2" w:rsidRPr="002B6166" w:rsidRDefault="00973BF2" w:rsidP="002B6166">
      <w:pPr>
        <w:spacing w:line="276" w:lineRule="auto"/>
        <w:jc w:val="both"/>
        <w:rPr>
          <w:rFonts w:ascii="Calibri Light" w:hAnsi="Calibri Light" w:cs="Calibri Light"/>
        </w:rPr>
      </w:pPr>
    </w:p>
    <w:p w14:paraId="142BC80A" w14:textId="77777777" w:rsidR="00973BF2" w:rsidRPr="002B6166" w:rsidRDefault="00973BF2" w:rsidP="00EE30AF">
      <w:pPr>
        <w:pStyle w:val="Heading2"/>
      </w:pPr>
      <w:bookmarkStart w:id="13" w:name="_Toc164367304"/>
      <w:r w:rsidRPr="002B6166">
        <w:t>Field Trip</w:t>
      </w:r>
      <w:bookmarkEnd w:id="13"/>
    </w:p>
    <w:p w14:paraId="6DBDACCB" w14:textId="608FE376"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There exists a potential for the inclusion of an educational excursion to the Welsh Water Anaerobic Digester, a facility dedicated to the recycling of food waste and the production of renewable energy. The feasibility of this field trip is contingent upon obtaining parental consent and securing cost-effective transportation to and from the facility. While this excursion is not integral to the research, it could offer invaluable experiential learning opportunities for the participants, enhancing their understanding of renewable energy generation from food waste. This hands-on experience could further reinforce the theoretical knowledge imparted </w:t>
      </w:r>
      <w:proofErr w:type="gramStart"/>
      <w:r w:rsidRPr="002B6166">
        <w:rPr>
          <w:rFonts w:ascii="Calibri Light" w:hAnsi="Calibri Light" w:cs="Calibri Light"/>
        </w:rPr>
        <w:t>during the course of</w:t>
      </w:r>
      <w:proofErr w:type="gramEnd"/>
      <w:r w:rsidRPr="002B6166">
        <w:rPr>
          <w:rFonts w:ascii="Calibri Light" w:hAnsi="Calibri Light" w:cs="Calibri Light"/>
        </w:rPr>
        <w:t xml:space="preserve"> the study.</w:t>
      </w:r>
    </w:p>
    <w:p w14:paraId="209AC82E" w14:textId="77777777" w:rsidR="00973BF2" w:rsidRPr="002B6166" w:rsidRDefault="00973BF2" w:rsidP="002B6166">
      <w:pPr>
        <w:spacing w:line="276" w:lineRule="auto"/>
        <w:jc w:val="both"/>
        <w:rPr>
          <w:rFonts w:ascii="Calibri Light" w:hAnsi="Calibri Light" w:cs="Calibri Light"/>
        </w:rPr>
      </w:pPr>
    </w:p>
    <w:p w14:paraId="6CFE5DDB" w14:textId="77777777" w:rsidR="00973BF2" w:rsidRPr="002B6166" w:rsidRDefault="00973BF2" w:rsidP="002B6166">
      <w:pPr>
        <w:pStyle w:val="Heading2"/>
        <w:spacing w:line="276" w:lineRule="auto"/>
        <w:jc w:val="both"/>
        <w:rPr>
          <w:rFonts w:ascii="Calibri Light" w:hAnsi="Calibri Light" w:cs="Calibri Light"/>
        </w:rPr>
      </w:pPr>
      <w:bookmarkStart w:id="14" w:name="_Toc164367305"/>
      <w:r w:rsidRPr="002B6166">
        <w:rPr>
          <w:rFonts w:ascii="Calibri Light" w:hAnsi="Calibri Light" w:cs="Calibri Light"/>
        </w:rPr>
        <w:t>Limitations</w:t>
      </w:r>
      <w:bookmarkEnd w:id="14"/>
    </w:p>
    <w:tbl>
      <w:tblPr>
        <w:tblStyle w:val="TableGrid"/>
        <w:tblW w:w="0" w:type="auto"/>
        <w:tblLook w:val="04A0" w:firstRow="1" w:lastRow="0" w:firstColumn="1" w:lastColumn="0" w:noHBand="0" w:noVBand="1"/>
      </w:tblPr>
      <w:tblGrid>
        <w:gridCol w:w="4505"/>
        <w:gridCol w:w="4505"/>
      </w:tblGrid>
      <w:tr w:rsidR="00973BF2" w:rsidRPr="00EE30AF" w14:paraId="4DB4FD72" w14:textId="77777777" w:rsidTr="00973BF2">
        <w:tc>
          <w:tcPr>
            <w:tcW w:w="4505" w:type="dxa"/>
          </w:tcPr>
          <w:p w14:paraId="7F04A299" w14:textId="7A1F9155" w:rsidR="00973BF2" w:rsidRPr="00EE30AF" w:rsidRDefault="00973BF2" w:rsidP="002B6166">
            <w:pPr>
              <w:spacing w:line="276" w:lineRule="auto"/>
              <w:jc w:val="both"/>
              <w:rPr>
                <w:rFonts w:ascii="Calibri Light" w:hAnsi="Calibri Light" w:cs="Calibri Light"/>
                <w:b/>
                <w:bCs/>
              </w:rPr>
            </w:pPr>
            <w:r w:rsidRPr="00EE30AF">
              <w:rPr>
                <w:rFonts w:ascii="Calibri Light" w:hAnsi="Calibri Light" w:cs="Calibri Light"/>
                <w:b/>
                <w:bCs/>
              </w:rPr>
              <w:t>Possible Challenges</w:t>
            </w:r>
          </w:p>
        </w:tc>
        <w:tc>
          <w:tcPr>
            <w:tcW w:w="4505" w:type="dxa"/>
          </w:tcPr>
          <w:p w14:paraId="6FDEB43A" w14:textId="53ABF947" w:rsidR="00973BF2" w:rsidRPr="00EE30AF" w:rsidRDefault="00973BF2" w:rsidP="002B6166">
            <w:pPr>
              <w:spacing w:line="276" w:lineRule="auto"/>
              <w:jc w:val="both"/>
              <w:rPr>
                <w:rFonts w:ascii="Calibri Light" w:hAnsi="Calibri Light" w:cs="Calibri Light"/>
                <w:b/>
                <w:bCs/>
              </w:rPr>
            </w:pPr>
            <w:r w:rsidRPr="00EE30AF">
              <w:rPr>
                <w:rFonts w:ascii="Calibri Light" w:hAnsi="Calibri Light" w:cs="Calibri Light"/>
                <w:b/>
                <w:bCs/>
              </w:rPr>
              <w:t>Possible Solutions</w:t>
            </w:r>
          </w:p>
        </w:tc>
      </w:tr>
      <w:tr w:rsidR="00973BF2" w:rsidRPr="002B6166" w14:paraId="79821F60" w14:textId="77777777" w:rsidTr="00973BF2">
        <w:tc>
          <w:tcPr>
            <w:tcW w:w="4505" w:type="dxa"/>
          </w:tcPr>
          <w:p w14:paraId="248851A4" w14:textId="6DA6B91E"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Seasonality of worms means they are less active in the winter months and most active in the </w:t>
            </w:r>
            <w:r w:rsidR="007F2579" w:rsidRPr="002B6166">
              <w:rPr>
                <w:rFonts w:ascii="Calibri Light" w:hAnsi="Calibri Light" w:cs="Calibri Light"/>
              </w:rPr>
              <w:t>summer.</w:t>
            </w:r>
          </w:p>
          <w:p w14:paraId="336BD94E" w14:textId="77777777" w:rsidR="00973BF2" w:rsidRPr="002B6166" w:rsidRDefault="00973BF2" w:rsidP="002B6166">
            <w:pPr>
              <w:spacing w:line="276" w:lineRule="auto"/>
              <w:jc w:val="both"/>
              <w:rPr>
                <w:rFonts w:ascii="Calibri Light" w:hAnsi="Calibri Light" w:cs="Calibri Light"/>
              </w:rPr>
            </w:pPr>
          </w:p>
        </w:tc>
        <w:tc>
          <w:tcPr>
            <w:tcW w:w="4505" w:type="dxa"/>
          </w:tcPr>
          <w:p w14:paraId="4B7C4579" w14:textId="1A6AACF9"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Install the wormeries in the winter so the worms have time to settle in and are ready to be fed in spring</w:t>
            </w:r>
          </w:p>
        </w:tc>
      </w:tr>
      <w:tr w:rsidR="00973BF2" w:rsidRPr="002B6166" w14:paraId="1DC88DDF" w14:textId="77777777" w:rsidTr="00973BF2">
        <w:tc>
          <w:tcPr>
            <w:tcW w:w="4505" w:type="dxa"/>
          </w:tcPr>
          <w:p w14:paraId="0FFA9FB6" w14:textId="7AC57CA4"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Lack of cooperation or commitment from teachers due to time and teaching constraints</w:t>
            </w:r>
          </w:p>
        </w:tc>
        <w:tc>
          <w:tcPr>
            <w:tcW w:w="4505" w:type="dxa"/>
          </w:tcPr>
          <w:p w14:paraId="1CCDC9EF" w14:textId="552D353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Empower pupils to take the lead role</w:t>
            </w:r>
          </w:p>
        </w:tc>
      </w:tr>
      <w:tr w:rsidR="00973BF2" w:rsidRPr="002B6166" w14:paraId="26022E7A" w14:textId="77777777" w:rsidTr="00973BF2">
        <w:tc>
          <w:tcPr>
            <w:tcW w:w="4505" w:type="dxa"/>
          </w:tcPr>
          <w:p w14:paraId="31F778C2" w14:textId="0038F912"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Problems with the worm bin e.g. worm mortality or </w:t>
            </w:r>
            <w:r w:rsidR="005C098F" w:rsidRPr="002B6166">
              <w:rPr>
                <w:rFonts w:ascii="Calibri Light" w:hAnsi="Calibri Light" w:cs="Calibri Light"/>
              </w:rPr>
              <w:t>anaerobic</w:t>
            </w:r>
            <w:r w:rsidRPr="002B6166">
              <w:rPr>
                <w:rFonts w:ascii="Calibri Light" w:hAnsi="Calibri Light" w:cs="Calibri Light"/>
              </w:rPr>
              <w:t xml:space="preserve"> digestion</w:t>
            </w:r>
          </w:p>
        </w:tc>
        <w:tc>
          <w:tcPr>
            <w:tcW w:w="4505" w:type="dxa"/>
          </w:tcPr>
          <w:p w14:paraId="7DE06EA8" w14:textId="6B1A7B01"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Deliver comprehensive training with supporting resources and welfare checks in the early set up phase</w:t>
            </w:r>
          </w:p>
        </w:tc>
      </w:tr>
      <w:tr w:rsidR="00973BF2" w:rsidRPr="002B6166" w14:paraId="77303413" w14:textId="77777777" w:rsidTr="00973BF2">
        <w:tc>
          <w:tcPr>
            <w:tcW w:w="4505" w:type="dxa"/>
          </w:tcPr>
          <w:p w14:paraId="0D37C770" w14:textId="6E3F6ED4"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Pupils loose interest and momentum to be “Worm </w:t>
            </w:r>
            <w:r w:rsidR="007F2579" w:rsidRPr="002B6166">
              <w:rPr>
                <w:rFonts w:ascii="Calibri Light" w:hAnsi="Calibri Light" w:cs="Calibri Light"/>
              </w:rPr>
              <w:t>Warriors”.</w:t>
            </w:r>
          </w:p>
          <w:p w14:paraId="3CBDB325" w14:textId="77777777" w:rsidR="00973BF2" w:rsidRPr="002B6166" w:rsidRDefault="00973BF2" w:rsidP="002B6166">
            <w:pPr>
              <w:spacing w:line="276" w:lineRule="auto"/>
              <w:jc w:val="both"/>
              <w:rPr>
                <w:rFonts w:ascii="Calibri Light" w:hAnsi="Calibri Light" w:cs="Calibri Light"/>
              </w:rPr>
            </w:pPr>
          </w:p>
        </w:tc>
        <w:tc>
          <w:tcPr>
            <w:tcW w:w="4505" w:type="dxa"/>
          </w:tcPr>
          <w:p w14:paraId="548E6E74" w14:textId="2FDDAA0B"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Provide a variety of support and activities, activities involving seed sowing (</w:t>
            </w:r>
            <w:r w:rsidR="007F2579" w:rsidRPr="002B6166">
              <w:rPr>
                <w:rFonts w:ascii="Calibri Light" w:hAnsi="Calibri Light" w:cs="Calibri Light"/>
              </w:rPr>
              <w:t>sunflower</w:t>
            </w:r>
            <w:r w:rsidRPr="002B6166">
              <w:rPr>
                <w:rFonts w:ascii="Calibri Light" w:hAnsi="Calibri Light" w:cs="Calibri Light"/>
              </w:rPr>
              <w:t xml:space="preserve"> race) and life under the microscope sessions, will keep pupils engaged and keen to keep being the custodians of the worm bin. Growing and cooking their own vegetables from vermicompost will be a huge achievement for some pupils that don’t have access to any green space at home</w:t>
            </w:r>
          </w:p>
        </w:tc>
      </w:tr>
      <w:tr w:rsidR="00973BF2" w:rsidRPr="002B6166" w14:paraId="2364132F" w14:textId="77777777" w:rsidTr="00973BF2">
        <w:tc>
          <w:tcPr>
            <w:tcW w:w="4505" w:type="dxa"/>
          </w:tcPr>
          <w:p w14:paraId="0F4AB83D" w14:textId="24E6624D"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Social desirability bias </w:t>
            </w:r>
            <w:r w:rsidR="007F2579" w:rsidRPr="002B6166">
              <w:rPr>
                <w:rFonts w:ascii="Calibri Light" w:hAnsi="Calibri Light" w:cs="Calibri Light"/>
              </w:rPr>
              <w:t>in questionnaires</w:t>
            </w:r>
            <w:r w:rsidRPr="002B6166">
              <w:rPr>
                <w:rFonts w:ascii="Calibri Light" w:hAnsi="Calibri Light" w:cs="Calibri Light"/>
              </w:rPr>
              <w:t xml:space="preserve">, Participants might bias their responses to some of the questions to underestimate </w:t>
            </w:r>
            <w:r w:rsidRPr="002B6166">
              <w:rPr>
                <w:rFonts w:ascii="Calibri Light" w:hAnsi="Calibri Light" w:cs="Calibri Light"/>
              </w:rPr>
              <w:lastRenderedPageBreak/>
              <w:t>their food waste or what they deem socially acceptable.</w:t>
            </w:r>
          </w:p>
        </w:tc>
        <w:tc>
          <w:tcPr>
            <w:tcW w:w="4505" w:type="dxa"/>
          </w:tcPr>
          <w:p w14:paraId="408AAEE3" w14:textId="165ABC5B"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lastRenderedPageBreak/>
              <w:t xml:space="preserve">Anonymity and </w:t>
            </w:r>
            <w:r w:rsidR="007F2579" w:rsidRPr="002B6166">
              <w:rPr>
                <w:rFonts w:ascii="Calibri Light" w:hAnsi="Calibri Light" w:cs="Calibri Light"/>
              </w:rPr>
              <w:t>self-administered</w:t>
            </w:r>
            <w:r w:rsidRPr="002B6166">
              <w:rPr>
                <w:rFonts w:ascii="Calibri Light" w:hAnsi="Calibri Light" w:cs="Calibri Light"/>
              </w:rPr>
              <w:t xml:space="preserve"> surveys will help, also asking questions with a variety of responses such as order of importance, </w:t>
            </w:r>
            <w:r w:rsidRPr="002B6166">
              <w:rPr>
                <w:rFonts w:ascii="Calibri Light" w:hAnsi="Calibri Light" w:cs="Calibri Light"/>
              </w:rPr>
              <w:lastRenderedPageBreak/>
              <w:t xml:space="preserve">Likert </w:t>
            </w:r>
            <w:r w:rsidR="007F2579" w:rsidRPr="002B6166">
              <w:rPr>
                <w:rFonts w:ascii="Calibri Light" w:hAnsi="Calibri Light" w:cs="Calibri Light"/>
              </w:rPr>
              <w:t>scale as</w:t>
            </w:r>
            <w:r w:rsidRPr="002B6166">
              <w:rPr>
                <w:rFonts w:ascii="Calibri Light" w:hAnsi="Calibri Light" w:cs="Calibri Light"/>
              </w:rPr>
              <w:t xml:space="preserve"> well as open ended opportunities</w:t>
            </w:r>
          </w:p>
        </w:tc>
      </w:tr>
      <w:tr w:rsidR="00973BF2" w:rsidRPr="002B6166" w14:paraId="69CFDE14" w14:textId="77777777" w:rsidTr="00973BF2">
        <w:tc>
          <w:tcPr>
            <w:tcW w:w="4505" w:type="dxa"/>
          </w:tcPr>
          <w:p w14:paraId="5140A7F2" w14:textId="5E34C2C9"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lastRenderedPageBreak/>
              <w:t>Limited participation from parents and the community</w:t>
            </w:r>
          </w:p>
        </w:tc>
        <w:tc>
          <w:tcPr>
            <w:tcW w:w="4505" w:type="dxa"/>
          </w:tcPr>
          <w:p w14:paraId="3877DFC2" w14:textId="67B1ADAD"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Network with a range of organisations such as Eco-Schools &amp; Healthy </w:t>
            </w:r>
            <w:r w:rsidR="007F2579" w:rsidRPr="002B6166">
              <w:rPr>
                <w:rFonts w:ascii="Calibri Light" w:hAnsi="Calibri Light" w:cs="Calibri Light"/>
              </w:rPr>
              <w:t>schools’</w:t>
            </w:r>
            <w:r w:rsidRPr="002B6166">
              <w:rPr>
                <w:rFonts w:ascii="Calibri Light" w:hAnsi="Calibri Light" w:cs="Calibri Light"/>
              </w:rPr>
              <w:t xml:space="preserve"> schemes, local community garden and allotments, after school clubs and nature conservation groups, the local nature partnership</w:t>
            </w:r>
          </w:p>
        </w:tc>
      </w:tr>
    </w:tbl>
    <w:p w14:paraId="3B7459BA" w14:textId="3A0652D3" w:rsidR="00EE30AF" w:rsidRDefault="00EE30AF" w:rsidP="002B6166">
      <w:pPr>
        <w:spacing w:line="276" w:lineRule="auto"/>
        <w:jc w:val="both"/>
        <w:rPr>
          <w:rFonts w:ascii="Calibri Light" w:hAnsi="Calibri Light" w:cs="Calibri Light"/>
        </w:rPr>
      </w:pPr>
    </w:p>
    <w:p w14:paraId="1FA4336F" w14:textId="77777777" w:rsidR="00EE30AF" w:rsidRDefault="00EE30AF">
      <w:pPr>
        <w:rPr>
          <w:rFonts w:ascii="Calibri Light" w:hAnsi="Calibri Light" w:cs="Calibri Light"/>
        </w:rPr>
      </w:pPr>
      <w:r>
        <w:rPr>
          <w:rFonts w:ascii="Calibri Light" w:hAnsi="Calibri Light" w:cs="Calibri Light"/>
        </w:rPr>
        <w:br w:type="page"/>
      </w:r>
    </w:p>
    <w:p w14:paraId="79A2F801" w14:textId="77777777" w:rsidR="00973BF2" w:rsidRPr="002B6166" w:rsidRDefault="00973BF2" w:rsidP="002B6166">
      <w:pPr>
        <w:pStyle w:val="Heading1"/>
        <w:spacing w:line="276" w:lineRule="auto"/>
        <w:jc w:val="both"/>
        <w:rPr>
          <w:rFonts w:ascii="Calibri Light" w:hAnsi="Calibri Light" w:cs="Calibri Light"/>
        </w:rPr>
      </w:pPr>
      <w:bookmarkStart w:id="15" w:name="_Toc164367306"/>
      <w:r w:rsidRPr="002B6166">
        <w:rPr>
          <w:rFonts w:ascii="Calibri Light" w:hAnsi="Calibri Light" w:cs="Calibri Light"/>
        </w:rPr>
        <w:lastRenderedPageBreak/>
        <w:t>Results</w:t>
      </w:r>
      <w:bookmarkEnd w:id="15"/>
    </w:p>
    <w:p w14:paraId="7C112A7B" w14:textId="77777777" w:rsidR="00973BF2" w:rsidRPr="002B6166" w:rsidRDefault="00973BF2" w:rsidP="002B6166">
      <w:pPr>
        <w:spacing w:line="276" w:lineRule="auto"/>
        <w:jc w:val="both"/>
        <w:rPr>
          <w:rFonts w:ascii="Calibri Light" w:hAnsi="Calibri Light" w:cs="Calibri Light"/>
        </w:rPr>
      </w:pPr>
    </w:p>
    <w:p w14:paraId="3997B515" w14:textId="77777777"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The data collected through this research will predominantly be qualitative in nature, gathered via the employment of questionnaires and focus groups. Observations conducted by the researcher and educators will serve as a critical source of information, revealing the extent of attitudes and behavioural changes that have transpired. The quantitative data, which is being collected by the pupils, serves a dual purpose. Primarily, it creates a sense of ownership among the pupils towards the project. Concurrently, it acts as a catalyst, driving positive behavioural change. </w:t>
      </w:r>
    </w:p>
    <w:p w14:paraId="0C0ABEF9" w14:textId="77777777" w:rsidR="00973BF2" w:rsidRPr="002B6166" w:rsidRDefault="00973BF2" w:rsidP="002B6166">
      <w:pPr>
        <w:spacing w:line="276" w:lineRule="auto"/>
        <w:jc w:val="both"/>
        <w:rPr>
          <w:rFonts w:ascii="Calibri Light" w:hAnsi="Calibri Light" w:cs="Calibri Light"/>
        </w:rPr>
      </w:pPr>
    </w:p>
    <w:p w14:paraId="2938B7DA" w14:textId="1DB0A538" w:rsidR="00076693" w:rsidRPr="002B6166" w:rsidRDefault="00076693" w:rsidP="002B6166">
      <w:pPr>
        <w:pStyle w:val="Heading2"/>
        <w:spacing w:line="276" w:lineRule="auto"/>
        <w:jc w:val="both"/>
        <w:rPr>
          <w:rFonts w:ascii="Calibri Light" w:hAnsi="Calibri Light" w:cs="Calibri Light"/>
        </w:rPr>
      </w:pPr>
      <w:bookmarkStart w:id="16" w:name="_Toc164367307"/>
      <w:r w:rsidRPr="002B6166">
        <w:rPr>
          <w:rFonts w:ascii="Calibri Light" w:hAnsi="Calibri Light" w:cs="Calibri Light"/>
        </w:rPr>
        <w:t>Predicted results</w:t>
      </w:r>
      <w:bookmarkEnd w:id="16"/>
      <w:r w:rsidRPr="002B6166">
        <w:rPr>
          <w:rFonts w:ascii="Calibri Light" w:hAnsi="Calibri Light" w:cs="Calibri Light"/>
        </w:rPr>
        <w:t xml:space="preserve"> </w:t>
      </w:r>
    </w:p>
    <w:p w14:paraId="134D0FDB" w14:textId="5928E7D5" w:rsidR="00973BF2" w:rsidRPr="002B6166" w:rsidRDefault="00973BF2" w:rsidP="002B6166">
      <w:pPr>
        <w:pStyle w:val="ListParagraph"/>
        <w:numPr>
          <w:ilvl w:val="0"/>
          <w:numId w:val="1"/>
        </w:numPr>
        <w:spacing w:line="276" w:lineRule="auto"/>
        <w:jc w:val="both"/>
        <w:rPr>
          <w:rFonts w:ascii="Calibri Light" w:hAnsi="Calibri Light" w:cs="Calibri Light"/>
        </w:rPr>
      </w:pPr>
      <w:r w:rsidRPr="002B6166">
        <w:rPr>
          <w:rFonts w:ascii="Calibri Light" w:hAnsi="Calibri Light" w:cs="Calibri Light"/>
        </w:rPr>
        <w:t>Reduction in carbon and methane by recycling food waste</w:t>
      </w:r>
    </w:p>
    <w:p w14:paraId="0E65FD48" w14:textId="2EEE271C" w:rsidR="00973BF2" w:rsidRPr="002B6166" w:rsidRDefault="00973BF2" w:rsidP="002B6166">
      <w:pPr>
        <w:pStyle w:val="ListParagraph"/>
        <w:numPr>
          <w:ilvl w:val="0"/>
          <w:numId w:val="1"/>
        </w:numPr>
        <w:spacing w:line="276" w:lineRule="auto"/>
        <w:jc w:val="both"/>
        <w:rPr>
          <w:rFonts w:ascii="Calibri Light" w:hAnsi="Calibri Light" w:cs="Calibri Light"/>
        </w:rPr>
      </w:pPr>
      <w:r w:rsidRPr="002B6166">
        <w:rPr>
          <w:rFonts w:ascii="Calibri Light" w:hAnsi="Calibri Light" w:cs="Calibri Light"/>
        </w:rPr>
        <w:t>Increased awareness of the problems associated with food waste and how to reduce it.</w:t>
      </w:r>
    </w:p>
    <w:p w14:paraId="79B279E3" w14:textId="4C21459C" w:rsidR="00973BF2" w:rsidRPr="002B6166" w:rsidRDefault="00973BF2" w:rsidP="002B6166">
      <w:pPr>
        <w:pStyle w:val="ListParagraph"/>
        <w:numPr>
          <w:ilvl w:val="0"/>
          <w:numId w:val="1"/>
        </w:numPr>
        <w:spacing w:line="276" w:lineRule="auto"/>
        <w:jc w:val="both"/>
        <w:rPr>
          <w:rFonts w:ascii="Calibri Light" w:hAnsi="Calibri Light" w:cs="Calibri Light"/>
        </w:rPr>
      </w:pPr>
      <w:r w:rsidRPr="002B6166">
        <w:rPr>
          <w:rFonts w:ascii="Calibri Light" w:hAnsi="Calibri Light" w:cs="Calibri Light"/>
        </w:rPr>
        <w:t xml:space="preserve">Knowledge and understanding of how to look after a </w:t>
      </w:r>
      <w:r w:rsidR="007F2579" w:rsidRPr="002B6166">
        <w:rPr>
          <w:rFonts w:ascii="Calibri Light" w:hAnsi="Calibri Light" w:cs="Calibri Light"/>
        </w:rPr>
        <w:t>wormery.</w:t>
      </w:r>
    </w:p>
    <w:p w14:paraId="4EFAE549" w14:textId="4346766C" w:rsidR="00973BF2" w:rsidRPr="002B6166" w:rsidRDefault="00973BF2" w:rsidP="002B6166">
      <w:pPr>
        <w:pStyle w:val="ListParagraph"/>
        <w:numPr>
          <w:ilvl w:val="0"/>
          <w:numId w:val="1"/>
        </w:numPr>
        <w:spacing w:line="276" w:lineRule="auto"/>
        <w:jc w:val="both"/>
        <w:rPr>
          <w:rFonts w:ascii="Calibri Light" w:hAnsi="Calibri Light" w:cs="Calibri Light"/>
        </w:rPr>
      </w:pPr>
      <w:r w:rsidRPr="002B6166">
        <w:rPr>
          <w:rFonts w:ascii="Calibri Light" w:hAnsi="Calibri Light" w:cs="Calibri Light"/>
        </w:rPr>
        <w:t xml:space="preserve">Behaviour change amongst pupils' eating habits and food </w:t>
      </w:r>
      <w:r w:rsidR="007F2579" w:rsidRPr="002B6166">
        <w:rPr>
          <w:rFonts w:ascii="Calibri Light" w:hAnsi="Calibri Light" w:cs="Calibri Light"/>
        </w:rPr>
        <w:t>waste.</w:t>
      </w:r>
    </w:p>
    <w:p w14:paraId="0A3B0A0C" w14:textId="59D1A3E4" w:rsidR="00973BF2" w:rsidRPr="002B6166" w:rsidRDefault="00973BF2" w:rsidP="002B6166">
      <w:pPr>
        <w:pStyle w:val="ListParagraph"/>
        <w:numPr>
          <w:ilvl w:val="0"/>
          <w:numId w:val="1"/>
        </w:numPr>
        <w:spacing w:line="276" w:lineRule="auto"/>
        <w:jc w:val="both"/>
        <w:rPr>
          <w:rFonts w:ascii="Calibri Light" w:hAnsi="Calibri Light" w:cs="Calibri Light"/>
        </w:rPr>
      </w:pPr>
      <w:r w:rsidRPr="002B6166">
        <w:rPr>
          <w:rFonts w:ascii="Calibri Light" w:hAnsi="Calibri Light" w:cs="Calibri Light"/>
        </w:rPr>
        <w:t>Sustained farm-to-fork food cycle within the school and local community</w:t>
      </w:r>
    </w:p>
    <w:p w14:paraId="15FD30C0" w14:textId="77777777" w:rsidR="00973BF2" w:rsidRPr="002B6166" w:rsidRDefault="00973BF2" w:rsidP="002B6166">
      <w:pPr>
        <w:spacing w:line="276" w:lineRule="auto"/>
        <w:jc w:val="both"/>
        <w:rPr>
          <w:rFonts w:ascii="Calibri Light" w:hAnsi="Calibri Light" w:cs="Calibri Light"/>
        </w:rPr>
      </w:pPr>
    </w:p>
    <w:p w14:paraId="51EC4F0F" w14:textId="77777777" w:rsidR="003B68CA" w:rsidRPr="002B6166" w:rsidRDefault="003B68CA" w:rsidP="002B6166">
      <w:pPr>
        <w:pStyle w:val="Heading2"/>
        <w:spacing w:line="276" w:lineRule="auto"/>
        <w:jc w:val="both"/>
        <w:rPr>
          <w:rFonts w:ascii="Calibri Light" w:hAnsi="Calibri Light" w:cs="Calibri Light"/>
        </w:rPr>
      </w:pPr>
      <w:bookmarkStart w:id="17" w:name="_Toc164367308"/>
      <w:r w:rsidRPr="002B6166">
        <w:rPr>
          <w:rFonts w:ascii="Calibri Light" w:hAnsi="Calibri Light" w:cs="Calibri Light"/>
        </w:rPr>
        <w:t>Independent Variables:</w:t>
      </w:r>
      <w:bookmarkEnd w:id="17"/>
    </w:p>
    <w:p w14:paraId="71A1CC5C" w14:textId="77777777" w:rsidR="003B68CA" w:rsidRPr="002B6166" w:rsidRDefault="003B68CA" w:rsidP="002B6166">
      <w:pPr>
        <w:spacing w:line="276" w:lineRule="auto"/>
        <w:jc w:val="both"/>
        <w:rPr>
          <w:rFonts w:ascii="Calibri Light" w:hAnsi="Calibri Light" w:cs="Calibri Light"/>
        </w:rPr>
      </w:pPr>
      <w:r w:rsidRPr="00EE30AF">
        <w:rPr>
          <w:rFonts w:ascii="Calibri Light" w:hAnsi="Calibri Light" w:cs="Calibri Light"/>
          <w:b/>
          <w:bCs/>
        </w:rPr>
        <w:t>Type of Food Waste:</w:t>
      </w:r>
      <w:r w:rsidRPr="002B6166">
        <w:rPr>
          <w:rFonts w:ascii="Calibri Light" w:hAnsi="Calibri Light" w:cs="Calibri Light"/>
        </w:rPr>
        <w:t xml:space="preserve"> The type of food waste fed to the worms can affect the quality of the compost produced. Worms can consume vegetable and fruit scraps, coffee grounds, tea bags, and crushed eggshells. However, they should not be fed meat, fish, dairy products, citrus, twigs, and branches.</w:t>
      </w:r>
    </w:p>
    <w:p w14:paraId="6729E46C" w14:textId="77777777" w:rsidR="003B68CA" w:rsidRPr="002B6166" w:rsidRDefault="003B68CA" w:rsidP="002B6166">
      <w:pPr>
        <w:spacing w:line="276" w:lineRule="auto"/>
        <w:jc w:val="both"/>
        <w:rPr>
          <w:rFonts w:ascii="Calibri Light" w:hAnsi="Calibri Light" w:cs="Calibri Light"/>
        </w:rPr>
      </w:pPr>
    </w:p>
    <w:p w14:paraId="4D2CFEF1" w14:textId="77777777" w:rsidR="003B68CA" w:rsidRPr="002B6166" w:rsidRDefault="003B68CA" w:rsidP="002B6166">
      <w:pPr>
        <w:spacing w:line="276" w:lineRule="auto"/>
        <w:jc w:val="both"/>
        <w:rPr>
          <w:rFonts w:ascii="Calibri Light" w:hAnsi="Calibri Light" w:cs="Calibri Light"/>
        </w:rPr>
      </w:pPr>
      <w:r w:rsidRPr="00EE30AF">
        <w:rPr>
          <w:rFonts w:ascii="Calibri Light" w:hAnsi="Calibri Light" w:cs="Calibri Light"/>
          <w:b/>
          <w:bCs/>
        </w:rPr>
        <w:t>Number of Worms:</w:t>
      </w:r>
      <w:r w:rsidRPr="002B6166">
        <w:rPr>
          <w:rFonts w:ascii="Calibri Light" w:hAnsi="Calibri Light" w:cs="Calibri Light"/>
        </w:rPr>
        <w:t xml:space="preserve"> The number of worms in the bin can influence the rate of composting, worms can consume up to half of their body weight in a day. </w:t>
      </w:r>
    </w:p>
    <w:p w14:paraId="523D391E" w14:textId="77777777" w:rsidR="003B68CA" w:rsidRPr="002B6166" w:rsidRDefault="003B68CA" w:rsidP="002B6166">
      <w:pPr>
        <w:spacing w:line="276" w:lineRule="auto"/>
        <w:jc w:val="both"/>
        <w:rPr>
          <w:rFonts w:ascii="Calibri Light" w:hAnsi="Calibri Light" w:cs="Calibri Light"/>
        </w:rPr>
      </w:pPr>
    </w:p>
    <w:p w14:paraId="11C51E60" w14:textId="77777777" w:rsidR="003B68CA" w:rsidRPr="002B6166" w:rsidRDefault="003B68CA" w:rsidP="002B6166">
      <w:pPr>
        <w:spacing w:line="276" w:lineRule="auto"/>
        <w:jc w:val="both"/>
        <w:rPr>
          <w:rFonts w:ascii="Calibri Light" w:hAnsi="Calibri Light" w:cs="Calibri Light"/>
        </w:rPr>
      </w:pPr>
      <w:r w:rsidRPr="00EE30AF">
        <w:rPr>
          <w:rFonts w:ascii="Calibri Light" w:hAnsi="Calibri Light" w:cs="Calibri Light"/>
          <w:b/>
          <w:bCs/>
        </w:rPr>
        <w:t>Temperature:</w:t>
      </w:r>
      <w:r w:rsidRPr="002B6166">
        <w:rPr>
          <w:rFonts w:ascii="Calibri Light" w:hAnsi="Calibri Light" w:cs="Calibri Light"/>
        </w:rPr>
        <w:t xml:space="preserve"> The temperature inside a worm bin should be 15-25 degrees. The temperature can affect the activity level of the worms and thus the rate of composting.</w:t>
      </w:r>
    </w:p>
    <w:p w14:paraId="522B009F" w14:textId="77777777" w:rsidR="003B68CA" w:rsidRPr="002B6166" w:rsidRDefault="003B68CA" w:rsidP="002B6166">
      <w:pPr>
        <w:spacing w:line="276" w:lineRule="auto"/>
        <w:jc w:val="both"/>
        <w:rPr>
          <w:rFonts w:ascii="Calibri Light" w:hAnsi="Calibri Light" w:cs="Calibri Light"/>
        </w:rPr>
      </w:pPr>
    </w:p>
    <w:p w14:paraId="2CB6B54F" w14:textId="7955E770" w:rsidR="003B68CA" w:rsidRPr="002B6166" w:rsidRDefault="003B68CA" w:rsidP="00EE30AF">
      <w:pPr>
        <w:spacing w:line="276" w:lineRule="auto"/>
        <w:jc w:val="both"/>
        <w:rPr>
          <w:rFonts w:ascii="Calibri Light" w:hAnsi="Calibri Light" w:cs="Calibri Light"/>
        </w:rPr>
      </w:pPr>
      <w:r w:rsidRPr="00EE30AF">
        <w:rPr>
          <w:rFonts w:ascii="Calibri Light" w:hAnsi="Calibri Light" w:cs="Calibri Light"/>
          <w:b/>
          <w:bCs/>
        </w:rPr>
        <w:t>Bin Location:</w:t>
      </w:r>
      <w:r w:rsidRPr="002B6166">
        <w:rPr>
          <w:rFonts w:ascii="Calibri Light" w:hAnsi="Calibri Light" w:cs="Calibri Light"/>
        </w:rPr>
        <w:t xml:space="preserve"> The location of the bin (indoors or outdoors) can affect the temperature and moisture levels, which in turn can influence the composting process.</w:t>
      </w:r>
    </w:p>
    <w:p w14:paraId="785654EA" w14:textId="77777777" w:rsidR="003B68CA" w:rsidRPr="002B6166" w:rsidRDefault="003B68CA" w:rsidP="002B6166">
      <w:pPr>
        <w:pStyle w:val="Heading2"/>
        <w:spacing w:line="276" w:lineRule="auto"/>
        <w:jc w:val="both"/>
        <w:rPr>
          <w:rFonts w:ascii="Calibri Light" w:hAnsi="Calibri Light" w:cs="Calibri Light"/>
        </w:rPr>
      </w:pPr>
      <w:bookmarkStart w:id="18" w:name="_Toc164367309"/>
      <w:r w:rsidRPr="002B6166">
        <w:rPr>
          <w:rFonts w:ascii="Calibri Light" w:hAnsi="Calibri Light" w:cs="Calibri Light"/>
        </w:rPr>
        <w:t>Dependent Variables:</w:t>
      </w:r>
      <w:bookmarkEnd w:id="18"/>
    </w:p>
    <w:p w14:paraId="23047E36" w14:textId="77777777" w:rsidR="003B68CA" w:rsidRPr="002B6166" w:rsidRDefault="003B68CA" w:rsidP="002B6166">
      <w:pPr>
        <w:spacing w:line="276" w:lineRule="auto"/>
        <w:jc w:val="both"/>
        <w:rPr>
          <w:rFonts w:ascii="Calibri Light" w:hAnsi="Calibri Light" w:cs="Calibri Light"/>
        </w:rPr>
      </w:pPr>
      <w:r w:rsidRPr="00EE30AF">
        <w:rPr>
          <w:rFonts w:ascii="Calibri Light" w:hAnsi="Calibri Light" w:cs="Calibri Light"/>
          <w:b/>
          <w:bCs/>
        </w:rPr>
        <w:t>Rate of Composting:</w:t>
      </w:r>
      <w:r w:rsidRPr="002B6166">
        <w:rPr>
          <w:rFonts w:ascii="Calibri Light" w:hAnsi="Calibri Light" w:cs="Calibri Light"/>
        </w:rPr>
        <w:t xml:space="preserve"> This is the speed at which the worms convert the food waste into compost and is dependent on the independent variables mentioned above.</w:t>
      </w:r>
    </w:p>
    <w:p w14:paraId="7E6A91FD" w14:textId="77777777" w:rsidR="003B68CA" w:rsidRPr="002B6166" w:rsidRDefault="003B68CA" w:rsidP="002B6166">
      <w:pPr>
        <w:spacing w:line="276" w:lineRule="auto"/>
        <w:jc w:val="both"/>
        <w:rPr>
          <w:rFonts w:ascii="Calibri Light" w:hAnsi="Calibri Light" w:cs="Calibri Light"/>
        </w:rPr>
      </w:pPr>
    </w:p>
    <w:p w14:paraId="596F95D6" w14:textId="77777777" w:rsidR="003B68CA" w:rsidRPr="002B6166" w:rsidRDefault="003B68CA" w:rsidP="002B6166">
      <w:pPr>
        <w:spacing w:line="276" w:lineRule="auto"/>
        <w:jc w:val="both"/>
        <w:rPr>
          <w:rFonts w:ascii="Calibri Light" w:hAnsi="Calibri Light" w:cs="Calibri Light"/>
        </w:rPr>
      </w:pPr>
      <w:r w:rsidRPr="00EE30AF">
        <w:rPr>
          <w:rFonts w:ascii="Calibri Light" w:hAnsi="Calibri Light" w:cs="Calibri Light"/>
          <w:b/>
          <w:bCs/>
        </w:rPr>
        <w:lastRenderedPageBreak/>
        <w:t>Quality of Compost:</w:t>
      </w:r>
      <w:r w:rsidRPr="002B6166">
        <w:rPr>
          <w:rFonts w:ascii="Calibri Light" w:hAnsi="Calibri Light" w:cs="Calibri Light"/>
        </w:rPr>
        <w:t xml:space="preserve"> The quality of the compost produced can be influenced by the type of food waste and the conditions in the bin.</w:t>
      </w:r>
    </w:p>
    <w:p w14:paraId="28D42768" w14:textId="77777777" w:rsidR="003B68CA" w:rsidRPr="002B6166" w:rsidRDefault="003B68CA" w:rsidP="002B6166">
      <w:pPr>
        <w:spacing w:line="276" w:lineRule="auto"/>
        <w:jc w:val="both"/>
        <w:rPr>
          <w:rFonts w:ascii="Calibri Light" w:hAnsi="Calibri Light" w:cs="Calibri Light"/>
        </w:rPr>
      </w:pPr>
      <w:r w:rsidRPr="002B6166">
        <w:rPr>
          <w:rFonts w:ascii="Calibri Light" w:hAnsi="Calibri Light" w:cs="Calibri Light"/>
        </w:rPr>
        <w:t>Worm Population: The population of worms can increase or decrease depending on the conditions in the bin.</w:t>
      </w:r>
    </w:p>
    <w:p w14:paraId="6DF89380" w14:textId="77777777" w:rsidR="003B68CA" w:rsidRPr="002B6166" w:rsidRDefault="003B68CA" w:rsidP="002B6166">
      <w:pPr>
        <w:spacing w:line="276" w:lineRule="auto"/>
        <w:jc w:val="both"/>
        <w:rPr>
          <w:rFonts w:ascii="Calibri Light" w:hAnsi="Calibri Light" w:cs="Calibri Light"/>
        </w:rPr>
      </w:pPr>
    </w:p>
    <w:p w14:paraId="743F83B7" w14:textId="25C1714F" w:rsidR="003B68CA" w:rsidRPr="002B6166" w:rsidRDefault="003B68CA" w:rsidP="002B6166">
      <w:pPr>
        <w:spacing w:line="276" w:lineRule="auto"/>
        <w:jc w:val="both"/>
        <w:rPr>
          <w:rFonts w:ascii="Calibri Light" w:hAnsi="Calibri Light" w:cs="Calibri Light"/>
        </w:rPr>
      </w:pPr>
      <w:r w:rsidRPr="002B6166">
        <w:rPr>
          <w:rFonts w:ascii="Calibri Light" w:hAnsi="Calibri Light" w:cs="Calibri Light"/>
        </w:rPr>
        <w:t xml:space="preserve">Implementing vermicomposting in schools will significantly reduce the amount of food waste generated by school </w:t>
      </w:r>
      <w:r w:rsidR="007F2579" w:rsidRPr="002B6166">
        <w:rPr>
          <w:rFonts w:ascii="Calibri Light" w:hAnsi="Calibri Light" w:cs="Calibri Light"/>
        </w:rPr>
        <w:t>lunches and</w:t>
      </w:r>
      <w:r w:rsidRPr="002B6166">
        <w:rPr>
          <w:rFonts w:ascii="Calibri Light" w:hAnsi="Calibri Light" w:cs="Calibri Light"/>
        </w:rPr>
        <w:t xml:space="preserve"> transform it into nutrient-rich compost that can be used for school gardens or other green initiatives. This process will not only contribute to environmental sustainability but also serve as an educational tool for students to learn about waste management and the importance of recycling. </w:t>
      </w:r>
    </w:p>
    <w:p w14:paraId="43AD0B2D" w14:textId="77777777" w:rsidR="003B68CA" w:rsidRPr="002B6166" w:rsidRDefault="003B68CA" w:rsidP="002B6166">
      <w:pPr>
        <w:spacing w:line="276" w:lineRule="auto"/>
        <w:jc w:val="both"/>
        <w:rPr>
          <w:rFonts w:ascii="Calibri Light" w:hAnsi="Calibri Light" w:cs="Calibri Light"/>
        </w:rPr>
      </w:pPr>
      <w:r w:rsidRPr="002B6166">
        <w:rPr>
          <w:rFonts w:ascii="Calibri Light" w:hAnsi="Calibri Light" w:cs="Calibri Light"/>
        </w:rPr>
        <w:t>While the incorporation of vermicomposting systems within educational settings may indeed contribute to a substantial decrease in carbon emissions, the primary emphasis of this investigation will be directed towards the potential changes in pro-environmental behaviour patterns stemming from this intervention. This approach underscores the importance of education as a catalyst for behavioural change in the context of environmental sustainability.</w:t>
      </w:r>
    </w:p>
    <w:p w14:paraId="2D43E6AE" w14:textId="77777777" w:rsidR="00973BF2" w:rsidRPr="002B6166" w:rsidRDefault="00973BF2" w:rsidP="002B6166">
      <w:pPr>
        <w:spacing w:line="276" w:lineRule="auto"/>
        <w:jc w:val="both"/>
        <w:rPr>
          <w:rFonts w:ascii="Calibri Light" w:hAnsi="Calibri Light" w:cs="Calibri Light"/>
        </w:rPr>
      </w:pPr>
    </w:p>
    <w:p w14:paraId="20F56C24" w14:textId="41AB4DDC" w:rsidR="00EE30AF"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 </w:t>
      </w:r>
    </w:p>
    <w:p w14:paraId="63D6D83F" w14:textId="77777777" w:rsidR="00EE30AF" w:rsidRDefault="00EE30AF">
      <w:pPr>
        <w:rPr>
          <w:rFonts w:ascii="Calibri Light" w:hAnsi="Calibri Light" w:cs="Calibri Light"/>
        </w:rPr>
      </w:pPr>
      <w:r>
        <w:rPr>
          <w:rFonts w:ascii="Calibri Light" w:hAnsi="Calibri Light" w:cs="Calibri Light"/>
        </w:rPr>
        <w:br w:type="page"/>
      </w:r>
    </w:p>
    <w:p w14:paraId="02426D22" w14:textId="77777777" w:rsidR="00973BF2" w:rsidRPr="002B6166" w:rsidRDefault="00973BF2" w:rsidP="002B6166">
      <w:pPr>
        <w:pStyle w:val="Heading1"/>
        <w:spacing w:line="276" w:lineRule="auto"/>
        <w:jc w:val="both"/>
        <w:rPr>
          <w:rFonts w:ascii="Calibri Light" w:hAnsi="Calibri Light" w:cs="Calibri Light"/>
        </w:rPr>
      </w:pPr>
      <w:bookmarkStart w:id="19" w:name="_Toc164367310"/>
      <w:r w:rsidRPr="002B6166">
        <w:rPr>
          <w:rFonts w:ascii="Calibri Light" w:hAnsi="Calibri Light" w:cs="Calibri Light"/>
        </w:rPr>
        <w:lastRenderedPageBreak/>
        <w:t>Evaluation</w:t>
      </w:r>
      <w:bookmarkEnd w:id="19"/>
    </w:p>
    <w:p w14:paraId="496172D7" w14:textId="77777777" w:rsidR="00973BF2" w:rsidRPr="002B6166" w:rsidRDefault="00973BF2" w:rsidP="002B6166">
      <w:pPr>
        <w:spacing w:line="276" w:lineRule="auto"/>
        <w:jc w:val="both"/>
        <w:rPr>
          <w:rFonts w:ascii="Calibri Light" w:hAnsi="Calibri Light" w:cs="Calibri Light"/>
        </w:rPr>
      </w:pPr>
    </w:p>
    <w:p w14:paraId="3A7F7282" w14:textId="0B4CC786" w:rsidR="00973BF2"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 xml:space="preserve">The implementation of vermicomposting in schools represents a transformative approach to waste management and environmental education. This practice not only provides a practical solution to the disposal of food waste generated in school canteens but also serves as a powerful tool for instilling pro-environmental attitudes and behaviours in students. Through hands-on involvement in the vermicomposting process, students gain a deeper understanding of the cycle of organic matter and the importance of sustainable practices. However, the successful implementation of vermicomposting in schools is not without its drawbacks, it requires careful planning, ongoing maintenance, and a commitment to environmental stewardship. </w:t>
      </w:r>
    </w:p>
    <w:p w14:paraId="697D9B80" w14:textId="4658ABE2" w:rsidR="00CA54EA" w:rsidRPr="002B6166" w:rsidRDefault="00973BF2" w:rsidP="002B6166">
      <w:pPr>
        <w:spacing w:line="276" w:lineRule="auto"/>
        <w:jc w:val="both"/>
        <w:rPr>
          <w:rFonts w:ascii="Calibri Light" w:hAnsi="Calibri Light" w:cs="Calibri Light"/>
        </w:rPr>
      </w:pPr>
      <w:r w:rsidRPr="002B6166">
        <w:rPr>
          <w:rFonts w:ascii="Calibri Light" w:hAnsi="Calibri Light" w:cs="Calibri Light"/>
        </w:rPr>
        <w:t>Research should focus on addressing the identified gaps, particularly the linkages between vermicomposting and behaviour change, to further enhance the effectiveness and impact of this initiative. As we strive towards a more sustainable future, the role of education in shaping our environmental practices and attitudes cannot be overstated, and vermicomposting in schools offers a promising pathway in this endeavour.</w:t>
      </w:r>
    </w:p>
    <w:p w14:paraId="420D4351" w14:textId="77777777" w:rsidR="00973BF2" w:rsidRDefault="00973BF2" w:rsidP="00973BF2"/>
    <w:p w14:paraId="4EEF6B79" w14:textId="4432D53C" w:rsidR="00EE30AF" w:rsidRDefault="00EE30AF">
      <w:pPr>
        <w:rPr>
          <w:color w:val="FF0000"/>
        </w:rPr>
      </w:pPr>
      <w:r>
        <w:rPr>
          <w:color w:val="FF0000"/>
        </w:rPr>
        <w:br w:type="page"/>
      </w:r>
    </w:p>
    <w:p w14:paraId="235D2B1B" w14:textId="181CFA78" w:rsidR="00973BF2" w:rsidRDefault="00973BF2" w:rsidP="00973BF2">
      <w:pPr>
        <w:pStyle w:val="Heading1"/>
      </w:pPr>
      <w:bookmarkStart w:id="20" w:name="_Toc164367311"/>
      <w:r>
        <w:lastRenderedPageBreak/>
        <w:t>References</w:t>
      </w:r>
      <w:bookmarkEnd w:id="20"/>
    </w:p>
    <w:p w14:paraId="47409786"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Ahmat Zainuri, N., Abd-Rahman, N., Halim, L., Chan, M. Y., &amp; Mohd Bazari, N. N. (2022). Measuring Pro-Environmental Behavior Triggered by Environmental Values. International Journal of Environmental Research and Public Health, 19(23), 16013. </w:t>
      </w:r>
      <w:hyperlink r:id="rId10" w:history="1">
        <w:r w:rsidRPr="008524A1">
          <w:rPr>
            <w:rStyle w:val="Hyperlink"/>
            <w:rFonts w:ascii="Calibri Light" w:hAnsi="Calibri Light" w:cs="Calibri Light"/>
          </w:rPr>
          <w:t>https://doi.org/10.3390/ijerph192316013</w:t>
        </w:r>
      </w:hyperlink>
    </w:p>
    <w:p w14:paraId="1401DB21"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 </w:t>
      </w:r>
    </w:p>
    <w:p w14:paraId="26404699"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Ali, U., Sajid, N., Khalid, A., Riaz, L., Rabbani, M. M., Syed, J. H., &amp; Malik, R. N. (2015). A review on vermicomposting of organic wastes. Environmental Progress &amp;amp; Sustainable Energy, 34(4), 1050–1062. </w:t>
      </w:r>
      <w:hyperlink r:id="rId11" w:history="1">
        <w:r w:rsidRPr="008524A1">
          <w:rPr>
            <w:rStyle w:val="Hyperlink"/>
            <w:rFonts w:ascii="Calibri Light" w:hAnsi="Calibri Light" w:cs="Calibri Light"/>
          </w:rPr>
          <w:t>https://doi.org/10.1002/ep.12100</w:t>
        </w:r>
      </w:hyperlink>
    </w:p>
    <w:p w14:paraId="0AE12B9C" w14:textId="77777777" w:rsidR="002B6166" w:rsidRPr="008524A1" w:rsidRDefault="002B6166" w:rsidP="002B6166">
      <w:pPr>
        <w:ind w:left="360"/>
        <w:rPr>
          <w:rFonts w:ascii="Calibri Light" w:hAnsi="Calibri Light" w:cs="Calibri Light"/>
        </w:rPr>
      </w:pPr>
    </w:p>
    <w:p w14:paraId="7B52B2D8"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Ana Yasinta, K., Budiastuti, S., &amp; Rosariastuti, R. (2018). Application of Agrobacterium sp. I30 and vermicompost to suppress lead (Pb) uptake by rice in Pb polluted soil. Journal of Degraded and Mining Lands Management, 06(01), 1545–1552. </w:t>
      </w:r>
      <w:hyperlink r:id="rId12" w:history="1">
        <w:r w:rsidRPr="008524A1">
          <w:rPr>
            <w:rStyle w:val="Hyperlink"/>
            <w:rFonts w:ascii="Calibri Light" w:hAnsi="Calibri Light" w:cs="Calibri Light"/>
          </w:rPr>
          <w:t>https://doi.org/10.15243/jdmlm.2018.061.1545</w:t>
        </w:r>
      </w:hyperlink>
    </w:p>
    <w:p w14:paraId="2EA40AFF" w14:textId="77777777" w:rsidR="002B6166" w:rsidRPr="008524A1" w:rsidRDefault="002B6166" w:rsidP="002B6166">
      <w:pPr>
        <w:ind w:left="360"/>
        <w:rPr>
          <w:rFonts w:ascii="Calibri Light" w:hAnsi="Calibri Light" w:cs="Calibri Light"/>
        </w:rPr>
      </w:pPr>
    </w:p>
    <w:p w14:paraId="66469C25"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Ananda, J., Gayana Karunasena, G., &amp; Pearson, D. (2022). Identifying interventions to reduce household food waste based on food categories. Food Policy, 111, 102324. </w:t>
      </w:r>
      <w:hyperlink r:id="rId13" w:history="1">
        <w:r w:rsidRPr="008524A1">
          <w:rPr>
            <w:rStyle w:val="Hyperlink"/>
            <w:rFonts w:ascii="Calibri Light" w:hAnsi="Calibri Light" w:cs="Calibri Light"/>
          </w:rPr>
          <w:t>https://doi.org/10.1016/j.foodpol.2022.102324</w:t>
        </w:r>
      </w:hyperlink>
    </w:p>
    <w:p w14:paraId="3DE12A88" w14:textId="77777777" w:rsidR="002B6166" w:rsidRPr="008524A1" w:rsidRDefault="002B6166" w:rsidP="002B6166">
      <w:pPr>
        <w:ind w:left="360"/>
        <w:rPr>
          <w:rFonts w:ascii="Calibri Light" w:hAnsi="Calibri Light" w:cs="Calibri Light"/>
        </w:rPr>
      </w:pPr>
    </w:p>
    <w:p w14:paraId="02297D40"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Appelhof, M. (2017). Worms Eat My Garbage: How to set up and maintain a worm composting system. 35th ed. United Stated: Storey Publishing.</w:t>
      </w:r>
    </w:p>
    <w:p w14:paraId="0CB6AB90" w14:textId="77777777" w:rsidR="002B6166" w:rsidRPr="008524A1" w:rsidRDefault="002B6166" w:rsidP="002B6166">
      <w:pPr>
        <w:ind w:left="360"/>
        <w:rPr>
          <w:rFonts w:ascii="Calibri Light" w:hAnsi="Calibri Light" w:cs="Calibri Light"/>
        </w:rPr>
      </w:pPr>
    </w:p>
    <w:p w14:paraId="56E06657"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Baveye, P. C., Schnee, L. S., Boivin, P., Laba, M., &amp; Radulovich, R. (2020). Soil Organic Matter Research and Climate Change: Merely Re-storing Carbon Versus Restoring Soil Functions. Frontiers in Environmental Science, 8. </w:t>
      </w:r>
      <w:hyperlink r:id="rId14" w:history="1">
        <w:r w:rsidRPr="008524A1">
          <w:rPr>
            <w:rStyle w:val="Hyperlink"/>
            <w:rFonts w:ascii="Calibri Light" w:hAnsi="Calibri Light" w:cs="Calibri Light"/>
          </w:rPr>
          <w:t>https://doi.org/10.3389/fenvs.2020.579904</w:t>
        </w:r>
      </w:hyperlink>
    </w:p>
    <w:p w14:paraId="79C2FCD2" w14:textId="77777777" w:rsidR="002B6166" w:rsidRPr="008524A1" w:rsidRDefault="002B6166" w:rsidP="002B6166">
      <w:pPr>
        <w:ind w:left="360"/>
        <w:rPr>
          <w:rFonts w:ascii="Calibri Light" w:hAnsi="Calibri Light" w:cs="Calibri Light"/>
        </w:rPr>
      </w:pPr>
    </w:p>
    <w:p w14:paraId="486A046B"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Cincera, J., &amp; Krajhanzl, J. (2013). Eco-Schools: what factors influence pupils’ action competence for pro-environmental behaviour? Journal of Cleaner Production, 61, 117–121. </w:t>
      </w:r>
      <w:hyperlink r:id="rId15" w:history="1">
        <w:r w:rsidRPr="008524A1">
          <w:rPr>
            <w:rStyle w:val="Hyperlink"/>
            <w:rFonts w:ascii="Calibri Light" w:hAnsi="Calibri Light" w:cs="Calibri Light"/>
          </w:rPr>
          <w:t>https://doi.org/10.1016/j.jclepro.2013.06.030</w:t>
        </w:r>
      </w:hyperlink>
    </w:p>
    <w:p w14:paraId="26384794" w14:textId="77777777" w:rsidR="002B6166" w:rsidRPr="008524A1" w:rsidRDefault="002B6166" w:rsidP="002B6166">
      <w:pPr>
        <w:ind w:left="360"/>
        <w:rPr>
          <w:rFonts w:ascii="Calibri Light" w:hAnsi="Calibri Light" w:cs="Calibri Light"/>
          <w:lang w:val="en-US"/>
        </w:rPr>
      </w:pPr>
    </w:p>
    <w:p w14:paraId="581EAFE9"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Collado, S., Rosa, C. D., &amp; Corraliza, J. A. (2020). The Effect of a Nature-Based Environmental Education Program on Children’s Environmental Attitudes and Behaviors: A Randomized Experiment with Primary Schools. Sustainability, 12(17), 6817. </w:t>
      </w:r>
      <w:hyperlink r:id="rId16" w:history="1">
        <w:r w:rsidRPr="008524A1">
          <w:rPr>
            <w:rStyle w:val="Hyperlink"/>
            <w:rFonts w:ascii="Calibri Light" w:hAnsi="Calibri Light" w:cs="Calibri Light"/>
          </w:rPr>
          <w:t>https://doi.org/10.3390/su12176817</w:t>
        </w:r>
      </w:hyperlink>
    </w:p>
    <w:p w14:paraId="2C4F71DC" w14:textId="77777777" w:rsidR="002B6166" w:rsidRPr="008524A1" w:rsidRDefault="002B6166" w:rsidP="002B6166">
      <w:pPr>
        <w:ind w:left="360"/>
        <w:rPr>
          <w:rFonts w:ascii="Calibri Light" w:hAnsi="Calibri Light" w:cs="Calibri Light"/>
        </w:rPr>
      </w:pPr>
    </w:p>
    <w:p w14:paraId="7ECFD431"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Cordingley, F., Reeve, S., Stephenson, J.  (2011) Food waste in schools, Oxon.  Waste Resources and Allocation Programme (WRAP). </w:t>
      </w:r>
    </w:p>
    <w:p w14:paraId="060C62C0" w14:textId="77777777" w:rsidR="002B6166" w:rsidRPr="008524A1" w:rsidRDefault="002B6166" w:rsidP="002B6166">
      <w:pPr>
        <w:ind w:left="360"/>
        <w:rPr>
          <w:rFonts w:ascii="Calibri Light" w:hAnsi="Calibri Light" w:cs="Calibri Light"/>
        </w:rPr>
      </w:pPr>
    </w:p>
    <w:p w14:paraId="24351879"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Cropley, M., Sprajcer, M., &amp; Dawson, D. (2022). Wastogram: Validation of a new tool to measure household food waste. Journal of Environmental Psychology, 84, 101896. </w:t>
      </w:r>
      <w:hyperlink r:id="rId17" w:history="1">
        <w:r w:rsidRPr="008524A1">
          <w:rPr>
            <w:rStyle w:val="Hyperlink"/>
            <w:rFonts w:ascii="Calibri Light" w:hAnsi="Calibri Light" w:cs="Calibri Light"/>
          </w:rPr>
          <w:t>https://doi.org/10.1016/j.jenvp.2022.101896</w:t>
        </w:r>
      </w:hyperlink>
    </w:p>
    <w:p w14:paraId="23F8A0B1" w14:textId="77777777" w:rsidR="002B6166" w:rsidRPr="008524A1" w:rsidRDefault="002B6166" w:rsidP="002B6166">
      <w:pPr>
        <w:ind w:left="360"/>
        <w:rPr>
          <w:rFonts w:ascii="Calibri Light" w:hAnsi="Calibri Light" w:cs="Calibri Light"/>
          <w:lang w:val="en-US"/>
        </w:rPr>
      </w:pPr>
    </w:p>
    <w:p w14:paraId="14396BC3"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Darwin, C. (1881). The formation of vegetable mould through the action of worms with observation of their habits. London: William Clowes and Sons, Limited.</w:t>
      </w:r>
    </w:p>
    <w:p w14:paraId="79E7D9EC" w14:textId="77777777" w:rsidR="002B6166" w:rsidRPr="008524A1" w:rsidRDefault="002B6166" w:rsidP="002B6166">
      <w:pPr>
        <w:ind w:left="360"/>
        <w:rPr>
          <w:rFonts w:ascii="Calibri Light" w:hAnsi="Calibri Light" w:cs="Calibri Light"/>
        </w:rPr>
      </w:pPr>
    </w:p>
    <w:p w14:paraId="4EA03AE1"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lastRenderedPageBreak/>
        <w:t xml:space="preserve">Derqui, B., Fernandez, V., &amp; Fayos, T. (2018). Towards more sustainable food systems. Addressing food waste at school canteens. Appetite, 129, 1–11. </w:t>
      </w:r>
      <w:hyperlink r:id="rId18" w:history="1">
        <w:r w:rsidRPr="008524A1">
          <w:rPr>
            <w:rStyle w:val="Hyperlink"/>
            <w:rFonts w:ascii="Calibri Light" w:hAnsi="Calibri Light" w:cs="Calibri Light"/>
          </w:rPr>
          <w:t>https://doi.org/10.1016/j.appet.2018.06.022</w:t>
        </w:r>
      </w:hyperlink>
    </w:p>
    <w:p w14:paraId="73FFA539" w14:textId="77777777" w:rsidR="002B6166" w:rsidRPr="008524A1" w:rsidRDefault="002B6166" w:rsidP="002B6166">
      <w:pPr>
        <w:ind w:left="360"/>
        <w:rPr>
          <w:rFonts w:ascii="Calibri Light" w:hAnsi="Calibri Light" w:cs="Calibri Light"/>
          <w:lang w:val="en-US"/>
        </w:rPr>
      </w:pPr>
    </w:p>
    <w:p w14:paraId="31727398"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Eco Schools. (2023). What is Eco-Schools?. [Online]. Eco-Schools. Available at: https://www.eco-schools.org.uk/about/what-is-eco-schools/ [Accessed 18 April 2024].</w:t>
      </w:r>
    </w:p>
    <w:p w14:paraId="0EC959AD" w14:textId="77777777" w:rsidR="002B6166" w:rsidRPr="008524A1" w:rsidRDefault="002B6166" w:rsidP="002B6166">
      <w:pPr>
        <w:ind w:left="360"/>
        <w:rPr>
          <w:rFonts w:ascii="Calibri Light" w:hAnsi="Calibri Light" w:cs="Calibri Light"/>
        </w:rPr>
      </w:pPr>
    </w:p>
    <w:p w14:paraId="5D81F1F3"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El-Shaieny, A., Farrag, H. Bakr, A. &amp; Abdekrasheed, K. (2022). Combined use of compost, compost tea, and vermicompost tea improves soil properties, and growth, yield, and quality of (Allium cepa L.). Notulae Botanicae Horti Agrobotanici Cluj-Napoca, 50(1), 12565. </w:t>
      </w:r>
      <w:hyperlink r:id="rId19" w:history="1">
        <w:r w:rsidRPr="008524A1">
          <w:rPr>
            <w:rStyle w:val="Hyperlink"/>
            <w:rFonts w:ascii="Calibri Light" w:hAnsi="Calibri Light" w:cs="Calibri Light"/>
          </w:rPr>
          <w:t>https://doi.org/10.15835/nbha50112565</w:t>
        </w:r>
      </w:hyperlink>
    </w:p>
    <w:p w14:paraId="5D2BE8A4" w14:textId="77777777" w:rsidR="002B6166" w:rsidRPr="008524A1" w:rsidRDefault="002B6166" w:rsidP="002B6166">
      <w:pPr>
        <w:ind w:left="360"/>
        <w:rPr>
          <w:rFonts w:ascii="Calibri Light" w:hAnsi="Calibri Light" w:cs="Calibri Light"/>
        </w:rPr>
      </w:pPr>
    </w:p>
    <w:p w14:paraId="7888D4F5"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Evans, D. L., Quinton, J. N., Davies, J. A. C., Zhao, J., &amp; Govers, G. (2020). Soil lifespans and how they can be extended by land use and management change. Environmental Research Letters, 15(9), 0940b2. </w:t>
      </w:r>
      <w:hyperlink r:id="rId20" w:history="1">
        <w:r w:rsidRPr="008524A1">
          <w:rPr>
            <w:rStyle w:val="Hyperlink"/>
            <w:rFonts w:ascii="Calibri Light" w:hAnsi="Calibri Light" w:cs="Calibri Light"/>
          </w:rPr>
          <w:t>https://doi.org/10.1088/1748-9326/aba2fd</w:t>
        </w:r>
      </w:hyperlink>
    </w:p>
    <w:p w14:paraId="345EC519" w14:textId="77777777" w:rsidR="002B6166" w:rsidRPr="008524A1" w:rsidRDefault="002B6166" w:rsidP="002B6166">
      <w:pPr>
        <w:ind w:left="360"/>
        <w:rPr>
          <w:rFonts w:ascii="Calibri Light" w:hAnsi="Calibri Light" w:cs="Calibri Light"/>
        </w:rPr>
      </w:pPr>
    </w:p>
    <w:p w14:paraId="32BC20EE"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Food Waste Action Week campaign assets 2024 (no date). </w:t>
      </w:r>
      <w:hyperlink r:id="rId21" w:history="1">
        <w:r w:rsidRPr="008524A1">
          <w:rPr>
            <w:rStyle w:val="Hyperlink"/>
            <w:rFonts w:ascii="Calibri Light" w:hAnsi="Calibri Light" w:cs="Calibri Light"/>
          </w:rPr>
          <w:t>https://wrap.org.uk/taking-action/citizen-behaviour-change/love-food-hate-waste/food-waste-action-week</w:t>
        </w:r>
      </w:hyperlink>
      <w:r w:rsidRPr="008524A1">
        <w:rPr>
          <w:rFonts w:ascii="Calibri Light" w:hAnsi="Calibri Light" w:cs="Calibri Light"/>
        </w:rPr>
        <w:t xml:space="preserve"> accessed on 9th April 2024</w:t>
      </w:r>
    </w:p>
    <w:p w14:paraId="764823EC" w14:textId="77777777" w:rsidR="002B6166" w:rsidRPr="008524A1" w:rsidRDefault="002B6166" w:rsidP="002B6166">
      <w:pPr>
        <w:ind w:left="360"/>
        <w:rPr>
          <w:rFonts w:ascii="Calibri Light" w:hAnsi="Calibri Light" w:cs="Calibri Light"/>
        </w:rPr>
      </w:pPr>
    </w:p>
    <w:p w14:paraId="4897104A"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Furlong, C., Rajapaksha, N. S., Butt, K. R., &amp; Gibson, W. T. (2017). Is composting worm availability the main barrier to large-scale adoption of worm-based organic waste processing technologies? Journal of Cleaner Production, 164, 1026–1033. </w:t>
      </w:r>
      <w:hyperlink r:id="rId22" w:history="1">
        <w:r w:rsidRPr="008524A1">
          <w:rPr>
            <w:rStyle w:val="Hyperlink"/>
            <w:rFonts w:ascii="Calibri Light" w:hAnsi="Calibri Light" w:cs="Calibri Light"/>
          </w:rPr>
          <w:t>https://doi.org/10.1016/j.jclepro.2017.06.226</w:t>
        </w:r>
      </w:hyperlink>
    </w:p>
    <w:p w14:paraId="6658D4F3" w14:textId="77777777" w:rsidR="002B6166" w:rsidRPr="008524A1" w:rsidRDefault="002B6166" w:rsidP="002B6166">
      <w:pPr>
        <w:ind w:left="360"/>
        <w:rPr>
          <w:rFonts w:ascii="Calibri Light" w:hAnsi="Calibri Light" w:cs="Calibri Light"/>
        </w:rPr>
      </w:pPr>
    </w:p>
    <w:p w14:paraId="78EE67F5"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Girotto, F., &amp; Cossu, R. (2019). Role of animals in waste management with a focus on invertebrates’ biorefinery: An overview. Environmental Development, 32, 100454. </w:t>
      </w:r>
      <w:hyperlink r:id="rId23" w:history="1">
        <w:r w:rsidRPr="008524A1">
          <w:rPr>
            <w:rStyle w:val="Hyperlink"/>
            <w:rFonts w:ascii="Calibri Light" w:hAnsi="Calibri Light" w:cs="Calibri Light"/>
          </w:rPr>
          <w:t>https://doi.org/10.1016/j.envdev.2019.08.001</w:t>
        </w:r>
      </w:hyperlink>
    </w:p>
    <w:p w14:paraId="6D17219B" w14:textId="77777777" w:rsidR="002B6166" w:rsidRPr="008524A1" w:rsidRDefault="002B6166" w:rsidP="002B6166">
      <w:pPr>
        <w:ind w:left="360"/>
        <w:rPr>
          <w:rFonts w:ascii="Calibri Light" w:hAnsi="Calibri Light" w:cs="Calibri Light"/>
        </w:rPr>
      </w:pPr>
    </w:p>
    <w:p w14:paraId="2B711E09"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Golkarian, A., Khosravi, K., Panahi, M., &amp; Clague, J. J. (2023). Spatial variability of soil water erosion: Comparing empirical and intelligent techniques. Geoscience Frontiers, 14(1), 101456. </w:t>
      </w:r>
      <w:hyperlink r:id="rId24" w:history="1">
        <w:r w:rsidRPr="008524A1">
          <w:rPr>
            <w:rStyle w:val="Hyperlink"/>
            <w:rFonts w:ascii="Calibri Light" w:hAnsi="Calibri Light" w:cs="Calibri Light"/>
          </w:rPr>
          <w:t>https://doi.org/10.1016/j.gsf.2022.101456</w:t>
        </w:r>
      </w:hyperlink>
    </w:p>
    <w:p w14:paraId="2D9A1A4F" w14:textId="77777777" w:rsidR="002B6166" w:rsidRPr="008524A1" w:rsidRDefault="002B6166" w:rsidP="002B6166">
      <w:pPr>
        <w:ind w:left="360"/>
        <w:rPr>
          <w:rFonts w:ascii="Calibri Light" w:hAnsi="Calibri Light" w:cs="Calibri Light"/>
        </w:rPr>
      </w:pPr>
    </w:p>
    <w:p w14:paraId="0BF016C7" w14:textId="77777777" w:rsidR="002B6166" w:rsidRPr="008524A1" w:rsidRDefault="002B6166" w:rsidP="002B6166">
      <w:pPr>
        <w:ind w:left="360"/>
        <w:rPr>
          <w:rStyle w:val="Hyperlink"/>
          <w:rFonts w:ascii="Calibri Light" w:hAnsi="Calibri Light" w:cs="Calibri Light"/>
        </w:rPr>
      </w:pPr>
      <w:r w:rsidRPr="008524A1">
        <w:rPr>
          <w:rFonts w:ascii="Calibri Light" w:hAnsi="Calibri Light" w:cs="Calibri Light"/>
        </w:rPr>
        <w:t xml:space="preserve">Hannah Ritchie (2020) - “Food waste is responsible for 6% of global greenhouse gas emissions” Published online at OurWorldInData.org. Retrieved from: </w:t>
      </w:r>
      <w:hyperlink r:id="rId25" w:history="1">
        <w:r w:rsidRPr="008524A1">
          <w:rPr>
            <w:rStyle w:val="Hyperlink"/>
            <w:rFonts w:ascii="Calibri Light" w:hAnsi="Calibri Light" w:cs="Calibri Light"/>
          </w:rPr>
          <w:t>https://ourworldindata.org/food-waste-emissions</w:t>
        </w:r>
      </w:hyperlink>
    </w:p>
    <w:p w14:paraId="14A68E1D" w14:textId="77777777" w:rsidR="002B6166" w:rsidRPr="008524A1" w:rsidRDefault="002B6166" w:rsidP="002B6166">
      <w:pPr>
        <w:ind w:left="360"/>
        <w:rPr>
          <w:rFonts w:ascii="Calibri Light" w:hAnsi="Calibri Light" w:cs="Calibri Light"/>
        </w:rPr>
      </w:pPr>
    </w:p>
    <w:p w14:paraId="54A69C64" w14:textId="77777777" w:rsidR="002B6166" w:rsidRPr="008524A1" w:rsidRDefault="002B6166" w:rsidP="002B6166">
      <w:pPr>
        <w:ind w:left="360"/>
        <w:rPr>
          <w:rStyle w:val="Hyperlink"/>
          <w:rFonts w:ascii="Calibri Light" w:hAnsi="Calibri Light" w:cs="Calibri Light"/>
        </w:rPr>
      </w:pPr>
      <w:r w:rsidRPr="008524A1">
        <w:rPr>
          <w:rFonts w:ascii="Calibri Light" w:hAnsi="Calibri Light" w:cs="Calibri Light"/>
        </w:rPr>
        <w:t xml:space="preserve">Hannah Ritchie (2021) - “Do we only have 60 harvests left?” Published online at OurWorldInData.org. Retrieved from: 'https://ourworldindata.org/soil-lifespans' [Online Resource]  </w:t>
      </w:r>
      <w:hyperlink r:id="rId26" w:history="1">
        <w:r w:rsidRPr="008524A1">
          <w:rPr>
            <w:rStyle w:val="Hyperlink"/>
            <w:rFonts w:ascii="Calibri Light" w:hAnsi="Calibri Light" w:cs="Calibri Light"/>
          </w:rPr>
          <w:t>Do we only have 60 harvests left? - Our World in Data</w:t>
        </w:r>
      </w:hyperlink>
    </w:p>
    <w:p w14:paraId="16CA8877" w14:textId="77777777" w:rsidR="002B6166" w:rsidRPr="008524A1" w:rsidRDefault="002B6166" w:rsidP="002B6166">
      <w:pPr>
        <w:ind w:left="360"/>
        <w:rPr>
          <w:rStyle w:val="Hyperlink"/>
          <w:rFonts w:ascii="Calibri Light" w:hAnsi="Calibri Light" w:cs="Calibri Light"/>
        </w:rPr>
      </w:pPr>
    </w:p>
    <w:p w14:paraId="72E1F26D" w14:textId="77777777" w:rsidR="002B6166" w:rsidRPr="008524A1" w:rsidRDefault="002B6166" w:rsidP="002B6166">
      <w:pPr>
        <w:ind w:left="360"/>
        <w:rPr>
          <w:rStyle w:val="Hyperlink"/>
          <w:rFonts w:ascii="Calibri Light" w:hAnsi="Calibri Light" w:cs="Calibri Light"/>
        </w:rPr>
      </w:pPr>
      <w:r w:rsidRPr="008524A1">
        <w:rPr>
          <w:rFonts w:ascii="Calibri Light" w:hAnsi="Calibri Light" w:cs="Calibri Light"/>
        </w:rPr>
        <w:t xml:space="preserve">Hoang, D. T. T., Pausch, J., Razavi, B. S., Kuzyakova, I., Banfield, C. C., &amp; Kuzyakov, Y. (2016). Hotspots of microbial activity induced by earthworm burrows, old root channels, and their combination in subsoil. Biology and Fertility of Soils, 52(8), 1105–1119. </w:t>
      </w:r>
      <w:hyperlink r:id="rId27" w:history="1">
        <w:r w:rsidRPr="008524A1">
          <w:rPr>
            <w:rStyle w:val="Hyperlink"/>
            <w:rFonts w:ascii="Calibri Light" w:hAnsi="Calibri Light" w:cs="Calibri Light"/>
          </w:rPr>
          <w:t>https://doi.org/10.1007/s00374-016-1148-y</w:t>
        </w:r>
      </w:hyperlink>
    </w:p>
    <w:p w14:paraId="611E3E73" w14:textId="77777777" w:rsidR="002B6166" w:rsidRPr="008524A1" w:rsidRDefault="002B6166" w:rsidP="002B6166">
      <w:pPr>
        <w:rPr>
          <w:rFonts w:ascii="Calibri Light" w:hAnsi="Calibri Light" w:cs="Calibri Light"/>
        </w:rPr>
      </w:pPr>
    </w:p>
    <w:p w14:paraId="604EAF8C" w14:textId="77777777" w:rsidR="002B6166" w:rsidRPr="008524A1" w:rsidRDefault="002B6166" w:rsidP="002B6166">
      <w:pPr>
        <w:ind w:left="360"/>
        <w:rPr>
          <w:rFonts w:ascii="Calibri Light" w:hAnsi="Calibri Light" w:cs="Calibri Light"/>
        </w:rPr>
      </w:pPr>
      <w:r w:rsidRPr="008524A1">
        <w:rPr>
          <w:rFonts w:ascii="Calibri Light" w:hAnsi="Calibri Light" w:cs="Calibri Light"/>
          <w:lang w:val="en-US"/>
        </w:rPr>
        <w:lastRenderedPageBreak/>
        <w:t xml:space="preserve">Hwang, H. Y., Lee, S. M., Lee, C. R., &amp; An, N. H. (2022). Addition of earthworm castings reduces gas emissions and improves compost quality in kitchen waste composting. Applied Biological Chemistry, 65(1). </w:t>
      </w:r>
      <w:hyperlink r:id="rId28" w:history="1">
        <w:r w:rsidRPr="008524A1">
          <w:rPr>
            <w:rStyle w:val="Hyperlink"/>
            <w:rFonts w:ascii="Calibri Light" w:hAnsi="Calibri Light" w:cs="Calibri Light"/>
            <w:lang w:val="en-US"/>
          </w:rPr>
          <w:t>https://doi.org/10.1186/s13765-022-00692-z</w:t>
        </w:r>
      </w:hyperlink>
    </w:p>
    <w:p w14:paraId="45B16BAB" w14:textId="77777777" w:rsidR="002B6166" w:rsidRPr="008524A1" w:rsidRDefault="002B6166" w:rsidP="002B6166">
      <w:pPr>
        <w:ind w:left="360"/>
        <w:rPr>
          <w:rFonts w:ascii="Calibri Light" w:hAnsi="Calibri Light" w:cs="Calibri Light"/>
        </w:rPr>
      </w:pPr>
    </w:p>
    <w:p w14:paraId="427C68D8" w14:textId="77777777" w:rsidR="002B6166" w:rsidRPr="008524A1" w:rsidRDefault="002B6166" w:rsidP="002B6166">
      <w:pPr>
        <w:ind w:left="360"/>
        <w:rPr>
          <w:rFonts w:ascii="Calibri Light" w:hAnsi="Calibri Light" w:cs="Calibri Light"/>
        </w:rPr>
      </w:pPr>
      <w:r w:rsidRPr="008524A1">
        <w:rPr>
          <w:rFonts w:ascii="Calibri Light" w:hAnsi="Calibri Light" w:cs="Calibri Light"/>
          <w:lang w:val="en-US"/>
        </w:rPr>
        <w:t xml:space="preserve">Karpouzis, F., Lindberg, R., Walsh, A., Shah, S., Abbott, G., &amp; Ball, K. (2024). Impact and process evaluation of a primary-school Food Education and Sustainability Training (FEAST) program in 10-12-year-old children in Australia: pragmatic cluster non-randomized controlled trial. BMC Public Health, 24(1). </w:t>
      </w:r>
      <w:hyperlink r:id="rId29" w:history="1">
        <w:r w:rsidRPr="008524A1">
          <w:rPr>
            <w:rStyle w:val="Hyperlink"/>
            <w:rFonts w:ascii="Calibri Light" w:hAnsi="Calibri Light" w:cs="Calibri Light"/>
            <w:lang w:val="en-US"/>
          </w:rPr>
          <w:t>https://doi.org/10.1186/s12889-024-18079-8</w:t>
        </w:r>
      </w:hyperlink>
    </w:p>
    <w:p w14:paraId="39CF0B9F" w14:textId="77777777" w:rsidR="002B6166" w:rsidRPr="008524A1" w:rsidRDefault="002B6166" w:rsidP="002B6166">
      <w:pPr>
        <w:ind w:left="360"/>
        <w:rPr>
          <w:rFonts w:ascii="Calibri Light" w:hAnsi="Calibri Light" w:cs="Calibri Light"/>
        </w:rPr>
      </w:pPr>
    </w:p>
    <w:p w14:paraId="56FDB4D7" w14:textId="77777777" w:rsidR="002B6166" w:rsidRPr="008524A1" w:rsidRDefault="002B6166" w:rsidP="002B6166">
      <w:pPr>
        <w:ind w:left="360"/>
        <w:rPr>
          <w:rStyle w:val="Hyperlink"/>
          <w:rFonts w:ascii="Calibri Light" w:hAnsi="Calibri Light" w:cs="Calibri Light"/>
        </w:rPr>
      </w:pPr>
      <w:r w:rsidRPr="008524A1">
        <w:rPr>
          <w:rFonts w:ascii="Calibri Light" w:hAnsi="Calibri Light" w:cs="Calibri Light"/>
        </w:rPr>
        <w:t xml:space="preserve">Kendon, E. J., Fischer, E. M., &amp; Short, C. J. (2023). Variability conceals emerging trend in 100yr projections of UK local hourly rainfall extremes. Nature Communications, 14(1). </w:t>
      </w:r>
      <w:hyperlink r:id="rId30" w:history="1">
        <w:r w:rsidRPr="008524A1">
          <w:rPr>
            <w:rStyle w:val="Hyperlink"/>
            <w:rFonts w:ascii="Calibri Light" w:hAnsi="Calibri Light" w:cs="Calibri Light"/>
          </w:rPr>
          <w:t>https://doi.org/10.1038/s41467-023-36499-9</w:t>
        </w:r>
      </w:hyperlink>
    </w:p>
    <w:p w14:paraId="5E0F9364" w14:textId="77777777" w:rsidR="002B6166" w:rsidRPr="008524A1" w:rsidRDefault="002B6166" w:rsidP="002B6166">
      <w:pPr>
        <w:ind w:left="360"/>
        <w:rPr>
          <w:rStyle w:val="Hyperlink"/>
          <w:rFonts w:ascii="Calibri Light" w:hAnsi="Calibri Light" w:cs="Calibri Light"/>
        </w:rPr>
      </w:pPr>
    </w:p>
    <w:p w14:paraId="169643C4"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Libutti, A., Russo, D., Lela, L., Ponticelli, M., Milella, L., &amp; Rivelli, A. R. (2023). Enhancement of Yield, Phytochemical Content and Biological Activity of a Leafy Vegetable (Beta vulgaris L. var. cycla) by Using Organic Amendments as an Alternative to Chemical Fertilizer. Plants, 12(3), 569. </w:t>
      </w:r>
      <w:hyperlink r:id="rId31" w:history="1">
        <w:r w:rsidRPr="008524A1">
          <w:rPr>
            <w:rStyle w:val="Hyperlink"/>
            <w:rFonts w:ascii="Calibri Light" w:hAnsi="Calibri Light" w:cs="Calibri Light"/>
          </w:rPr>
          <w:t>https://doi.org/10.3390/plants12030569</w:t>
        </w:r>
      </w:hyperlink>
    </w:p>
    <w:p w14:paraId="1DB260EA" w14:textId="77777777" w:rsidR="002B6166" w:rsidRPr="008524A1" w:rsidRDefault="002B6166" w:rsidP="002B6166">
      <w:pPr>
        <w:ind w:left="360"/>
        <w:rPr>
          <w:rFonts w:ascii="Calibri Light" w:hAnsi="Calibri Light" w:cs="Calibri Light"/>
        </w:rPr>
      </w:pPr>
    </w:p>
    <w:p w14:paraId="5F3CB903"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Mahroof, K &amp; Sivarajah, S. (2021). One third of food produced globally does not get consumed - so how can we reduce. The Conversation. [Online]. 23rd August 2021. Available at https://www.weforum.org/agenda/2021/08/one-third-of-food-produced-globally-does-not-get-consumed-how-can-we-reduce-food- [Accessed 8th April 2024].</w:t>
      </w:r>
    </w:p>
    <w:p w14:paraId="37929749" w14:textId="77777777" w:rsidR="002B6166" w:rsidRPr="008524A1" w:rsidRDefault="002B6166" w:rsidP="002B6166">
      <w:pPr>
        <w:ind w:left="360"/>
        <w:rPr>
          <w:rFonts w:ascii="Calibri Light" w:hAnsi="Calibri Light" w:cs="Calibri Light"/>
        </w:rPr>
      </w:pPr>
    </w:p>
    <w:p w14:paraId="0DC29447" w14:textId="77777777" w:rsidR="002B6166" w:rsidRPr="008524A1" w:rsidRDefault="002B6166" w:rsidP="002B6166">
      <w:pPr>
        <w:ind w:left="360"/>
        <w:rPr>
          <w:rStyle w:val="Hyperlink"/>
          <w:rFonts w:ascii="Calibri Light" w:hAnsi="Calibri Light" w:cs="Calibri Light"/>
        </w:rPr>
      </w:pPr>
      <w:r w:rsidRPr="008524A1">
        <w:rPr>
          <w:rFonts w:ascii="Calibri Light" w:hAnsi="Calibri Light" w:cs="Calibri Light"/>
        </w:rPr>
        <w:t xml:space="preserve">Malik, J. A. (2020). Urban Solid Waste Management Techniques With Special Reference to Vermicomposting. In S. Tsai, Z. Yuan, J. Yu, &amp; X. Liu (Eds.), Waste Management Techniques for Improved Environmental and Public Health: Emerging Research and Opportunities (pp. 53-79). IGI Global. </w:t>
      </w:r>
      <w:hyperlink r:id="rId32" w:history="1">
        <w:r w:rsidRPr="008524A1">
          <w:rPr>
            <w:rStyle w:val="Hyperlink"/>
            <w:rFonts w:ascii="Calibri Light" w:hAnsi="Calibri Light" w:cs="Calibri Light"/>
          </w:rPr>
          <w:t>https://doi-org.ezproxy.uwtsd.ac.uk/10.4018/978-1-7998-1966-0.ch003</w:t>
        </w:r>
      </w:hyperlink>
    </w:p>
    <w:p w14:paraId="7CBF2994" w14:textId="77777777" w:rsidR="002B6166" w:rsidRPr="008524A1" w:rsidRDefault="002B6166" w:rsidP="002B6166">
      <w:pPr>
        <w:ind w:left="360"/>
        <w:rPr>
          <w:rFonts w:ascii="Calibri Light" w:hAnsi="Calibri Light" w:cs="Calibri Light"/>
        </w:rPr>
      </w:pPr>
    </w:p>
    <w:p w14:paraId="4CAAFF09" w14:textId="77777777" w:rsidR="002B6166" w:rsidRPr="008524A1" w:rsidRDefault="002B6166" w:rsidP="002B6166">
      <w:pPr>
        <w:ind w:left="360"/>
        <w:rPr>
          <w:rStyle w:val="Hyperlink"/>
          <w:rFonts w:ascii="Calibri Light" w:hAnsi="Calibri Light" w:cs="Calibri Light"/>
        </w:rPr>
      </w:pPr>
      <w:r w:rsidRPr="008524A1">
        <w:rPr>
          <w:rFonts w:ascii="Calibri Light" w:hAnsi="Calibri Light" w:cs="Calibri Light"/>
        </w:rPr>
        <w:t xml:space="preserve">Mariam, N., Nina, L., Fabian, B., Florence, Z., Simone, A., Ulf, S., &amp; Daniel, F. (2022). The Food Waste Lab: Improving food waste reduction behaviour through education. Journal of Cleaner Production, 370, 133447. </w:t>
      </w:r>
      <w:hyperlink r:id="rId33" w:history="1">
        <w:r w:rsidRPr="008524A1">
          <w:rPr>
            <w:rStyle w:val="Hyperlink"/>
            <w:rFonts w:ascii="Calibri Light" w:hAnsi="Calibri Light" w:cs="Calibri Light"/>
          </w:rPr>
          <w:t>https://doi.org/10.1016/j.jclepro.2022.133447</w:t>
        </w:r>
      </w:hyperlink>
    </w:p>
    <w:p w14:paraId="5706E83D" w14:textId="77777777" w:rsidR="002B6166" w:rsidRPr="008524A1" w:rsidRDefault="002B6166" w:rsidP="002B6166">
      <w:pPr>
        <w:ind w:left="360"/>
        <w:rPr>
          <w:rFonts w:ascii="Calibri Light" w:hAnsi="Calibri Light" w:cs="Calibri Light"/>
        </w:rPr>
      </w:pPr>
    </w:p>
    <w:p w14:paraId="3F08628C"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Moult, J., Allan, S., Hewitt, C., &amp; Berners-Lee, M. (2018). Greenhouse gas emissions of food waste disposal options for UK retailers. Food Policy, 77, 50-58. </w:t>
      </w:r>
      <w:hyperlink r:id="rId34" w:history="1">
        <w:r w:rsidRPr="008524A1">
          <w:rPr>
            <w:rStyle w:val="Hyperlink"/>
            <w:rFonts w:ascii="Calibri Light" w:hAnsi="Calibri Light" w:cs="Calibri Light"/>
          </w:rPr>
          <w:t>https://doi.org/10.1016/j.foodpol.2018.04.003</w:t>
        </w:r>
      </w:hyperlink>
    </w:p>
    <w:p w14:paraId="3FB96E66" w14:textId="77777777" w:rsidR="002B6166" w:rsidRPr="008524A1" w:rsidRDefault="002B6166" w:rsidP="002B6166">
      <w:pPr>
        <w:ind w:left="360"/>
        <w:rPr>
          <w:rFonts w:ascii="Calibri Light" w:hAnsi="Calibri Light" w:cs="Calibri Light"/>
        </w:rPr>
      </w:pPr>
    </w:p>
    <w:p w14:paraId="47CD1B37"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Nguyen, T. T. T., Malek, L., Umberger, W. J., &amp; O’Connor, P. J. (2022). Household food waste disposal behaviour is driven by perceived personal benefits, recycling habits and ability to compost. Journal of Cleaner Production, 379, 134636. </w:t>
      </w:r>
      <w:hyperlink r:id="rId35" w:history="1">
        <w:r w:rsidRPr="008524A1">
          <w:rPr>
            <w:rStyle w:val="Hyperlink"/>
            <w:rFonts w:ascii="Calibri Light" w:hAnsi="Calibri Light" w:cs="Calibri Light"/>
          </w:rPr>
          <w:t>https://doi.org/10.1016/j.jclepro.2022.134636</w:t>
        </w:r>
      </w:hyperlink>
    </w:p>
    <w:p w14:paraId="2299F6DB" w14:textId="77777777" w:rsidR="002B6166" w:rsidRPr="008524A1" w:rsidRDefault="002B6166" w:rsidP="002B6166">
      <w:pPr>
        <w:ind w:left="360"/>
        <w:rPr>
          <w:rFonts w:ascii="Calibri Light" w:hAnsi="Calibri Light" w:cs="Calibri Light"/>
        </w:rPr>
      </w:pPr>
    </w:p>
    <w:p w14:paraId="079FFC4A" w14:textId="77777777" w:rsidR="002B6166" w:rsidRPr="008524A1" w:rsidRDefault="002B6166" w:rsidP="002B6166">
      <w:pPr>
        <w:ind w:left="360"/>
        <w:rPr>
          <w:rStyle w:val="Hyperlink"/>
          <w:rFonts w:ascii="Calibri Light" w:hAnsi="Calibri Light" w:cs="Calibri Light"/>
        </w:rPr>
      </w:pPr>
      <w:r w:rsidRPr="008524A1">
        <w:rPr>
          <w:rFonts w:ascii="Calibri Light" w:hAnsi="Calibri Light" w:cs="Calibri Light"/>
        </w:rPr>
        <w:t xml:space="preserve">Nguyen, T., van den Berg, M., &amp; Nguyen, M. (2023). Food waste in primary schools: Evidence from peri-urban Viet Nam. Appetite, 183, 106485. </w:t>
      </w:r>
      <w:hyperlink r:id="rId36" w:history="1">
        <w:r w:rsidRPr="008524A1">
          <w:rPr>
            <w:rStyle w:val="Hyperlink"/>
            <w:rFonts w:ascii="Calibri Light" w:hAnsi="Calibri Light" w:cs="Calibri Light"/>
          </w:rPr>
          <w:t>https://doi.org/10.1016/j.appet.2023.106485</w:t>
        </w:r>
      </w:hyperlink>
    </w:p>
    <w:p w14:paraId="1F9E565C" w14:textId="77777777" w:rsidR="002B6166" w:rsidRPr="008524A1" w:rsidRDefault="002B6166" w:rsidP="002B6166">
      <w:pPr>
        <w:ind w:left="360"/>
        <w:rPr>
          <w:rFonts w:ascii="Calibri Light" w:hAnsi="Calibri Light" w:cs="Calibri Light"/>
        </w:rPr>
      </w:pPr>
    </w:p>
    <w:p w14:paraId="1863D919" w14:textId="77777777" w:rsidR="002B6166" w:rsidRPr="008524A1" w:rsidRDefault="002B6166" w:rsidP="002B6166">
      <w:pPr>
        <w:ind w:left="360"/>
        <w:rPr>
          <w:rFonts w:ascii="Calibri Light" w:hAnsi="Calibri Light" w:cs="Calibri Light"/>
          <w:lang w:val="en-US"/>
        </w:rPr>
      </w:pPr>
      <w:r w:rsidRPr="008524A1">
        <w:rPr>
          <w:rFonts w:ascii="Calibri Light" w:hAnsi="Calibri Light" w:cs="Calibri Light"/>
          <w:lang w:val="en-US"/>
        </w:rPr>
        <w:lastRenderedPageBreak/>
        <w:t>Partridge. J. &amp; Butler. S. (2023). Why are UK supermarkets facing fresh food shortages?. The Guardian. [Online]. 22nd February. Available at https://www.theguardian.com/business/2023/feb/22/problem-shortage-fresh-food-uk-supermarkets [Accessed 5th April 2024].</w:t>
      </w:r>
    </w:p>
    <w:p w14:paraId="498C471C" w14:textId="77777777" w:rsidR="002B6166" w:rsidRPr="008524A1" w:rsidRDefault="002B6166" w:rsidP="002B6166">
      <w:pPr>
        <w:ind w:left="360"/>
        <w:rPr>
          <w:rFonts w:ascii="Calibri Light" w:hAnsi="Calibri Light" w:cs="Calibri Light"/>
          <w:lang w:val="en-US"/>
        </w:rPr>
      </w:pPr>
    </w:p>
    <w:p w14:paraId="2590CB66"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Piras, S., Righi, S., Banchelli, F., Giordano, C., &amp; Setti, M. (2023). Food waste between environmental education, peers, and family influence. Insights from primary school students in Northern Italy. Journal of Cleaner Production, 383, 135461. </w:t>
      </w:r>
      <w:hyperlink r:id="rId37" w:history="1">
        <w:r w:rsidRPr="008524A1">
          <w:rPr>
            <w:rStyle w:val="Hyperlink"/>
            <w:rFonts w:ascii="Calibri Light" w:hAnsi="Calibri Light" w:cs="Calibri Light"/>
          </w:rPr>
          <w:t>https://doi.org/10.1016/j.jclepro.2022.135461</w:t>
        </w:r>
      </w:hyperlink>
    </w:p>
    <w:p w14:paraId="3ED7D3CF" w14:textId="77777777" w:rsidR="002B6166" w:rsidRPr="008524A1" w:rsidRDefault="002B6166" w:rsidP="002B6166">
      <w:pPr>
        <w:ind w:left="360"/>
        <w:rPr>
          <w:rFonts w:ascii="Calibri Light" w:hAnsi="Calibri Light" w:cs="Calibri Light"/>
        </w:rPr>
      </w:pPr>
    </w:p>
    <w:p w14:paraId="78E5782C"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Ray, S. (2018) Earthworms – The Ecological Engineers of Soil. InTech. Avaliable at: </w:t>
      </w:r>
      <w:hyperlink r:id="rId38" w:history="1">
        <w:r w:rsidRPr="008524A1">
          <w:rPr>
            <w:rStyle w:val="Hyperlink"/>
            <w:rFonts w:ascii="Calibri Light" w:hAnsi="Calibri Light" w:cs="Calibri Light"/>
          </w:rPr>
          <w:t>http://dx.doi.org/10.5772/inte</w:t>
        </w:r>
        <w:r w:rsidRPr="008524A1">
          <w:rPr>
            <w:rStyle w:val="Hyperlink"/>
            <w:rFonts w:ascii="Calibri Light" w:hAnsi="Calibri Light" w:cs="Calibri Light"/>
          </w:rPr>
          <w:t>c</w:t>
        </w:r>
        <w:r w:rsidRPr="008524A1">
          <w:rPr>
            <w:rStyle w:val="Hyperlink"/>
            <w:rFonts w:ascii="Calibri Light" w:hAnsi="Calibri Light" w:cs="Calibri Light"/>
          </w:rPr>
          <w:t>hopen.78264</w:t>
        </w:r>
      </w:hyperlink>
      <w:r w:rsidRPr="008524A1">
        <w:rPr>
          <w:rFonts w:ascii="Calibri Light" w:hAnsi="Calibri Light" w:cs="Calibri Light"/>
        </w:rPr>
        <w:t>.</w:t>
      </w:r>
    </w:p>
    <w:p w14:paraId="1640373C" w14:textId="77777777" w:rsidR="002B6166" w:rsidRPr="008524A1" w:rsidRDefault="002B6166" w:rsidP="002B6166">
      <w:pPr>
        <w:ind w:left="360"/>
        <w:rPr>
          <w:rFonts w:ascii="Calibri Light" w:hAnsi="Calibri Light" w:cs="Calibri Light"/>
        </w:rPr>
      </w:pPr>
    </w:p>
    <w:p w14:paraId="3893A707"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Riggle, D., (1998). Vermicomposting research and education. Biocycle, 39(5), pp. 54-56.</w:t>
      </w:r>
    </w:p>
    <w:p w14:paraId="137B9428" w14:textId="77777777" w:rsidR="002B6166" w:rsidRPr="008524A1" w:rsidRDefault="002B6166" w:rsidP="002B6166">
      <w:pPr>
        <w:ind w:left="360"/>
        <w:rPr>
          <w:rFonts w:ascii="Calibri Light" w:hAnsi="Calibri Light" w:cs="Calibri Light"/>
        </w:rPr>
      </w:pPr>
    </w:p>
    <w:p w14:paraId="06EF897E"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Ritchie, H. (2020) - “Food waste is responsible for 6% of global greenhouse gas emissions” Published online at OurWorldInData.org. Retrieved from: </w:t>
      </w:r>
      <w:hyperlink r:id="rId39" w:history="1">
        <w:r w:rsidRPr="008524A1">
          <w:rPr>
            <w:rStyle w:val="Hyperlink"/>
            <w:rFonts w:ascii="Calibri Light" w:hAnsi="Calibri Light" w:cs="Calibri Light"/>
          </w:rPr>
          <w:t>https://ourworldindata.org/food-waste-emissions</w:t>
        </w:r>
      </w:hyperlink>
    </w:p>
    <w:p w14:paraId="2E7A5AC6" w14:textId="77777777" w:rsidR="002B6166" w:rsidRPr="008524A1" w:rsidRDefault="002B6166" w:rsidP="002B6166">
      <w:pPr>
        <w:ind w:left="360"/>
        <w:rPr>
          <w:rFonts w:ascii="Calibri Light" w:hAnsi="Calibri Light" w:cs="Calibri Light"/>
        </w:rPr>
      </w:pPr>
    </w:p>
    <w:p w14:paraId="26F93A05"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Riwandi, Muktamar, Z., Hasanudin, Anandyawati, &amp; Allsari, V. (2022). The quality of vermicompost from various sources composted with earthworm Perionyx excavates. IOP Conference Series: Earth and Environmental Science, 1005(1), 012006. </w:t>
      </w:r>
      <w:hyperlink r:id="rId40" w:history="1">
        <w:r w:rsidRPr="008524A1">
          <w:rPr>
            <w:rStyle w:val="Hyperlink"/>
            <w:rFonts w:ascii="Calibri Light" w:hAnsi="Calibri Light" w:cs="Calibri Light"/>
          </w:rPr>
          <w:t>https://doi.org/10.1088/1755-1315/1005/1/012006</w:t>
        </w:r>
      </w:hyperlink>
    </w:p>
    <w:p w14:paraId="42338E5C" w14:textId="77777777" w:rsidR="002B6166" w:rsidRPr="008524A1" w:rsidRDefault="002B6166" w:rsidP="002B6166">
      <w:pPr>
        <w:ind w:left="360"/>
        <w:rPr>
          <w:rFonts w:ascii="Calibri Light" w:hAnsi="Calibri Light" w:cs="Calibri Light"/>
        </w:rPr>
      </w:pPr>
    </w:p>
    <w:p w14:paraId="4EE93045"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Sherman, R. (2018). The Worm Farmer's Handbook. United States: Chelsea Green Publishing.</w:t>
      </w:r>
    </w:p>
    <w:p w14:paraId="62EDA087"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Siemsen, E., Roth, A. V., &amp; Balasubramanian, S. (2007). How motivation, opportunity, and ability drive knowledge sharing: The constraining‐factor model. Journal of Operations Management, 26(3), 426–445. </w:t>
      </w:r>
      <w:hyperlink r:id="rId41" w:history="1">
        <w:r w:rsidRPr="008524A1">
          <w:rPr>
            <w:rStyle w:val="Hyperlink"/>
            <w:rFonts w:ascii="Calibri Light" w:hAnsi="Calibri Light" w:cs="Calibri Light"/>
          </w:rPr>
          <w:t>https://doi.org/10.1016/j.jom.2007.09.001</w:t>
        </w:r>
      </w:hyperlink>
    </w:p>
    <w:p w14:paraId="51345699" w14:textId="77777777" w:rsidR="002B6166" w:rsidRPr="008524A1" w:rsidRDefault="002B6166" w:rsidP="002B6166">
      <w:pPr>
        <w:ind w:left="360"/>
        <w:rPr>
          <w:rFonts w:ascii="Calibri Light" w:hAnsi="Calibri Light" w:cs="Calibri Light"/>
        </w:rPr>
      </w:pPr>
    </w:p>
    <w:p w14:paraId="5FEB1993" w14:textId="77777777" w:rsidR="002B6166" w:rsidRPr="008524A1" w:rsidRDefault="002B6166" w:rsidP="002B6166">
      <w:pPr>
        <w:ind w:left="360"/>
        <w:rPr>
          <w:rStyle w:val="Hyperlink"/>
          <w:rFonts w:ascii="Calibri Light" w:hAnsi="Calibri Light" w:cs="Calibri Light"/>
        </w:rPr>
      </w:pPr>
      <w:r w:rsidRPr="008524A1">
        <w:rPr>
          <w:rFonts w:ascii="Calibri Light" w:hAnsi="Calibri Light" w:cs="Calibri Light"/>
        </w:rPr>
        <w:t xml:space="preserve">Sinha, R.K., Herat, S,. Agarwal, S,. Asadi, R., &amp; Carretero, E., (2002). Vermiculture and waste management: study of action of earthworms Elsinia foetida, Eudrilus euginae and Perionyx excavatus on biodegradation of some community wastes in India and Australia. The Environmentalist 22, 261–268 </w:t>
      </w:r>
      <w:hyperlink r:id="rId42" w:history="1">
        <w:r w:rsidRPr="008524A1">
          <w:rPr>
            <w:rStyle w:val="Hyperlink"/>
            <w:rFonts w:ascii="Calibri Light" w:hAnsi="Calibri Light" w:cs="Calibri Light"/>
          </w:rPr>
          <w:t>https://doi.org/10.1023/A:1016583929723</w:t>
        </w:r>
      </w:hyperlink>
    </w:p>
    <w:p w14:paraId="59410F1E" w14:textId="77777777" w:rsidR="002B6166" w:rsidRPr="008524A1" w:rsidRDefault="002B6166" w:rsidP="002B6166">
      <w:pPr>
        <w:ind w:left="360"/>
        <w:rPr>
          <w:rFonts w:ascii="Calibri Light" w:hAnsi="Calibri Light" w:cs="Calibri Light"/>
        </w:rPr>
      </w:pPr>
    </w:p>
    <w:p w14:paraId="2FEDCF43" w14:textId="77777777" w:rsidR="002B6166" w:rsidRPr="008524A1" w:rsidRDefault="002B6166" w:rsidP="002B6166">
      <w:pPr>
        <w:ind w:left="360"/>
        <w:rPr>
          <w:rStyle w:val="Hyperlink"/>
          <w:rFonts w:ascii="Calibri Light" w:hAnsi="Calibri Light" w:cs="Calibri Light"/>
        </w:rPr>
      </w:pPr>
      <w:r w:rsidRPr="008524A1">
        <w:rPr>
          <w:rFonts w:ascii="Calibri Light" w:hAnsi="Calibri Light" w:cs="Calibri Light"/>
        </w:rPr>
        <w:t xml:space="preserve">Tagliabue, F., Marini, E., De Bernardi, A., Vischetti, C., &amp; Casucci, C. (2023). A Systematic Review on Earthworms in Soil Bioremediation. Applied Sciences, 13(18), 10239. </w:t>
      </w:r>
      <w:hyperlink r:id="rId43" w:history="1">
        <w:r w:rsidRPr="008524A1">
          <w:rPr>
            <w:rStyle w:val="Hyperlink"/>
            <w:rFonts w:ascii="Calibri Light" w:hAnsi="Calibri Light" w:cs="Calibri Light"/>
          </w:rPr>
          <w:t>https://doi.org/10.3390/app131810239</w:t>
        </w:r>
      </w:hyperlink>
    </w:p>
    <w:p w14:paraId="5134FD41" w14:textId="77777777" w:rsidR="002B6166" w:rsidRPr="008524A1" w:rsidRDefault="002B6166" w:rsidP="002B6166">
      <w:pPr>
        <w:ind w:left="360"/>
        <w:rPr>
          <w:rFonts w:ascii="Calibri Light" w:hAnsi="Calibri Light" w:cs="Calibri Light"/>
        </w:rPr>
      </w:pPr>
    </w:p>
    <w:p w14:paraId="78E47E20"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United Nations Environment Programme (2024). Food Waste Index Report 2024. Think Eat Save: Tracking Progress to Halve Global Food Waste. </w:t>
      </w:r>
      <w:hyperlink r:id="rId44" w:history="1">
        <w:r w:rsidRPr="008524A1">
          <w:rPr>
            <w:rStyle w:val="Hyperlink"/>
            <w:rFonts w:ascii="Calibri Light" w:hAnsi="Calibri Light" w:cs="Calibri Light"/>
          </w:rPr>
          <w:t>http://wedoc</w:t>
        </w:r>
        <w:r w:rsidRPr="008524A1">
          <w:rPr>
            <w:rStyle w:val="Hyperlink"/>
            <w:rFonts w:ascii="Calibri Light" w:hAnsi="Calibri Light" w:cs="Calibri Light"/>
          </w:rPr>
          <w:t>s</w:t>
        </w:r>
        <w:r w:rsidRPr="008524A1">
          <w:rPr>
            <w:rStyle w:val="Hyperlink"/>
            <w:rFonts w:ascii="Calibri Light" w:hAnsi="Calibri Light" w:cs="Calibri Light"/>
          </w:rPr>
          <w:t>.unep.org/20.500.11822/45230</w:t>
        </w:r>
      </w:hyperlink>
      <w:r w:rsidRPr="008524A1">
        <w:rPr>
          <w:rFonts w:ascii="Calibri Light" w:hAnsi="Calibri Light" w:cs="Calibri Light"/>
        </w:rPr>
        <w:t>.</w:t>
      </w:r>
    </w:p>
    <w:p w14:paraId="70C797D2" w14:textId="77777777" w:rsidR="002B6166" w:rsidRPr="008524A1" w:rsidRDefault="002B6166" w:rsidP="002B6166">
      <w:pPr>
        <w:ind w:left="360"/>
        <w:rPr>
          <w:rFonts w:ascii="Calibri Light" w:hAnsi="Calibri Light" w:cs="Calibri Light"/>
        </w:rPr>
      </w:pPr>
    </w:p>
    <w:p w14:paraId="3418396B" w14:textId="77777777" w:rsidR="002B6166" w:rsidRPr="008524A1" w:rsidRDefault="002B6166" w:rsidP="002B6166">
      <w:pPr>
        <w:ind w:left="360"/>
        <w:rPr>
          <w:rFonts w:ascii="Calibri Light" w:hAnsi="Calibri Light" w:cs="Calibri Light"/>
          <w:lang w:val="en-US"/>
        </w:rPr>
      </w:pPr>
      <w:r w:rsidRPr="008524A1">
        <w:rPr>
          <w:rFonts w:ascii="Calibri Light" w:hAnsi="Calibri Light" w:cs="Calibri Light"/>
          <w:lang w:val="en-US"/>
        </w:rPr>
        <w:t>United Nations. (2015). Ensure sustainable consumption and production patterns.. [Online]. The Global Goals. Available at: https://www.globalgoals.org/goals/12-responsible-consumption-and-production/ [Accessed 9 April 2024].</w:t>
      </w:r>
    </w:p>
    <w:p w14:paraId="205F8787" w14:textId="77777777" w:rsidR="002B6166" w:rsidRPr="008524A1" w:rsidRDefault="002B6166" w:rsidP="002B6166">
      <w:pPr>
        <w:ind w:left="360"/>
        <w:rPr>
          <w:rFonts w:ascii="Calibri Light" w:hAnsi="Calibri Light" w:cs="Calibri Light"/>
          <w:lang w:val="en-US"/>
        </w:rPr>
      </w:pPr>
    </w:p>
    <w:p w14:paraId="0BDF0EBA"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lastRenderedPageBreak/>
        <w:t>United Nations. (2015). Quality Education. [Online]. The Global Goals. Available at: https://www.globalgoals.org/goals/4-quality-education/ [Accessed 14 April 2024].</w:t>
      </w:r>
    </w:p>
    <w:p w14:paraId="0744B065" w14:textId="77777777" w:rsidR="002B6166" w:rsidRPr="008524A1" w:rsidRDefault="002B6166" w:rsidP="002B6166">
      <w:pPr>
        <w:ind w:left="360"/>
        <w:rPr>
          <w:rFonts w:ascii="Calibri Light" w:hAnsi="Calibri Light" w:cs="Calibri Light"/>
        </w:rPr>
      </w:pPr>
    </w:p>
    <w:p w14:paraId="712FB65B"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Vittuari, M., Garcia Herrero, L., Masotti, M., Iori, E., Caldeira, C., Qian, Z., Bruns, H., van Herpen, E., Obersteiner, G., Kaptan, G., Liu, G., Mikkelsen, B. E., Swannell, R., Kasza, G., Nohlen, H., &amp; Sala, S. (2023). How to reduce consumer food waste at household level: A literature review on drivers and levers for behavioural change. Sustainable Production and Consumption, 38, 104–114. </w:t>
      </w:r>
      <w:hyperlink r:id="rId45" w:history="1">
        <w:r w:rsidRPr="008524A1">
          <w:rPr>
            <w:rStyle w:val="Hyperlink"/>
            <w:rFonts w:ascii="Calibri Light" w:hAnsi="Calibri Light" w:cs="Calibri Light"/>
          </w:rPr>
          <w:t>https://doi.org/10.1016/j.spc.2023.03.023</w:t>
        </w:r>
      </w:hyperlink>
    </w:p>
    <w:p w14:paraId="4E73AC95" w14:textId="77777777" w:rsidR="002B6166" w:rsidRPr="008524A1" w:rsidRDefault="002B6166" w:rsidP="002B6166">
      <w:pPr>
        <w:ind w:left="360"/>
        <w:rPr>
          <w:rFonts w:ascii="Calibri Light" w:hAnsi="Calibri Light" w:cs="Calibri Light"/>
        </w:rPr>
      </w:pPr>
    </w:p>
    <w:p w14:paraId="46B09CC8" w14:textId="77777777" w:rsidR="002B6166" w:rsidRPr="008524A1" w:rsidRDefault="002B6166" w:rsidP="002B6166">
      <w:pPr>
        <w:ind w:left="360"/>
        <w:rPr>
          <w:rStyle w:val="Hyperlink"/>
          <w:rFonts w:ascii="Calibri Light" w:hAnsi="Calibri Light" w:cs="Calibri Light"/>
        </w:rPr>
      </w:pPr>
      <w:r w:rsidRPr="008524A1">
        <w:rPr>
          <w:rFonts w:ascii="Calibri Light" w:hAnsi="Calibri Light" w:cs="Calibri Light"/>
        </w:rPr>
        <w:t xml:space="preserve">Waitt, G., &amp; Rankin, K. (2022). Towards household sustainability? Experimenting with composting food waste. Geoforum, 129, 98–106. </w:t>
      </w:r>
      <w:hyperlink r:id="rId46" w:history="1">
        <w:r w:rsidRPr="008524A1">
          <w:rPr>
            <w:rStyle w:val="Hyperlink"/>
            <w:rFonts w:ascii="Calibri Light" w:hAnsi="Calibri Light" w:cs="Calibri Light"/>
          </w:rPr>
          <w:t>https://doi.org/10.1016/j.geoforum.2022.01.006</w:t>
        </w:r>
      </w:hyperlink>
    </w:p>
    <w:p w14:paraId="007B7788" w14:textId="77777777" w:rsidR="002B6166" w:rsidRPr="008524A1" w:rsidRDefault="002B6166" w:rsidP="002B6166">
      <w:pPr>
        <w:ind w:left="360"/>
        <w:rPr>
          <w:rFonts w:ascii="Calibri Light" w:hAnsi="Calibri Light" w:cs="Calibri Light"/>
        </w:rPr>
      </w:pPr>
    </w:p>
    <w:p w14:paraId="1BA54BD7"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WRAP Cymru. (2024). Wales Recycles: Be Mighty. Recycle.. [Online]. WRAP Cymru. Available at: https://wrapcymru.org.uk/resources/campaign-assets/wales-recycles-be-mighty-recycle-february-2024-ca [Accessed 9th April 2024].</w:t>
      </w:r>
    </w:p>
    <w:p w14:paraId="2F5B29C2" w14:textId="77777777" w:rsidR="002B6166" w:rsidRPr="008524A1" w:rsidRDefault="002B6166" w:rsidP="002B6166">
      <w:pPr>
        <w:ind w:left="360"/>
        <w:rPr>
          <w:rFonts w:ascii="Calibri Light" w:hAnsi="Calibri Light" w:cs="Calibri Light"/>
        </w:rPr>
      </w:pPr>
    </w:p>
    <w:p w14:paraId="575DD4B9" w14:textId="77777777" w:rsidR="002B6166" w:rsidRPr="008524A1" w:rsidRDefault="002B6166" w:rsidP="002B6166">
      <w:pPr>
        <w:ind w:left="360"/>
        <w:rPr>
          <w:rFonts w:ascii="Calibri Light" w:hAnsi="Calibri Light" w:cs="Calibri Light"/>
        </w:rPr>
      </w:pPr>
      <w:r w:rsidRPr="008524A1">
        <w:rPr>
          <w:rFonts w:ascii="Calibri Light" w:hAnsi="Calibri Light" w:cs="Calibri Light"/>
        </w:rPr>
        <w:t xml:space="preserve">Yatoo, A. M., Rasool, S., Ali, S., Majid, S., Rehman, M. U., Ali, Md. N., Eachkoti, R., Rasool, S., Rashid, S. M., &amp; Farooq, S. (2020). Vermicomposting: An Eco-Friendly Approach for Recycling/Management of Organic Wastes. In Bioremediation and Biotechnology (pp. 167–187). Springer International Publishing. </w:t>
      </w:r>
      <w:hyperlink r:id="rId47" w:history="1">
        <w:r w:rsidRPr="008524A1">
          <w:rPr>
            <w:rStyle w:val="Hyperlink"/>
            <w:rFonts w:ascii="Calibri Light" w:hAnsi="Calibri Light" w:cs="Calibri Light"/>
          </w:rPr>
          <w:t>https://doi.org/10.1007/978-3-030-35691-0_8</w:t>
        </w:r>
      </w:hyperlink>
    </w:p>
    <w:p w14:paraId="607533B0" w14:textId="77777777" w:rsidR="00973BF2" w:rsidRPr="00973BF2" w:rsidRDefault="00973BF2" w:rsidP="00973BF2"/>
    <w:sectPr w:rsidR="00973BF2" w:rsidRPr="00973BF2" w:rsidSect="00B62E5B">
      <w:footerReference w:type="even" r:id="rId48"/>
      <w:footerReference w:type="default" r:id="rId4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31366" w14:textId="77777777" w:rsidR="00B62E5B" w:rsidRDefault="00B62E5B" w:rsidP="002B6166">
      <w:r>
        <w:separator/>
      </w:r>
    </w:p>
  </w:endnote>
  <w:endnote w:type="continuationSeparator" w:id="0">
    <w:p w14:paraId="5FF1C862" w14:textId="77777777" w:rsidR="00B62E5B" w:rsidRDefault="00B62E5B" w:rsidP="002B6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7927903"/>
      <w:docPartObj>
        <w:docPartGallery w:val="Page Numbers (Bottom of Page)"/>
        <w:docPartUnique/>
      </w:docPartObj>
    </w:sdtPr>
    <w:sdtContent>
      <w:p w14:paraId="28F0508B" w14:textId="33B9A412" w:rsidR="002B6166" w:rsidRDefault="002B6166" w:rsidP="009E53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DC0674" w14:textId="77777777" w:rsidR="002B6166" w:rsidRDefault="002B6166" w:rsidP="002B61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8377912"/>
      <w:docPartObj>
        <w:docPartGallery w:val="Page Numbers (Bottom of Page)"/>
        <w:docPartUnique/>
      </w:docPartObj>
    </w:sdtPr>
    <w:sdtContent>
      <w:p w14:paraId="02B6B58D" w14:textId="2153BC54" w:rsidR="002B6166" w:rsidRDefault="002B6166" w:rsidP="009E53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CCED41" w14:textId="77777777" w:rsidR="002B6166" w:rsidRDefault="002B6166" w:rsidP="002B61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9E3E1" w14:textId="77777777" w:rsidR="00B62E5B" w:rsidRDefault="00B62E5B" w:rsidP="002B6166">
      <w:r>
        <w:separator/>
      </w:r>
    </w:p>
  </w:footnote>
  <w:footnote w:type="continuationSeparator" w:id="0">
    <w:p w14:paraId="2116989F" w14:textId="77777777" w:rsidR="00B62E5B" w:rsidRDefault="00B62E5B" w:rsidP="002B61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1F11B0"/>
    <w:multiLevelType w:val="hybridMultilevel"/>
    <w:tmpl w:val="734EF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8887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BF2"/>
    <w:rsid w:val="00076693"/>
    <w:rsid w:val="002879C2"/>
    <w:rsid w:val="002B6166"/>
    <w:rsid w:val="003B68CA"/>
    <w:rsid w:val="003E5B95"/>
    <w:rsid w:val="00412DC1"/>
    <w:rsid w:val="00531F4D"/>
    <w:rsid w:val="00575524"/>
    <w:rsid w:val="005C098F"/>
    <w:rsid w:val="0072285D"/>
    <w:rsid w:val="007F2579"/>
    <w:rsid w:val="00820AD7"/>
    <w:rsid w:val="008E3A8E"/>
    <w:rsid w:val="00973BF2"/>
    <w:rsid w:val="009C131B"/>
    <w:rsid w:val="00A3214C"/>
    <w:rsid w:val="00A83936"/>
    <w:rsid w:val="00A92E2C"/>
    <w:rsid w:val="00B62E5B"/>
    <w:rsid w:val="00CA54EA"/>
    <w:rsid w:val="00D5393B"/>
    <w:rsid w:val="00DD7E75"/>
    <w:rsid w:val="00E375E7"/>
    <w:rsid w:val="00EE30AF"/>
    <w:rsid w:val="00F37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442B4"/>
  <w15:chartTrackingRefBased/>
  <w15:docId w15:val="{D5851F7C-4FCF-3A4B-9957-D8DF6979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3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73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B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B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B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B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3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73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BF2"/>
    <w:rPr>
      <w:rFonts w:eastAsiaTheme="majorEastAsia" w:cstheme="majorBidi"/>
      <w:color w:val="272727" w:themeColor="text1" w:themeTint="D8"/>
    </w:rPr>
  </w:style>
  <w:style w:type="paragraph" w:styleId="Title">
    <w:name w:val="Title"/>
    <w:basedOn w:val="Normal"/>
    <w:next w:val="Normal"/>
    <w:link w:val="TitleChar"/>
    <w:uiPriority w:val="10"/>
    <w:qFormat/>
    <w:rsid w:val="00973B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BF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B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3BF2"/>
    <w:rPr>
      <w:i/>
      <w:iCs/>
      <w:color w:val="404040" w:themeColor="text1" w:themeTint="BF"/>
    </w:rPr>
  </w:style>
  <w:style w:type="paragraph" w:styleId="ListParagraph">
    <w:name w:val="List Paragraph"/>
    <w:basedOn w:val="Normal"/>
    <w:uiPriority w:val="34"/>
    <w:qFormat/>
    <w:rsid w:val="00973BF2"/>
    <w:pPr>
      <w:ind w:left="720"/>
      <w:contextualSpacing/>
    </w:pPr>
  </w:style>
  <w:style w:type="character" w:styleId="IntenseEmphasis">
    <w:name w:val="Intense Emphasis"/>
    <w:basedOn w:val="DefaultParagraphFont"/>
    <w:uiPriority w:val="21"/>
    <w:qFormat/>
    <w:rsid w:val="00973BF2"/>
    <w:rPr>
      <w:i/>
      <w:iCs/>
      <w:color w:val="0F4761" w:themeColor="accent1" w:themeShade="BF"/>
    </w:rPr>
  </w:style>
  <w:style w:type="paragraph" w:styleId="IntenseQuote">
    <w:name w:val="Intense Quote"/>
    <w:basedOn w:val="Normal"/>
    <w:next w:val="Normal"/>
    <w:link w:val="IntenseQuoteChar"/>
    <w:uiPriority w:val="30"/>
    <w:qFormat/>
    <w:rsid w:val="00973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BF2"/>
    <w:rPr>
      <w:i/>
      <w:iCs/>
      <w:color w:val="0F4761" w:themeColor="accent1" w:themeShade="BF"/>
    </w:rPr>
  </w:style>
  <w:style w:type="character" w:styleId="IntenseReference">
    <w:name w:val="Intense Reference"/>
    <w:basedOn w:val="DefaultParagraphFont"/>
    <w:uiPriority w:val="32"/>
    <w:qFormat/>
    <w:rsid w:val="00973BF2"/>
    <w:rPr>
      <w:b/>
      <w:bCs/>
      <w:smallCaps/>
      <w:color w:val="0F4761" w:themeColor="accent1" w:themeShade="BF"/>
      <w:spacing w:val="5"/>
    </w:rPr>
  </w:style>
  <w:style w:type="table" w:styleId="TableGrid">
    <w:name w:val="Table Grid"/>
    <w:basedOn w:val="TableNormal"/>
    <w:uiPriority w:val="39"/>
    <w:rsid w:val="00973B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3214C"/>
    <w:rPr>
      <w:rFonts w:eastAsiaTheme="minorEastAsia"/>
      <w:sz w:val="22"/>
      <w:szCs w:val="22"/>
      <w:lang w:val="en-US" w:eastAsia="zh-CN"/>
    </w:rPr>
  </w:style>
  <w:style w:type="character" w:customStyle="1" w:styleId="NoSpacingChar">
    <w:name w:val="No Spacing Char"/>
    <w:basedOn w:val="DefaultParagraphFont"/>
    <w:link w:val="NoSpacing"/>
    <w:uiPriority w:val="1"/>
    <w:rsid w:val="00A3214C"/>
    <w:rPr>
      <w:rFonts w:eastAsiaTheme="minorEastAsia"/>
      <w:sz w:val="22"/>
      <w:szCs w:val="22"/>
      <w:lang w:val="en-US" w:eastAsia="zh-CN"/>
    </w:rPr>
  </w:style>
  <w:style w:type="paragraph" w:styleId="Footer">
    <w:name w:val="footer"/>
    <w:basedOn w:val="Normal"/>
    <w:link w:val="FooterChar"/>
    <w:uiPriority w:val="99"/>
    <w:unhideWhenUsed/>
    <w:rsid w:val="002B6166"/>
    <w:pPr>
      <w:tabs>
        <w:tab w:val="center" w:pos="4680"/>
        <w:tab w:val="right" w:pos="9360"/>
      </w:tabs>
    </w:pPr>
  </w:style>
  <w:style w:type="character" w:customStyle="1" w:styleId="FooterChar">
    <w:name w:val="Footer Char"/>
    <w:basedOn w:val="DefaultParagraphFont"/>
    <w:link w:val="Footer"/>
    <w:uiPriority w:val="99"/>
    <w:rsid w:val="002B6166"/>
  </w:style>
  <w:style w:type="character" w:styleId="PageNumber">
    <w:name w:val="page number"/>
    <w:basedOn w:val="DefaultParagraphFont"/>
    <w:uiPriority w:val="99"/>
    <w:semiHidden/>
    <w:unhideWhenUsed/>
    <w:rsid w:val="002B6166"/>
  </w:style>
  <w:style w:type="character" w:styleId="Hyperlink">
    <w:name w:val="Hyperlink"/>
    <w:basedOn w:val="DefaultParagraphFont"/>
    <w:uiPriority w:val="99"/>
    <w:unhideWhenUsed/>
    <w:rsid w:val="002B6166"/>
    <w:rPr>
      <w:color w:val="467886" w:themeColor="hyperlink"/>
      <w:u w:val="single"/>
    </w:rPr>
  </w:style>
  <w:style w:type="character" w:styleId="FollowedHyperlink">
    <w:name w:val="FollowedHyperlink"/>
    <w:basedOn w:val="DefaultParagraphFont"/>
    <w:uiPriority w:val="99"/>
    <w:semiHidden/>
    <w:unhideWhenUsed/>
    <w:rsid w:val="002B6166"/>
    <w:rPr>
      <w:color w:val="96607D" w:themeColor="followedHyperlink"/>
      <w:u w:val="single"/>
    </w:rPr>
  </w:style>
  <w:style w:type="paragraph" w:styleId="TOCHeading">
    <w:name w:val="TOC Heading"/>
    <w:basedOn w:val="Heading1"/>
    <w:next w:val="Normal"/>
    <w:uiPriority w:val="39"/>
    <w:unhideWhenUsed/>
    <w:qFormat/>
    <w:rsid w:val="00EE30AF"/>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EE30AF"/>
    <w:pPr>
      <w:spacing w:before="240" w:after="120"/>
    </w:pPr>
    <w:rPr>
      <w:b/>
      <w:bCs/>
      <w:sz w:val="20"/>
      <w:szCs w:val="20"/>
    </w:rPr>
  </w:style>
  <w:style w:type="paragraph" w:styleId="TOC2">
    <w:name w:val="toc 2"/>
    <w:basedOn w:val="Normal"/>
    <w:next w:val="Normal"/>
    <w:autoRedefine/>
    <w:uiPriority w:val="39"/>
    <w:unhideWhenUsed/>
    <w:rsid w:val="00EE30AF"/>
    <w:pPr>
      <w:spacing w:before="120"/>
      <w:ind w:left="240"/>
    </w:pPr>
    <w:rPr>
      <w:i/>
      <w:iCs/>
      <w:sz w:val="20"/>
      <w:szCs w:val="20"/>
    </w:rPr>
  </w:style>
  <w:style w:type="paragraph" w:styleId="TOC3">
    <w:name w:val="toc 3"/>
    <w:basedOn w:val="Normal"/>
    <w:next w:val="Normal"/>
    <w:autoRedefine/>
    <w:uiPriority w:val="39"/>
    <w:semiHidden/>
    <w:unhideWhenUsed/>
    <w:rsid w:val="00EE30AF"/>
    <w:pPr>
      <w:ind w:left="480"/>
    </w:pPr>
    <w:rPr>
      <w:sz w:val="20"/>
      <w:szCs w:val="20"/>
    </w:rPr>
  </w:style>
  <w:style w:type="paragraph" w:styleId="TOC4">
    <w:name w:val="toc 4"/>
    <w:basedOn w:val="Normal"/>
    <w:next w:val="Normal"/>
    <w:autoRedefine/>
    <w:uiPriority w:val="39"/>
    <w:semiHidden/>
    <w:unhideWhenUsed/>
    <w:rsid w:val="00EE30AF"/>
    <w:pPr>
      <w:ind w:left="720"/>
    </w:pPr>
    <w:rPr>
      <w:sz w:val="20"/>
      <w:szCs w:val="20"/>
    </w:rPr>
  </w:style>
  <w:style w:type="paragraph" w:styleId="TOC5">
    <w:name w:val="toc 5"/>
    <w:basedOn w:val="Normal"/>
    <w:next w:val="Normal"/>
    <w:autoRedefine/>
    <w:uiPriority w:val="39"/>
    <w:semiHidden/>
    <w:unhideWhenUsed/>
    <w:rsid w:val="00EE30AF"/>
    <w:pPr>
      <w:ind w:left="960"/>
    </w:pPr>
    <w:rPr>
      <w:sz w:val="20"/>
      <w:szCs w:val="20"/>
    </w:rPr>
  </w:style>
  <w:style w:type="paragraph" w:styleId="TOC6">
    <w:name w:val="toc 6"/>
    <w:basedOn w:val="Normal"/>
    <w:next w:val="Normal"/>
    <w:autoRedefine/>
    <w:uiPriority w:val="39"/>
    <w:semiHidden/>
    <w:unhideWhenUsed/>
    <w:rsid w:val="00EE30AF"/>
    <w:pPr>
      <w:ind w:left="1200"/>
    </w:pPr>
    <w:rPr>
      <w:sz w:val="20"/>
      <w:szCs w:val="20"/>
    </w:rPr>
  </w:style>
  <w:style w:type="paragraph" w:styleId="TOC7">
    <w:name w:val="toc 7"/>
    <w:basedOn w:val="Normal"/>
    <w:next w:val="Normal"/>
    <w:autoRedefine/>
    <w:uiPriority w:val="39"/>
    <w:semiHidden/>
    <w:unhideWhenUsed/>
    <w:rsid w:val="00EE30AF"/>
    <w:pPr>
      <w:ind w:left="1440"/>
    </w:pPr>
    <w:rPr>
      <w:sz w:val="20"/>
      <w:szCs w:val="20"/>
    </w:rPr>
  </w:style>
  <w:style w:type="paragraph" w:styleId="TOC8">
    <w:name w:val="toc 8"/>
    <w:basedOn w:val="Normal"/>
    <w:next w:val="Normal"/>
    <w:autoRedefine/>
    <w:uiPriority w:val="39"/>
    <w:semiHidden/>
    <w:unhideWhenUsed/>
    <w:rsid w:val="00EE30AF"/>
    <w:pPr>
      <w:ind w:left="1680"/>
    </w:pPr>
    <w:rPr>
      <w:sz w:val="20"/>
      <w:szCs w:val="20"/>
    </w:rPr>
  </w:style>
  <w:style w:type="paragraph" w:styleId="TOC9">
    <w:name w:val="toc 9"/>
    <w:basedOn w:val="Normal"/>
    <w:next w:val="Normal"/>
    <w:autoRedefine/>
    <w:uiPriority w:val="39"/>
    <w:semiHidden/>
    <w:unhideWhenUsed/>
    <w:rsid w:val="00EE30AF"/>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foodpol.2022.102324" TargetMode="External"/><Relationship Id="rId18" Type="http://schemas.openxmlformats.org/officeDocument/2006/relationships/hyperlink" Target="https://doi.org/10.1016/j.appet.2018.06.022" TargetMode="External"/><Relationship Id="rId26" Type="http://schemas.openxmlformats.org/officeDocument/2006/relationships/hyperlink" Target="https://ourworldindata.org/soil-lifespans" TargetMode="External"/><Relationship Id="rId39" Type="http://schemas.openxmlformats.org/officeDocument/2006/relationships/hyperlink" Target="https://ourworldindata.org/food-waste-emissions" TargetMode="External"/><Relationship Id="rId21" Type="http://schemas.openxmlformats.org/officeDocument/2006/relationships/hyperlink" Target="https://wrap.org.uk/taking-action/citizen-behaviour-change/love-food-hate-waste/food-waste-action-week" TargetMode="External"/><Relationship Id="rId34" Type="http://schemas.openxmlformats.org/officeDocument/2006/relationships/hyperlink" Target="https://doi.org/10.1016/j.foodpol.2018.04.003" TargetMode="External"/><Relationship Id="rId42" Type="http://schemas.openxmlformats.org/officeDocument/2006/relationships/hyperlink" Target="https://doi.org/10.1023/A:1016583929723" TargetMode="External"/><Relationship Id="rId47" Type="http://schemas.openxmlformats.org/officeDocument/2006/relationships/hyperlink" Target="https://doi.org/10.1007/978-3-030-35691-0_8" TargetMode="Externa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3390/su12176817" TargetMode="External"/><Relationship Id="rId29" Type="http://schemas.openxmlformats.org/officeDocument/2006/relationships/hyperlink" Target="https://doi.org/10.1186/s12889-024-18079-8" TargetMode="External"/><Relationship Id="rId11" Type="http://schemas.openxmlformats.org/officeDocument/2006/relationships/hyperlink" Target="https://doi.org/10.1002/ep.12100" TargetMode="External"/><Relationship Id="rId24" Type="http://schemas.openxmlformats.org/officeDocument/2006/relationships/hyperlink" Target="https://doi.org/10.1016/j.gsf.2022.101456" TargetMode="External"/><Relationship Id="rId32" Type="http://schemas.openxmlformats.org/officeDocument/2006/relationships/hyperlink" Target="https://doi-org.ezproxy.uwtsd.ac.uk/10.4018/978-1-7998-1966-0.ch003" TargetMode="External"/><Relationship Id="rId37" Type="http://schemas.openxmlformats.org/officeDocument/2006/relationships/hyperlink" Target="https://doi.org/10.1016/j.jclepro.2022.135461" TargetMode="External"/><Relationship Id="rId40" Type="http://schemas.openxmlformats.org/officeDocument/2006/relationships/hyperlink" Target="https://doi.org/10.1088/1755-1315/1005/1/012006" TargetMode="External"/><Relationship Id="rId45" Type="http://schemas.openxmlformats.org/officeDocument/2006/relationships/hyperlink" Target="https://doi.org/10.1016/j.spc.2023.03.023" TargetMode="External"/><Relationship Id="rId5" Type="http://schemas.openxmlformats.org/officeDocument/2006/relationships/settings" Target="settings.xml"/><Relationship Id="rId15" Type="http://schemas.openxmlformats.org/officeDocument/2006/relationships/hyperlink" Target="https://doi.org/10.1016/j.jclepro.2013.06.030" TargetMode="External"/><Relationship Id="rId23" Type="http://schemas.openxmlformats.org/officeDocument/2006/relationships/hyperlink" Target="https://doi.org/10.1016/j.envdev.2019.08.001" TargetMode="External"/><Relationship Id="rId28" Type="http://schemas.openxmlformats.org/officeDocument/2006/relationships/hyperlink" Target="https://doi.org/10.1186/s13765-022-00692-z" TargetMode="External"/><Relationship Id="rId36" Type="http://schemas.openxmlformats.org/officeDocument/2006/relationships/hyperlink" Target="https://doi.org/10.1016/j.appet.2023.106485" TargetMode="External"/><Relationship Id="rId49" Type="http://schemas.openxmlformats.org/officeDocument/2006/relationships/footer" Target="footer2.xml"/><Relationship Id="rId10" Type="http://schemas.openxmlformats.org/officeDocument/2006/relationships/hyperlink" Target="https://doi.org/10.3390/ijerph192316013" TargetMode="External"/><Relationship Id="rId19" Type="http://schemas.openxmlformats.org/officeDocument/2006/relationships/hyperlink" Target="https://doi.org/10.15835/nbha50112565" TargetMode="External"/><Relationship Id="rId31" Type="http://schemas.openxmlformats.org/officeDocument/2006/relationships/hyperlink" Target="https://doi.org/10.3390/plants12030569" TargetMode="External"/><Relationship Id="rId44" Type="http://schemas.openxmlformats.org/officeDocument/2006/relationships/hyperlink" Target="http://wedocs.unep.org/20.500.11822/4523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3389/fenvs.2020.579904" TargetMode="External"/><Relationship Id="rId22" Type="http://schemas.openxmlformats.org/officeDocument/2006/relationships/hyperlink" Target="https://doi.org/10.1016/j.jclepro.2017.06.226" TargetMode="External"/><Relationship Id="rId27" Type="http://schemas.openxmlformats.org/officeDocument/2006/relationships/hyperlink" Target="https://doi.org/10.1007/s00374-016-1148-y" TargetMode="External"/><Relationship Id="rId30" Type="http://schemas.openxmlformats.org/officeDocument/2006/relationships/hyperlink" Target="https://doi.org/10.1038/s41467-023-36499-9" TargetMode="External"/><Relationship Id="rId35" Type="http://schemas.openxmlformats.org/officeDocument/2006/relationships/hyperlink" Target="https://doi.org/10.1016/j.jclepro.2022.134636" TargetMode="External"/><Relationship Id="rId43" Type="http://schemas.openxmlformats.org/officeDocument/2006/relationships/hyperlink" Target="https://doi.org/10.3390/app131810239" TargetMode="External"/><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doi.org/10.15243/jdmlm.2018.061.1545" TargetMode="External"/><Relationship Id="rId17" Type="http://schemas.openxmlformats.org/officeDocument/2006/relationships/hyperlink" Target="https://doi.org/10.1016/j.jenvp.2022.101896" TargetMode="External"/><Relationship Id="rId25" Type="http://schemas.openxmlformats.org/officeDocument/2006/relationships/hyperlink" Target="https://ourworldindata.org/food-waste-emissions" TargetMode="External"/><Relationship Id="rId33" Type="http://schemas.openxmlformats.org/officeDocument/2006/relationships/hyperlink" Target="https://doi.org/10.1016/j.jclepro.2022.133447" TargetMode="External"/><Relationship Id="rId38" Type="http://schemas.openxmlformats.org/officeDocument/2006/relationships/hyperlink" Target="http://dx.doi.org/10.5772/intechopen.78264" TargetMode="External"/><Relationship Id="rId46" Type="http://schemas.openxmlformats.org/officeDocument/2006/relationships/hyperlink" Target="https://doi.org/10.1016/j.geoforum.2022.01.006" TargetMode="External"/><Relationship Id="rId20" Type="http://schemas.openxmlformats.org/officeDocument/2006/relationships/hyperlink" Target="https://doi.org/10.1088/1748-9326/aba2fd" TargetMode="External"/><Relationship Id="rId41" Type="http://schemas.openxmlformats.org/officeDocument/2006/relationships/hyperlink" Target="https://doi.org/10.1016/j.jom.2007.09.001"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will introduce vermicomposting into schools and measure its influence on students' behaviour towards sustainable waste management. The study will be conducted across multiple schools that will have a vermicomposting system installed as part of their curriculum.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B4B5AA-9C65-5D43-BD1B-F0415B423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6844</Words>
  <Characters>39014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Vermicomposting</dc:title>
  <dc:subject>Carbon reduction and behaviour change</dc:subject>
  <dc:creator>Alison Maher (2205763)</dc:creator>
  <cp:keywords/>
  <dc:description/>
  <cp:lastModifiedBy>Alison Maher (2205763)</cp:lastModifiedBy>
  <cp:revision>2</cp:revision>
  <dcterms:created xsi:type="dcterms:W3CDTF">2024-04-18T20:18:00Z</dcterms:created>
  <dcterms:modified xsi:type="dcterms:W3CDTF">2024-04-18T20:18:00Z</dcterms:modified>
  <cp:category>MSc Environmental Conservation and Management.                    Postgraduate Research Methodology (ACFA7004)</cp:category>
</cp:coreProperties>
</file>