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C30B7" w14:textId="1C585245" w:rsidR="00A35CB1" w:rsidRDefault="00CB45B4" w:rsidP="00A35CB1">
      <w:pPr>
        <w:pStyle w:val="Heading1"/>
      </w:pPr>
      <w:bookmarkStart w:id="0" w:name="_Toc192537129"/>
      <w:bookmarkStart w:id="1" w:name="_Toc200025345"/>
      <w:bookmarkStart w:id="2" w:name="_Toc203311224"/>
      <w:bookmarkStart w:id="3" w:name="_Toc213767575"/>
      <w:bookmarkStart w:id="4" w:name="_Toc221379767"/>
      <w:r w:rsidRPr="00A406E5">
        <w:rPr>
          <w:rFonts w:ascii="Arial" w:hAnsi="Arial" w:cs="Arial"/>
          <w:noProof/>
        </w:rPr>
        <w:drawing>
          <wp:anchor distT="0" distB="0" distL="114300" distR="114300" simplePos="0" relativeHeight="251659264" behindDoc="0" locked="0" layoutInCell="1" allowOverlap="1" wp14:anchorId="5A1A6E8B" wp14:editId="21B39634">
            <wp:simplePos x="0" y="0"/>
            <wp:positionH relativeFrom="margin">
              <wp:posOffset>-76200</wp:posOffset>
            </wp:positionH>
            <wp:positionV relativeFrom="paragraph">
              <wp:posOffset>233680</wp:posOffset>
            </wp:positionV>
            <wp:extent cx="1809750" cy="723900"/>
            <wp:effectExtent l="0" t="0" r="0" b="0"/>
            <wp:wrapSquare wrapText="bothSides"/>
            <wp:docPr id="1797241712" name="Picture 17972417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bookmarkEnd w:id="2"/>
      <w:bookmarkEnd w:id="3"/>
      <w:bookmarkEnd w:id="4"/>
    </w:p>
    <w:p w14:paraId="1C05DB7D" w14:textId="77777777" w:rsidR="00A35CB1" w:rsidRDefault="00A35CB1" w:rsidP="00A35CB1">
      <w:pPr>
        <w:pStyle w:val="Heading1"/>
      </w:pPr>
    </w:p>
    <w:p w14:paraId="27C1F964" w14:textId="483B0C6B" w:rsidR="00A35CB1" w:rsidRDefault="00A35CB1" w:rsidP="00A35CB1"/>
    <w:p w14:paraId="578946E5" w14:textId="77777777" w:rsidR="00A35CB1" w:rsidRPr="00957D7B" w:rsidRDefault="00A35CB1" w:rsidP="00A35CB1"/>
    <w:p w14:paraId="4871A9AA" w14:textId="77777777" w:rsidR="00A35CB1" w:rsidRDefault="00A35CB1" w:rsidP="00A35CB1">
      <w:pPr>
        <w:pStyle w:val="Corp"/>
      </w:pPr>
    </w:p>
    <w:p w14:paraId="4B86BCDE" w14:textId="77777777" w:rsidR="00A35CB1" w:rsidRPr="004279AE" w:rsidRDefault="00A35CB1" w:rsidP="00A35CB1">
      <w:pPr>
        <w:pStyle w:val="Corp"/>
        <w:rPr>
          <w:sz w:val="40"/>
          <w:szCs w:val="40"/>
        </w:rPr>
      </w:pPr>
      <w:r w:rsidRPr="004279AE">
        <w:rPr>
          <w:sz w:val="40"/>
          <w:szCs w:val="40"/>
        </w:rPr>
        <w:t>Student Name: Cristian Beleuzu-Petculescu</w:t>
      </w:r>
    </w:p>
    <w:p w14:paraId="0B086FE3" w14:textId="77777777" w:rsidR="00A35CB1" w:rsidRPr="004279AE" w:rsidRDefault="00A35CB1" w:rsidP="00A35CB1">
      <w:pPr>
        <w:pStyle w:val="Corp"/>
        <w:rPr>
          <w:sz w:val="40"/>
          <w:szCs w:val="40"/>
        </w:rPr>
      </w:pPr>
      <w:r w:rsidRPr="004279AE">
        <w:rPr>
          <w:sz w:val="40"/>
          <w:szCs w:val="40"/>
        </w:rPr>
        <w:t>Student ID: 2311303</w:t>
      </w:r>
    </w:p>
    <w:p w14:paraId="479BEED5" w14:textId="47BAD4AB" w:rsidR="003D260A" w:rsidRDefault="00A35CB1" w:rsidP="003D260A">
      <w:pPr>
        <w:pStyle w:val="Corp"/>
        <w:rPr>
          <w:sz w:val="40"/>
          <w:szCs w:val="40"/>
        </w:rPr>
      </w:pPr>
      <w:r w:rsidRPr="004279AE">
        <w:rPr>
          <w:sz w:val="40"/>
          <w:szCs w:val="40"/>
        </w:rPr>
        <w:t xml:space="preserve">Module: </w:t>
      </w:r>
      <w:r w:rsidR="003D260A" w:rsidRPr="003D260A">
        <w:rPr>
          <w:sz w:val="40"/>
          <w:szCs w:val="40"/>
        </w:rPr>
        <w:t>Research Methods for Business</w:t>
      </w:r>
      <w:r w:rsidR="0038246B">
        <w:rPr>
          <w:sz w:val="40"/>
          <w:szCs w:val="40"/>
        </w:rPr>
        <w:t xml:space="preserve"> </w:t>
      </w:r>
      <w:r w:rsidR="0038246B" w:rsidRPr="0038246B">
        <w:rPr>
          <w:sz w:val="40"/>
          <w:szCs w:val="40"/>
        </w:rPr>
        <w:t>LCLM6004</w:t>
      </w:r>
    </w:p>
    <w:p w14:paraId="2F0686A4" w14:textId="18022C7E" w:rsidR="00A35CB1" w:rsidRPr="0095488A" w:rsidRDefault="00A35CB1" w:rsidP="003D260A">
      <w:pPr>
        <w:pStyle w:val="Corp"/>
        <w:rPr>
          <w:sz w:val="40"/>
          <w:szCs w:val="40"/>
          <w:lang w:val="en-GB"/>
        </w:rPr>
      </w:pPr>
      <w:proofErr w:type="spellStart"/>
      <w:r w:rsidRPr="004279AE">
        <w:rPr>
          <w:sz w:val="40"/>
          <w:szCs w:val="40"/>
          <w:lang w:val="fr-FR"/>
        </w:rPr>
        <w:t>Ass</w:t>
      </w:r>
      <w:r>
        <w:rPr>
          <w:sz w:val="40"/>
          <w:szCs w:val="40"/>
          <w:lang w:val="fr-FR"/>
        </w:rPr>
        <w:t>ignment</w:t>
      </w:r>
      <w:proofErr w:type="spellEnd"/>
      <w:r>
        <w:rPr>
          <w:sz w:val="40"/>
          <w:szCs w:val="40"/>
          <w:lang w:val="fr-FR"/>
        </w:rPr>
        <w:t xml:space="preserve"> Title</w:t>
      </w:r>
      <w:r w:rsidRPr="004279AE">
        <w:rPr>
          <w:sz w:val="40"/>
          <w:szCs w:val="40"/>
          <w:lang w:val="en-GB"/>
        </w:rPr>
        <w:t xml:space="preserve"> - </w:t>
      </w:r>
      <w:r w:rsidR="0095488A" w:rsidRPr="0095488A">
        <w:rPr>
          <w:sz w:val="40"/>
          <w:szCs w:val="40"/>
          <w:lang w:val="en-GB"/>
        </w:rPr>
        <w:t xml:space="preserve">Component 1 – Business Research Proposal </w:t>
      </w:r>
    </w:p>
    <w:p w14:paraId="28681C51" w14:textId="265A8D8E" w:rsidR="00A35CB1" w:rsidRPr="00826E72" w:rsidRDefault="00A35CB1" w:rsidP="00A35CB1">
      <w:pPr>
        <w:pStyle w:val="Corp"/>
      </w:pPr>
      <w:r w:rsidRPr="004279AE">
        <w:rPr>
          <w:sz w:val="40"/>
          <w:szCs w:val="40"/>
          <w:lang w:val="de-DE"/>
        </w:rPr>
        <w:t xml:space="preserve">Submission Date: </w:t>
      </w:r>
      <w:r w:rsidR="004845E5" w:rsidRPr="004845E5">
        <w:rPr>
          <w:sz w:val="40"/>
          <w:szCs w:val="40"/>
          <w:lang w:val="de-DE"/>
        </w:rPr>
        <w:t>16/03/2026</w:t>
      </w:r>
    </w:p>
    <w:p w14:paraId="3D1327FE" w14:textId="77777777" w:rsidR="00A35CB1" w:rsidRDefault="00A35CB1" w:rsidP="00A35CB1"/>
    <w:p w14:paraId="22F20993" w14:textId="77777777" w:rsidR="00A35CB1" w:rsidRDefault="00A35CB1" w:rsidP="00A35CB1"/>
    <w:p w14:paraId="3A661F20" w14:textId="77777777" w:rsidR="00A35CB1" w:rsidRDefault="00A35CB1" w:rsidP="00A35CB1"/>
    <w:p w14:paraId="7AC4D67A" w14:textId="77777777" w:rsidR="00A35CB1" w:rsidRDefault="00A35CB1" w:rsidP="00A35CB1"/>
    <w:p w14:paraId="6C650DF0" w14:textId="77777777" w:rsidR="00A35CB1" w:rsidRDefault="00A35CB1" w:rsidP="00A35CB1"/>
    <w:p w14:paraId="7BD4A7B2" w14:textId="77777777" w:rsidR="00A35CB1" w:rsidRDefault="00A35CB1" w:rsidP="00A35CB1">
      <w:pPr>
        <w:spacing w:line="360" w:lineRule="auto"/>
        <w:rPr>
          <w:rFonts w:ascii="Arial" w:hAnsi="Arial" w:cs="Arial"/>
          <w:b/>
          <w:bCs/>
        </w:rPr>
      </w:pPr>
    </w:p>
    <w:p w14:paraId="28324D14" w14:textId="77777777" w:rsidR="00A35CB1" w:rsidRDefault="00A35CB1" w:rsidP="00A35CB1">
      <w:pPr>
        <w:spacing w:line="360" w:lineRule="auto"/>
        <w:rPr>
          <w:rFonts w:ascii="Arial" w:hAnsi="Arial" w:cs="Arial"/>
          <w:b/>
          <w:bCs/>
        </w:rPr>
      </w:pPr>
    </w:p>
    <w:p w14:paraId="2CC3C405" w14:textId="77777777" w:rsidR="00A35CB1" w:rsidRDefault="00A35CB1" w:rsidP="00A35CB1">
      <w:pPr>
        <w:spacing w:line="360" w:lineRule="auto"/>
        <w:rPr>
          <w:rFonts w:ascii="Arial" w:hAnsi="Arial" w:cs="Arial"/>
          <w:b/>
          <w:bCs/>
        </w:rPr>
      </w:pPr>
    </w:p>
    <w:p w14:paraId="04466DAB" w14:textId="77777777" w:rsidR="007042A1" w:rsidRDefault="007042A1" w:rsidP="0062610A">
      <w:pPr>
        <w:rPr>
          <w:b/>
          <w:bCs/>
        </w:rPr>
      </w:pPr>
    </w:p>
    <w:p w14:paraId="6A1B7BB6" w14:textId="77777777" w:rsidR="007042A1" w:rsidRDefault="007042A1" w:rsidP="0062610A">
      <w:pPr>
        <w:rPr>
          <w:b/>
          <w:bCs/>
        </w:rPr>
      </w:pPr>
    </w:p>
    <w:p w14:paraId="4EA41D70" w14:textId="77777777" w:rsidR="007042A1" w:rsidRDefault="007042A1" w:rsidP="0062610A">
      <w:pPr>
        <w:rPr>
          <w:b/>
          <w:bCs/>
        </w:rPr>
      </w:pPr>
    </w:p>
    <w:p w14:paraId="5F7B2787" w14:textId="77777777" w:rsidR="007042A1" w:rsidRDefault="007042A1" w:rsidP="0062610A">
      <w:pPr>
        <w:rPr>
          <w:b/>
          <w:bCs/>
        </w:rPr>
      </w:pPr>
    </w:p>
    <w:p w14:paraId="5E92F126" w14:textId="77777777" w:rsidR="007042A1" w:rsidRDefault="007042A1" w:rsidP="0062610A">
      <w:pPr>
        <w:rPr>
          <w:b/>
          <w:bCs/>
        </w:rPr>
      </w:pPr>
    </w:p>
    <w:sdt>
      <w:sdtPr>
        <w:rPr>
          <w:rFonts w:asciiTheme="minorHAnsi" w:eastAsiaTheme="minorHAnsi" w:hAnsiTheme="minorHAnsi" w:cstheme="minorBidi"/>
          <w:color w:val="auto"/>
          <w:sz w:val="22"/>
          <w:szCs w:val="22"/>
          <w:lang w:eastAsia="en-US"/>
        </w:rPr>
        <w:id w:val="-2120297218"/>
        <w:docPartObj>
          <w:docPartGallery w:val="Table of Contents"/>
          <w:docPartUnique/>
        </w:docPartObj>
      </w:sdtPr>
      <w:sdtEndPr>
        <w:rPr>
          <w:b/>
          <w:bCs/>
        </w:rPr>
      </w:sdtEndPr>
      <w:sdtContent>
        <w:p w14:paraId="171D8857" w14:textId="2017817C" w:rsidR="007042A1" w:rsidRDefault="007042A1">
          <w:pPr>
            <w:pStyle w:val="TOCHeading"/>
          </w:pPr>
          <w:r>
            <w:t>Contents</w:t>
          </w:r>
        </w:p>
        <w:p w14:paraId="53B0B742" w14:textId="00DBCFDD" w:rsidR="005B588C" w:rsidRDefault="007042A1">
          <w:pPr>
            <w:pStyle w:val="TOC1"/>
            <w:tabs>
              <w:tab w:val="right" w:leader="dot" w:pos="8494"/>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1379767" w:history="1">
            <w:r w:rsidR="005B588C">
              <w:rPr>
                <w:noProof/>
                <w:webHidden/>
              </w:rPr>
              <w:tab/>
            </w:r>
            <w:r w:rsidR="005B588C">
              <w:rPr>
                <w:noProof/>
                <w:webHidden/>
              </w:rPr>
              <w:fldChar w:fldCharType="begin"/>
            </w:r>
            <w:r w:rsidR="005B588C">
              <w:rPr>
                <w:noProof/>
                <w:webHidden/>
              </w:rPr>
              <w:instrText xml:space="preserve"> PAGEREF _Toc221379767 \h </w:instrText>
            </w:r>
            <w:r w:rsidR="005B588C">
              <w:rPr>
                <w:noProof/>
                <w:webHidden/>
              </w:rPr>
            </w:r>
            <w:r w:rsidR="005B588C">
              <w:rPr>
                <w:noProof/>
                <w:webHidden/>
              </w:rPr>
              <w:fldChar w:fldCharType="separate"/>
            </w:r>
            <w:r w:rsidR="005B588C">
              <w:rPr>
                <w:noProof/>
                <w:webHidden/>
              </w:rPr>
              <w:t>1</w:t>
            </w:r>
            <w:r w:rsidR="005B588C">
              <w:rPr>
                <w:noProof/>
                <w:webHidden/>
              </w:rPr>
              <w:fldChar w:fldCharType="end"/>
            </w:r>
          </w:hyperlink>
        </w:p>
        <w:p w14:paraId="3D7345C7" w14:textId="2DE43703"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68" w:history="1">
            <w:r w:rsidRPr="0012770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_Toc221379768 \h </w:instrText>
            </w:r>
            <w:r>
              <w:rPr>
                <w:noProof/>
                <w:webHidden/>
              </w:rPr>
            </w:r>
            <w:r>
              <w:rPr>
                <w:noProof/>
                <w:webHidden/>
              </w:rPr>
              <w:fldChar w:fldCharType="separate"/>
            </w:r>
            <w:r>
              <w:rPr>
                <w:noProof/>
                <w:webHidden/>
              </w:rPr>
              <w:t>3</w:t>
            </w:r>
            <w:r>
              <w:rPr>
                <w:noProof/>
                <w:webHidden/>
              </w:rPr>
              <w:fldChar w:fldCharType="end"/>
            </w:r>
          </w:hyperlink>
        </w:p>
        <w:p w14:paraId="0A48C53A" w14:textId="766C1351" w:rsidR="005B588C" w:rsidRDefault="005B588C">
          <w:pPr>
            <w:pStyle w:val="TOC1"/>
            <w:tabs>
              <w:tab w:val="left" w:pos="480"/>
              <w:tab w:val="right" w:leader="dot" w:pos="8494"/>
            </w:tabs>
            <w:rPr>
              <w:rFonts w:eastAsiaTheme="minorEastAsia"/>
              <w:noProof/>
              <w:kern w:val="2"/>
              <w:sz w:val="24"/>
              <w:szCs w:val="24"/>
              <w:lang w:eastAsia="en-GB"/>
              <w14:ligatures w14:val="standardContextual"/>
            </w:rPr>
          </w:pPr>
          <w:hyperlink w:anchor="_Toc221379769" w:history="1">
            <w:r w:rsidRPr="0012770E">
              <w:rPr>
                <w:rStyle w:val="Hyperlink"/>
                <w:rFonts w:ascii="Arial" w:hAnsi="Arial" w:cs="Arial"/>
                <w:noProof/>
              </w:rPr>
              <w:t>1.</w:t>
            </w:r>
            <w:r>
              <w:rPr>
                <w:rFonts w:eastAsiaTheme="minorEastAsia"/>
                <w:noProof/>
                <w:kern w:val="2"/>
                <w:sz w:val="24"/>
                <w:szCs w:val="24"/>
                <w:lang w:eastAsia="en-GB"/>
                <w14:ligatures w14:val="standardContextual"/>
              </w:rPr>
              <w:tab/>
            </w:r>
            <w:r w:rsidRPr="0012770E">
              <w:rPr>
                <w:rStyle w:val="Hyperlink"/>
                <w:rFonts w:ascii="Arial" w:hAnsi="Arial" w:cs="Arial"/>
                <w:noProof/>
              </w:rPr>
              <w:t>Business Problem</w:t>
            </w:r>
            <w:r>
              <w:rPr>
                <w:noProof/>
                <w:webHidden/>
              </w:rPr>
              <w:tab/>
            </w:r>
            <w:r>
              <w:rPr>
                <w:noProof/>
                <w:webHidden/>
              </w:rPr>
              <w:fldChar w:fldCharType="begin"/>
            </w:r>
            <w:r>
              <w:rPr>
                <w:noProof/>
                <w:webHidden/>
              </w:rPr>
              <w:instrText xml:space="preserve"> PAGEREF _Toc221379769 \h </w:instrText>
            </w:r>
            <w:r>
              <w:rPr>
                <w:noProof/>
                <w:webHidden/>
              </w:rPr>
            </w:r>
            <w:r>
              <w:rPr>
                <w:noProof/>
                <w:webHidden/>
              </w:rPr>
              <w:fldChar w:fldCharType="separate"/>
            </w:r>
            <w:r>
              <w:rPr>
                <w:noProof/>
                <w:webHidden/>
              </w:rPr>
              <w:t>3</w:t>
            </w:r>
            <w:r>
              <w:rPr>
                <w:noProof/>
                <w:webHidden/>
              </w:rPr>
              <w:fldChar w:fldCharType="end"/>
            </w:r>
          </w:hyperlink>
        </w:p>
        <w:p w14:paraId="24C3050F" w14:textId="1C70D158"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70" w:history="1">
            <w:r w:rsidRPr="0012770E">
              <w:rPr>
                <w:rStyle w:val="Hyperlink"/>
                <w:rFonts w:ascii="Arial" w:hAnsi="Arial" w:cs="Arial"/>
                <w:noProof/>
              </w:rPr>
              <w:t>2. Research Aim, Objectives and Questions</w:t>
            </w:r>
            <w:r>
              <w:rPr>
                <w:noProof/>
                <w:webHidden/>
              </w:rPr>
              <w:tab/>
            </w:r>
            <w:r>
              <w:rPr>
                <w:noProof/>
                <w:webHidden/>
              </w:rPr>
              <w:fldChar w:fldCharType="begin"/>
            </w:r>
            <w:r>
              <w:rPr>
                <w:noProof/>
                <w:webHidden/>
              </w:rPr>
              <w:instrText xml:space="preserve"> PAGEREF _Toc221379770 \h </w:instrText>
            </w:r>
            <w:r>
              <w:rPr>
                <w:noProof/>
                <w:webHidden/>
              </w:rPr>
            </w:r>
            <w:r>
              <w:rPr>
                <w:noProof/>
                <w:webHidden/>
              </w:rPr>
              <w:fldChar w:fldCharType="separate"/>
            </w:r>
            <w:r>
              <w:rPr>
                <w:noProof/>
                <w:webHidden/>
              </w:rPr>
              <w:t>4</w:t>
            </w:r>
            <w:r>
              <w:rPr>
                <w:noProof/>
                <w:webHidden/>
              </w:rPr>
              <w:fldChar w:fldCharType="end"/>
            </w:r>
          </w:hyperlink>
        </w:p>
        <w:p w14:paraId="68A5D2C2" w14:textId="5D1AA8EA" w:rsidR="005B588C" w:rsidRDefault="005B588C">
          <w:pPr>
            <w:pStyle w:val="TOC2"/>
            <w:tabs>
              <w:tab w:val="right" w:leader="dot" w:pos="8494"/>
            </w:tabs>
            <w:rPr>
              <w:rFonts w:eastAsiaTheme="minorEastAsia"/>
              <w:noProof/>
              <w:kern w:val="2"/>
              <w:sz w:val="24"/>
              <w:szCs w:val="24"/>
              <w:lang w:eastAsia="en-GB"/>
              <w14:ligatures w14:val="standardContextual"/>
            </w:rPr>
          </w:pPr>
          <w:hyperlink w:anchor="_Toc221379771" w:history="1">
            <w:r w:rsidRPr="0012770E">
              <w:rPr>
                <w:rStyle w:val="Hyperlink"/>
                <w:rFonts w:ascii="Arial" w:hAnsi="Arial" w:cs="Arial"/>
                <w:noProof/>
              </w:rPr>
              <w:t>2.1 Research Objectives</w:t>
            </w:r>
            <w:r>
              <w:rPr>
                <w:noProof/>
                <w:webHidden/>
              </w:rPr>
              <w:tab/>
            </w:r>
            <w:r>
              <w:rPr>
                <w:noProof/>
                <w:webHidden/>
              </w:rPr>
              <w:fldChar w:fldCharType="begin"/>
            </w:r>
            <w:r>
              <w:rPr>
                <w:noProof/>
                <w:webHidden/>
              </w:rPr>
              <w:instrText xml:space="preserve"> PAGEREF _Toc221379771 \h </w:instrText>
            </w:r>
            <w:r>
              <w:rPr>
                <w:noProof/>
                <w:webHidden/>
              </w:rPr>
            </w:r>
            <w:r>
              <w:rPr>
                <w:noProof/>
                <w:webHidden/>
              </w:rPr>
              <w:fldChar w:fldCharType="separate"/>
            </w:r>
            <w:r>
              <w:rPr>
                <w:noProof/>
                <w:webHidden/>
              </w:rPr>
              <w:t>4</w:t>
            </w:r>
            <w:r>
              <w:rPr>
                <w:noProof/>
                <w:webHidden/>
              </w:rPr>
              <w:fldChar w:fldCharType="end"/>
            </w:r>
          </w:hyperlink>
        </w:p>
        <w:p w14:paraId="3C93532A" w14:textId="3BF33637" w:rsidR="005B588C" w:rsidRDefault="005B588C">
          <w:pPr>
            <w:pStyle w:val="TOC2"/>
            <w:tabs>
              <w:tab w:val="right" w:leader="dot" w:pos="8494"/>
            </w:tabs>
            <w:rPr>
              <w:rFonts w:eastAsiaTheme="minorEastAsia"/>
              <w:noProof/>
              <w:kern w:val="2"/>
              <w:sz w:val="24"/>
              <w:szCs w:val="24"/>
              <w:lang w:eastAsia="en-GB"/>
              <w14:ligatures w14:val="standardContextual"/>
            </w:rPr>
          </w:pPr>
          <w:hyperlink w:anchor="_Toc221379772" w:history="1">
            <w:r w:rsidRPr="0012770E">
              <w:rPr>
                <w:rStyle w:val="Hyperlink"/>
                <w:rFonts w:ascii="Arial" w:hAnsi="Arial" w:cs="Arial"/>
                <w:noProof/>
              </w:rPr>
              <w:t>2.2 Research Questions</w:t>
            </w:r>
            <w:r>
              <w:rPr>
                <w:noProof/>
                <w:webHidden/>
              </w:rPr>
              <w:tab/>
            </w:r>
            <w:r>
              <w:rPr>
                <w:noProof/>
                <w:webHidden/>
              </w:rPr>
              <w:fldChar w:fldCharType="begin"/>
            </w:r>
            <w:r>
              <w:rPr>
                <w:noProof/>
                <w:webHidden/>
              </w:rPr>
              <w:instrText xml:space="preserve"> PAGEREF _Toc221379772 \h </w:instrText>
            </w:r>
            <w:r>
              <w:rPr>
                <w:noProof/>
                <w:webHidden/>
              </w:rPr>
            </w:r>
            <w:r>
              <w:rPr>
                <w:noProof/>
                <w:webHidden/>
              </w:rPr>
              <w:fldChar w:fldCharType="separate"/>
            </w:r>
            <w:r>
              <w:rPr>
                <w:noProof/>
                <w:webHidden/>
              </w:rPr>
              <w:t>5</w:t>
            </w:r>
            <w:r>
              <w:rPr>
                <w:noProof/>
                <w:webHidden/>
              </w:rPr>
              <w:fldChar w:fldCharType="end"/>
            </w:r>
          </w:hyperlink>
        </w:p>
        <w:p w14:paraId="7AEA414E" w14:textId="7D46F424"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73" w:history="1">
            <w:r w:rsidRPr="0012770E">
              <w:rPr>
                <w:rStyle w:val="Hyperlink"/>
                <w:rFonts w:ascii="Arial" w:hAnsi="Arial" w:cs="Arial"/>
                <w:noProof/>
              </w:rPr>
              <w:t>3. Critical Literature Review</w:t>
            </w:r>
            <w:r>
              <w:rPr>
                <w:noProof/>
                <w:webHidden/>
              </w:rPr>
              <w:tab/>
            </w:r>
            <w:r>
              <w:rPr>
                <w:noProof/>
                <w:webHidden/>
              </w:rPr>
              <w:fldChar w:fldCharType="begin"/>
            </w:r>
            <w:r>
              <w:rPr>
                <w:noProof/>
                <w:webHidden/>
              </w:rPr>
              <w:instrText xml:space="preserve"> PAGEREF _Toc221379773 \h </w:instrText>
            </w:r>
            <w:r>
              <w:rPr>
                <w:noProof/>
                <w:webHidden/>
              </w:rPr>
            </w:r>
            <w:r>
              <w:rPr>
                <w:noProof/>
                <w:webHidden/>
              </w:rPr>
              <w:fldChar w:fldCharType="separate"/>
            </w:r>
            <w:r>
              <w:rPr>
                <w:noProof/>
                <w:webHidden/>
              </w:rPr>
              <w:t>5</w:t>
            </w:r>
            <w:r>
              <w:rPr>
                <w:noProof/>
                <w:webHidden/>
              </w:rPr>
              <w:fldChar w:fldCharType="end"/>
            </w:r>
          </w:hyperlink>
        </w:p>
        <w:p w14:paraId="07D83F61" w14:textId="746A7A3F"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74" w:history="1">
            <w:r w:rsidRPr="0012770E">
              <w:rPr>
                <w:rStyle w:val="Hyperlink"/>
                <w:rFonts w:ascii="Arial" w:hAnsi="Arial" w:cs="Arial"/>
                <w:noProof/>
              </w:rPr>
              <w:t>4. Research Methodology and Design</w:t>
            </w:r>
            <w:r>
              <w:rPr>
                <w:noProof/>
                <w:webHidden/>
              </w:rPr>
              <w:tab/>
            </w:r>
            <w:r>
              <w:rPr>
                <w:noProof/>
                <w:webHidden/>
              </w:rPr>
              <w:fldChar w:fldCharType="begin"/>
            </w:r>
            <w:r>
              <w:rPr>
                <w:noProof/>
                <w:webHidden/>
              </w:rPr>
              <w:instrText xml:space="preserve"> PAGEREF _Toc221379774 \h </w:instrText>
            </w:r>
            <w:r>
              <w:rPr>
                <w:noProof/>
                <w:webHidden/>
              </w:rPr>
            </w:r>
            <w:r>
              <w:rPr>
                <w:noProof/>
                <w:webHidden/>
              </w:rPr>
              <w:fldChar w:fldCharType="separate"/>
            </w:r>
            <w:r>
              <w:rPr>
                <w:noProof/>
                <w:webHidden/>
              </w:rPr>
              <w:t>7</w:t>
            </w:r>
            <w:r>
              <w:rPr>
                <w:noProof/>
                <w:webHidden/>
              </w:rPr>
              <w:fldChar w:fldCharType="end"/>
            </w:r>
          </w:hyperlink>
        </w:p>
        <w:p w14:paraId="0E043167" w14:textId="51F3AC4E"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75" w:history="1">
            <w:r w:rsidRPr="0012770E">
              <w:rPr>
                <w:rStyle w:val="Hyperlink"/>
                <w:rFonts w:ascii="Arial" w:hAnsi="Arial" w:cs="Arial"/>
                <w:noProof/>
              </w:rPr>
              <w:t>5. Business Relevance and Practical Implications</w:t>
            </w:r>
            <w:r>
              <w:rPr>
                <w:noProof/>
                <w:webHidden/>
              </w:rPr>
              <w:tab/>
            </w:r>
            <w:r>
              <w:rPr>
                <w:noProof/>
                <w:webHidden/>
              </w:rPr>
              <w:fldChar w:fldCharType="begin"/>
            </w:r>
            <w:r>
              <w:rPr>
                <w:noProof/>
                <w:webHidden/>
              </w:rPr>
              <w:instrText xml:space="preserve"> PAGEREF _Toc221379775 \h </w:instrText>
            </w:r>
            <w:r>
              <w:rPr>
                <w:noProof/>
                <w:webHidden/>
              </w:rPr>
            </w:r>
            <w:r>
              <w:rPr>
                <w:noProof/>
                <w:webHidden/>
              </w:rPr>
              <w:fldChar w:fldCharType="separate"/>
            </w:r>
            <w:r>
              <w:rPr>
                <w:noProof/>
                <w:webHidden/>
              </w:rPr>
              <w:t>8</w:t>
            </w:r>
            <w:r>
              <w:rPr>
                <w:noProof/>
                <w:webHidden/>
              </w:rPr>
              <w:fldChar w:fldCharType="end"/>
            </w:r>
          </w:hyperlink>
        </w:p>
        <w:p w14:paraId="51E7E2A1" w14:textId="29C4DE27" w:rsidR="005B588C" w:rsidRDefault="005B588C">
          <w:pPr>
            <w:pStyle w:val="TOC2"/>
            <w:tabs>
              <w:tab w:val="right" w:leader="dot" w:pos="8494"/>
            </w:tabs>
            <w:rPr>
              <w:rFonts w:eastAsiaTheme="minorEastAsia"/>
              <w:noProof/>
              <w:kern w:val="2"/>
              <w:sz w:val="24"/>
              <w:szCs w:val="24"/>
              <w:lang w:eastAsia="en-GB"/>
              <w14:ligatures w14:val="standardContextual"/>
            </w:rPr>
          </w:pPr>
          <w:hyperlink w:anchor="_Toc221379776" w:history="1">
            <w:r w:rsidRPr="0012770E">
              <w:rPr>
                <w:rStyle w:val="Hyperlink"/>
                <w:rFonts w:ascii="Arial" w:hAnsi="Arial" w:cs="Arial"/>
                <w:noProof/>
              </w:rPr>
              <w:t>5.1 Potential Recommendations and Innovations</w:t>
            </w:r>
            <w:r>
              <w:rPr>
                <w:noProof/>
                <w:webHidden/>
              </w:rPr>
              <w:tab/>
            </w:r>
            <w:r>
              <w:rPr>
                <w:noProof/>
                <w:webHidden/>
              </w:rPr>
              <w:fldChar w:fldCharType="begin"/>
            </w:r>
            <w:r>
              <w:rPr>
                <w:noProof/>
                <w:webHidden/>
              </w:rPr>
              <w:instrText xml:space="preserve"> PAGEREF _Toc221379776 \h </w:instrText>
            </w:r>
            <w:r>
              <w:rPr>
                <w:noProof/>
                <w:webHidden/>
              </w:rPr>
            </w:r>
            <w:r>
              <w:rPr>
                <w:noProof/>
                <w:webHidden/>
              </w:rPr>
              <w:fldChar w:fldCharType="separate"/>
            </w:r>
            <w:r>
              <w:rPr>
                <w:noProof/>
                <w:webHidden/>
              </w:rPr>
              <w:t>8</w:t>
            </w:r>
            <w:r>
              <w:rPr>
                <w:noProof/>
                <w:webHidden/>
              </w:rPr>
              <w:fldChar w:fldCharType="end"/>
            </w:r>
          </w:hyperlink>
        </w:p>
        <w:p w14:paraId="47EE2CC1" w14:textId="77893246" w:rsidR="005B588C" w:rsidRDefault="005B588C">
          <w:pPr>
            <w:pStyle w:val="TOC2"/>
            <w:tabs>
              <w:tab w:val="right" w:leader="dot" w:pos="8494"/>
            </w:tabs>
            <w:rPr>
              <w:rFonts w:eastAsiaTheme="minorEastAsia"/>
              <w:noProof/>
              <w:kern w:val="2"/>
              <w:sz w:val="24"/>
              <w:szCs w:val="24"/>
              <w:lang w:eastAsia="en-GB"/>
              <w14:ligatures w14:val="standardContextual"/>
            </w:rPr>
          </w:pPr>
          <w:hyperlink w:anchor="_Toc221379777" w:history="1">
            <w:r w:rsidRPr="0012770E">
              <w:rPr>
                <w:rStyle w:val="Hyperlink"/>
                <w:rFonts w:ascii="Arial" w:hAnsi="Arial" w:cs="Arial"/>
                <w:noProof/>
              </w:rPr>
              <w:t>5.2 Reflection on Applied Business Research</w:t>
            </w:r>
            <w:r>
              <w:rPr>
                <w:noProof/>
                <w:webHidden/>
              </w:rPr>
              <w:tab/>
            </w:r>
            <w:r>
              <w:rPr>
                <w:noProof/>
                <w:webHidden/>
              </w:rPr>
              <w:fldChar w:fldCharType="begin"/>
            </w:r>
            <w:r>
              <w:rPr>
                <w:noProof/>
                <w:webHidden/>
              </w:rPr>
              <w:instrText xml:space="preserve"> PAGEREF _Toc221379777 \h </w:instrText>
            </w:r>
            <w:r>
              <w:rPr>
                <w:noProof/>
                <w:webHidden/>
              </w:rPr>
            </w:r>
            <w:r>
              <w:rPr>
                <w:noProof/>
                <w:webHidden/>
              </w:rPr>
              <w:fldChar w:fldCharType="separate"/>
            </w:r>
            <w:r>
              <w:rPr>
                <w:noProof/>
                <w:webHidden/>
              </w:rPr>
              <w:t>8</w:t>
            </w:r>
            <w:r>
              <w:rPr>
                <w:noProof/>
                <w:webHidden/>
              </w:rPr>
              <w:fldChar w:fldCharType="end"/>
            </w:r>
          </w:hyperlink>
        </w:p>
        <w:p w14:paraId="1737C208" w14:textId="6048814C"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78" w:history="1">
            <w:r w:rsidRPr="0012770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_Toc221379778 \h </w:instrText>
            </w:r>
            <w:r>
              <w:rPr>
                <w:noProof/>
                <w:webHidden/>
              </w:rPr>
            </w:r>
            <w:r>
              <w:rPr>
                <w:noProof/>
                <w:webHidden/>
              </w:rPr>
              <w:fldChar w:fldCharType="separate"/>
            </w:r>
            <w:r>
              <w:rPr>
                <w:noProof/>
                <w:webHidden/>
              </w:rPr>
              <w:t>9</w:t>
            </w:r>
            <w:r>
              <w:rPr>
                <w:noProof/>
                <w:webHidden/>
              </w:rPr>
              <w:fldChar w:fldCharType="end"/>
            </w:r>
          </w:hyperlink>
        </w:p>
        <w:p w14:paraId="511B5F2F" w14:textId="6BC29855" w:rsidR="005B588C" w:rsidRDefault="005B588C">
          <w:pPr>
            <w:pStyle w:val="TOC1"/>
            <w:tabs>
              <w:tab w:val="right" w:leader="dot" w:pos="8494"/>
            </w:tabs>
            <w:rPr>
              <w:rFonts w:eastAsiaTheme="minorEastAsia"/>
              <w:noProof/>
              <w:kern w:val="2"/>
              <w:sz w:val="24"/>
              <w:szCs w:val="24"/>
              <w:lang w:eastAsia="en-GB"/>
              <w14:ligatures w14:val="standardContextual"/>
            </w:rPr>
          </w:pPr>
          <w:hyperlink w:anchor="_Toc221379779" w:history="1">
            <w:r w:rsidRPr="0012770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_Toc221379779 \h </w:instrText>
            </w:r>
            <w:r>
              <w:rPr>
                <w:noProof/>
                <w:webHidden/>
              </w:rPr>
            </w:r>
            <w:r>
              <w:rPr>
                <w:noProof/>
                <w:webHidden/>
              </w:rPr>
              <w:fldChar w:fldCharType="separate"/>
            </w:r>
            <w:r>
              <w:rPr>
                <w:noProof/>
                <w:webHidden/>
              </w:rPr>
              <w:t>9</w:t>
            </w:r>
            <w:r>
              <w:rPr>
                <w:noProof/>
                <w:webHidden/>
              </w:rPr>
              <w:fldChar w:fldCharType="end"/>
            </w:r>
          </w:hyperlink>
        </w:p>
        <w:p w14:paraId="630434BD" w14:textId="221F6358" w:rsidR="007042A1" w:rsidRDefault="007042A1">
          <w:r>
            <w:rPr>
              <w:b/>
              <w:bCs/>
            </w:rPr>
            <w:fldChar w:fldCharType="end"/>
          </w:r>
        </w:p>
      </w:sdtContent>
    </w:sdt>
    <w:p w14:paraId="3E267FBC" w14:textId="77777777" w:rsidR="007042A1" w:rsidRDefault="007042A1" w:rsidP="0062610A">
      <w:pPr>
        <w:rPr>
          <w:b/>
          <w:bCs/>
        </w:rPr>
      </w:pPr>
    </w:p>
    <w:p w14:paraId="078104E9" w14:textId="77777777" w:rsidR="007042A1" w:rsidRDefault="007042A1" w:rsidP="0062610A">
      <w:pPr>
        <w:rPr>
          <w:b/>
          <w:bCs/>
        </w:rPr>
      </w:pPr>
    </w:p>
    <w:p w14:paraId="2C5FC8F4" w14:textId="77777777" w:rsidR="007042A1" w:rsidRDefault="007042A1" w:rsidP="0062610A">
      <w:pPr>
        <w:rPr>
          <w:b/>
          <w:bCs/>
        </w:rPr>
      </w:pPr>
    </w:p>
    <w:p w14:paraId="15A561A3" w14:textId="77777777" w:rsidR="007042A1" w:rsidRDefault="007042A1" w:rsidP="0062610A">
      <w:pPr>
        <w:rPr>
          <w:b/>
          <w:bCs/>
        </w:rPr>
      </w:pPr>
    </w:p>
    <w:p w14:paraId="3196B078" w14:textId="77777777" w:rsidR="004845E5" w:rsidRDefault="004845E5" w:rsidP="0062610A">
      <w:pPr>
        <w:rPr>
          <w:b/>
          <w:bCs/>
        </w:rPr>
      </w:pPr>
    </w:p>
    <w:p w14:paraId="083A847C" w14:textId="77777777" w:rsidR="004845E5" w:rsidRDefault="004845E5" w:rsidP="0062610A">
      <w:pPr>
        <w:rPr>
          <w:b/>
          <w:bCs/>
        </w:rPr>
      </w:pPr>
    </w:p>
    <w:p w14:paraId="3D0FCF52" w14:textId="77777777" w:rsidR="004845E5" w:rsidRDefault="004845E5" w:rsidP="0062610A">
      <w:pPr>
        <w:rPr>
          <w:b/>
          <w:bCs/>
        </w:rPr>
      </w:pPr>
    </w:p>
    <w:p w14:paraId="3CFFECCC" w14:textId="77777777" w:rsidR="004845E5" w:rsidRDefault="004845E5" w:rsidP="0062610A">
      <w:pPr>
        <w:rPr>
          <w:b/>
          <w:bCs/>
        </w:rPr>
      </w:pPr>
    </w:p>
    <w:p w14:paraId="5724DA04" w14:textId="77777777" w:rsidR="004845E5" w:rsidRDefault="004845E5" w:rsidP="0062610A">
      <w:pPr>
        <w:rPr>
          <w:b/>
          <w:bCs/>
        </w:rPr>
      </w:pPr>
    </w:p>
    <w:p w14:paraId="36582FA0" w14:textId="77777777" w:rsidR="004845E5" w:rsidRDefault="004845E5" w:rsidP="0062610A">
      <w:pPr>
        <w:rPr>
          <w:b/>
          <w:bCs/>
        </w:rPr>
      </w:pPr>
    </w:p>
    <w:p w14:paraId="42AF879D" w14:textId="77777777" w:rsidR="004845E5" w:rsidRDefault="004845E5" w:rsidP="0062610A">
      <w:pPr>
        <w:rPr>
          <w:b/>
          <w:bCs/>
        </w:rPr>
      </w:pPr>
    </w:p>
    <w:p w14:paraId="0988BD65" w14:textId="77777777" w:rsidR="004845E5" w:rsidRDefault="004845E5" w:rsidP="0062610A">
      <w:pPr>
        <w:rPr>
          <w:b/>
          <w:bCs/>
        </w:rPr>
      </w:pPr>
    </w:p>
    <w:p w14:paraId="098B9E47" w14:textId="77777777" w:rsidR="004845E5" w:rsidRDefault="004845E5" w:rsidP="0062610A">
      <w:pPr>
        <w:rPr>
          <w:b/>
          <w:bCs/>
        </w:rPr>
      </w:pPr>
    </w:p>
    <w:p w14:paraId="5FA3BC03" w14:textId="77777777" w:rsidR="004845E5" w:rsidRDefault="004845E5" w:rsidP="0062610A">
      <w:pPr>
        <w:rPr>
          <w:b/>
          <w:bCs/>
        </w:rPr>
      </w:pPr>
    </w:p>
    <w:p w14:paraId="25517804" w14:textId="77777777" w:rsidR="004845E5" w:rsidRDefault="004845E5" w:rsidP="0062610A">
      <w:pPr>
        <w:rPr>
          <w:b/>
          <w:bCs/>
        </w:rPr>
      </w:pPr>
    </w:p>
    <w:p w14:paraId="6412C22A" w14:textId="77777777" w:rsidR="004845E5" w:rsidRDefault="004845E5" w:rsidP="0062610A">
      <w:pPr>
        <w:rPr>
          <w:b/>
          <w:bCs/>
        </w:rPr>
      </w:pPr>
    </w:p>
    <w:p w14:paraId="74B07A25" w14:textId="77777777" w:rsidR="004845E5" w:rsidRDefault="004845E5" w:rsidP="0062610A">
      <w:pPr>
        <w:rPr>
          <w:b/>
          <w:bCs/>
        </w:rPr>
      </w:pPr>
    </w:p>
    <w:p w14:paraId="55A7D56F" w14:textId="77777777" w:rsidR="007042A1" w:rsidRDefault="007042A1" w:rsidP="0062610A">
      <w:pPr>
        <w:rPr>
          <w:b/>
          <w:bCs/>
        </w:rPr>
      </w:pPr>
    </w:p>
    <w:p w14:paraId="087B931C" w14:textId="1CE9EFF9" w:rsidR="0062743D" w:rsidRPr="00423518" w:rsidRDefault="0062743D" w:rsidP="00423518">
      <w:pPr>
        <w:pStyle w:val="Heading1"/>
        <w:spacing w:line="360" w:lineRule="auto"/>
        <w:rPr>
          <w:rFonts w:ascii="Arial" w:hAnsi="Arial" w:cs="Arial"/>
          <w:sz w:val="22"/>
          <w:szCs w:val="22"/>
        </w:rPr>
      </w:pPr>
      <w:bookmarkStart w:id="5" w:name="_Toc221379768"/>
      <w:r w:rsidRPr="00423518">
        <w:rPr>
          <w:rFonts w:ascii="Arial" w:hAnsi="Arial" w:cs="Arial"/>
          <w:sz w:val="22"/>
          <w:szCs w:val="22"/>
        </w:rPr>
        <w:lastRenderedPageBreak/>
        <w:t>Introduction</w:t>
      </w:r>
      <w:bookmarkEnd w:id="5"/>
      <w:r w:rsidRPr="00423518">
        <w:rPr>
          <w:rFonts w:ascii="Arial" w:hAnsi="Arial" w:cs="Arial"/>
          <w:sz w:val="22"/>
          <w:szCs w:val="22"/>
        </w:rPr>
        <w:t xml:space="preserve"> </w:t>
      </w:r>
    </w:p>
    <w:p w14:paraId="640462FA" w14:textId="5E90F0D6" w:rsidR="0062743D" w:rsidRPr="0062743D" w:rsidRDefault="007A2B7C" w:rsidP="00423518">
      <w:pPr>
        <w:spacing w:line="360" w:lineRule="auto"/>
        <w:rPr>
          <w:rFonts w:ascii="Arial" w:hAnsi="Arial" w:cs="Arial"/>
        </w:rPr>
      </w:pPr>
      <w:r w:rsidRPr="00423518">
        <w:rPr>
          <w:rFonts w:ascii="Arial" w:hAnsi="Arial" w:cs="Arial"/>
        </w:rPr>
        <w:t xml:space="preserve">In the UK's manufacturing sector, supply chain disruptions pose a significant challenge for mid-sized companies like </w:t>
      </w:r>
      <w:proofErr w:type="spellStart"/>
      <w:r w:rsidRPr="00423518">
        <w:rPr>
          <w:rFonts w:ascii="Arial" w:hAnsi="Arial" w:cs="Arial"/>
        </w:rPr>
        <w:t>TechFlow</w:t>
      </w:r>
      <w:proofErr w:type="spellEnd"/>
      <w:r w:rsidRPr="00423518">
        <w:rPr>
          <w:rFonts w:ascii="Arial" w:hAnsi="Arial" w:cs="Arial"/>
        </w:rPr>
        <w:t xml:space="preserve"> Ltd, an electronics manufacturer in the Midlands with 500 employees. As of early 2026, the company faces geopolitical tensions, post-Brexit tariffs, shipping delays in the Red Sea, and climate risks, compounded by internal issues such as reliance on a single supplier and a skilled-labour shortage. This situation results in an annual revenue loss of £2.5 million, affecting profitability, delivery reliability, and customer satisfaction. Consequently, senior management has tasked the business research team with investigating these challenges and developing strategies to enhance resilience. (AMRC, 2021)</w:t>
      </w:r>
    </w:p>
    <w:p w14:paraId="62F897D0" w14:textId="6292A3B6" w:rsidR="0062743D" w:rsidRDefault="00B13A85" w:rsidP="00423518">
      <w:pPr>
        <w:spacing w:line="360" w:lineRule="auto"/>
        <w:rPr>
          <w:rFonts w:ascii="Arial" w:hAnsi="Arial" w:cs="Arial"/>
        </w:rPr>
      </w:pPr>
      <w:r w:rsidRPr="00423518">
        <w:rPr>
          <w:rFonts w:ascii="Arial" w:hAnsi="Arial" w:cs="Arial"/>
        </w:rPr>
        <w:t xml:space="preserve">This research proposal investigates the supply chain vulnerabilities of </w:t>
      </w:r>
      <w:proofErr w:type="spellStart"/>
      <w:r w:rsidRPr="00423518">
        <w:rPr>
          <w:rFonts w:ascii="Arial" w:hAnsi="Arial" w:cs="Arial"/>
        </w:rPr>
        <w:t>TechFlow</w:t>
      </w:r>
      <w:proofErr w:type="spellEnd"/>
      <w:r w:rsidRPr="00423518">
        <w:rPr>
          <w:rFonts w:ascii="Arial" w:hAnsi="Arial" w:cs="Arial"/>
        </w:rPr>
        <w:t xml:space="preserve"> Ltd., identifies key issues, and sets specific objectives. It reviews relevant literature, focusing on Dynamic Capabilities and Resilient Supply Chain models. The proposal outlines a mixed-methods approach and explores practical implications for improving operations. Addressing gaps in SME-related studies suggests actionable innovations—such as AI risk assessment tools and nearshoring strategies—that align with UK net-zero targets. Securing approval for this study will connect theory and practice, supporting </w:t>
      </w:r>
      <w:proofErr w:type="spellStart"/>
      <w:r w:rsidRPr="00423518">
        <w:rPr>
          <w:rFonts w:ascii="Arial" w:hAnsi="Arial" w:cs="Arial"/>
        </w:rPr>
        <w:t>TechFlow's</w:t>
      </w:r>
      <w:proofErr w:type="spellEnd"/>
      <w:r w:rsidRPr="00423518">
        <w:rPr>
          <w:rFonts w:ascii="Arial" w:hAnsi="Arial" w:cs="Arial"/>
        </w:rPr>
        <w:t xml:space="preserve"> strategic growth in a volatile global market.</w:t>
      </w:r>
    </w:p>
    <w:p w14:paraId="21B86B13" w14:textId="77777777" w:rsidR="00FC5C09" w:rsidRDefault="00FC5C09" w:rsidP="00423518">
      <w:pPr>
        <w:spacing w:line="360" w:lineRule="auto"/>
        <w:rPr>
          <w:rFonts w:ascii="Arial" w:hAnsi="Arial" w:cs="Arial"/>
        </w:rPr>
      </w:pPr>
    </w:p>
    <w:p w14:paraId="373F9849" w14:textId="77777777" w:rsidR="00FC5C09" w:rsidRDefault="00FC5C09" w:rsidP="00423518">
      <w:pPr>
        <w:spacing w:line="360" w:lineRule="auto"/>
        <w:rPr>
          <w:rFonts w:ascii="Arial" w:hAnsi="Arial" w:cs="Arial"/>
        </w:rPr>
      </w:pPr>
    </w:p>
    <w:p w14:paraId="5F6B06A5" w14:textId="77777777" w:rsidR="00FC5C09" w:rsidRDefault="00FC5C09" w:rsidP="00423518">
      <w:pPr>
        <w:spacing w:line="360" w:lineRule="auto"/>
        <w:rPr>
          <w:rFonts w:ascii="Arial" w:hAnsi="Arial" w:cs="Arial"/>
        </w:rPr>
      </w:pPr>
    </w:p>
    <w:p w14:paraId="3416139F" w14:textId="77777777" w:rsidR="00FC5C09" w:rsidRDefault="00FC5C09" w:rsidP="00423518">
      <w:pPr>
        <w:spacing w:line="360" w:lineRule="auto"/>
        <w:rPr>
          <w:rFonts w:ascii="Arial" w:hAnsi="Arial" w:cs="Arial"/>
        </w:rPr>
      </w:pPr>
    </w:p>
    <w:p w14:paraId="6C887542" w14:textId="77777777" w:rsidR="00FC5C09" w:rsidRDefault="00FC5C09" w:rsidP="00423518">
      <w:pPr>
        <w:spacing w:line="360" w:lineRule="auto"/>
        <w:rPr>
          <w:rFonts w:ascii="Arial" w:hAnsi="Arial" w:cs="Arial"/>
        </w:rPr>
      </w:pPr>
    </w:p>
    <w:p w14:paraId="640B6C35" w14:textId="77777777" w:rsidR="00FC5C09" w:rsidRDefault="00FC5C09" w:rsidP="00423518">
      <w:pPr>
        <w:spacing w:line="360" w:lineRule="auto"/>
        <w:rPr>
          <w:rFonts w:ascii="Arial" w:hAnsi="Arial" w:cs="Arial"/>
        </w:rPr>
      </w:pPr>
    </w:p>
    <w:p w14:paraId="53426888" w14:textId="77777777" w:rsidR="00FC5C09" w:rsidRDefault="00FC5C09" w:rsidP="00423518">
      <w:pPr>
        <w:spacing w:line="360" w:lineRule="auto"/>
        <w:rPr>
          <w:rFonts w:ascii="Arial" w:hAnsi="Arial" w:cs="Arial"/>
        </w:rPr>
      </w:pPr>
    </w:p>
    <w:p w14:paraId="661FEA93" w14:textId="77777777" w:rsidR="00FC5C09" w:rsidRDefault="00FC5C09" w:rsidP="00423518">
      <w:pPr>
        <w:spacing w:line="360" w:lineRule="auto"/>
        <w:rPr>
          <w:rFonts w:ascii="Arial" w:hAnsi="Arial" w:cs="Arial"/>
        </w:rPr>
      </w:pPr>
    </w:p>
    <w:p w14:paraId="0936CBEF" w14:textId="77777777" w:rsidR="00FC5C09" w:rsidRDefault="00FC5C09" w:rsidP="00423518">
      <w:pPr>
        <w:spacing w:line="360" w:lineRule="auto"/>
        <w:rPr>
          <w:rFonts w:ascii="Arial" w:hAnsi="Arial" w:cs="Arial"/>
        </w:rPr>
      </w:pPr>
    </w:p>
    <w:p w14:paraId="2096FED4" w14:textId="77777777" w:rsidR="00FC5C09" w:rsidRDefault="00FC5C09" w:rsidP="00423518">
      <w:pPr>
        <w:spacing w:line="360" w:lineRule="auto"/>
        <w:rPr>
          <w:rFonts w:ascii="Arial" w:hAnsi="Arial" w:cs="Arial"/>
        </w:rPr>
      </w:pPr>
    </w:p>
    <w:p w14:paraId="0D8DAD4A" w14:textId="77777777" w:rsidR="00FC5C09" w:rsidRDefault="00FC5C09" w:rsidP="00423518">
      <w:pPr>
        <w:spacing w:line="360" w:lineRule="auto"/>
        <w:rPr>
          <w:rFonts w:ascii="Arial" w:hAnsi="Arial" w:cs="Arial"/>
        </w:rPr>
      </w:pPr>
    </w:p>
    <w:p w14:paraId="35A6ABA5" w14:textId="77777777" w:rsidR="00FC5C09" w:rsidRPr="00423518" w:rsidRDefault="00FC5C09" w:rsidP="00423518">
      <w:pPr>
        <w:spacing w:line="360" w:lineRule="auto"/>
        <w:rPr>
          <w:rFonts w:ascii="Arial" w:hAnsi="Arial" w:cs="Arial"/>
        </w:rPr>
      </w:pPr>
    </w:p>
    <w:p w14:paraId="58DAC41E" w14:textId="6B31C51B" w:rsidR="0062610A" w:rsidRPr="00423518" w:rsidRDefault="00414BB5" w:rsidP="00E91559">
      <w:pPr>
        <w:pStyle w:val="Heading1"/>
        <w:numPr>
          <w:ilvl w:val="0"/>
          <w:numId w:val="6"/>
        </w:numPr>
        <w:spacing w:line="360" w:lineRule="auto"/>
        <w:rPr>
          <w:rFonts w:ascii="Arial" w:hAnsi="Arial" w:cs="Arial"/>
          <w:sz w:val="22"/>
          <w:szCs w:val="22"/>
        </w:rPr>
      </w:pPr>
      <w:bookmarkStart w:id="6" w:name="_Toc221379769"/>
      <w:r w:rsidRPr="00423518">
        <w:rPr>
          <w:rFonts w:ascii="Arial" w:hAnsi="Arial" w:cs="Arial"/>
          <w:sz w:val="22"/>
          <w:szCs w:val="22"/>
        </w:rPr>
        <w:lastRenderedPageBreak/>
        <w:t>Business Problem</w:t>
      </w:r>
      <w:bookmarkEnd w:id="6"/>
    </w:p>
    <w:p w14:paraId="47D78271" w14:textId="3D16D2E1" w:rsidR="0062610A" w:rsidRPr="0062610A" w:rsidRDefault="00D37238" w:rsidP="00423518">
      <w:pPr>
        <w:spacing w:line="360" w:lineRule="auto"/>
        <w:rPr>
          <w:rFonts w:ascii="Arial" w:hAnsi="Arial" w:cs="Arial"/>
        </w:rPr>
      </w:pPr>
      <w:r w:rsidRPr="00423518">
        <w:rPr>
          <w:rFonts w:ascii="Arial" w:hAnsi="Arial" w:cs="Arial"/>
        </w:rPr>
        <w:t xml:space="preserve">Supply chain disruptions pose a significant and complex challenge for UK manufacturing firms, including </w:t>
      </w:r>
      <w:proofErr w:type="spellStart"/>
      <w:r w:rsidRPr="00423518">
        <w:rPr>
          <w:rFonts w:ascii="Arial" w:hAnsi="Arial" w:cs="Arial"/>
        </w:rPr>
        <w:t>TechFlow</w:t>
      </w:r>
      <w:proofErr w:type="spellEnd"/>
      <w:r w:rsidRPr="00423518">
        <w:rPr>
          <w:rFonts w:ascii="Arial" w:hAnsi="Arial" w:cs="Arial"/>
        </w:rPr>
        <w:t xml:space="preserve"> Ltd, a mid-sized electronics manufacturer located in the Midlands with a workforce of 500 employees, as of early 2026. This complex situation arises from a combination of external factors, including geopolitical tensions, post-Brexit tariffs, delays in the Red Sea, and climate-related shortages. Compounding these issues are internal weaknesses like dependence on a single supplier and gaps in workforce skills. As a result, the company is experiencing persistent inventory shortages and delivery delays. </w:t>
      </w:r>
      <w:r w:rsidR="00955029" w:rsidRPr="00423518">
        <w:rPr>
          <w:rFonts w:ascii="Arial" w:hAnsi="Arial" w:cs="Arial"/>
        </w:rPr>
        <w:t xml:space="preserve"> (AMRC, 2021)</w:t>
      </w:r>
    </w:p>
    <w:p w14:paraId="31B402F7" w14:textId="0B3AF276" w:rsidR="0062610A" w:rsidRPr="0062610A" w:rsidRDefault="002C7C6C" w:rsidP="00423518">
      <w:pPr>
        <w:spacing w:line="360" w:lineRule="auto"/>
        <w:rPr>
          <w:rFonts w:ascii="Arial" w:hAnsi="Arial" w:cs="Arial"/>
        </w:rPr>
      </w:pPr>
      <w:r w:rsidRPr="00423518">
        <w:rPr>
          <w:rFonts w:ascii="Arial" w:hAnsi="Arial" w:cs="Arial"/>
        </w:rPr>
        <w:t xml:space="preserve">The importance of this issue is clearly reflected in its negative impact on performance. UK manufacturers faced cost increases of 15-20% in 2025, with two-thirds reporting disruptions that severely affected both output and profitability, </w:t>
      </w:r>
      <w:r w:rsidR="00423518">
        <w:rPr>
          <w:rFonts w:ascii="Arial" w:hAnsi="Arial" w:cs="Arial"/>
        </w:rPr>
        <w:t>according to Make UK surveys</w:t>
      </w:r>
      <w:r w:rsidRPr="00423518">
        <w:rPr>
          <w:rFonts w:ascii="Arial" w:hAnsi="Arial" w:cs="Arial"/>
        </w:rPr>
        <w:t xml:space="preserve">. For </w:t>
      </w:r>
      <w:proofErr w:type="spellStart"/>
      <w:r w:rsidRPr="00423518">
        <w:rPr>
          <w:rFonts w:ascii="Arial" w:hAnsi="Arial" w:cs="Arial"/>
        </w:rPr>
        <w:t>TechFlow</w:t>
      </w:r>
      <w:proofErr w:type="spellEnd"/>
      <w:r w:rsidRPr="00423518">
        <w:rPr>
          <w:rFonts w:ascii="Arial" w:hAnsi="Arial" w:cs="Arial"/>
        </w:rPr>
        <w:t xml:space="preserve"> Ltd, this resulted in a </w:t>
      </w:r>
      <w:r w:rsidR="00423518">
        <w:rPr>
          <w:rFonts w:ascii="Arial" w:hAnsi="Arial" w:cs="Arial"/>
        </w:rPr>
        <w:t xml:space="preserve">£2.5 million revenue loss </w:t>
      </w:r>
      <w:r w:rsidRPr="00423518">
        <w:rPr>
          <w:rFonts w:ascii="Arial" w:hAnsi="Arial" w:cs="Arial"/>
        </w:rPr>
        <w:t xml:space="preserve">last year, which hampered efforts to enter the EU market and compromised customer satisfaction, particularly given competitors' successful implementation of nearshoring strategies. Additionally, while PMI data indicate that output rose to 51.6 in January 2026, </w:t>
      </w:r>
      <w:r w:rsidR="00423518">
        <w:rPr>
          <w:rFonts w:ascii="Arial" w:hAnsi="Arial" w:cs="Arial"/>
        </w:rPr>
        <w:t xml:space="preserve">significant insolvency risks remain </w:t>
      </w:r>
      <w:r w:rsidRPr="00423518">
        <w:rPr>
          <w:rFonts w:ascii="Arial" w:hAnsi="Arial" w:cs="Arial"/>
        </w:rPr>
        <w:t xml:space="preserve">due to limited working capital and rising energy costs. These challenges threaten strategic goals, including achieving net-zero emissions by 2027. </w:t>
      </w:r>
      <w:r w:rsidR="00942F62" w:rsidRPr="00423518">
        <w:rPr>
          <w:rFonts w:ascii="Arial" w:hAnsi="Arial" w:cs="Arial"/>
        </w:rPr>
        <w:t>(Hoare, 2025)</w:t>
      </w:r>
    </w:p>
    <w:p w14:paraId="6950B308" w14:textId="515AA70C" w:rsidR="00546CC2" w:rsidRPr="00423518" w:rsidRDefault="00635343" w:rsidP="00423518">
      <w:pPr>
        <w:spacing w:line="360" w:lineRule="auto"/>
        <w:rPr>
          <w:rFonts w:ascii="Arial" w:hAnsi="Arial" w:cs="Arial"/>
        </w:rPr>
      </w:pPr>
      <w:r w:rsidRPr="00423518">
        <w:rPr>
          <w:rFonts w:ascii="Arial" w:hAnsi="Arial" w:cs="Arial"/>
        </w:rPr>
        <w:t xml:space="preserve">In the context of </w:t>
      </w:r>
      <w:proofErr w:type="spellStart"/>
      <w:r w:rsidRPr="00423518">
        <w:rPr>
          <w:rFonts w:ascii="Arial" w:hAnsi="Arial" w:cs="Arial"/>
        </w:rPr>
        <w:t>TechFlow</w:t>
      </w:r>
      <w:proofErr w:type="spellEnd"/>
      <w:r w:rsidRPr="00423518">
        <w:rPr>
          <w:rFonts w:ascii="Arial" w:hAnsi="Arial" w:cs="Arial"/>
        </w:rPr>
        <w:t xml:space="preserve">, the company's reliance on sourcing from Asia for 40% exposes significant vulnerabilities, which are further heightened by employee overtime pressures and the compliance demands of the UK Sustainability Disclosure Regulations. This complex situation calls for a comprehensive examination, as addressing surface-level issues alone will not address the underlying problems, such as insufficient risk modelling. Ignoring these root causes could trigger a harmful cycle of fragility in an increasingly unpredictable global landscape. The concerns raised by senior management highlight the pressing need for data-driven insights to strengthen resilience. </w:t>
      </w:r>
      <w:r w:rsidR="004C5DEC" w:rsidRPr="00423518">
        <w:rPr>
          <w:rFonts w:ascii="Arial" w:hAnsi="Arial" w:cs="Arial"/>
        </w:rPr>
        <w:t>(Make UK, 2026)</w:t>
      </w:r>
    </w:p>
    <w:p w14:paraId="0B1BBCCA" w14:textId="3746F4A0" w:rsidR="00635343" w:rsidRPr="00423518" w:rsidRDefault="00635343" w:rsidP="00423518">
      <w:pPr>
        <w:spacing w:line="360" w:lineRule="auto"/>
        <w:rPr>
          <w:rFonts w:ascii="Arial" w:hAnsi="Arial" w:cs="Arial"/>
        </w:rPr>
      </w:pPr>
    </w:p>
    <w:p w14:paraId="5DBB578B" w14:textId="77777777" w:rsidR="00CA1D17" w:rsidRPr="00423518" w:rsidRDefault="00CA1D17" w:rsidP="00423518">
      <w:pPr>
        <w:pStyle w:val="Heading1"/>
        <w:spacing w:line="360" w:lineRule="auto"/>
        <w:rPr>
          <w:rFonts w:ascii="Arial" w:hAnsi="Arial" w:cs="Arial"/>
          <w:sz w:val="22"/>
          <w:szCs w:val="22"/>
        </w:rPr>
      </w:pPr>
      <w:bookmarkStart w:id="7" w:name="_Toc221379770"/>
      <w:r w:rsidRPr="00423518">
        <w:rPr>
          <w:rFonts w:ascii="Arial" w:hAnsi="Arial" w:cs="Arial"/>
          <w:sz w:val="22"/>
          <w:szCs w:val="22"/>
        </w:rPr>
        <w:t>2. Research Aim, Objectives and Questions</w:t>
      </w:r>
      <w:bookmarkEnd w:id="7"/>
    </w:p>
    <w:p w14:paraId="771A5206" w14:textId="0F25EBE9" w:rsidR="00CA1D17" w:rsidRPr="00CA1D17" w:rsidRDefault="007E5E0F" w:rsidP="00423518">
      <w:pPr>
        <w:spacing w:line="360" w:lineRule="auto"/>
        <w:rPr>
          <w:rFonts w:ascii="Arial" w:hAnsi="Arial" w:cs="Arial"/>
        </w:rPr>
      </w:pPr>
      <w:r w:rsidRPr="00423518">
        <w:rPr>
          <w:rFonts w:ascii="Arial" w:hAnsi="Arial" w:cs="Arial"/>
        </w:rPr>
        <w:t xml:space="preserve">The goal of this research is to thoroughly examine the </w:t>
      </w:r>
      <w:r w:rsidR="00104711" w:rsidRPr="00423518">
        <w:rPr>
          <w:rFonts w:ascii="Arial" w:hAnsi="Arial" w:cs="Arial"/>
        </w:rPr>
        <w:t xml:space="preserve">factors that contribute to supply chain disruptions at </w:t>
      </w:r>
      <w:proofErr w:type="spellStart"/>
      <w:r w:rsidR="00104711" w:rsidRPr="00423518">
        <w:rPr>
          <w:rFonts w:ascii="Arial" w:hAnsi="Arial" w:cs="Arial"/>
        </w:rPr>
        <w:t>TechFlow</w:t>
      </w:r>
      <w:proofErr w:type="spellEnd"/>
      <w:r w:rsidR="00104711" w:rsidRPr="00423518">
        <w:rPr>
          <w:rFonts w:ascii="Arial" w:hAnsi="Arial" w:cs="Arial"/>
        </w:rPr>
        <w:t xml:space="preserve"> Ltd. Additionally, the study aims to develop practical strategies to bolster resilience and improve long-term performance in</w:t>
      </w:r>
      <w:r w:rsidRPr="00423518">
        <w:rPr>
          <w:rFonts w:ascii="Arial" w:hAnsi="Arial" w:cs="Arial"/>
        </w:rPr>
        <w:t xml:space="preserve"> the UK manufacturing sector.</w:t>
      </w:r>
      <w:r w:rsidR="00104711" w:rsidRPr="00423518">
        <w:rPr>
          <w:rFonts w:ascii="Arial" w:hAnsi="Arial" w:cs="Arial"/>
        </w:rPr>
        <w:t xml:space="preserve"> </w:t>
      </w:r>
      <w:r w:rsidR="005976F7" w:rsidRPr="00423518">
        <w:rPr>
          <w:rFonts w:ascii="Arial" w:hAnsi="Arial" w:cs="Arial"/>
        </w:rPr>
        <w:t>(AMRC, 2021)</w:t>
      </w:r>
    </w:p>
    <w:p w14:paraId="47C9AAE9" w14:textId="3F0BE1B8" w:rsidR="00CA1D17" w:rsidRPr="00423518" w:rsidRDefault="005B588C" w:rsidP="00423518">
      <w:pPr>
        <w:pStyle w:val="Heading2"/>
        <w:spacing w:line="360" w:lineRule="auto"/>
        <w:rPr>
          <w:rFonts w:ascii="Arial" w:hAnsi="Arial" w:cs="Arial"/>
          <w:sz w:val="22"/>
          <w:szCs w:val="22"/>
        </w:rPr>
      </w:pPr>
      <w:bookmarkStart w:id="8" w:name="_Toc221379771"/>
      <w:r>
        <w:rPr>
          <w:rFonts w:ascii="Arial" w:hAnsi="Arial" w:cs="Arial"/>
          <w:sz w:val="22"/>
          <w:szCs w:val="22"/>
        </w:rPr>
        <w:lastRenderedPageBreak/>
        <w:t xml:space="preserve">2.1 </w:t>
      </w:r>
      <w:r w:rsidR="00CA1D17" w:rsidRPr="00423518">
        <w:rPr>
          <w:rFonts w:ascii="Arial" w:hAnsi="Arial" w:cs="Arial"/>
          <w:sz w:val="22"/>
          <w:szCs w:val="22"/>
        </w:rPr>
        <w:t>Research Objectives</w:t>
      </w:r>
      <w:bookmarkEnd w:id="8"/>
    </w:p>
    <w:p w14:paraId="1EAE9ADE" w14:textId="68E5A44A" w:rsidR="00CA1D17" w:rsidRPr="00CA1D17" w:rsidRDefault="00CA1D17" w:rsidP="00423518">
      <w:pPr>
        <w:numPr>
          <w:ilvl w:val="0"/>
          <w:numId w:val="2"/>
        </w:numPr>
        <w:spacing w:line="360" w:lineRule="auto"/>
        <w:rPr>
          <w:rFonts w:ascii="Arial" w:hAnsi="Arial" w:cs="Arial"/>
        </w:rPr>
      </w:pPr>
      <w:r w:rsidRPr="00CA1D17">
        <w:rPr>
          <w:rFonts w:ascii="Arial" w:hAnsi="Arial" w:cs="Arial"/>
          <w:b/>
          <w:bCs/>
        </w:rPr>
        <w:t>Objective 1</w:t>
      </w:r>
      <w:r w:rsidRPr="00CA1D17">
        <w:rPr>
          <w:rFonts w:ascii="Arial" w:hAnsi="Arial" w:cs="Arial"/>
        </w:rPr>
        <w:t xml:space="preserve">: </w:t>
      </w:r>
      <w:r w:rsidR="00F85638" w:rsidRPr="00423518">
        <w:rPr>
          <w:rFonts w:ascii="Arial" w:hAnsi="Arial" w:cs="Arial"/>
        </w:rPr>
        <w:t xml:space="preserve">To effectively identify and analyse the external factors—such as geopolitical tensions and tariffs—and internal factors like supplier dependency and skills shortages that lead to supply chain disruptions at </w:t>
      </w:r>
      <w:proofErr w:type="spellStart"/>
      <w:r w:rsidR="00F85638" w:rsidRPr="00423518">
        <w:rPr>
          <w:rFonts w:ascii="Arial" w:hAnsi="Arial" w:cs="Arial"/>
        </w:rPr>
        <w:t>TechFlow</w:t>
      </w:r>
      <w:proofErr w:type="spellEnd"/>
      <w:r w:rsidR="00F85638" w:rsidRPr="00423518">
        <w:rPr>
          <w:rFonts w:ascii="Arial" w:hAnsi="Arial" w:cs="Arial"/>
        </w:rPr>
        <w:t xml:space="preserve"> Ltd, we aim to quantify their impacts on operational costs and delivery reliability. This objective tackles the intricate interactions highlighted in recent industry reports, which reveal that 58% of UK manufacturers view trade barriers as major challenges.</w:t>
      </w:r>
      <w:r w:rsidR="005976F7" w:rsidRPr="00423518">
        <w:rPr>
          <w:rFonts w:ascii="Arial" w:hAnsi="Arial" w:cs="Arial"/>
        </w:rPr>
        <w:t xml:space="preserve"> (Make Uk, 2026)</w:t>
      </w:r>
    </w:p>
    <w:p w14:paraId="2B77F18B" w14:textId="0C504762" w:rsidR="00CA1D17" w:rsidRPr="00CA1D17" w:rsidRDefault="00CA1D17" w:rsidP="00423518">
      <w:pPr>
        <w:numPr>
          <w:ilvl w:val="0"/>
          <w:numId w:val="2"/>
        </w:numPr>
        <w:spacing w:line="360" w:lineRule="auto"/>
        <w:rPr>
          <w:rFonts w:ascii="Arial" w:hAnsi="Arial" w:cs="Arial"/>
        </w:rPr>
      </w:pPr>
      <w:r w:rsidRPr="00CA1D17">
        <w:rPr>
          <w:rFonts w:ascii="Arial" w:hAnsi="Arial" w:cs="Arial"/>
          <w:b/>
          <w:bCs/>
        </w:rPr>
        <w:t>Objective 2</w:t>
      </w:r>
      <w:r w:rsidRPr="00CA1D17">
        <w:rPr>
          <w:rFonts w:ascii="Arial" w:hAnsi="Arial" w:cs="Arial"/>
        </w:rPr>
        <w:t xml:space="preserve">: </w:t>
      </w:r>
      <w:r w:rsidR="00855326" w:rsidRPr="00423518">
        <w:rPr>
          <w:rFonts w:ascii="Arial" w:hAnsi="Arial" w:cs="Arial"/>
        </w:rPr>
        <w:t xml:space="preserve">To evaluate the current risk management practices and the adoption of technology—specifically AI-driven visibility tools—at </w:t>
      </w:r>
      <w:proofErr w:type="spellStart"/>
      <w:r w:rsidR="00855326" w:rsidRPr="00423518">
        <w:rPr>
          <w:rFonts w:ascii="Arial" w:hAnsi="Arial" w:cs="Arial"/>
        </w:rPr>
        <w:t>TechFlow</w:t>
      </w:r>
      <w:proofErr w:type="spellEnd"/>
      <w:r w:rsidR="00855326" w:rsidRPr="00423518">
        <w:rPr>
          <w:rFonts w:ascii="Arial" w:hAnsi="Arial" w:cs="Arial"/>
        </w:rPr>
        <w:t xml:space="preserve"> Ltd, it is important to compare them against resilient peers who are utilising nearshoring and dual-sourcing strategies. This assessment identifies gaps in adaptive capacity in the unpredictable landscape expected for 2026, as PMI data indicate </w:t>
      </w:r>
      <w:r w:rsidR="00423518">
        <w:rPr>
          <w:rFonts w:ascii="Arial" w:hAnsi="Arial" w:cs="Arial"/>
        </w:rPr>
        <w:t>rising output alongside</w:t>
      </w:r>
      <w:r w:rsidR="00855326" w:rsidRPr="00423518">
        <w:rPr>
          <w:rFonts w:ascii="Arial" w:hAnsi="Arial" w:cs="Arial"/>
        </w:rPr>
        <w:t xml:space="preserve"> ongoing insolvency risks.</w:t>
      </w:r>
      <w:r w:rsidR="00BD4BC2" w:rsidRPr="00423518">
        <w:rPr>
          <w:rFonts w:ascii="Arial" w:hAnsi="Arial" w:cs="Arial"/>
        </w:rPr>
        <w:t xml:space="preserve"> (</w:t>
      </w:r>
      <w:proofErr w:type="spellStart"/>
      <w:r w:rsidR="0062277F" w:rsidRPr="00423518">
        <w:rPr>
          <w:rFonts w:ascii="Arial" w:hAnsi="Arial" w:cs="Arial"/>
        </w:rPr>
        <w:t>Castec</w:t>
      </w:r>
      <w:proofErr w:type="spellEnd"/>
      <w:r w:rsidR="00BD4BC2" w:rsidRPr="00423518">
        <w:rPr>
          <w:rFonts w:ascii="Arial" w:hAnsi="Arial" w:cs="Arial"/>
        </w:rPr>
        <w:t>, 2026)</w:t>
      </w:r>
    </w:p>
    <w:p w14:paraId="337A327F" w14:textId="3E4530DA" w:rsidR="00CA1D17" w:rsidRPr="00CA1D17" w:rsidRDefault="00CA1D17" w:rsidP="00423518">
      <w:pPr>
        <w:numPr>
          <w:ilvl w:val="0"/>
          <w:numId w:val="2"/>
        </w:numPr>
        <w:spacing w:line="360" w:lineRule="auto"/>
        <w:rPr>
          <w:rFonts w:ascii="Arial" w:hAnsi="Arial" w:cs="Arial"/>
        </w:rPr>
      </w:pPr>
      <w:r w:rsidRPr="00CA1D17">
        <w:rPr>
          <w:rFonts w:ascii="Arial" w:hAnsi="Arial" w:cs="Arial"/>
          <w:b/>
          <w:bCs/>
        </w:rPr>
        <w:t>Objective 3</w:t>
      </w:r>
      <w:r w:rsidRPr="00CA1D17">
        <w:rPr>
          <w:rFonts w:ascii="Arial" w:hAnsi="Arial" w:cs="Arial"/>
        </w:rPr>
        <w:t xml:space="preserve">: </w:t>
      </w:r>
      <w:r w:rsidR="002D51FC" w:rsidRPr="00423518">
        <w:rPr>
          <w:rFonts w:ascii="Arial" w:hAnsi="Arial" w:cs="Arial"/>
        </w:rPr>
        <w:t xml:space="preserve">To put forward practical and measurable strategies for diversifying the supply chain and integrating sustainability, all while aligning with the UK's net-zero goals. This approach aims to achieve </w:t>
      </w:r>
      <w:r w:rsidR="00423518">
        <w:rPr>
          <w:rFonts w:ascii="Arial" w:hAnsi="Arial" w:cs="Arial"/>
        </w:rPr>
        <w:t xml:space="preserve">15-20% cost savings </w:t>
      </w:r>
      <w:r w:rsidR="002D51FC" w:rsidRPr="00423518">
        <w:rPr>
          <w:rFonts w:ascii="Arial" w:hAnsi="Arial" w:cs="Arial"/>
        </w:rPr>
        <w:t xml:space="preserve">and enhance customer satisfaction. </w:t>
      </w:r>
      <w:r w:rsidR="00B93963" w:rsidRPr="00423518">
        <w:rPr>
          <w:rFonts w:ascii="Arial" w:hAnsi="Arial" w:cs="Arial"/>
        </w:rPr>
        <w:t>(FRP, 2026)</w:t>
      </w:r>
    </w:p>
    <w:p w14:paraId="71EFF32C" w14:textId="2EF33736" w:rsidR="00CA1D17" w:rsidRPr="00423518" w:rsidRDefault="005B588C" w:rsidP="00423518">
      <w:pPr>
        <w:pStyle w:val="Heading2"/>
        <w:spacing w:line="360" w:lineRule="auto"/>
        <w:rPr>
          <w:rFonts w:ascii="Arial" w:hAnsi="Arial" w:cs="Arial"/>
          <w:sz w:val="22"/>
          <w:szCs w:val="22"/>
        </w:rPr>
      </w:pPr>
      <w:bookmarkStart w:id="9" w:name="_Toc221379772"/>
      <w:r>
        <w:rPr>
          <w:rFonts w:ascii="Arial" w:hAnsi="Arial" w:cs="Arial"/>
          <w:sz w:val="22"/>
          <w:szCs w:val="22"/>
        </w:rPr>
        <w:t xml:space="preserve">2.2 </w:t>
      </w:r>
      <w:r w:rsidR="00CA1D17" w:rsidRPr="00423518">
        <w:rPr>
          <w:rFonts w:ascii="Arial" w:hAnsi="Arial" w:cs="Arial"/>
          <w:sz w:val="22"/>
          <w:szCs w:val="22"/>
        </w:rPr>
        <w:t>Research Questions</w:t>
      </w:r>
      <w:bookmarkEnd w:id="9"/>
    </w:p>
    <w:p w14:paraId="39E4BAE6" w14:textId="77777777" w:rsidR="00A104EA" w:rsidRPr="00423518" w:rsidRDefault="00A104EA" w:rsidP="00423518">
      <w:pPr>
        <w:spacing w:line="360" w:lineRule="auto"/>
        <w:rPr>
          <w:rFonts w:ascii="Arial" w:hAnsi="Arial" w:cs="Arial"/>
        </w:rPr>
      </w:pPr>
      <w:r w:rsidRPr="00423518">
        <w:rPr>
          <w:rFonts w:ascii="Arial" w:hAnsi="Arial" w:cs="Arial"/>
        </w:rPr>
        <w:t>These objectives correspond to the following questions, which are intended for empirical testing through a mixed-methods approach that includes surveys, interviews, and case analysis.</w:t>
      </w:r>
    </w:p>
    <w:p w14:paraId="40A09C6E" w14:textId="0D697AF9" w:rsidR="00CA1D17" w:rsidRPr="00423518" w:rsidRDefault="00A104EA" w:rsidP="00423518">
      <w:pPr>
        <w:pStyle w:val="ListParagraph"/>
        <w:numPr>
          <w:ilvl w:val="0"/>
          <w:numId w:val="3"/>
        </w:numPr>
        <w:spacing w:line="360" w:lineRule="auto"/>
        <w:rPr>
          <w:rFonts w:ascii="Arial" w:hAnsi="Arial" w:cs="Arial"/>
        </w:rPr>
      </w:pPr>
      <w:r w:rsidRPr="00423518">
        <w:rPr>
          <w:rFonts w:ascii="Arial" w:hAnsi="Arial" w:cs="Arial"/>
        </w:rPr>
        <w:t xml:space="preserve"> </w:t>
      </w:r>
      <w:r w:rsidR="00420FC8" w:rsidRPr="00423518">
        <w:rPr>
          <w:rFonts w:ascii="Arial" w:hAnsi="Arial" w:cs="Arial"/>
        </w:rPr>
        <w:t xml:space="preserve">What are the main internal and external factors that cause supply chain disruptions at </w:t>
      </w:r>
      <w:proofErr w:type="spellStart"/>
      <w:r w:rsidR="00420FC8" w:rsidRPr="00423518">
        <w:rPr>
          <w:rFonts w:ascii="Arial" w:hAnsi="Arial" w:cs="Arial"/>
        </w:rPr>
        <w:t>TechFlow</w:t>
      </w:r>
      <w:proofErr w:type="spellEnd"/>
      <w:r w:rsidR="00420FC8" w:rsidRPr="00423518">
        <w:rPr>
          <w:rFonts w:ascii="Arial" w:hAnsi="Arial" w:cs="Arial"/>
        </w:rPr>
        <w:t xml:space="preserve"> Ltd, and how do these factors interact to undermine business performance? This question emphasises a deeper analysis of the root causes rather than merely addressing surface-level symptoms.</w:t>
      </w:r>
      <w:r w:rsidR="00B93963" w:rsidRPr="00423518">
        <w:rPr>
          <w:rFonts w:ascii="Arial" w:hAnsi="Arial" w:cs="Arial"/>
        </w:rPr>
        <w:t xml:space="preserve"> (</w:t>
      </w:r>
      <w:proofErr w:type="spellStart"/>
      <w:r w:rsidR="00B93963" w:rsidRPr="00423518">
        <w:rPr>
          <w:rFonts w:ascii="Arial" w:hAnsi="Arial" w:cs="Arial"/>
        </w:rPr>
        <w:t>Castec</w:t>
      </w:r>
      <w:proofErr w:type="spellEnd"/>
      <w:r w:rsidR="00B93963" w:rsidRPr="00423518">
        <w:rPr>
          <w:rFonts w:ascii="Arial" w:hAnsi="Arial" w:cs="Arial"/>
        </w:rPr>
        <w:t>, 2026)</w:t>
      </w:r>
    </w:p>
    <w:p w14:paraId="6C9DF43C" w14:textId="2CAF46EA" w:rsidR="00CA1D17" w:rsidRPr="00CA1D17" w:rsidRDefault="0083004D" w:rsidP="00423518">
      <w:pPr>
        <w:numPr>
          <w:ilvl w:val="0"/>
          <w:numId w:val="3"/>
        </w:numPr>
        <w:spacing w:line="360" w:lineRule="auto"/>
        <w:rPr>
          <w:rFonts w:ascii="Arial" w:hAnsi="Arial" w:cs="Arial"/>
        </w:rPr>
      </w:pPr>
      <w:r w:rsidRPr="00423518">
        <w:rPr>
          <w:rFonts w:ascii="Arial" w:hAnsi="Arial" w:cs="Arial"/>
        </w:rPr>
        <w:t>To what degree do current risk frameworks and digital tools effectively reduce disruptions when compared to industry best practices in 2026? A critical examination of their effectiveness reveals gaps in innovation.</w:t>
      </w:r>
      <w:r w:rsidR="00CE6432" w:rsidRPr="00423518">
        <w:rPr>
          <w:rFonts w:ascii="Arial" w:hAnsi="Arial" w:cs="Arial"/>
        </w:rPr>
        <w:t xml:space="preserve"> (Ashworth, 2025)</w:t>
      </w:r>
    </w:p>
    <w:p w14:paraId="02AF9E8E" w14:textId="62D14FC9" w:rsidR="00CA1D17" w:rsidRPr="00CA1D17" w:rsidRDefault="0083004D" w:rsidP="00423518">
      <w:pPr>
        <w:numPr>
          <w:ilvl w:val="0"/>
          <w:numId w:val="3"/>
        </w:numPr>
        <w:spacing w:line="360" w:lineRule="auto"/>
        <w:rPr>
          <w:rFonts w:ascii="Arial" w:hAnsi="Arial" w:cs="Arial"/>
        </w:rPr>
      </w:pPr>
      <w:r w:rsidRPr="00423518">
        <w:rPr>
          <w:rFonts w:ascii="Arial" w:hAnsi="Arial" w:cs="Arial"/>
        </w:rPr>
        <w:t xml:space="preserve">What comprehensive strategies can </w:t>
      </w:r>
      <w:proofErr w:type="spellStart"/>
      <w:r w:rsidRPr="00423518">
        <w:rPr>
          <w:rFonts w:ascii="Arial" w:hAnsi="Arial" w:cs="Arial"/>
        </w:rPr>
        <w:t>TechFlow</w:t>
      </w:r>
      <w:proofErr w:type="spellEnd"/>
      <w:r w:rsidRPr="00423518">
        <w:rPr>
          <w:rFonts w:ascii="Arial" w:hAnsi="Arial" w:cs="Arial"/>
        </w:rPr>
        <w:t xml:space="preserve"> Ltd adopt to create resilient and sustainable supply chains, while also achieving measurable improvements in profitability and strategic agility? This forward-thinking question paves the way for practical, evidence-based recommendations.</w:t>
      </w:r>
      <w:r w:rsidR="00B93963" w:rsidRPr="00423518">
        <w:rPr>
          <w:rFonts w:ascii="Arial" w:hAnsi="Arial" w:cs="Arial"/>
        </w:rPr>
        <w:t xml:space="preserve"> (</w:t>
      </w:r>
      <w:proofErr w:type="spellStart"/>
      <w:r w:rsidR="00B93963" w:rsidRPr="00423518">
        <w:rPr>
          <w:rFonts w:ascii="Arial" w:hAnsi="Arial" w:cs="Arial"/>
        </w:rPr>
        <w:t>Castec</w:t>
      </w:r>
      <w:proofErr w:type="spellEnd"/>
      <w:r w:rsidR="00B93963" w:rsidRPr="00423518">
        <w:rPr>
          <w:rFonts w:ascii="Arial" w:hAnsi="Arial" w:cs="Arial"/>
        </w:rPr>
        <w:t>, 2026)</w:t>
      </w:r>
    </w:p>
    <w:p w14:paraId="266271B3" w14:textId="1BF7FB38" w:rsidR="00CA1D17" w:rsidRPr="00CA1D17" w:rsidRDefault="00EF4635" w:rsidP="00423518">
      <w:pPr>
        <w:spacing w:line="360" w:lineRule="auto"/>
        <w:rPr>
          <w:rFonts w:ascii="Arial" w:hAnsi="Arial" w:cs="Arial"/>
        </w:rPr>
      </w:pPr>
      <w:r w:rsidRPr="00423518">
        <w:rPr>
          <w:rFonts w:ascii="Arial" w:hAnsi="Arial" w:cs="Arial"/>
        </w:rPr>
        <w:lastRenderedPageBreak/>
        <w:t>The alignment is evident: the questions effectively translate the objectives into actionable items, linking directly to the goal of uncovering causal insights and potential solutions. The resulting framework will empower senior management by providing a comprehensive approach to reducing annual losses of £2.5 million while navigating global uncertainties. This structure demonstrates critical thinking by prioritising causal understanding over simple descriptive analysis, thereby fostering transformative change rather than merely minor improvements.</w:t>
      </w:r>
      <w:r w:rsidR="007969B4" w:rsidRPr="00423518">
        <w:rPr>
          <w:rFonts w:ascii="Arial" w:hAnsi="Arial" w:cs="Arial"/>
        </w:rPr>
        <w:t xml:space="preserve"> (FRP, 2026)</w:t>
      </w:r>
    </w:p>
    <w:p w14:paraId="2DEE7218" w14:textId="77777777" w:rsidR="00E31FAA" w:rsidRPr="00423518" w:rsidRDefault="00E31FAA" w:rsidP="00423518">
      <w:pPr>
        <w:pStyle w:val="Heading1"/>
        <w:spacing w:line="360" w:lineRule="auto"/>
        <w:rPr>
          <w:rFonts w:ascii="Arial" w:hAnsi="Arial" w:cs="Arial"/>
          <w:sz w:val="22"/>
          <w:szCs w:val="22"/>
        </w:rPr>
      </w:pPr>
      <w:bookmarkStart w:id="10" w:name="_Toc221379773"/>
      <w:r w:rsidRPr="00423518">
        <w:rPr>
          <w:rFonts w:ascii="Arial" w:hAnsi="Arial" w:cs="Arial"/>
          <w:sz w:val="22"/>
          <w:szCs w:val="22"/>
        </w:rPr>
        <w:t>3. Critical Literature Review</w:t>
      </w:r>
      <w:bookmarkEnd w:id="10"/>
    </w:p>
    <w:p w14:paraId="2F9BDE82" w14:textId="0760F7F9" w:rsidR="00E31FAA" w:rsidRPr="00E31FAA" w:rsidRDefault="007731C8" w:rsidP="00423518">
      <w:pPr>
        <w:spacing w:line="360" w:lineRule="auto"/>
        <w:rPr>
          <w:rFonts w:ascii="Arial" w:hAnsi="Arial" w:cs="Arial"/>
        </w:rPr>
      </w:pPr>
      <w:r w:rsidRPr="00423518">
        <w:rPr>
          <w:rFonts w:ascii="Arial" w:hAnsi="Arial" w:cs="Arial"/>
        </w:rPr>
        <w:t xml:space="preserve">The academic and professional literature on manufacturing supply chain disruptions in the UK reveals a notable shift from pursuing global efficiency to emphasising resilience, particularly </w:t>
      </w:r>
      <w:r w:rsidR="007042A1" w:rsidRPr="00423518">
        <w:rPr>
          <w:rFonts w:ascii="Arial" w:hAnsi="Arial" w:cs="Arial"/>
        </w:rPr>
        <w:t>considering</w:t>
      </w:r>
      <w:r w:rsidRPr="00423518">
        <w:rPr>
          <w:rFonts w:ascii="Arial" w:hAnsi="Arial" w:cs="Arial"/>
        </w:rPr>
        <w:t xml:space="preserve"> anticipated geopolitical and cyber threats by 2026. Foundational frameworks, like the one proposed by Christopher and Peck in 2004, highlight the necessity of alignment, collaboration, agility, and visibility to address risks posed by potentially calamitous events, such as tariffs, delays in the Red Sea, and cyber incidents akin to those that affected JLR, disrupting over 5,000 suppliers. Recent studies underscore the growing trend of nearshoring and the implementation of digital tools, including AI visibility platforms, as proactive measures to enhance supply chain robustness. According to Make UK, 67% of firms are likely to face disruptions by 2025; however, PwC indicates that only 6% have achieved full digitisation, despite significant investment from 91% of companies.</w:t>
      </w:r>
      <w:r w:rsidR="008772C7" w:rsidRPr="00423518">
        <w:rPr>
          <w:rFonts w:ascii="Arial" w:hAnsi="Arial" w:cs="Arial"/>
        </w:rPr>
        <w:t xml:space="preserve"> (RSM UK, 2025)</w:t>
      </w:r>
    </w:p>
    <w:p w14:paraId="09B3E843" w14:textId="4FE1EA58" w:rsidR="00E31FAA" w:rsidRPr="00E31FAA" w:rsidRDefault="00600686" w:rsidP="00423518">
      <w:pPr>
        <w:spacing w:line="360" w:lineRule="auto"/>
        <w:rPr>
          <w:rFonts w:ascii="Arial" w:hAnsi="Arial" w:cs="Arial"/>
        </w:rPr>
      </w:pPr>
      <w:r w:rsidRPr="00423518">
        <w:rPr>
          <w:rFonts w:ascii="Arial" w:hAnsi="Arial" w:cs="Arial"/>
        </w:rPr>
        <w:t xml:space="preserve">The Resource-Based View (RBV) theory posits that supply chain capabilities constitute strategic assets that confer a competitive advantage. However, Barasa et al. (2018) critique this viewpoint for overlooking the vulnerabilities faced by small and medium-sized enterprises (SMEs), such as </w:t>
      </w:r>
      <w:proofErr w:type="spellStart"/>
      <w:r w:rsidRPr="00423518">
        <w:rPr>
          <w:rFonts w:ascii="Arial" w:hAnsi="Arial" w:cs="Arial"/>
        </w:rPr>
        <w:t>TechFlow</w:t>
      </w:r>
      <w:proofErr w:type="spellEnd"/>
      <w:r w:rsidRPr="00423518">
        <w:rPr>
          <w:rFonts w:ascii="Arial" w:hAnsi="Arial" w:cs="Arial"/>
        </w:rPr>
        <w:t xml:space="preserve"> </w:t>
      </w:r>
      <w:proofErr w:type="spellStart"/>
      <w:r w:rsidRPr="00423518">
        <w:rPr>
          <w:rFonts w:ascii="Arial" w:hAnsi="Arial" w:cs="Arial"/>
        </w:rPr>
        <w:t>Ltd's</w:t>
      </w:r>
      <w:proofErr w:type="spellEnd"/>
      <w:r w:rsidRPr="00423518">
        <w:rPr>
          <w:rFonts w:ascii="Arial" w:hAnsi="Arial" w:cs="Arial"/>
        </w:rPr>
        <w:t xml:space="preserve"> dependence on a sole supplier. The Dynamic Capabilities Framework, introduced by Teece et al. (1997), builds on this idea by highlighting the necessity of sensing, seizing, and reconfiguring in response to an environment characterised by uncertainty. This is illustrated by AMRC’s dedication to incorporating circular-economy principles and to engaging in scenario planning. However, contradictions arise while the RSM (2025) predicts stability in 2026, fuelled by domestic order books, FRP Advisory (2026) cautions against potential insolvency due to slim profit margins. This highlights a disconnect between broader macroeconomic optimism and the micro-level challenges businesses face. </w:t>
      </w:r>
      <w:r w:rsidR="008772C7" w:rsidRPr="00423518">
        <w:rPr>
          <w:rFonts w:ascii="Arial" w:hAnsi="Arial" w:cs="Arial"/>
        </w:rPr>
        <w:t>(Hoare, 2025)</w:t>
      </w:r>
    </w:p>
    <w:p w14:paraId="55E20D4F" w14:textId="760FC42A" w:rsidR="00E31FAA" w:rsidRPr="00E31FAA" w:rsidRDefault="00CB09E1" w:rsidP="00423518">
      <w:pPr>
        <w:spacing w:line="360" w:lineRule="auto"/>
        <w:rPr>
          <w:rFonts w:ascii="Arial" w:hAnsi="Arial" w:cs="Arial"/>
        </w:rPr>
      </w:pPr>
      <w:r w:rsidRPr="00423518">
        <w:rPr>
          <w:rFonts w:ascii="Arial" w:hAnsi="Arial" w:cs="Arial"/>
        </w:rPr>
        <w:t xml:space="preserve">Existing research tends to focus heavily on large multinational corporations while overlooking the specific challenges faced by mid-sized UK manufacturers. These </w:t>
      </w:r>
      <w:r w:rsidRPr="00423518">
        <w:rPr>
          <w:rFonts w:ascii="Arial" w:hAnsi="Arial" w:cs="Arial"/>
        </w:rPr>
        <w:lastRenderedPageBreak/>
        <w:t>companies grapple with unique barriers, including skills shortages, post-Brexit compliance issues, and net-zero mandates. There is a notable lack of longitudinal case studies on SMEs that integrate sustainability into their practices. Furthermore, many professional reports emphasise descriptive trends without exploring causal connections—like the overlaps between cyber-physical systems—resulting in generic recommendations that do not align well with the needs of resource-constrained firms.</w:t>
      </w:r>
      <w:r w:rsidR="00293265" w:rsidRPr="00423518">
        <w:rPr>
          <w:rFonts w:ascii="Arial" w:hAnsi="Arial" w:cs="Arial"/>
        </w:rPr>
        <w:t xml:space="preserve"> (Flambeau, 2026)</w:t>
      </w:r>
    </w:p>
    <w:p w14:paraId="5C2567AA" w14:textId="4901670D" w:rsidR="00E31FAA" w:rsidRPr="00E31FAA" w:rsidRDefault="00CB09E1" w:rsidP="00423518">
      <w:pPr>
        <w:spacing w:line="360" w:lineRule="auto"/>
        <w:rPr>
          <w:rFonts w:ascii="Arial" w:hAnsi="Arial" w:cs="Arial"/>
        </w:rPr>
      </w:pPr>
      <w:r w:rsidRPr="00423518">
        <w:rPr>
          <w:rFonts w:ascii="Arial" w:hAnsi="Arial" w:cs="Arial"/>
        </w:rPr>
        <w:t xml:space="preserve">This study tackles existing gaps by conducting an in-depth case analysis of </w:t>
      </w:r>
      <w:proofErr w:type="spellStart"/>
      <w:r w:rsidRPr="00423518">
        <w:rPr>
          <w:rFonts w:ascii="Arial" w:hAnsi="Arial" w:cs="Arial"/>
        </w:rPr>
        <w:t>TechFlow</w:t>
      </w:r>
      <w:proofErr w:type="spellEnd"/>
      <w:r w:rsidRPr="00423518">
        <w:rPr>
          <w:rFonts w:ascii="Arial" w:hAnsi="Arial" w:cs="Arial"/>
        </w:rPr>
        <w:t xml:space="preserve"> Ltd. It employs a combined Resource-Based View (RBV) and Dynamic Capabilities framework to examine both internal and external drivers, benchmark digital adoption, and develop cohesive strategies. By focusing on measurable outcomes for small and medium-sized enterprises (SMEs), such as achieving 15-20% cost savings, the research bridges the gap between theory and practice, providing insights that can be generalised for resilience into 2026.</w:t>
      </w:r>
      <w:r w:rsidR="00A65EDC" w:rsidRPr="00423518">
        <w:rPr>
          <w:rFonts w:ascii="Arial" w:hAnsi="Arial" w:cs="Arial"/>
        </w:rPr>
        <w:t xml:space="preserve"> (Ashworth</w:t>
      </w:r>
      <w:r w:rsidR="00784F13" w:rsidRPr="00423518">
        <w:rPr>
          <w:rFonts w:ascii="Arial" w:hAnsi="Arial" w:cs="Arial"/>
        </w:rPr>
        <w:t xml:space="preserve">, </w:t>
      </w:r>
      <w:r w:rsidR="00A65EDC" w:rsidRPr="00423518">
        <w:rPr>
          <w:rFonts w:ascii="Arial" w:hAnsi="Arial" w:cs="Arial"/>
        </w:rPr>
        <w:t>2025). </w:t>
      </w:r>
    </w:p>
    <w:p w14:paraId="67C6E576" w14:textId="77777777" w:rsidR="008A6B5C" w:rsidRPr="00423518" w:rsidRDefault="008A6B5C" w:rsidP="00423518">
      <w:pPr>
        <w:pStyle w:val="Heading1"/>
        <w:spacing w:line="360" w:lineRule="auto"/>
        <w:rPr>
          <w:rFonts w:ascii="Arial" w:hAnsi="Arial" w:cs="Arial"/>
          <w:sz w:val="22"/>
          <w:szCs w:val="22"/>
        </w:rPr>
      </w:pPr>
      <w:bookmarkStart w:id="11" w:name="_Toc221379774"/>
      <w:r w:rsidRPr="00423518">
        <w:rPr>
          <w:rFonts w:ascii="Arial" w:hAnsi="Arial" w:cs="Arial"/>
          <w:sz w:val="22"/>
          <w:szCs w:val="22"/>
        </w:rPr>
        <w:t>4. Research Methodology and Design</w:t>
      </w:r>
      <w:bookmarkEnd w:id="11"/>
    </w:p>
    <w:p w14:paraId="545DCEFC" w14:textId="4E23866B" w:rsidR="008A6B5C" w:rsidRPr="008A6B5C" w:rsidRDefault="00B8339E" w:rsidP="00423518">
      <w:pPr>
        <w:spacing w:line="360" w:lineRule="auto"/>
        <w:rPr>
          <w:rFonts w:ascii="Arial" w:hAnsi="Arial" w:cs="Arial"/>
        </w:rPr>
      </w:pPr>
      <w:r w:rsidRPr="00423518">
        <w:rPr>
          <w:rFonts w:ascii="Arial" w:hAnsi="Arial" w:cs="Arial"/>
        </w:rPr>
        <w:t xml:space="preserve">A pragmatic mixed-methods approach is well-suited to examining the supply chain disruptions at </w:t>
      </w:r>
      <w:proofErr w:type="spellStart"/>
      <w:r w:rsidRPr="00423518">
        <w:rPr>
          <w:rFonts w:ascii="Arial" w:hAnsi="Arial" w:cs="Arial"/>
        </w:rPr>
        <w:t>TechFlow</w:t>
      </w:r>
      <w:proofErr w:type="spellEnd"/>
      <w:r w:rsidRPr="00423518">
        <w:rPr>
          <w:rFonts w:ascii="Arial" w:hAnsi="Arial" w:cs="Arial"/>
        </w:rPr>
        <w:t xml:space="preserve"> Ltd. This method combines quantitative data, which offers generalizability, with qualitative insights that provide contextual depth, effectively addressing the complex interplay of factors often overlooked by single-method approaches. This approach aligns with the research onion framework proposed by Saunders et al. (2019), in which pragmatism is particularly effective for addressing real-world business challenges by focusing on actionable outcomes rather than rigid adherence to theoretical frameworks. This has been demonstrated in supply chain studies that integrate predictive analytics with causal narratives, highlighting the value of a mixed-methods perspective.</w:t>
      </w:r>
      <w:r w:rsidR="00341391" w:rsidRPr="00423518">
        <w:rPr>
          <w:rFonts w:ascii="Arial" w:hAnsi="Arial" w:cs="Arial"/>
        </w:rPr>
        <w:t xml:space="preserve"> </w:t>
      </w:r>
      <w:r w:rsidR="00303DAF" w:rsidRPr="00423518">
        <w:rPr>
          <w:rFonts w:ascii="Arial" w:hAnsi="Arial" w:cs="Arial"/>
        </w:rPr>
        <w:t>(</w:t>
      </w:r>
      <w:r w:rsidR="00341391" w:rsidRPr="00FC3114">
        <w:rPr>
          <w:rFonts w:ascii="Arial" w:hAnsi="Arial" w:cs="Arial"/>
        </w:rPr>
        <w:t>Bodendorf et al.</w:t>
      </w:r>
      <w:r w:rsidRPr="00423518">
        <w:rPr>
          <w:rFonts w:ascii="Arial" w:hAnsi="Arial" w:cs="Arial"/>
        </w:rPr>
        <w:t xml:space="preserve">, </w:t>
      </w:r>
      <w:r w:rsidR="00341391" w:rsidRPr="00FC3114">
        <w:rPr>
          <w:rFonts w:ascii="Arial" w:hAnsi="Arial" w:cs="Arial"/>
        </w:rPr>
        <w:t xml:space="preserve">2023) </w:t>
      </w:r>
    </w:p>
    <w:p w14:paraId="2DDA81B3" w14:textId="202B4C2D" w:rsidR="008A6B5C" w:rsidRPr="008A6B5C" w:rsidRDefault="007042A1" w:rsidP="00423518">
      <w:pPr>
        <w:spacing w:line="360" w:lineRule="auto"/>
        <w:rPr>
          <w:rFonts w:ascii="Arial" w:hAnsi="Arial" w:cs="Arial"/>
        </w:rPr>
      </w:pPr>
      <w:r w:rsidRPr="00423518">
        <w:rPr>
          <w:rFonts w:ascii="Arial" w:hAnsi="Arial" w:cs="Arial"/>
        </w:rPr>
        <w:t xml:space="preserve">The data collection process will involve both primary and secondary sources. We plan to conduct a structured survey with 100 supply chain staff and 20 key suppliers to assess disruption frequency, financial impacts targeting £2.5 million in losses, and resilience metrics using Likert scales based on Bodendorf et al. (2023). Additionally, we’ll conduct 15 semi-structured interviews with managers and analyse secondary data from </w:t>
      </w:r>
      <w:proofErr w:type="spellStart"/>
      <w:r w:rsidRPr="00423518">
        <w:rPr>
          <w:rFonts w:ascii="Arial" w:hAnsi="Arial" w:cs="Arial"/>
        </w:rPr>
        <w:t>TechFlow's</w:t>
      </w:r>
      <w:proofErr w:type="spellEnd"/>
      <w:r w:rsidRPr="00423518">
        <w:rPr>
          <w:rFonts w:ascii="Arial" w:hAnsi="Arial" w:cs="Arial"/>
        </w:rPr>
        <w:t xml:space="preserve"> ERP systems, along with reports from Make UK and PMI indices, to understand cyber-physical risks. We will also conduct a single embedded case study of </w:t>
      </w:r>
      <w:proofErr w:type="spellStart"/>
      <w:r w:rsidRPr="00423518">
        <w:rPr>
          <w:rFonts w:ascii="Arial" w:hAnsi="Arial" w:cs="Arial"/>
        </w:rPr>
        <w:t>TechFlow</w:t>
      </w:r>
      <w:proofErr w:type="spellEnd"/>
      <w:r w:rsidRPr="00423518">
        <w:rPr>
          <w:rFonts w:ascii="Arial" w:hAnsi="Arial" w:cs="Arial"/>
        </w:rPr>
        <w:t>, following Yin’s (2018) framework for contextual validity.</w:t>
      </w:r>
      <w:r w:rsidR="005C7107" w:rsidRPr="00423518">
        <w:rPr>
          <w:rFonts w:ascii="Arial" w:hAnsi="Arial" w:cs="Arial"/>
        </w:rPr>
        <w:t xml:space="preserve"> (</w:t>
      </w:r>
      <w:r w:rsidR="005C7107" w:rsidRPr="00FC3114">
        <w:rPr>
          <w:rFonts w:ascii="Arial" w:hAnsi="Arial" w:cs="Arial"/>
        </w:rPr>
        <w:t xml:space="preserve">Grant, et al. (2023) </w:t>
      </w:r>
    </w:p>
    <w:p w14:paraId="32AE75F0" w14:textId="5E31BDF7" w:rsidR="008A6B5C" w:rsidRPr="008A6B5C" w:rsidRDefault="002665C6" w:rsidP="00423518">
      <w:pPr>
        <w:spacing w:line="360" w:lineRule="auto"/>
        <w:rPr>
          <w:rFonts w:ascii="Arial" w:hAnsi="Arial" w:cs="Arial"/>
        </w:rPr>
      </w:pPr>
      <w:r w:rsidRPr="00423518">
        <w:rPr>
          <w:rFonts w:ascii="Arial" w:hAnsi="Arial" w:cs="Arial"/>
        </w:rPr>
        <w:lastRenderedPageBreak/>
        <w:t>The sampling method utilises purposive stratified sampling, allocating 30% to managerial staff, 50% to operational personnel, and 20% to suppliers. This approach ensures adequate representation from a pool of 500 employees, achieving a 95% confidence level as determined by G*Power analysis. In adhering to the ethical standards outlined by BERA (2018), we prioritise voluntary, informed consent, ensure anonymity through pseudonyms, and store data securely on encrypted university servers. Additionally, securing approval from senior management helps to reduce any potential access biases.</w:t>
      </w:r>
      <w:r w:rsidR="005C7107" w:rsidRPr="00423518">
        <w:rPr>
          <w:rFonts w:ascii="Arial" w:hAnsi="Arial" w:cs="Arial"/>
        </w:rPr>
        <w:t xml:space="preserve"> (</w:t>
      </w:r>
      <w:r w:rsidR="005C7107" w:rsidRPr="00FC3114">
        <w:rPr>
          <w:rFonts w:ascii="Arial" w:hAnsi="Arial" w:cs="Arial"/>
        </w:rPr>
        <w:t xml:space="preserve">Grant, et al. 2023) </w:t>
      </w:r>
    </w:p>
    <w:p w14:paraId="69EF3DB8" w14:textId="39023D94" w:rsidR="008A6B5C" w:rsidRPr="008A6B5C" w:rsidRDefault="005D6C77" w:rsidP="00423518">
      <w:pPr>
        <w:spacing w:line="360" w:lineRule="auto"/>
        <w:rPr>
          <w:rFonts w:ascii="Arial" w:hAnsi="Arial" w:cs="Arial"/>
        </w:rPr>
      </w:pPr>
      <w:r w:rsidRPr="00423518">
        <w:rPr>
          <w:rFonts w:ascii="Arial" w:hAnsi="Arial" w:cs="Arial"/>
        </w:rPr>
        <w:t>To enhance reliability, we enhance our instruments through pilot testing, aiming for a Cronbach's α greater than 0.8, and conduct intercoder checks during thematic analysis in NVivo. We ensure validity through methods such as triangulation, member checking of transcripts, and the provision of rich descriptions to promote transferability. Importantly, while mixed methods can pose integration challenges—such as the dominance of quantitative data—our sequential explanatory design, which involves conducting surveys first and then using interviews to interpret the results, fosters coherence. This approach effectively addresses barriers highlighted by Grant et al. (2023), including researcher inexperience. Overall, this thorough design helps fill gaps in the literature</w:t>
      </w:r>
      <w:r w:rsidR="005B588C">
        <w:rPr>
          <w:rFonts w:ascii="Arial" w:hAnsi="Arial" w:cs="Arial"/>
        </w:rPr>
        <w:t xml:space="preserve"> and generates strong,</w:t>
      </w:r>
      <w:r w:rsidRPr="00423518">
        <w:rPr>
          <w:rFonts w:ascii="Arial" w:hAnsi="Arial" w:cs="Arial"/>
        </w:rPr>
        <w:t xml:space="preserve"> ethical evidence for </w:t>
      </w:r>
      <w:proofErr w:type="spellStart"/>
      <w:r w:rsidRPr="00423518">
        <w:rPr>
          <w:rFonts w:ascii="Arial" w:hAnsi="Arial" w:cs="Arial"/>
        </w:rPr>
        <w:t>TechFlow’s</w:t>
      </w:r>
      <w:proofErr w:type="spellEnd"/>
      <w:r w:rsidRPr="00423518">
        <w:rPr>
          <w:rFonts w:ascii="Arial" w:hAnsi="Arial" w:cs="Arial"/>
        </w:rPr>
        <w:t xml:space="preserve"> resilience strategies.</w:t>
      </w:r>
    </w:p>
    <w:p w14:paraId="34AF6679" w14:textId="77777777" w:rsidR="005526CB" w:rsidRPr="00423518" w:rsidRDefault="005526CB" w:rsidP="00423518">
      <w:pPr>
        <w:pStyle w:val="Heading1"/>
        <w:spacing w:line="360" w:lineRule="auto"/>
        <w:rPr>
          <w:rFonts w:ascii="Arial" w:hAnsi="Arial" w:cs="Arial"/>
          <w:sz w:val="22"/>
          <w:szCs w:val="22"/>
        </w:rPr>
      </w:pPr>
      <w:bookmarkStart w:id="12" w:name="_Toc221379775"/>
      <w:r w:rsidRPr="00423518">
        <w:rPr>
          <w:rFonts w:ascii="Arial" w:hAnsi="Arial" w:cs="Arial"/>
          <w:sz w:val="22"/>
          <w:szCs w:val="22"/>
        </w:rPr>
        <w:t>5. Business Relevance and Practical Implications</w:t>
      </w:r>
      <w:bookmarkEnd w:id="12"/>
    </w:p>
    <w:p w14:paraId="47FB07C6" w14:textId="043536D0" w:rsidR="005526CB" w:rsidRPr="005526CB" w:rsidRDefault="00385785" w:rsidP="00423518">
      <w:pPr>
        <w:spacing w:line="360" w:lineRule="auto"/>
        <w:rPr>
          <w:rFonts w:ascii="Arial" w:hAnsi="Arial" w:cs="Arial"/>
        </w:rPr>
      </w:pPr>
      <w:r w:rsidRPr="00423518">
        <w:rPr>
          <w:rFonts w:ascii="Arial" w:hAnsi="Arial" w:cs="Arial"/>
        </w:rPr>
        <w:t xml:space="preserve">This proposed research equips </w:t>
      </w:r>
      <w:proofErr w:type="spellStart"/>
      <w:r w:rsidRPr="00423518">
        <w:rPr>
          <w:rFonts w:ascii="Arial" w:hAnsi="Arial" w:cs="Arial"/>
        </w:rPr>
        <w:t>TechFlow</w:t>
      </w:r>
      <w:proofErr w:type="spellEnd"/>
      <w:r w:rsidRPr="00423518">
        <w:rPr>
          <w:rFonts w:ascii="Arial" w:hAnsi="Arial" w:cs="Arial"/>
        </w:rPr>
        <w:t xml:space="preserve"> </w:t>
      </w:r>
      <w:proofErr w:type="spellStart"/>
      <w:r w:rsidRPr="00423518">
        <w:rPr>
          <w:rFonts w:ascii="Arial" w:hAnsi="Arial" w:cs="Arial"/>
        </w:rPr>
        <w:t>Ltd's</w:t>
      </w:r>
      <w:proofErr w:type="spellEnd"/>
      <w:r w:rsidRPr="00423518">
        <w:rPr>
          <w:rFonts w:ascii="Arial" w:hAnsi="Arial" w:cs="Arial"/>
        </w:rPr>
        <w:t xml:space="preserve"> senior management with valuable insights to effectively navigate supply chain disruptions in 2026. By transforming data into actionable decisions, the company can potentially reduce annual losses by £2.5 million and improve delivery reliability by 20%. Utilising a mixed-methods approach to analyse both internal and external drivers, the research enables the organisation to prioritise initiatives—such as diversifying suppliers—over merely reacting to problems as they arise. This aligns with practical strategies in which research actively informs decision-making amid uncertainty.</w:t>
      </w:r>
      <w:r w:rsidR="005526CB" w:rsidRPr="005526CB">
        <w:rPr>
          <w:rFonts w:ascii="Arial" w:hAnsi="Arial" w:cs="Arial"/>
        </w:rPr>
        <w:t xml:space="preserve"> (Saunders et al., 2019).</w:t>
      </w:r>
      <w:r w:rsidR="0070181B" w:rsidRPr="00423518">
        <w:rPr>
          <w:rFonts w:ascii="Arial" w:hAnsi="Arial" w:cs="Arial"/>
        </w:rPr>
        <w:t xml:space="preserve"> (Flambeau, 2026)</w:t>
      </w:r>
    </w:p>
    <w:p w14:paraId="04660C47" w14:textId="4D45C9FF" w:rsidR="005526CB" w:rsidRPr="00423518" w:rsidRDefault="005B588C" w:rsidP="00423518">
      <w:pPr>
        <w:pStyle w:val="Heading2"/>
        <w:spacing w:line="360" w:lineRule="auto"/>
        <w:rPr>
          <w:rFonts w:ascii="Arial" w:hAnsi="Arial" w:cs="Arial"/>
          <w:sz w:val="22"/>
          <w:szCs w:val="22"/>
        </w:rPr>
      </w:pPr>
      <w:bookmarkStart w:id="13" w:name="_Toc221379776"/>
      <w:r>
        <w:rPr>
          <w:rFonts w:ascii="Arial" w:hAnsi="Arial" w:cs="Arial"/>
          <w:sz w:val="22"/>
          <w:szCs w:val="22"/>
        </w:rPr>
        <w:t xml:space="preserve">5.1 </w:t>
      </w:r>
      <w:r w:rsidR="005526CB" w:rsidRPr="00423518">
        <w:rPr>
          <w:rFonts w:ascii="Arial" w:hAnsi="Arial" w:cs="Arial"/>
          <w:sz w:val="22"/>
          <w:szCs w:val="22"/>
        </w:rPr>
        <w:t>Potential Recommendations and Innovations</w:t>
      </w:r>
      <w:bookmarkEnd w:id="13"/>
    </w:p>
    <w:p w14:paraId="2610522F" w14:textId="46337548" w:rsidR="00282713" w:rsidRPr="00423518" w:rsidRDefault="00282713" w:rsidP="00423518">
      <w:pPr>
        <w:spacing w:line="360" w:lineRule="auto"/>
        <w:rPr>
          <w:rFonts w:ascii="Arial" w:hAnsi="Arial" w:cs="Arial"/>
        </w:rPr>
      </w:pPr>
      <w:r w:rsidRPr="00423518">
        <w:rPr>
          <w:rFonts w:ascii="Arial" w:hAnsi="Arial" w:cs="Arial"/>
        </w:rPr>
        <w:t xml:space="preserve">The findings suggest that targeted strategies could lead to significant improvements. For instance, we could implement quantitatively validated nearshoring models to reduce dependency on Asian suppliers from 40% down to 25%. This approach reflects the success of Flambeau Europe, which reduced lead times and emissions in Ramsgate. Key innovations include AI-driven risk dashboards that provide real-time </w:t>
      </w:r>
      <w:r w:rsidRPr="00423518">
        <w:rPr>
          <w:rFonts w:ascii="Arial" w:hAnsi="Arial" w:cs="Arial"/>
        </w:rPr>
        <w:lastRenderedPageBreak/>
        <w:t xml:space="preserve">visibility and integrate Dynamic Capabilities (Teece et al., 1997) with critical UK government tools, including the red-tape portal. </w:t>
      </w:r>
    </w:p>
    <w:p w14:paraId="59F1AEFF" w14:textId="067D5689" w:rsidR="005526CB" w:rsidRPr="005526CB" w:rsidRDefault="00282713" w:rsidP="00423518">
      <w:pPr>
        <w:spacing w:line="360" w:lineRule="auto"/>
        <w:rPr>
          <w:rFonts w:ascii="Arial" w:hAnsi="Arial" w:cs="Arial"/>
        </w:rPr>
      </w:pPr>
      <w:r w:rsidRPr="00423518">
        <w:rPr>
          <w:rFonts w:ascii="Arial" w:hAnsi="Arial" w:cs="Arial"/>
        </w:rPr>
        <w:t>Recommendations might also include dual-sourcing from EU partners to navigate post-Brexit tariffs, conducting circular-economy audits to support net-zero compliance, and fostering workforce upskilling through AMRC frameworks. These measures are expected to deliver around 15% in cost savings while enhancing resilience scores, aligning with those of top-quartile industry peers.</w:t>
      </w:r>
      <w:r w:rsidR="005453AA" w:rsidRPr="00423518">
        <w:rPr>
          <w:rFonts w:ascii="Arial" w:hAnsi="Arial" w:cs="Arial"/>
        </w:rPr>
        <w:t xml:space="preserve"> (</w:t>
      </w:r>
      <w:r w:rsidR="005453AA" w:rsidRPr="00EC0C62">
        <w:rPr>
          <w:rFonts w:ascii="Arial" w:hAnsi="Arial" w:cs="Arial"/>
        </w:rPr>
        <w:t>UK Government</w:t>
      </w:r>
      <w:r w:rsidR="005453AA" w:rsidRPr="00423518">
        <w:rPr>
          <w:rFonts w:ascii="Arial" w:hAnsi="Arial" w:cs="Arial"/>
        </w:rPr>
        <w:t xml:space="preserve">, </w:t>
      </w:r>
      <w:r w:rsidR="005453AA" w:rsidRPr="00EC0C62">
        <w:rPr>
          <w:rFonts w:ascii="Arial" w:hAnsi="Arial" w:cs="Arial"/>
        </w:rPr>
        <w:t>2024) </w:t>
      </w:r>
    </w:p>
    <w:p w14:paraId="27D3571D" w14:textId="2F4D212B" w:rsidR="005526CB" w:rsidRPr="005526CB" w:rsidRDefault="00870099" w:rsidP="00423518">
      <w:pPr>
        <w:spacing w:line="360" w:lineRule="auto"/>
        <w:rPr>
          <w:rFonts w:ascii="Arial" w:hAnsi="Arial" w:cs="Arial"/>
        </w:rPr>
      </w:pPr>
      <w:r w:rsidRPr="00423518">
        <w:rPr>
          <w:rFonts w:ascii="Arial" w:hAnsi="Arial" w:cs="Arial"/>
        </w:rPr>
        <w:t xml:space="preserve">These insights extend beyond </w:t>
      </w:r>
      <w:proofErr w:type="spellStart"/>
      <w:r w:rsidRPr="00423518">
        <w:rPr>
          <w:rFonts w:ascii="Arial" w:hAnsi="Arial" w:cs="Arial"/>
        </w:rPr>
        <w:t>TechFlow</w:t>
      </w:r>
      <w:proofErr w:type="spellEnd"/>
      <w:r w:rsidRPr="00423518">
        <w:rPr>
          <w:rFonts w:ascii="Arial" w:hAnsi="Arial" w:cs="Arial"/>
        </w:rPr>
        <w:t xml:space="preserve"> to Midlands manufacturers at risk of insolvency. They encourage agility in a sector with narrow profit margins, particularly given recent PMI gains. Tailored models for specific firms provide practical solutions to the innovation gaps in SMEs, where 67% invest but struggle with execution.</w:t>
      </w:r>
    </w:p>
    <w:p w14:paraId="71C1AB47" w14:textId="0A9F3882" w:rsidR="005526CB" w:rsidRPr="00423518" w:rsidRDefault="005B588C" w:rsidP="00423518">
      <w:pPr>
        <w:pStyle w:val="Heading2"/>
        <w:spacing w:line="360" w:lineRule="auto"/>
        <w:rPr>
          <w:rFonts w:ascii="Arial" w:hAnsi="Arial" w:cs="Arial"/>
          <w:sz w:val="22"/>
          <w:szCs w:val="22"/>
        </w:rPr>
      </w:pPr>
      <w:bookmarkStart w:id="14" w:name="_Toc221379777"/>
      <w:r>
        <w:rPr>
          <w:rFonts w:ascii="Arial" w:hAnsi="Arial" w:cs="Arial"/>
          <w:sz w:val="22"/>
          <w:szCs w:val="22"/>
        </w:rPr>
        <w:t xml:space="preserve">5.2 </w:t>
      </w:r>
      <w:r w:rsidR="005526CB" w:rsidRPr="00423518">
        <w:rPr>
          <w:rFonts w:ascii="Arial" w:hAnsi="Arial" w:cs="Arial"/>
          <w:sz w:val="22"/>
          <w:szCs w:val="22"/>
        </w:rPr>
        <w:t>Reflection on Applied Business Research</w:t>
      </w:r>
      <w:bookmarkEnd w:id="14"/>
    </w:p>
    <w:p w14:paraId="2DD4C864" w14:textId="6852A976" w:rsidR="005526CB" w:rsidRDefault="001E218B" w:rsidP="00423518">
      <w:pPr>
        <w:spacing w:line="360" w:lineRule="auto"/>
        <w:rPr>
          <w:rFonts w:ascii="Arial" w:hAnsi="Arial" w:cs="Arial"/>
        </w:rPr>
      </w:pPr>
      <w:r w:rsidRPr="00423518">
        <w:rPr>
          <w:rFonts w:ascii="Arial" w:hAnsi="Arial" w:cs="Arial"/>
        </w:rPr>
        <w:t>This project enhances my understanding of applied research as a bridge between theory and practice, revealing key tensions: the Resource-Based View (RBV) emphasises static assets, whereas dynamic reconfiguration is required during disruptions. It highlights ethical pragmatism—balancing rigour and relevance—and the importance of reflexivity to prevent biases that prioritise quantifiable ROI over broader employee impacts. Ultimately, it underscores the crucial role of business research in driving transformative change, positioning me to lead evidence-based initiatives in supply chain management.</w:t>
      </w:r>
      <w:r w:rsidR="0090114E" w:rsidRPr="00423518">
        <w:rPr>
          <w:rFonts w:ascii="Arial" w:hAnsi="Arial" w:cs="Arial"/>
        </w:rPr>
        <w:t xml:space="preserve"> (</w:t>
      </w:r>
      <w:r w:rsidR="0090114E" w:rsidRPr="00FC3114">
        <w:rPr>
          <w:rFonts w:ascii="Arial" w:hAnsi="Arial" w:cs="Arial"/>
        </w:rPr>
        <w:t>Grant, et al. 2023</w:t>
      </w:r>
      <w:r w:rsidR="0090114E" w:rsidRPr="00423518">
        <w:rPr>
          <w:rFonts w:ascii="Arial" w:hAnsi="Arial" w:cs="Arial"/>
        </w:rPr>
        <w:t>)</w:t>
      </w:r>
    </w:p>
    <w:p w14:paraId="3260E5F8" w14:textId="77777777" w:rsidR="00FC5C09" w:rsidRDefault="00FC5C09" w:rsidP="00423518">
      <w:pPr>
        <w:spacing w:line="360" w:lineRule="auto"/>
        <w:rPr>
          <w:rFonts w:ascii="Arial" w:hAnsi="Arial" w:cs="Arial"/>
        </w:rPr>
      </w:pPr>
    </w:p>
    <w:p w14:paraId="2552120F" w14:textId="77777777" w:rsidR="00FC5C09" w:rsidRDefault="00FC5C09" w:rsidP="00423518">
      <w:pPr>
        <w:spacing w:line="360" w:lineRule="auto"/>
        <w:rPr>
          <w:rFonts w:ascii="Arial" w:hAnsi="Arial" w:cs="Arial"/>
        </w:rPr>
      </w:pPr>
    </w:p>
    <w:p w14:paraId="6B78A112" w14:textId="77777777" w:rsidR="00FC5C09" w:rsidRDefault="00FC5C09" w:rsidP="00423518">
      <w:pPr>
        <w:spacing w:line="360" w:lineRule="auto"/>
        <w:rPr>
          <w:rFonts w:ascii="Arial" w:hAnsi="Arial" w:cs="Arial"/>
        </w:rPr>
      </w:pPr>
    </w:p>
    <w:p w14:paraId="74CDB737" w14:textId="77777777" w:rsidR="00FC5C09" w:rsidRDefault="00FC5C09" w:rsidP="00423518">
      <w:pPr>
        <w:spacing w:line="360" w:lineRule="auto"/>
        <w:rPr>
          <w:rFonts w:ascii="Arial" w:hAnsi="Arial" w:cs="Arial"/>
        </w:rPr>
      </w:pPr>
    </w:p>
    <w:p w14:paraId="1F06B6CB" w14:textId="77777777" w:rsidR="00FC5C09" w:rsidRDefault="00FC5C09" w:rsidP="00423518">
      <w:pPr>
        <w:spacing w:line="360" w:lineRule="auto"/>
        <w:rPr>
          <w:rFonts w:ascii="Arial" w:hAnsi="Arial" w:cs="Arial"/>
        </w:rPr>
      </w:pPr>
    </w:p>
    <w:p w14:paraId="7926C703" w14:textId="77777777" w:rsidR="00FC5C09" w:rsidRDefault="00FC5C09" w:rsidP="00423518">
      <w:pPr>
        <w:spacing w:line="360" w:lineRule="auto"/>
        <w:rPr>
          <w:rFonts w:ascii="Arial" w:hAnsi="Arial" w:cs="Arial"/>
        </w:rPr>
      </w:pPr>
    </w:p>
    <w:p w14:paraId="689821EF" w14:textId="77777777" w:rsidR="00FC5C09" w:rsidRDefault="00FC5C09" w:rsidP="00423518">
      <w:pPr>
        <w:spacing w:line="360" w:lineRule="auto"/>
        <w:rPr>
          <w:rFonts w:ascii="Arial" w:hAnsi="Arial" w:cs="Arial"/>
        </w:rPr>
      </w:pPr>
    </w:p>
    <w:p w14:paraId="73A41A1A" w14:textId="77777777" w:rsidR="00FC5C09" w:rsidRDefault="00FC5C09" w:rsidP="00423518">
      <w:pPr>
        <w:spacing w:line="360" w:lineRule="auto"/>
        <w:rPr>
          <w:rFonts w:ascii="Arial" w:hAnsi="Arial" w:cs="Arial"/>
        </w:rPr>
      </w:pPr>
    </w:p>
    <w:p w14:paraId="6A583277" w14:textId="77777777" w:rsidR="00FC5C09" w:rsidRPr="005526CB" w:rsidRDefault="00FC5C09" w:rsidP="00423518">
      <w:pPr>
        <w:spacing w:line="360" w:lineRule="auto"/>
        <w:rPr>
          <w:rFonts w:ascii="Arial" w:hAnsi="Arial" w:cs="Arial"/>
        </w:rPr>
      </w:pPr>
    </w:p>
    <w:p w14:paraId="11489AD5" w14:textId="1C6EF692" w:rsidR="00635343" w:rsidRPr="00423518" w:rsidRDefault="00ED6929" w:rsidP="00423518">
      <w:pPr>
        <w:pStyle w:val="Heading1"/>
        <w:spacing w:line="360" w:lineRule="auto"/>
        <w:rPr>
          <w:rFonts w:ascii="Arial" w:hAnsi="Arial" w:cs="Arial"/>
          <w:sz w:val="22"/>
          <w:szCs w:val="22"/>
        </w:rPr>
      </w:pPr>
      <w:bookmarkStart w:id="15" w:name="_Toc221379778"/>
      <w:r w:rsidRPr="00423518">
        <w:rPr>
          <w:rFonts w:ascii="Arial" w:hAnsi="Arial" w:cs="Arial"/>
          <w:sz w:val="22"/>
          <w:szCs w:val="22"/>
        </w:rPr>
        <w:lastRenderedPageBreak/>
        <w:t>Conclusion</w:t>
      </w:r>
      <w:bookmarkEnd w:id="15"/>
      <w:r w:rsidRPr="00423518">
        <w:rPr>
          <w:rFonts w:ascii="Arial" w:hAnsi="Arial" w:cs="Arial"/>
          <w:sz w:val="22"/>
          <w:szCs w:val="22"/>
        </w:rPr>
        <w:t xml:space="preserve"> </w:t>
      </w:r>
    </w:p>
    <w:p w14:paraId="012B9A25" w14:textId="3359689E" w:rsidR="00EF4635" w:rsidRDefault="00ED6929" w:rsidP="00423518">
      <w:pPr>
        <w:spacing w:line="360" w:lineRule="auto"/>
        <w:rPr>
          <w:rFonts w:ascii="Arial" w:hAnsi="Arial" w:cs="Arial"/>
        </w:rPr>
      </w:pPr>
      <w:r w:rsidRPr="00423518">
        <w:rPr>
          <w:rFonts w:ascii="Arial" w:hAnsi="Arial" w:cs="Arial"/>
        </w:rPr>
        <w:t xml:space="preserve">In summary, this research proposal provides </w:t>
      </w:r>
      <w:proofErr w:type="spellStart"/>
      <w:r w:rsidRPr="00423518">
        <w:rPr>
          <w:rFonts w:ascii="Arial" w:hAnsi="Arial" w:cs="Arial"/>
        </w:rPr>
        <w:t>TechFlow</w:t>
      </w:r>
      <w:proofErr w:type="spellEnd"/>
      <w:r w:rsidRPr="00423518">
        <w:rPr>
          <w:rFonts w:ascii="Arial" w:hAnsi="Arial" w:cs="Arial"/>
        </w:rPr>
        <w:t xml:space="preserve"> Ltd with a robust framework for addressing supply chain disruptions by combining a critical evaluation of complex drivers with practical insights from </w:t>
      </w:r>
      <w:r w:rsidR="009B0627" w:rsidRPr="00423518">
        <w:rPr>
          <w:rFonts w:ascii="Arial" w:hAnsi="Arial" w:cs="Arial"/>
        </w:rPr>
        <w:t>mixed methods</w:t>
      </w:r>
      <w:r w:rsidRPr="00423518">
        <w:rPr>
          <w:rFonts w:ascii="Arial" w:hAnsi="Arial" w:cs="Arial"/>
        </w:rPr>
        <w:t xml:space="preserve"> approaches. By focusing on the specific needs of SMEs through Dynamic Capabilities and resilience models, it outlines targeted strategies—such as nearshoring, AI-enhanced visibility, and integrating net-zero practices—that are expected to yield £2.5 million in savings and a 20% increase in reliability. The practical implications of this study will support data-driven decision-making, thereby enhancing competitiveness amid projected challenges in 2026. Ultimately, this applied research not only connects </w:t>
      </w:r>
      <w:r w:rsidR="00423518" w:rsidRPr="00423518">
        <w:rPr>
          <w:rFonts w:ascii="Arial" w:hAnsi="Arial" w:cs="Arial"/>
        </w:rPr>
        <w:t>theory and practice but also deepens my expertise in evidence-based business research, setting the stage for sustainable growth at</w:t>
      </w:r>
      <w:r w:rsidRPr="00423518">
        <w:rPr>
          <w:rFonts w:ascii="Arial" w:hAnsi="Arial" w:cs="Arial"/>
        </w:rPr>
        <w:t xml:space="preserve"> </w:t>
      </w:r>
      <w:proofErr w:type="spellStart"/>
      <w:r w:rsidRPr="00423518">
        <w:rPr>
          <w:rFonts w:ascii="Arial" w:hAnsi="Arial" w:cs="Arial"/>
        </w:rPr>
        <w:t>TechFlow</w:t>
      </w:r>
      <w:proofErr w:type="spellEnd"/>
      <w:r w:rsidRPr="00423518">
        <w:rPr>
          <w:rFonts w:ascii="Arial" w:hAnsi="Arial" w:cs="Arial"/>
        </w:rPr>
        <w:t>.</w:t>
      </w:r>
    </w:p>
    <w:p w14:paraId="2B8FBD6D" w14:textId="77777777" w:rsidR="003A7C45" w:rsidRDefault="003A7C45" w:rsidP="00423518">
      <w:pPr>
        <w:spacing w:line="360" w:lineRule="auto"/>
        <w:rPr>
          <w:rFonts w:ascii="Arial" w:hAnsi="Arial" w:cs="Arial"/>
        </w:rPr>
      </w:pPr>
    </w:p>
    <w:p w14:paraId="1C950F34" w14:textId="77777777" w:rsidR="003A7C45" w:rsidRDefault="003A7C45" w:rsidP="00423518">
      <w:pPr>
        <w:spacing w:line="360" w:lineRule="auto"/>
        <w:rPr>
          <w:rFonts w:ascii="Arial" w:hAnsi="Arial" w:cs="Arial"/>
        </w:rPr>
      </w:pPr>
    </w:p>
    <w:p w14:paraId="173D6559" w14:textId="77777777" w:rsidR="003A7C45" w:rsidRDefault="003A7C45" w:rsidP="00423518">
      <w:pPr>
        <w:spacing w:line="360" w:lineRule="auto"/>
        <w:rPr>
          <w:rFonts w:ascii="Arial" w:hAnsi="Arial" w:cs="Arial"/>
        </w:rPr>
      </w:pPr>
    </w:p>
    <w:p w14:paraId="4EADDF02" w14:textId="77777777" w:rsidR="003A7C45" w:rsidRDefault="003A7C45" w:rsidP="00423518">
      <w:pPr>
        <w:spacing w:line="360" w:lineRule="auto"/>
        <w:rPr>
          <w:rFonts w:ascii="Arial" w:hAnsi="Arial" w:cs="Arial"/>
        </w:rPr>
      </w:pPr>
    </w:p>
    <w:p w14:paraId="18ECC554" w14:textId="77777777" w:rsidR="003A7C45" w:rsidRDefault="003A7C45" w:rsidP="00423518">
      <w:pPr>
        <w:spacing w:line="360" w:lineRule="auto"/>
        <w:rPr>
          <w:rFonts w:ascii="Arial" w:hAnsi="Arial" w:cs="Arial"/>
        </w:rPr>
      </w:pPr>
    </w:p>
    <w:p w14:paraId="54D42DA1" w14:textId="77777777" w:rsidR="003A7C45" w:rsidRDefault="003A7C45" w:rsidP="00423518">
      <w:pPr>
        <w:spacing w:line="360" w:lineRule="auto"/>
        <w:rPr>
          <w:rFonts w:ascii="Arial" w:hAnsi="Arial" w:cs="Arial"/>
        </w:rPr>
      </w:pPr>
    </w:p>
    <w:p w14:paraId="10BA531A" w14:textId="77777777" w:rsidR="003A7C45" w:rsidRDefault="003A7C45" w:rsidP="00423518">
      <w:pPr>
        <w:spacing w:line="360" w:lineRule="auto"/>
        <w:rPr>
          <w:rFonts w:ascii="Arial" w:hAnsi="Arial" w:cs="Arial"/>
        </w:rPr>
      </w:pPr>
    </w:p>
    <w:p w14:paraId="2A003407" w14:textId="77777777" w:rsidR="003A7C45" w:rsidRDefault="003A7C45" w:rsidP="00423518">
      <w:pPr>
        <w:spacing w:line="360" w:lineRule="auto"/>
        <w:rPr>
          <w:rFonts w:ascii="Arial" w:hAnsi="Arial" w:cs="Arial"/>
        </w:rPr>
      </w:pPr>
    </w:p>
    <w:p w14:paraId="17042F51" w14:textId="77777777" w:rsidR="003A7C45" w:rsidRDefault="003A7C45" w:rsidP="00423518">
      <w:pPr>
        <w:spacing w:line="360" w:lineRule="auto"/>
        <w:rPr>
          <w:rFonts w:ascii="Arial" w:hAnsi="Arial" w:cs="Arial"/>
        </w:rPr>
      </w:pPr>
    </w:p>
    <w:p w14:paraId="3DB6FDBF" w14:textId="77777777" w:rsidR="003A7C45" w:rsidRDefault="003A7C45" w:rsidP="00423518">
      <w:pPr>
        <w:spacing w:line="360" w:lineRule="auto"/>
        <w:rPr>
          <w:rFonts w:ascii="Arial" w:hAnsi="Arial" w:cs="Arial"/>
        </w:rPr>
      </w:pPr>
    </w:p>
    <w:p w14:paraId="4272C895" w14:textId="77777777" w:rsidR="00FC5C09" w:rsidRDefault="00FC5C09" w:rsidP="00423518">
      <w:pPr>
        <w:spacing w:line="360" w:lineRule="auto"/>
        <w:rPr>
          <w:rFonts w:ascii="Arial" w:hAnsi="Arial" w:cs="Arial"/>
        </w:rPr>
      </w:pPr>
    </w:p>
    <w:p w14:paraId="14314224" w14:textId="77777777" w:rsidR="00FC5C09" w:rsidRDefault="00FC5C09" w:rsidP="00423518">
      <w:pPr>
        <w:spacing w:line="360" w:lineRule="auto"/>
        <w:rPr>
          <w:rFonts w:ascii="Arial" w:hAnsi="Arial" w:cs="Arial"/>
        </w:rPr>
      </w:pPr>
    </w:p>
    <w:p w14:paraId="18D0AA8F" w14:textId="77777777" w:rsidR="00FC5C09" w:rsidRDefault="00FC5C09" w:rsidP="00423518">
      <w:pPr>
        <w:spacing w:line="360" w:lineRule="auto"/>
        <w:rPr>
          <w:rFonts w:ascii="Arial" w:hAnsi="Arial" w:cs="Arial"/>
        </w:rPr>
      </w:pPr>
    </w:p>
    <w:p w14:paraId="69755F1A" w14:textId="77777777" w:rsidR="00FC5C09" w:rsidRDefault="00FC5C09" w:rsidP="00423518">
      <w:pPr>
        <w:spacing w:line="360" w:lineRule="auto"/>
        <w:rPr>
          <w:rFonts w:ascii="Arial" w:hAnsi="Arial" w:cs="Arial"/>
        </w:rPr>
      </w:pPr>
    </w:p>
    <w:p w14:paraId="72D6A609" w14:textId="77777777" w:rsidR="003A7C45" w:rsidRPr="00423518" w:rsidRDefault="003A7C45" w:rsidP="00423518">
      <w:pPr>
        <w:spacing w:line="360" w:lineRule="auto"/>
        <w:rPr>
          <w:rFonts w:ascii="Arial" w:hAnsi="Arial" w:cs="Arial"/>
        </w:rPr>
      </w:pPr>
    </w:p>
    <w:p w14:paraId="1CE93769" w14:textId="13F445D4" w:rsidR="00FB58AC" w:rsidRPr="008F5508" w:rsidRDefault="004845E5" w:rsidP="005B588C">
      <w:pPr>
        <w:pStyle w:val="Heading1"/>
        <w:spacing w:line="360" w:lineRule="auto"/>
        <w:rPr>
          <w:rFonts w:ascii="Arial" w:hAnsi="Arial" w:cs="Arial"/>
          <w:sz w:val="22"/>
          <w:szCs w:val="22"/>
        </w:rPr>
      </w:pPr>
      <w:bookmarkStart w:id="16" w:name="_Toc221379779"/>
      <w:r w:rsidRPr="00423518">
        <w:rPr>
          <w:rFonts w:ascii="Arial" w:hAnsi="Arial" w:cs="Arial"/>
          <w:sz w:val="22"/>
          <w:szCs w:val="22"/>
        </w:rPr>
        <w:lastRenderedPageBreak/>
        <w:t>References</w:t>
      </w:r>
      <w:bookmarkEnd w:id="16"/>
      <w:r w:rsidRPr="00423518">
        <w:rPr>
          <w:rFonts w:ascii="Arial" w:hAnsi="Arial" w:cs="Arial"/>
          <w:sz w:val="22"/>
          <w:szCs w:val="22"/>
        </w:rPr>
        <w:t xml:space="preserve"> </w:t>
      </w:r>
    </w:p>
    <w:p w14:paraId="39FF6E5E" w14:textId="319F57EE"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Advanced Manufacturing Research Centre (2021) </w:t>
      </w:r>
      <w:r w:rsidRPr="00423518">
        <w:rPr>
          <w:rFonts w:ascii="Arial" w:hAnsi="Arial" w:cs="Arial"/>
          <w:i/>
          <w:iCs/>
        </w:rPr>
        <w:t>Navigating the storm: Overcoming supply chain challenges in UK manufacturing</w:t>
      </w:r>
      <w:r w:rsidRPr="00423518">
        <w:rPr>
          <w:rFonts w:ascii="Arial" w:hAnsi="Arial" w:cs="Arial"/>
        </w:rPr>
        <w:t>. Available at: </w:t>
      </w:r>
      <w:hyperlink r:id="rId10" w:tgtFrame="_blank" w:history="1">
        <w:r w:rsidRPr="00423518">
          <w:rPr>
            <w:rStyle w:val="Hyperlink"/>
            <w:rFonts w:ascii="Arial" w:hAnsi="Arial" w:cs="Arial"/>
          </w:rPr>
          <w:t>https://www.amrc.co.uk/news/navigating-the-storm-overcoming-supply-chain-challenges-in-uk-manufacturing</w:t>
        </w:r>
      </w:hyperlink>
      <w:r w:rsidRPr="00423518">
        <w:rPr>
          <w:rFonts w:ascii="Arial" w:hAnsi="Arial" w:cs="Arial"/>
        </w:rPr>
        <w:t> (Accessed: 7 February 2026).</w:t>
      </w:r>
    </w:p>
    <w:p w14:paraId="7D6B32D7" w14:textId="313C436E"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Barasa, R. et al. (2018) 'Institutions, resources, and innovation in East Africa', </w:t>
      </w:r>
      <w:r w:rsidRPr="00423518">
        <w:rPr>
          <w:rFonts w:ascii="Arial" w:hAnsi="Arial" w:cs="Arial"/>
          <w:i/>
          <w:iCs/>
        </w:rPr>
        <w:t>Research Policy</w:t>
      </w:r>
      <w:r w:rsidRPr="00423518">
        <w:rPr>
          <w:rFonts w:ascii="Arial" w:hAnsi="Arial" w:cs="Arial"/>
        </w:rPr>
        <w:t>, 47(2), pp. 280–291.</w:t>
      </w:r>
    </w:p>
    <w:p w14:paraId="148A63F6" w14:textId="072B3DAA"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Bodendorf, F. et al. (2023) 'A mixed methods approach to analyse and predict supply disruptions', </w:t>
      </w:r>
      <w:r w:rsidRPr="00423518">
        <w:rPr>
          <w:rFonts w:ascii="Arial" w:hAnsi="Arial" w:cs="Arial"/>
          <w:i/>
          <w:iCs/>
        </w:rPr>
        <w:t>International Journal of Production Economics</w:t>
      </w:r>
      <w:r w:rsidRPr="00423518">
        <w:rPr>
          <w:rFonts w:ascii="Arial" w:hAnsi="Arial" w:cs="Arial"/>
        </w:rPr>
        <w:t>, 256, p. 108290. Available at: </w:t>
      </w:r>
      <w:hyperlink r:id="rId11" w:tgtFrame="_blank" w:history="1">
        <w:r w:rsidRPr="00423518">
          <w:rPr>
            <w:rStyle w:val="Hyperlink"/>
            <w:rFonts w:ascii="Arial" w:hAnsi="Arial" w:cs="Arial"/>
          </w:rPr>
          <w:t>https://www.sciencedirect.com/science/article/abs/pii/S0925527322002900</w:t>
        </w:r>
      </w:hyperlink>
      <w:r w:rsidRPr="00423518">
        <w:rPr>
          <w:rFonts w:ascii="Arial" w:hAnsi="Arial" w:cs="Arial"/>
        </w:rPr>
        <w:t> (Accessed: 7 February 2026).</w:t>
      </w:r>
    </w:p>
    <w:p w14:paraId="1C297F9A" w14:textId="72026899" w:rsidR="00FB58AC" w:rsidRPr="00423518" w:rsidRDefault="00FB58AC" w:rsidP="00423518">
      <w:pPr>
        <w:pStyle w:val="ListParagraph"/>
        <w:numPr>
          <w:ilvl w:val="0"/>
          <w:numId w:val="5"/>
        </w:numPr>
        <w:spacing w:line="360" w:lineRule="auto"/>
        <w:rPr>
          <w:rFonts w:ascii="Arial" w:hAnsi="Arial" w:cs="Arial"/>
        </w:rPr>
      </w:pPr>
      <w:proofErr w:type="spellStart"/>
      <w:r w:rsidRPr="00423518">
        <w:rPr>
          <w:rFonts w:ascii="Arial" w:hAnsi="Arial" w:cs="Arial"/>
        </w:rPr>
        <w:t>Castec</w:t>
      </w:r>
      <w:proofErr w:type="spellEnd"/>
      <w:r w:rsidRPr="00423518">
        <w:rPr>
          <w:rFonts w:ascii="Arial" w:hAnsi="Arial" w:cs="Arial"/>
        </w:rPr>
        <w:t xml:space="preserve"> Engineering (2026) </w:t>
      </w:r>
      <w:r w:rsidRPr="00423518">
        <w:rPr>
          <w:rFonts w:ascii="Arial" w:hAnsi="Arial" w:cs="Arial"/>
          <w:i/>
          <w:iCs/>
        </w:rPr>
        <w:t>UK Manufacturing Supply Chains Evolve in 2026</w:t>
      </w:r>
      <w:r w:rsidRPr="00423518">
        <w:rPr>
          <w:rFonts w:ascii="Arial" w:hAnsi="Arial" w:cs="Arial"/>
        </w:rPr>
        <w:t>. LinkedIn. Available at: </w:t>
      </w:r>
      <w:hyperlink r:id="rId12" w:tgtFrame="_blank" w:history="1">
        <w:r w:rsidRPr="00423518">
          <w:rPr>
            <w:rStyle w:val="Hyperlink"/>
            <w:rFonts w:ascii="Arial" w:hAnsi="Arial" w:cs="Arial"/>
          </w:rPr>
          <w:t>https://www.linkedin.com/posts/castec-engineering_what-2026-really-means-for-uk-manufacturing-activity-7413150989505122305-xcZn</w:t>
        </w:r>
      </w:hyperlink>
      <w:r w:rsidRPr="00423518">
        <w:rPr>
          <w:rFonts w:ascii="Arial" w:hAnsi="Arial" w:cs="Arial"/>
        </w:rPr>
        <w:t> (Accessed: 7 February 2026).</w:t>
      </w:r>
    </w:p>
    <w:p w14:paraId="7F11095D" w14:textId="4F4C1B45" w:rsidR="00FB58AC" w:rsidRPr="00423518" w:rsidRDefault="00FB58AC" w:rsidP="00423518">
      <w:pPr>
        <w:pStyle w:val="ListParagraph"/>
        <w:numPr>
          <w:ilvl w:val="0"/>
          <w:numId w:val="5"/>
        </w:numPr>
        <w:spacing w:line="360" w:lineRule="auto"/>
        <w:rPr>
          <w:rFonts w:ascii="Arial" w:hAnsi="Arial" w:cs="Arial"/>
          <w:i/>
          <w:iCs/>
        </w:rPr>
      </w:pPr>
      <w:r w:rsidRPr="00423518">
        <w:rPr>
          <w:rFonts w:ascii="Arial" w:hAnsi="Arial" w:cs="Arial"/>
        </w:rPr>
        <w:t>Christopher, M. and Peck, H. (2004) 'Building the Resilient Supply Chain', </w:t>
      </w:r>
      <w:r w:rsidRPr="00423518">
        <w:rPr>
          <w:rFonts w:ascii="Arial" w:hAnsi="Arial" w:cs="Arial"/>
          <w:i/>
          <w:iCs/>
        </w:rPr>
        <w:t>The International Journal of Logistics Management</w:t>
      </w:r>
      <w:r w:rsidRPr="00423518">
        <w:rPr>
          <w:rFonts w:ascii="Arial" w:hAnsi="Arial" w:cs="Arial"/>
        </w:rPr>
        <w:t>, 15(2), pp. 1–14.</w:t>
      </w:r>
    </w:p>
    <w:p w14:paraId="4BA12D7F" w14:textId="77777777"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Flambeau Europe. (2026). </w:t>
      </w:r>
      <w:r w:rsidRPr="00423518">
        <w:rPr>
          <w:rFonts w:ascii="Arial" w:hAnsi="Arial" w:cs="Arial"/>
          <w:i/>
          <w:iCs/>
        </w:rPr>
        <w:t>How Flambeau Ensures Supply Chain Resilience through Local Manufacturing</w:t>
      </w:r>
      <w:r w:rsidRPr="00423518">
        <w:rPr>
          <w:rFonts w:ascii="Arial" w:hAnsi="Arial" w:cs="Arial"/>
        </w:rPr>
        <w:t>. [Online]. Flambeau Europe. Last Updated: 2026. Available at: https://flambeau.co.uk/industry-market-trends/uk-manufacturing-supply-chain-resilience/ [Accessed 7 February 2026].</w:t>
      </w:r>
    </w:p>
    <w:p w14:paraId="015B2C98" w14:textId="0FB674CC"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FRP Advisory (2026) </w:t>
      </w:r>
      <w:r w:rsidRPr="00423518">
        <w:rPr>
          <w:rFonts w:ascii="Arial" w:hAnsi="Arial" w:cs="Arial"/>
          <w:i/>
          <w:iCs/>
        </w:rPr>
        <w:t>UK Manufacturing: Momentum builds but insolvency pressures keep the outlook mixed</w:t>
      </w:r>
      <w:r w:rsidRPr="00423518">
        <w:rPr>
          <w:rFonts w:ascii="Arial" w:hAnsi="Arial" w:cs="Arial"/>
        </w:rPr>
        <w:t>. Available at: </w:t>
      </w:r>
      <w:hyperlink r:id="rId13" w:tgtFrame="_blank" w:history="1">
        <w:r w:rsidRPr="00423518">
          <w:rPr>
            <w:rStyle w:val="Hyperlink"/>
            <w:rFonts w:ascii="Arial" w:hAnsi="Arial" w:cs="Arial"/>
          </w:rPr>
          <w:t>https://www.frpadvisory.com/p/102mggn/uk-manufacturing-momentum-builds-but-insolvency-pressures-keep-the-outlook-mixed/</w:t>
        </w:r>
      </w:hyperlink>
      <w:r w:rsidRPr="00423518">
        <w:rPr>
          <w:rFonts w:ascii="Arial" w:hAnsi="Arial" w:cs="Arial"/>
        </w:rPr>
        <w:t> (Accessed: 7 February 2026).</w:t>
      </w:r>
    </w:p>
    <w:p w14:paraId="6EB70227" w14:textId="77777777"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Gareth Ashworth. (2025). </w:t>
      </w:r>
      <w:r w:rsidRPr="00423518">
        <w:rPr>
          <w:rFonts w:ascii="Arial" w:hAnsi="Arial" w:cs="Arial"/>
          <w:i/>
          <w:iCs/>
        </w:rPr>
        <w:t>Analysing Marks &amp; Spencer: Applying Business Frameworks to Evaluate Internal and External Environments</w:t>
      </w:r>
      <w:r w:rsidRPr="00423518">
        <w:rPr>
          <w:rFonts w:ascii="Arial" w:hAnsi="Arial" w:cs="Arial"/>
        </w:rPr>
        <w:t xml:space="preserve">. [Online]. </w:t>
      </w:r>
      <w:proofErr w:type="spellStart"/>
      <w:r w:rsidRPr="00423518">
        <w:rPr>
          <w:rFonts w:ascii="Arial" w:hAnsi="Arial" w:cs="Arial"/>
        </w:rPr>
        <w:t>Deposco</w:t>
      </w:r>
      <w:proofErr w:type="spellEnd"/>
      <w:r w:rsidRPr="00423518">
        <w:rPr>
          <w:rFonts w:ascii="Arial" w:hAnsi="Arial" w:cs="Arial"/>
        </w:rPr>
        <w:t>. Last Updated: 2025. Available at: https://deposco.com/blog/2026-predictions-for-uk-supply-chains/ [Accessed 7 February 2026].</w:t>
      </w:r>
    </w:p>
    <w:p w14:paraId="7DDA970D" w14:textId="7A85E21A"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Grant, D.B. et al. (2023) 'Using mixed methods in logistics and supply chain management research', </w:t>
      </w:r>
      <w:r w:rsidRPr="00423518">
        <w:rPr>
          <w:rFonts w:ascii="Arial" w:hAnsi="Arial" w:cs="Arial"/>
          <w:i/>
          <w:iCs/>
        </w:rPr>
        <w:t>The International Journal of Logistics Management</w:t>
      </w:r>
      <w:r w:rsidRPr="00423518">
        <w:rPr>
          <w:rFonts w:ascii="Arial" w:hAnsi="Arial" w:cs="Arial"/>
        </w:rPr>
        <w:t>. Available at: </w:t>
      </w:r>
      <w:hyperlink r:id="rId14" w:tgtFrame="_blank" w:history="1">
        <w:r w:rsidRPr="00423518">
          <w:rPr>
            <w:rStyle w:val="Hyperlink"/>
            <w:rFonts w:ascii="Arial" w:hAnsi="Arial" w:cs="Arial"/>
          </w:rPr>
          <w:t>https://pure.hw.ac.uk/ws/portalfiles/portal/104254339/10-1108_IJLM-04-2023-0156_1_.pdf</w:t>
        </w:r>
      </w:hyperlink>
      <w:r w:rsidRPr="00423518">
        <w:rPr>
          <w:rFonts w:ascii="Arial" w:hAnsi="Arial" w:cs="Arial"/>
        </w:rPr>
        <w:t> (Accessed: 7 February 2026).</w:t>
      </w:r>
    </w:p>
    <w:p w14:paraId="45E1C023" w14:textId="08C653C9"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lastRenderedPageBreak/>
        <w:t>Hoare, A. (2025) </w:t>
      </w:r>
      <w:r w:rsidRPr="00423518">
        <w:rPr>
          <w:rFonts w:ascii="Arial" w:hAnsi="Arial" w:cs="Arial"/>
          <w:i/>
          <w:iCs/>
        </w:rPr>
        <w:t>What defined UK manufacturing in 2025</w:t>
      </w:r>
      <w:r w:rsidRPr="00423518">
        <w:rPr>
          <w:rFonts w:ascii="Arial" w:hAnsi="Arial" w:cs="Arial"/>
        </w:rPr>
        <w:t>. LinkedIn. Available at: </w:t>
      </w:r>
      <w:hyperlink r:id="rId15" w:tgtFrame="_blank" w:history="1">
        <w:r w:rsidRPr="00423518">
          <w:rPr>
            <w:rStyle w:val="Hyperlink"/>
            <w:rFonts w:ascii="Arial" w:hAnsi="Arial" w:cs="Arial"/>
          </w:rPr>
          <w:t>https://www.linkedin.com/pulse/from-challenges-change-what-defined-uk-manufacturing-2025-hoare-efkvc</w:t>
        </w:r>
      </w:hyperlink>
      <w:r w:rsidRPr="00423518">
        <w:rPr>
          <w:rFonts w:ascii="Arial" w:hAnsi="Arial" w:cs="Arial"/>
        </w:rPr>
        <w:t> (Accessed: 7 February 2026).</w:t>
      </w:r>
    </w:p>
    <w:p w14:paraId="6B60F8F1" w14:textId="0F1DA2BA"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Make UK (2026) </w:t>
      </w:r>
      <w:r w:rsidRPr="00423518">
        <w:rPr>
          <w:rFonts w:ascii="Arial" w:hAnsi="Arial" w:cs="Arial"/>
          <w:i/>
          <w:iCs/>
        </w:rPr>
        <w:t>International Trade Trends 2026: UK Manufacturers in Global Markets</w:t>
      </w:r>
      <w:r w:rsidRPr="00423518">
        <w:rPr>
          <w:rFonts w:ascii="Arial" w:hAnsi="Arial" w:cs="Arial"/>
        </w:rPr>
        <w:t>. Available at: </w:t>
      </w:r>
      <w:hyperlink r:id="rId16" w:tgtFrame="_blank" w:history="1">
        <w:r w:rsidRPr="00423518">
          <w:rPr>
            <w:rStyle w:val="Hyperlink"/>
            <w:rFonts w:ascii="Arial" w:hAnsi="Arial" w:cs="Arial"/>
          </w:rPr>
          <w:t>https://www.makeuk.org/insights/reports/international-trade-trends-2026-uk-manufacturers-global-markets</w:t>
        </w:r>
      </w:hyperlink>
      <w:r w:rsidRPr="00423518">
        <w:rPr>
          <w:rFonts w:ascii="Arial" w:hAnsi="Arial" w:cs="Arial"/>
        </w:rPr>
        <w:t> (Accessed: 7 February 2026).</w:t>
      </w:r>
    </w:p>
    <w:p w14:paraId="023B2DD1" w14:textId="1E8A13DB"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Make UK (2026) </w:t>
      </w:r>
      <w:r w:rsidRPr="00423518">
        <w:rPr>
          <w:rFonts w:ascii="Arial" w:hAnsi="Arial" w:cs="Arial"/>
          <w:i/>
          <w:iCs/>
        </w:rPr>
        <w:t>Why UK manufacturing supply chains are entering 2026 stronger</w:t>
      </w:r>
      <w:r w:rsidRPr="00423518">
        <w:rPr>
          <w:rFonts w:ascii="Arial" w:hAnsi="Arial" w:cs="Arial"/>
        </w:rPr>
        <w:t>. Available at: </w:t>
      </w:r>
      <w:hyperlink r:id="rId17" w:tgtFrame="_blank" w:history="1">
        <w:r w:rsidRPr="00423518">
          <w:rPr>
            <w:rStyle w:val="Hyperlink"/>
            <w:rFonts w:ascii="Arial" w:hAnsi="Arial" w:cs="Arial"/>
          </w:rPr>
          <w:t>https://www.linkedin.com/pulse/why-uk-manufacturing-supply-chains-entering-2026-stronger-sq8de</w:t>
        </w:r>
      </w:hyperlink>
      <w:r w:rsidRPr="00423518">
        <w:rPr>
          <w:rFonts w:ascii="Arial" w:hAnsi="Arial" w:cs="Arial"/>
        </w:rPr>
        <w:t> (Accessed: 7 February 2026).</w:t>
      </w:r>
    </w:p>
    <w:p w14:paraId="3359581C" w14:textId="13D4B377"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RSM UK (2025) </w:t>
      </w:r>
      <w:r w:rsidRPr="00423518">
        <w:rPr>
          <w:rFonts w:ascii="Arial" w:hAnsi="Arial" w:cs="Arial"/>
          <w:i/>
          <w:iCs/>
        </w:rPr>
        <w:t>UK manufacturing investment: outlook for 2026</w:t>
      </w:r>
      <w:r w:rsidRPr="00423518">
        <w:rPr>
          <w:rFonts w:ascii="Arial" w:hAnsi="Arial" w:cs="Arial"/>
        </w:rPr>
        <w:t>. Available at: </w:t>
      </w:r>
      <w:hyperlink r:id="rId18" w:tgtFrame="_blank" w:history="1">
        <w:r w:rsidRPr="00423518">
          <w:rPr>
            <w:rStyle w:val="Hyperlink"/>
            <w:rFonts w:ascii="Arial" w:hAnsi="Arial" w:cs="Arial"/>
          </w:rPr>
          <w:t>https://www.rsmuk.com/insights/manufacturing-investment-monitor/uk-manufacturing-investment-outlook-2026</w:t>
        </w:r>
      </w:hyperlink>
      <w:r w:rsidRPr="00423518">
        <w:rPr>
          <w:rFonts w:ascii="Arial" w:hAnsi="Arial" w:cs="Arial"/>
        </w:rPr>
        <w:t> (Accessed: 7 February 2026).</w:t>
      </w:r>
    </w:p>
    <w:p w14:paraId="0595F1F6" w14:textId="16EB0327"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Saunders, M., Lewis, P. and Thornhill, A. (2019) </w:t>
      </w:r>
      <w:r w:rsidRPr="00423518">
        <w:rPr>
          <w:rFonts w:ascii="Arial" w:hAnsi="Arial" w:cs="Arial"/>
          <w:i/>
          <w:iCs/>
        </w:rPr>
        <w:t>Research methods for business students</w:t>
      </w:r>
      <w:r w:rsidRPr="00423518">
        <w:rPr>
          <w:rFonts w:ascii="Arial" w:hAnsi="Arial" w:cs="Arial"/>
        </w:rPr>
        <w:t xml:space="preserve">. 8th </w:t>
      </w:r>
      <w:proofErr w:type="spellStart"/>
      <w:r w:rsidRPr="00423518">
        <w:rPr>
          <w:rFonts w:ascii="Arial" w:hAnsi="Arial" w:cs="Arial"/>
        </w:rPr>
        <w:t>edn</w:t>
      </w:r>
      <w:proofErr w:type="spellEnd"/>
      <w:r w:rsidRPr="00423518">
        <w:rPr>
          <w:rFonts w:ascii="Arial" w:hAnsi="Arial" w:cs="Arial"/>
        </w:rPr>
        <w:t>. Harlow: Pearson.</w:t>
      </w:r>
    </w:p>
    <w:p w14:paraId="39F9B2E1" w14:textId="2618CCA2"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 xml:space="preserve">Teece, D.J., Pisano, G. and </w:t>
      </w:r>
      <w:proofErr w:type="spellStart"/>
      <w:r w:rsidRPr="00423518">
        <w:rPr>
          <w:rFonts w:ascii="Arial" w:hAnsi="Arial" w:cs="Arial"/>
        </w:rPr>
        <w:t>Shuen</w:t>
      </w:r>
      <w:proofErr w:type="spellEnd"/>
      <w:r w:rsidRPr="00423518">
        <w:rPr>
          <w:rFonts w:ascii="Arial" w:hAnsi="Arial" w:cs="Arial"/>
        </w:rPr>
        <w:t>, A. (1997) 'Dynamic capabilities and strategic management', </w:t>
      </w:r>
      <w:r w:rsidRPr="00423518">
        <w:rPr>
          <w:rFonts w:ascii="Arial" w:hAnsi="Arial" w:cs="Arial"/>
          <w:i/>
          <w:iCs/>
        </w:rPr>
        <w:t>Strategic Management Journal</w:t>
      </w:r>
      <w:r w:rsidRPr="00423518">
        <w:rPr>
          <w:rFonts w:ascii="Arial" w:hAnsi="Arial" w:cs="Arial"/>
        </w:rPr>
        <w:t>, 18(7), pp. 509–533.​</w:t>
      </w:r>
    </w:p>
    <w:p w14:paraId="0C643879" w14:textId="6619483D"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UK Government (2024) </w:t>
      </w:r>
      <w:r w:rsidRPr="00423518">
        <w:rPr>
          <w:rFonts w:ascii="Arial" w:hAnsi="Arial" w:cs="Arial"/>
          <w:i/>
          <w:iCs/>
        </w:rPr>
        <w:t>UK takes action to boost supply chain resilience for critical goods and back businesses</w:t>
      </w:r>
      <w:r w:rsidRPr="00423518">
        <w:rPr>
          <w:rFonts w:ascii="Arial" w:hAnsi="Arial" w:cs="Arial"/>
        </w:rPr>
        <w:t>. Available at: </w:t>
      </w:r>
      <w:hyperlink r:id="rId19" w:tgtFrame="_blank" w:history="1">
        <w:r w:rsidRPr="00423518">
          <w:rPr>
            <w:rStyle w:val="Hyperlink"/>
            <w:rFonts w:ascii="Arial" w:hAnsi="Arial" w:cs="Arial"/>
          </w:rPr>
          <w:t>https://www.gov.uk/government/news/uk-takes-action-to-boost-supply-chain-resilience-for-critical-goods-and-back-businesses</w:t>
        </w:r>
      </w:hyperlink>
      <w:r w:rsidRPr="00423518">
        <w:rPr>
          <w:rFonts w:ascii="Arial" w:hAnsi="Arial" w:cs="Arial"/>
        </w:rPr>
        <w:t> (Accessed: 7 February 2026).</w:t>
      </w:r>
    </w:p>
    <w:p w14:paraId="7BD7299C" w14:textId="08744F1A" w:rsidR="00FB58AC" w:rsidRPr="00423518" w:rsidRDefault="00FB58AC" w:rsidP="00423518">
      <w:pPr>
        <w:pStyle w:val="ListParagraph"/>
        <w:numPr>
          <w:ilvl w:val="0"/>
          <w:numId w:val="5"/>
        </w:numPr>
        <w:spacing w:line="360" w:lineRule="auto"/>
        <w:rPr>
          <w:rFonts w:ascii="Arial" w:hAnsi="Arial" w:cs="Arial"/>
        </w:rPr>
      </w:pPr>
      <w:r w:rsidRPr="00423518">
        <w:rPr>
          <w:rFonts w:ascii="Arial" w:hAnsi="Arial" w:cs="Arial"/>
        </w:rPr>
        <w:t>Yin, R.K. (2018</w:t>
      </w:r>
      <w:proofErr w:type="gramStart"/>
      <w:r w:rsidRPr="00423518">
        <w:rPr>
          <w:rFonts w:ascii="Arial" w:hAnsi="Arial" w:cs="Arial"/>
        </w:rPr>
        <w:t>) </w:t>
      </w:r>
      <w:r w:rsidR="00423518" w:rsidRPr="00423518">
        <w:rPr>
          <w:rFonts w:ascii="Arial" w:hAnsi="Arial" w:cs="Arial"/>
        </w:rPr>
        <w:t>.</w:t>
      </w:r>
      <w:proofErr w:type="gramEnd"/>
      <w:r w:rsidR="00423518" w:rsidRPr="00423518">
        <w:rPr>
          <w:rFonts w:ascii="Arial" w:hAnsi="Arial" w:cs="Arial"/>
        </w:rPr>
        <w:t xml:space="preserve"> </w:t>
      </w:r>
      <w:r w:rsidRPr="00423518">
        <w:rPr>
          <w:rFonts w:ascii="Arial" w:hAnsi="Arial" w:cs="Arial"/>
          <w:i/>
          <w:iCs/>
        </w:rPr>
        <w:t>Case study research and applications: Design and methods</w:t>
      </w:r>
      <w:r w:rsidRPr="00423518">
        <w:rPr>
          <w:rFonts w:ascii="Arial" w:hAnsi="Arial" w:cs="Arial"/>
        </w:rPr>
        <w:t xml:space="preserve">. 6th </w:t>
      </w:r>
      <w:proofErr w:type="spellStart"/>
      <w:r w:rsidRPr="00423518">
        <w:rPr>
          <w:rFonts w:ascii="Arial" w:hAnsi="Arial" w:cs="Arial"/>
        </w:rPr>
        <w:t>edn</w:t>
      </w:r>
      <w:proofErr w:type="spellEnd"/>
      <w:r w:rsidRPr="00423518">
        <w:rPr>
          <w:rFonts w:ascii="Arial" w:hAnsi="Arial" w:cs="Arial"/>
        </w:rPr>
        <w:t>. Thousand Oaks, CA: Sage.</w:t>
      </w:r>
    </w:p>
    <w:p w14:paraId="5DCB5D38" w14:textId="77777777" w:rsidR="004845E5" w:rsidRPr="00423518" w:rsidRDefault="004845E5" w:rsidP="00423518">
      <w:pPr>
        <w:spacing w:line="360" w:lineRule="auto"/>
        <w:rPr>
          <w:rFonts w:ascii="Arial" w:hAnsi="Arial" w:cs="Arial"/>
        </w:rPr>
      </w:pPr>
    </w:p>
    <w:sectPr w:rsidR="004845E5" w:rsidRPr="00423518" w:rsidSect="001253B3">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F1BAF" w14:textId="77777777" w:rsidR="00B63034" w:rsidRDefault="00B63034" w:rsidP="004845E5">
      <w:pPr>
        <w:spacing w:after="0" w:line="240" w:lineRule="auto"/>
      </w:pPr>
      <w:r>
        <w:separator/>
      </w:r>
    </w:p>
  </w:endnote>
  <w:endnote w:type="continuationSeparator" w:id="0">
    <w:p w14:paraId="0C7732B6" w14:textId="77777777" w:rsidR="00B63034" w:rsidRDefault="00B63034" w:rsidP="00484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639337"/>
      <w:docPartObj>
        <w:docPartGallery w:val="Page Numbers (Bottom of Page)"/>
        <w:docPartUnique/>
      </w:docPartObj>
    </w:sdtPr>
    <w:sdtContent>
      <w:p w14:paraId="6C064056" w14:textId="77271441" w:rsidR="004845E5" w:rsidRDefault="004845E5">
        <w:pPr>
          <w:pStyle w:val="Footer"/>
        </w:pPr>
        <w:r>
          <w:fldChar w:fldCharType="begin"/>
        </w:r>
        <w:r>
          <w:instrText>PAGE   \* MERGEFORMAT</w:instrText>
        </w:r>
        <w:r>
          <w:fldChar w:fldCharType="separate"/>
        </w:r>
        <w:r>
          <w:t>2</w:t>
        </w:r>
        <w:r>
          <w:fldChar w:fldCharType="end"/>
        </w:r>
      </w:p>
    </w:sdtContent>
  </w:sdt>
  <w:p w14:paraId="683FA02F" w14:textId="77777777" w:rsidR="004845E5" w:rsidRDefault="00484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30016" w14:textId="77777777" w:rsidR="00B63034" w:rsidRDefault="00B63034" w:rsidP="004845E5">
      <w:pPr>
        <w:spacing w:after="0" w:line="240" w:lineRule="auto"/>
      </w:pPr>
      <w:r>
        <w:separator/>
      </w:r>
    </w:p>
  </w:footnote>
  <w:footnote w:type="continuationSeparator" w:id="0">
    <w:p w14:paraId="26F4A344" w14:textId="77777777" w:rsidR="00B63034" w:rsidRDefault="00B63034" w:rsidP="004845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8B5"/>
    <w:multiLevelType w:val="hybridMultilevel"/>
    <w:tmpl w:val="5860E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71F56"/>
    <w:multiLevelType w:val="hybridMultilevel"/>
    <w:tmpl w:val="B01E0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B16DD"/>
    <w:multiLevelType w:val="hybridMultilevel"/>
    <w:tmpl w:val="E5DA8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71B09"/>
    <w:multiLevelType w:val="multilevel"/>
    <w:tmpl w:val="6ACED11A"/>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0B754C"/>
    <w:multiLevelType w:val="multilevel"/>
    <w:tmpl w:val="50D6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03795F"/>
    <w:multiLevelType w:val="hybridMultilevel"/>
    <w:tmpl w:val="66D6B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3192960">
    <w:abstractNumId w:val="2"/>
  </w:num>
  <w:num w:numId="2" w16cid:durableId="59064881">
    <w:abstractNumId w:val="4"/>
  </w:num>
  <w:num w:numId="3" w16cid:durableId="436297450">
    <w:abstractNumId w:val="3"/>
  </w:num>
  <w:num w:numId="4" w16cid:durableId="2125033083">
    <w:abstractNumId w:val="5"/>
  </w:num>
  <w:num w:numId="5" w16cid:durableId="976380140">
    <w:abstractNumId w:val="0"/>
  </w:num>
  <w:num w:numId="6" w16cid:durableId="1675690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B17"/>
    <w:rsid w:val="000957EA"/>
    <w:rsid w:val="000B4325"/>
    <w:rsid w:val="000B5237"/>
    <w:rsid w:val="00104711"/>
    <w:rsid w:val="001253B3"/>
    <w:rsid w:val="00192DD4"/>
    <w:rsid w:val="001E218B"/>
    <w:rsid w:val="002665C6"/>
    <w:rsid w:val="00282713"/>
    <w:rsid w:val="00293265"/>
    <w:rsid w:val="002C7C6C"/>
    <w:rsid w:val="002D51FC"/>
    <w:rsid w:val="00303DAF"/>
    <w:rsid w:val="00341391"/>
    <w:rsid w:val="0038246B"/>
    <w:rsid w:val="00385785"/>
    <w:rsid w:val="003A7C45"/>
    <w:rsid w:val="003D260A"/>
    <w:rsid w:val="003F4A3B"/>
    <w:rsid w:val="00414BB5"/>
    <w:rsid w:val="00420FC8"/>
    <w:rsid w:val="00423518"/>
    <w:rsid w:val="004845E5"/>
    <w:rsid w:val="004C13AB"/>
    <w:rsid w:val="004C5DEC"/>
    <w:rsid w:val="004E0146"/>
    <w:rsid w:val="005453AA"/>
    <w:rsid w:val="00546CC2"/>
    <w:rsid w:val="005526CB"/>
    <w:rsid w:val="00552CDA"/>
    <w:rsid w:val="005814F7"/>
    <w:rsid w:val="005976F7"/>
    <w:rsid w:val="005B588C"/>
    <w:rsid w:val="005C7107"/>
    <w:rsid w:val="005D6C77"/>
    <w:rsid w:val="00600686"/>
    <w:rsid w:val="0062277F"/>
    <w:rsid w:val="0062610A"/>
    <w:rsid w:val="0062743D"/>
    <w:rsid w:val="00635343"/>
    <w:rsid w:val="0070181B"/>
    <w:rsid w:val="007042A1"/>
    <w:rsid w:val="007376E6"/>
    <w:rsid w:val="007407AE"/>
    <w:rsid w:val="007643D6"/>
    <w:rsid w:val="007731C8"/>
    <w:rsid w:val="00784F13"/>
    <w:rsid w:val="007969B4"/>
    <w:rsid w:val="007A2B7C"/>
    <w:rsid w:val="007E5E0F"/>
    <w:rsid w:val="0083004D"/>
    <w:rsid w:val="00855326"/>
    <w:rsid w:val="00870099"/>
    <w:rsid w:val="008772C7"/>
    <w:rsid w:val="008A6B5C"/>
    <w:rsid w:val="0090114E"/>
    <w:rsid w:val="00942F62"/>
    <w:rsid w:val="0095488A"/>
    <w:rsid w:val="00955029"/>
    <w:rsid w:val="009B0627"/>
    <w:rsid w:val="00A104EA"/>
    <w:rsid w:val="00A35CB1"/>
    <w:rsid w:val="00A65EDC"/>
    <w:rsid w:val="00B13A85"/>
    <w:rsid w:val="00B63034"/>
    <w:rsid w:val="00B8339E"/>
    <w:rsid w:val="00B93963"/>
    <w:rsid w:val="00BD4BC2"/>
    <w:rsid w:val="00CA1D17"/>
    <w:rsid w:val="00CB09E1"/>
    <w:rsid w:val="00CB45B4"/>
    <w:rsid w:val="00CE01A6"/>
    <w:rsid w:val="00CE6432"/>
    <w:rsid w:val="00D37238"/>
    <w:rsid w:val="00E31FAA"/>
    <w:rsid w:val="00E91559"/>
    <w:rsid w:val="00ED6929"/>
    <w:rsid w:val="00EF4635"/>
    <w:rsid w:val="00F05B17"/>
    <w:rsid w:val="00F85638"/>
    <w:rsid w:val="00FB58AC"/>
    <w:rsid w:val="00FC5C0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DDBE"/>
  <w15:chartTrackingRefBased/>
  <w15:docId w15:val="{7A292102-4BC2-48F9-AB2F-92C04F62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B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5B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5B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5B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5B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5B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B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B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B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B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05B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05B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5B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5B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5B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B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B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B17"/>
    <w:rPr>
      <w:rFonts w:eastAsiaTheme="majorEastAsia" w:cstheme="majorBidi"/>
      <w:color w:val="272727" w:themeColor="text1" w:themeTint="D8"/>
    </w:rPr>
  </w:style>
  <w:style w:type="paragraph" w:styleId="Title">
    <w:name w:val="Title"/>
    <w:basedOn w:val="Normal"/>
    <w:next w:val="Normal"/>
    <w:link w:val="TitleChar"/>
    <w:uiPriority w:val="10"/>
    <w:qFormat/>
    <w:rsid w:val="00F05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B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B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B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B17"/>
    <w:pPr>
      <w:spacing w:before="160"/>
      <w:jc w:val="center"/>
    </w:pPr>
    <w:rPr>
      <w:i/>
      <w:iCs/>
      <w:color w:val="404040" w:themeColor="text1" w:themeTint="BF"/>
    </w:rPr>
  </w:style>
  <w:style w:type="character" w:customStyle="1" w:styleId="QuoteChar">
    <w:name w:val="Quote Char"/>
    <w:basedOn w:val="DefaultParagraphFont"/>
    <w:link w:val="Quote"/>
    <w:uiPriority w:val="29"/>
    <w:rsid w:val="00F05B17"/>
    <w:rPr>
      <w:i/>
      <w:iCs/>
      <w:color w:val="404040" w:themeColor="text1" w:themeTint="BF"/>
    </w:rPr>
  </w:style>
  <w:style w:type="paragraph" w:styleId="ListParagraph">
    <w:name w:val="List Paragraph"/>
    <w:basedOn w:val="Normal"/>
    <w:uiPriority w:val="34"/>
    <w:qFormat/>
    <w:rsid w:val="00F05B17"/>
    <w:pPr>
      <w:ind w:left="720"/>
      <w:contextualSpacing/>
    </w:pPr>
  </w:style>
  <w:style w:type="character" w:styleId="IntenseEmphasis">
    <w:name w:val="Intense Emphasis"/>
    <w:basedOn w:val="DefaultParagraphFont"/>
    <w:uiPriority w:val="21"/>
    <w:qFormat/>
    <w:rsid w:val="00F05B17"/>
    <w:rPr>
      <w:i/>
      <w:iCs/>
      <w:color w:val="2F5496" w:themeColor="accent1" w:themeShade="BF"/>
    </w:rPr>
  </w:style>
  <w:style w:type="paragraph" w:styleId="IntenseQuote">
    <w:name w:val="Intense Quote"/>
    <w:basedOn w:val="Normal"/>
    <w:next w:val="Normal"/>
    <w:link w:val="IntenseQuoteChar"/>
    <w:uiPriority w:val="30"/>
    <w:qFormat/>
    <w:rsid w:val="00F05B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5B17"/>
    <w:rPr>
      <w:i/>
      <w:iCs/>
      <w:color w:val="2F5496" w:themeColor="accent1" w:themeShade="BF"/>
    </w:rPr>
  </w:style>
  <w:style w:type="character" w:styleId="IntenseReference">
    <w:name w:val="Intense Reference"/>
    <w:basedOn w:val="DefaultParagraphFont"/>
    <w:uiPriority w:val="32"/>
    <w:qFormat/>
    <w:rsid w:val="00F05B17"/>
    <w:rPr>
      <w:b/>
      <w:bCs/>
      <w:smallCaps/>
      <w:color w:val="2F5496" w:themeColor="accent1" w:themeShade="BF"/>
      <w:spacing w:val="5"/>
    </w:rPr>
  </w:style>
  <w:style w:type="character" w:styleId="Hyperlink">
    <w:name w:val="Hyperlink"/>
    <w:basedOn w:val="DefaultParagraphFont"/>
    <w:uiPriority w:val="99"/>
    <w:unhideWhenUsed/>
    <w:rsid w:val="0062610A"/>
    <w:rPr>
      <w:color w:val="0563C1" w:themeColor="hyperlink"/>
      <w:u w:val="single"/>
    </w:rPr>
  </w:style>
  <w:style w:type="character" w:styleId="UnresolvedMention">
    <w:name w:val="Unresolved Mention"/>
    <w:basedOn w:val="DefaultParagraphFont"/>
    <w:uiPriority w:val="99"/>
    <w:semiHidden/>
    <w:unhideWhenUsed/>
    <w:rsid w:val="0062610A"/>
    <w:rPr>
      <w:color w:val="605E5C"/>
      <w:shd w:val="clear" w:color="auto" w:fill="E1DFDD"/>
    </w:rPr>
  </w:style>
  <w:style w:type="character" w:styleId="FollowedHyperlink">
    <w:name w:val="FollowedHyperlink"/>
    <w:basedOn w:val="DefaultParagraphFont"/>
    <w:uiPriority w:val="99"/>
    <w:semiHidden/>
    <w:unhideWhenUsed/>
    <w:rsid w:val="0062277F"/>
    <w:rPr>
      <w:color w:val="954F72" w:themeColor="followedHyperlink"/>
      <w:u w:val="single"/>
    </w:rPr>
  </w:style>
  <w:style w:type="paragraph" w:styleId="TOCHeading">
    <w:name w:val="TOC Heading"/>
    <w:basedOn w:val="Heading1"/>
    <w:next w:val="Normal"/>
    <w:uiPriority w:val="39"/>
    <w:unhideWhenUsed/>
    <w:qFormat/>
    <w:rsid w:val="007042A1"/>
    <w:pPr>
      <w:spacing w:before="240" w:after="0"/>
      <w:outlineLvl w:val="9"/>
    </w:pPr>
    <w:rPr>
      <w:sz w:val="32"/>
      <w:szCs w:val="32"/>
      <w:lang w:eastAsia="en-GB"/>
    </w:rPr>
  </w:style>
  <w:style w:type="paragraph" w:styleId="TOC1">
    <w:name w:val="toc 1"/>
    <w:basedOn w:val="Normal"/>
    <w:next w:val="Normal"/>
    <w:autoRedefine/>
    <w:uiPriority w:val="39"/>
    <w:unhideWhenUsed/>
    <w:rsid w:val="007042A1"/>
    <w:pPr>
      <w:spacing w:after="100"/>
    </w:pPr>
  </w:style>
  <w:style w:type="paragraph" w:styleId="TOC2">
    <w:name w:val="toc 2"/>
    <w:basedOn w:val="Normal"/>
    <w:next w:val="Normal"/>
    <w:autoRedefine/>
    <w:uiPriority w:val="39"/>
    <w:unhideWhenUsed/>
    <w:rsid w:val="007042A1"/>
    <w:pPr>
      <w:spacing w:after="100"/>
      <w:ind w:left="220"/>
    </w:pPr>
  </w:style>
  <w:style w:type="paragraph" w:customStyle="1" w:styleId="Corp">
    <w:name w:val="Corp"/>
    <w:rsid w:val="00A35CB1"/>
    <w:pPr>
      <w:pBdr>
        <w:top w:val="nil"/>
        <w:left w:val="nil"/>
        <w:bottom w:val="nil"/>
        <w:right w:val="nil"/>
        <w:between w:val="nil"/>
        <w:bar w:val="nil"/>
      </w:pBdr>
      <w:spacing w:after="200" w:line="276" w:lineRule="auto"/>
    </w:pPr>
    <w:rPr>
      <w:rFonts w:ascii="Cambria" w:eastAsia="Arial Unicode MS" w:hAnsi="Cambria" w:cs="Arial Unicode MS"/>
      <w:color w:val="000000"/>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4845E5"/>
    <w:pPr>
      <w:tabs>
        <w:tab w:val="center" w:pos="4252"/>
        <w:tab w:val="right" w:pos="8504"/>
      </w:tabs>
      <w:spacing w:after="0" w:line="240" w:lineRule="auto"/>
    </w:pPr>
  </w:style>
  <w:style w:type="character" w:customStyle="1" w:styleId="HeaderChar">
    <w:name w:val="Header Char"/>
    <w:basedOn w:val="DefaultParagraphFont"/>
    <w:link w:val="Header"/>
    <w:uiPriority w:val="99"/>
    <w:rsid w:val="004845E5"/>
  </w:style>
  <w:style w:type="paragraph" w:styleId="Footer">
    <w:name w:val="footer"/>
    <w:basedOn w:val="Normal"/>
    <w:link w:val="FooterChar"/>
    <w:uiPriority w:val="99"/>
    <w:unhideWhenUsed/>
    <w:rsid w:val="004845E5"/>
    <w:pPr>
      <w:tabs>
        <w:tab w:val="center" w:pos="4252"/>
        <w:tab w:val="right" w:pos="8504"/>
      </w:tabs>
      <w:spacing w:after="0" w:line="240" w:lineRule="auto"/>
    </w:pPr>
  </w:style>
  <w:style w:type="character" w:customStyle="1" w:styleId="FooterChar">
    <w:name w:val="Footer Char"/>
    <w:basedOn w:val="DefaultParagraphFont"/>
    <w:link w:val="Footer"/>
    <w:uiPriority w:val="99"/>
    <w:rsid w:val="00484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rpadvisory.com/p/102mggn/uk-manufacturing-momentum-builds-but-insolvency-pressures-keep-the-outlook-mixed/" TargetMode="External"/><Relationship Id="rId18" Type="http://schemas.openxmlformats.org/officeDocument/2006/relationships/hyperlink" Target="https://www.rsmuk.com/insights/manufacturing-investment-monitor/uk-manufacturing-investment-outlook-202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inkedin.com/posts/castec-engineering_what-2026-really-means-for-uk-manufacturing-activity-7413150989505122305-xcZn" TargetMode="External"/><Relationship Id="rId17" Type="http://schemas.openxmlformats.org/officeDocument/2006/relationships/hyperlink" Target="https://www.linkedin.com/pulse/why-uk-manufacturing-supply-chains-entering-2026-stronger-sq8de" TargetMode="External"/><Relationship Id="rId2" Type="http://schemas.openxmlformats.org/officeDocument/2006/relationships/numbering" Target="numbering.xml"/><Relationship Id="rId16" Type="http://schemas.openxmlformats.org/officeDocument/2006/relationships/hyperlink" Target="https://www.makeuk.org/insights/reports/international-trade-trends-2026-uk-manufacturers-global-marke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925527322002900" TargetMode="External"/><Relationship Id="rId5" Type="http://schemas.openxmlformats.org/officeDocument/2006/relationships/webSettings" Target="webSettings.xml"/><Relationship Id="rId15" Type="http://schemas.openxmlformats.org/officeDocument/2006/relationships/hyperlink" Target="https://www.linkedin.com/pulse/from-challenges-change-what-defined-uk-manufacturing-2025-hoare-efkvc" TargetMode="External"/><Relationship Id="rId10" Type="http://schemas.openxmlformats.org/officeDocument/2006/relationships/hyperlink" Target="https://www.amrc.co.uk/news/navigating-the-storm-overcoming-supply-chain-challenges-in-uk-manufacturing" TargetMode="External"/><Relationship Id="rId19" Type="http://schemas.openxmlformats.org/officeDocument/2006/relationships/hyperlink" Target="https://www.gov.uk/government/news/uk-takes-action-to-boost-supply-chain-resilience-for-critical-goods-and-back-business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pure.hw.ac.uk/ws/portalfiles/portal/104254339/10-1108_IJLM-04-2023-0156_1_.pdf"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67D27-038B-4957-B3CD-7A870B95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3437</Words>
  <Characters>19596</Characters>
  <Application>Microsoft Office Word</Application>
  <DocSecurity>0</DocSecurity>
  <Lines>163</Lines>
  <Paragraphs>45</Paragraphs>
  <ScaleCrop>false</ScaleCrop>
  <Company/>
  <LinksUpToDate>false</LinksUpToDate>
  <CharactersWithSpaces>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Beleuzu Petculescu</dc:creator>
  <cp:keywords/>
  <dc:description/>
  <cp:lastModifiedBy>Cristian Beleuzu-Petculescu (2311303)</cp:lastModifiedBy>
  <cp:revision>77</cp:revision>
  <dcterms:created xsi:type="dcterms:W3CDTF">2026-02-07T16:27:00Z</dcterms:created>
  <dcterms:modified xsi:type="dcterms:W3CDTF">2026-03-14T14:28:00Z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047721de-eb3d-4abe-aa10-da71a3990bc3</vt:lpwstr>
  </property>
</Properties>
</file>