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D776D" w14:textId="77777777" w:rsidR="00354C54" w:rsidRDefault="00354C54" w:rsidP="00354C54">
      <w:pPr>
        <w:jc w:val="center"/>
        <w:rPr>
          <w:b/>
          <w:sz w:val="52"/>
          <w:szCs w:val="52"/>
          <w:lang w:eastAsia="en-GB"/>
        </w:rPr>
      </w:pPr>
    </w:p>
    <w:p w14:paraId="53FB4C9D" w14:textId="77777777" w:rsidR="00354C54" w:rsidRDefault="00354C54" w:rsidP="00354C54">
      <w:pPr>
        <w:jc w:val="center"/>
        <w:rPr>
          <w:b/>
          <w:sz w:val="52"/>
          <w:szCs w:val="52"/>
          <w:lang w:eastAsia="en-GB"/>
        </w:rPr>
      </w:pPr>
    </w:p>
    <w:p w14:paraId="6AB70FD4" w14:textId="37590606" w:rsidR="00354C54" w:rsidRPr="00056948" w:rsidRDefault="00354C54" w:rsidP="00354C54">
      <w:pPr>
        <w:jc w:val="center"/>
        <w:rPr>
          <w:rFonts w:cs="Times New Roman"/>
          <w:b/>
          <w:sz w:val="52"/>
          <w:szCs w:val="52"/>
          <w:lang w:val="nl-NL" w:eastAsia="en-GB"/>
        </w:rPr>
      </w:pPr>
      <w:r w:rsidRPr="00056948">
        <w:rPr>
          <w:b/>
          <w:sz w:val="52"/>
          <w:szCs w:val="52"/>
          <w:lang w:val="nl-NL" w:eastAsia="en-GB"/>
        </w:rPr>
        <w:t>Management Economics</w:t>
      </w:r>
      <w:r w:rsidR="005955E7">
        <w:rPr>
          <w:b/>
          <w:sz w:val="52"/>
          <w:szCs w:val="52"/>
          <w:lang w:val="nl-NL" w:eastAsia="en-GB"/>
        </w:rPr>
        <w:t xml:space="preserve">                                </w:t>
      </w:r>
      <w:r w:rsidR="004516E6" w:rsidRPr="00056948">
        <w:rPr>
          <w:b/>
          <w:sz w:val="52"/>
          <w:szCs w:val="52"/>
          <w:lang w:val="nl-NL" w:eastAsia="en-GB"/>
        </w:rPr>
        <w:t xml:space="preserve"> Student Name: George Nitulescu</w:t>
      </w:r>
      <w:r w:rsidR="00056948" w:rsidRPr="00056948">
        <w:rPr>
          <w:b/>
          <w:sz w:val="52"/>
          <w:szCs w:val="52"/>
          <w:lang w:val="nl-NL" w:eastAsia="en-GB"/>
        </w:rPr>
        <w:t xml:space="preserve"> Studen</w:t>
      </w:r>
      <w:r w:rsidR="00056948">
        <w:rPr>
          <w:b/>
          <w:sz w:val="52"/>
          <w:szCs w:val="52"/>
          <w:lang w:val="nl-NL" w:eastAsia="en-GB"/>
        </w:rPr>
        <w:t>t Id</w:t>
      </w:r>
      <w:r w:rsidR="004272C5">
        <w:rPr>
          <w:b/>
          <w:sz w:val="52"/>
          <w:szCs w:val="52"/>
          <w:lang w:val="nl-NL" w:eastAsia="en-GB"/>
        </w:rPr>
        <w:t>:</w:t>
      </w:r>
      <w:r w:rsidR="00056948">
        <w:rPr>
          <w:b/>
          <w:sz w:val="52"/>
          <w:szCs w:val="52"/>
          <w:lang w:val="nl-NL" w:eastAsia="en-GB"/>
        </w:rPr>
        <w:t xml:space="preserve">2123688 </w:t>
      </w:r>
      <w:r w:rsidR="005955E7">
        <w:rPr>
          <w:b/>
          <w:sz w:val="52"/>
          <w:szCs w:val="52"/>
          <w:lang w:val="nl-NL" w:eastAsia="en-GB"/>
        </w:rPr>
        <w:t xml:space="preserve">                                </w:t>
      </w:r>
      <w:r w:rsidR="00056948">
        <w:rPr>
          <w:b/>
          <w:sz w:val="52"/>
          <w:szCs w:val="52"/>
          <w:lang w:val="nl-NL" w:eastAsia="en-GB"/>
        </w:rPr>
        <w:t>Lecturer</w:t>
      </w:r>
      <w:r w:rsidR="00F55DC0">
        <w:rPr>
          <w:b/>
          <w:sz w:val="52"/>
          <w:szCs w:val="52"/>
          <w:lang w:val="nl-NL" w:eastAsia="en-GB"/>
        </w:rPr>
        <w:t>: Dr.Taye Osadiya</w:t>
      </w:r>
    </w:p>
    <w:p w14:paraId="0BE72E55" w14:textId="77777777" w:rsidR="00462B90" w:rsidRPr="00056948" w:rsidRDefault="00FC7EE3" w:rsidP="00462B90">
      <w:pPr>
        <w:spacing w:line="276" w:lineRule="auto"/>
        <w:jc w:val="left"/>
        <w:rPr>
          <w:b/>
          <w:sz w:val="28"/>
          <w:szCs w:val="28"/>
          <w:u w:val="single"/>
          <w:lang w:val="nl-NL" w:eastAsia="en-GB"/>
        </w:rPr>
      </w:pPr>
      <w:r w:rsidRPr="00056948">
        <w:rPr>
          <w:lang w:val="nl-NL"/>
        </w:rPr>
        <w:br/>
      </w:r>
    </w:p>
    <w:p w14:paraId="3EE91F16" w14:textId="77777777" w:rsidR="00462B90" w:rsidRPr="00056948" w:rsidRDefault="00462B90">
      <w:pPr>
        <w:spacing w:line="276" w:lineRule="auto"/>
        <w:jc w:val="left"/>
        <w:rPr>
          <w:b/>
          <w:sz w:val="28"/>
          <w:szCs w:val="28"/>
          <w:u w:val="single"/>
          <w:lang w:val="nl-NL" w:eastAsia="en-GB"/>
        </w:rPr>
      </w:pPr>
      <w:r w:rsidRPr="00056948">
        <w:rPr>
          <w:b/>
          <w:sz w:val="28"/>
          <w:szCs w:val="28"/>
          <w:u w:val="single"/>
          <w:lang w:val="nl-NL" w:eastAsia="en-GB"/>
        </w:rPr>
        <w:br w:type="page"/>
      </w:r>
    </w:p>
    <w:p w14:paraId="105A6F47" w14:textId="77777777" w:rsidR="00FC7EE3" w:rsidRPr="00127A94" w:rsidRDefault="00FC7EE3" w:rsidP="00127A94">
      <w:pPr>
        <w:rPr>
          <w:rFonts w:ascii="Arial" w:eastAsia="Times New Roman" w:hAnsi="Arial" w:cs="Arial"/>
          <w:b/>
          <w:bCs/>
          <w:color w:val="000000"/>
          <w:szCs w:val="24"/>
          <w:u w:val="single"/>
          <w:lang w:eastAsia="en-GB"/>
        </w:rPr>
      </w:pPr>
      <w:r w:rsidRPr="00127A94">
        <w:rPr>
          <w:b/>
          <w:bCs/>
          <w:u w:val="single"/>
          <w:lang w:eastAsia="en-GB"/>
        </w:rPr>
        <w:lastRenderedPageBreak/>
        <w:t>Global Supply Chains Disrupted: Pandemic, Brexit, and Fuel Shortages</w:t>
      </w:r>
    </w:p>
    <w:p w14:paraId="786BB9ED" w14:textId="77777777" w:rsidR="00FC7EE3" w:rsidRPr="00111B2A" w:rsidRDefault="00354C54" w:rsidP="007B6922">
      <w:pPr>
        <w:rPr>
          <w:rFonts w:cs="Times New Roman"/>
          <w:lang w:eastAsia="en-GB"/>
        </w:rPr>
      </w:pPr>
      <w:r w:rsidRPr="00111B2A">
        <w:rPr>
          <w:lang w:eastAsia="en-GB"/>
        </w:rPr>
        <w:t>The COVID-19 crisis has led global economies like the UK to face uncharted waters in both demand and supply chains. The discussion in this case study explores complex economic issues such as how the pandemic affected the economy, and the impact of Brexit. In this case, businesses have to be explored and understood for one to understand the complexity of the interplay of factors involved. This exploration takes readers through various measures adopted by governments, supply chains, and key concepts that define resilience and adaptation when the future is uncertain.</w:t>
      </w:r>
    </w:p>
    <w:p w14:paraId="57C8AFB5" w14:textId="57078C9A" w:rsidR="00354C54" w:rsidRPr="00111B2A" w:rsidRDefault="00354C54" w:rsidP="007B6922">
      <w:pPr>
        <w:rPr>
          <w:rFonts w:cs="Times New Roman"/>
          <w:lang w:eastAsia="en-GB"/>
        </w:rPr>
      </w:pPr>
      <w:r w:rsidRPr="00111B2A">
        <w:rPr>
          <w:lang w:eastAsia="en-GB"/>
        </w:rPr>
        <w:t>The new era of economic challenges that have been brought by the COVID-19 pandemic across the world has dramatically changed the business environment. This case study focuses on some critical economic challenges that have come about following the pandemic.</w:t>
      </w:r>
      <w:r w:rsidR="00127A94" w:rsidRPr="00111B2A">
        <w:rPr>
          <w:lang w:eastAsia="en-GB"/>
        </w:rPr>
        <w:t xml:space="preserve"> V</w:t>
      </w:r>
      <w:r w:rsidRPr="00111B2A">
        <w:rPr>
          <w:lang w:eastAsia="en-GB"/>
        </w:rPr>
        <w:t>arious rules and restrictions were adopted during the pandemic to control the virus spread</w:t>
      </w:r>
      <w:r w:rsidR="00127A94" w:rsidRPr="00111B2A">
        <w:rPr>
          <w:lang w:eastAsia="en-GB"/>
        </w:rPr>
        <w:t xml:space="preserve"> and continue the smooth functioning of the business operations </w:t>
      </w:r>
      <w:r w:rsidR="004B4EB3" w:rsidRPr="00111B2A">
        <w:rPr>
          <w:shd w:val="clear" w:color="auto" w:fill="FFFFFF"/>
        </w:rPr>
        <w:t>(Abdou, et. al., 2021)</w:t>
      </w:r>
      <w:r w:rsidRPr="00111B2A">
        <w:rPr>
          <w:lang w:eastAsia="en-GB"/>
        </w:rPr>
        <w:t>. These actions have been aimed at protecting the public’s health, but they have also disrupted the traditional operations of businesses. The new normal includes lockdowns, social distancing, and work-from-home, affecting industries, which heavily depend on physical presence and interaction.</w:t>
      </w:r>
      <w:r w:rsidR="00127A94" w:rsidRPr="00111B2A">
        <w:rPr>
          <w:lang w:eastAsia="en-GB"/>
        </w:rPr>
        <w:t xml:space="preserve"> P</w:t>
      </w:r>
      <w:r w:rsidRPr="00111B2A">
        <w:rPr>
          <w:lang w:eastAsia="en-GB"/>
        </w:rPr>
        <w:t xml:space="preserve">aradoxically, demand for some goods and services have fallen. Supply chains have been put under pressure by the shift away from services to goods, which has been triggered by lockdowns and changes in consumer </w:t>
      </w:r>
      <w:r w:rsidR="00127A94" w:rsidRPr="00111B2A">
        <w:rPr>
          <w:lang w:eastAsia="en-GB"/>
        </w:rPr>
        <w:t>behaviour</w:t>
      </w:r>
      <w:r w:rsidRPr="00111B2A">
        <w:rPr>
          <w:lang w:eastAsia="en-GB"/>
        </w:rPr>
        <w:t>. Markets are experiencing imbalances because of sudden shifts in customer demand from industries that are used to stable levels of demand.</w:t>
      </w:r>
      <w:r w:rsidR="00127A94" w:rsidRPr="00111B2A">
        <w:rPr>
          <w:lang w:eastAsia="en-GB"/>
        </w:rPr>
        <w:t xml:space="preserve"> I</w:t>
      </w:r>
      <w:r w:rsidRPr="00111B2A">
        <w:rPr>
          <w:lang w:eastAsia="en-GB"/>
        </w:rPr>
        <w:t xml:space="preserve">n the shortage of drivers made worse by the departure of EU drivers from the UK is a significant interruption to supply chains. Likely, Brexit-related uncertainties and the impact of the pandemic on </w:t>
      </w:r>
      <w:r w:rsidR="00127A94" w:rsidRPr="00111B2A">
        <w:rPr>
          <w:lang w:eastAsia="en-GB"/>
        </w:rPr>
        <w:t>labour</w:t>
      </w:r>
      <w:r w:rsidRPr="00111B2A">
        <w:rPr>
          <w:lang w:eastAsia="en-GB"/>
        </w:rPr>
        <w:t xml:space="preserve"> markets have resulted in delays in deliveries and shortages of goods, such as fuel</w:t>
      </w:r>
      <w:r w:rsidR="00127A94" w:rsidRPr="00111B2A">
        <w:rPr>
          <w:lang w:eastAsia="en-GB"/>
        </w:rPr>
        <w:t xml:space="preserve"> </w:t>
      </w:r>
      <w:r w:rsidR="004B4EB3" w:rsidRPr="00111B2A">
        <w:rPr>
          <w:shd w:val="clear" w:color="auto" w:fill="FFFFFF"/>
        </w:rPr>
        <w:t>(Ausloos, 2020)</w:t>
      </w:r>
      <w:r w:rsidRPr="00111B2A">
        <w:rPr>
          <w:lang w:eastAsia="en-GB"/>
        </w:rPr>
        <w:t>.</w:t>
      </w:r>
      <w:r w:rsidR="00127A94" w:rsidRPr="00111B2A">
        <w:rPr>
          <w:lang w:eastAsia="en-GB"/>
        </w:rPr>
        <w:t xml:space="preserve"> I</w:t>
      </w:r>
      <w:r w:rsidRPr="00111B2A">
        <w:rPr>
          <w:lang w:eastAsia="en-GB"/>
        </w:rPr>
        <w:t>n the case of Brexit has introduced complexities in international trade, which has affected the flow of goods and services. The exit of the EU drivers is only one of many consequences of Brexit. Additional friction has been imposed on supply chains that have affected both demand and supply as a result of new trade regulations, customs procedures, and uncertainties surrounding future trade relations.</w:t>
      </w:r>
      <w:r w:rsidR="00127A94" w:rsidRPr="00111B2A">
        <w:rPr>
          <w:lang w:eastAsia="en-GB"/>
        </w:rPr>
        <w:t xml:space="preserve"> </w:t>
      </w:r>
      <w:r w:rsidRPr="00111B2A">
        <w:rPr>
          <w:lang w:eastAsia="en-GB"/>
        </w:rPr>
        <w:t>Panic Buying of Scarce Resources has resulted in panic buying, which is an artificial increase in demand due to the fear of shortages. Consumers who have heard of the supply chain disruptions have gone ahead to stock some important products resulting in temporary shortages that are part of the problem that retailers and suppliers are experiencing.</w:t>
      </w:r>
      <w:r w:rsidR="00127A94" w:rsidRPr="00111B2A">
        <w:rPr>
          <w:lang w:eastAsia="en-GB"/>
        </w:rPr>
        <w:t xml:space="preserve"> In</w:t>
      </w:r>
      <w:r w:rsidRPr="00111B2A">
        <w:rPr>
          <w:lang w:eastAsia="en-GB"/>
        </w:rPr>
        <w:t xml:space="preserve"> the scarcity of drivers and disturbance in the supply chain has resulted in a lack of fuel supply</w:t>
      </w:r>
      <w:r w:rsidR="00127A94" w:rsidRPr="00111B2A">
        <w:rPr>
          <w:lang w:eastAsia="en-GB"/>
        </w:rPr>
        <w:t xml:space="preserve"> </w:t>
      </w:r>
      <w:r w:rsidR="004B4EB3" w:rsidRPr="00111B2A">
        <w:rPr>
          <w:shd w:val="clear" w:color="auto" w:fill="FFFFFF"/>
        </w:rPr>
        <w:t>(Rangan, et. al., 2020)</w:t>
      </w:r>
      <w:r w:rsidRPr="00111B2A">
        <w:rPr>
          <w:lang w:eastAsia="en-GB"/>
        </w:rPr>
        <w:t>. Panic buying has resulted in localized fuel shortages, which have affected not only individual consumers but also industries relying heavily on a constant and smooth fuel supply.</w:t>
      </w:r>
      <w:r w:rsidR="00127A94" w:rsidRPr="00111B2A">
        <w:rPr>
          <w:lang w:eastAsia="en-GB"/>
        </w:rPr>
        <w:t xml:space="preserve"> P</w:t>
      </w:r>
      <w:r w:rsidRPr="00111B2A">
        <w:rPr>
          <w:lang w:eastAsia="en-GB"/>
        </w:rPr>
        <w:t xml:space="preserve">rices of fuel have </w:t>
      </w:r>
      <w:r w:rsidR="00127A94" w:rsidRPr="00111B2A">
        <w:rPr>
          <w:lang w:eastAsia="en-GB"/>
        </w:rPr>
        <w:t>rocketed</w:t>
      </w:r>
      <w:r w:rsidRPr="00111B2A">
        <w:rPr>
          <w:lang w:eastAsia="en-GB"/>
        </w:rPr>
        <w:t xml:space="preserve"> up very quickly due to its scarcity. The high fuel prices are a result of an imbalance in supply and demand coupled with increased operational costs and uncertainties. The downstream effects on the cost structure of the various industries and the cost of living as a whole</w:t>
      </w:r>
      <w:r w:rsidR="00127A94" w:rsidRPr="00111B2A">
        <w:rPr>
          <w:lang w:eastAsia="en-GB"/>
        </w:rPr>
        <w:t xml:space="preserve"> </w:t>
      </w:r>
      <w:r w:rsidR="00134E32" w:rsidRPr="00111B2A">
        <w:rPr>
          <w:shd w:val="clear" w:color="auto" w:fill="FFFFFF"/>
        </w:rPr>
        <w:t>(Gerassimidou, et. al., 2022)</w:t>
      </w:r>
      <w:r w:rsidRPr="00111B2A">
        <w:rPr>
          <w:lang w:eastAsia="en-GB"/>
        </w:rPr>
        <w:t>.</w:t>
      </w:r>
      <w:r w:rsidR="00127A94" w:rsidRPr="00111B2A">
        <w:rPr>
          <w:lang w:eastAsia="en-GB"/>
        </w:rPr>
        <w:t xml:space="preserve"> I</w:t>
      </w:r>
      <w:r w:rsidR="007B6922" w:rsidRPr="00111B2A">
        <w:rPr>
          <w:lang w:eastAsia="en-GB"/>
        </w:rPr>
        <w:t>n f</w:t>
      </w:r>
      <w:r w:rsidRPr="00111B2A">
        <w:rPr>
          <w:lang w:eastAsia="en-GB"/>
        </w:rPr>
        <w:t>inding themselves amid rising living costs, individuals and businesses might resort to borrowing to sustain their operations and lifestyles. The high amount of borrowing is detrimental to financial stability and may bring long-term economic threats.</w:t>
      </w:r>
      <w:r w:rsidR="00127A94" w:rsidRPr="00111B2A">
        <w:rPr>
          <w:lang w:eastAsia="en-GB"/>
        </w:rPr>
        <w:t xml:space="preserve"> S</w:t>
      </w:r>
      <w:r w:rsidRPr="00111B2A">
        <w:rPr>
          <w:lang w:eastAsia="en-GB"/>
        </w:rPr>
        <w:t>hutting off furlough schemes has left many organizations with tough choices. This has brought a wave of redundancies affecting many people’s livelihoods thus worsening the social and economic situation.</w:t>
      </w:r>
      <w:r w:rsidR="00127A94" w:rsidRPr="00111B2A">
        <w:rPr>
          <w:lang w:eastAsia="en-GB"/>
        </w:rPr>
        <w:t xml:space="preserve"> U</w:t>
      </w:r>
      <w:r w:rsidRPr="00111B2A">
        <w:rPr>
          <w:lang w:eastAsia="en-GB"/>
        </w:rPr>
        <w:t>ncertainties in the economy, high borrowings, and increased costs of living can cause financial distress for businesses and individuals at the same time</w:t>
      </w:r>
      <w:r w:rsidR="00127A94" w:rsidRPr="00111B2A">
        <w:rPr>
          <w:lang w:eastAsia="en-GB"/>
        </w:rPr>
        <w:t xml:space="preserve"> </w:t>
      </w:r>
      <w:r w:rsidR="00134E32" w:rsidRPr="00111B2A">
        <w:rPr>
          <w:shd w:val="clear" w:color="auto" w:fill="FFFFFF"/>
        </w:rPr>
        <w:t>(Riley, et. al., 2020)</w:t>
      </w:r>
      <w:r w:rsidRPr="00111B2A">
        <w:rPr>
          <w:lang w:eastAsia="en-GB"/>
        </w:rPr>
        <w:t>. This could lead to bankruptcies causing a ripple to the economy.</w:t>
      </w:r>
      <w:r w:rsidR="00127A94" w:rsidRPr="00111B2A">
        <w:rPr>
          <w:lang w:eastAsia="en-GB"/>
        </w:rPr>
        <w:t xml:space="preserve"> </w:t>
      </w:r>
      <w:r w:rsidRPr="00111B2A">
        <w:rPr>
          <w:lang w:eastAsia="en-GB"/>
        </w:rPr>
        <w:t xml:space="preserve">Shift in Consumer </w:t>
      </w:r>
      <w:r w:rsidR="007B6922" w:rsidRPr="00111B2A">
        <w:rPr>
          <w:lang w:eastAsia="en-GB"/>
        </w:rPr>
        <w:t xml:space="preserve">Appetite from Services to Goods </w:t>
      </w:r>
      <w:r w:rsidRPr="00111B2A">
        <w:rPr>
          <w:lang w:eastAsia="en-GB"/>
        </w:rPr>
        <w:t>has disrupted traditional business models. The industries that depend on personal services have encountered major problems, whereas those in the goods sector have had more demand, leading to added pressure on the supply chain.</w:t>
      </w:r>
      <w:r w:rsidR="00127A94" w:rsidRPr="00111B2A">
        <w:rPr>
          <w:lang w:eastAsia="en-GB"/>
        </w:rPr>
        <w:t xml:space="preserve"> </w:t>
      </w:r>
      <w:r w:rsidRPr="00111B2A">
        <w:rPr>
          <w:lang w:eastAsia="en-GB"/>
        </w:rPr>
        <w:t>The economic damage of COVID-19 has shown weaknesses in global chains and emphasized the interdependence of economic factors. Overcoming these challenges, however, necessitates a holistic and flexible approach to crafting policies, business strategies, and global partnerships.</w:t>
      </w:r>
      <w:r w:rsidR="00127A94" w:rsidRPr="00111B2A">
        <w:rPr>
          <w:lang w:eastAsia="en-GB"/>
        </w:rPr>
        <w:t xml:space="preserve"> </w:t>
      </w:r>
      <w:r w:rsidRPr="00111B2A">
        <w:rPr>
          <w:lang w:eastAsia="en-GB"/>
        </w:rPr>
        <w:t xml:space="preserve">The case study highlighted several challenges which can be handled by multiple stakeholders, utilizing various strategic interventions. </w:t>
      </w:r>
      <w:r w:rsidR="00127A94" w:rsidRPr="00111B2A">
        <w:rPr>
          <w:lang w:eastAsia="en-GB"/>
        </w:rPr>
        <w:t>S</w:t>
      </w:r>
      <w:r w:rsidRPr="00111B2A">
        <w:rPr>
          <w:lang w:eastAsia="en-GB"/>
        </w:rPr>
        <w:t xml:space="preserve">everal ways </w:t>
      </w:r>
      <w:r w:rsidR="00127A94" w:rsidRPr="00111B2A">
        <w:rPr>
          <w:lang w:eastAsia="en-GB"/>
        </w:rPr>
        <w:t xml:space="preserve">are there </w:t>
      </w:r>
      <w:r w:rsidR="00134E32" w:rsidRPr="00111B2A">
        <w:rPr>
          <w:lang w:eastAsia="en-GB"/>
        </w:rPr>
        <w:t xml:space="preserve">to tackle the identified issues </w:t>
      </w:r>
      <w:r w:rsidR="00127A94" w:rsidRPr="00111B2A">
        <w:rPr>
          <w:lang w:eastAsia="en-GB"/>
        </w:rPr>
        <w:t>such as g</w:t>
      </w:r>
      <w:r w:rsidR="007B6922" w:rsidRPr="00111B2A">
        <w:rPr>
          <w:lang w:eastAsia="en-GB"/>
        </w:rPr>
        <w:t xml:space="preserve">overnment </w:t>
      </w:r>
      <w:r w:rsidR="00127A94" w:rsidRPr="00111B2A">
        <w:rPr>
          <w:lang w:eastAsia="en-GB"/>
        </w:rPr>
        <w:t>i</w:t>
      </w:r>
      <w:r w:rsidR="007B6922" w:rsidRPr="00111B2A">
        <w:rPr>
          <w:lang w:eastAsia="en-GB"/>
        </w:rPr>
        <w:t xml:space="preserve">ntervention </w:t>
      </w:r>
      <w:r w:rsidR="00127A94" w:rsidRPr="00111B2A">
        <w:rPr>
          <w:lang w:eastAsia="en-GB"/>
        </w:rPr>
        <w:t>which</w:t>
      </w:r>
      <w:r w:rsidRPr="00111B2A">
        <w:rPr>
          <w:lang w:eastAsia="en-GB"/>
        </w:rPr>
        <w:t xml:space="preserve"> helps in stabilizing the economy, for instance. Such regulatory measures include streamlining supply chains, immigration policy for </w:t>
      </w:r>
      <w:r w:rsidR="00127A94" w:rsidRPr="00111B2A">
        <w:rPr>
          <w:lang w:eastAsia="en-GB"/>
        </w:rPr>
        <w:t>labour</w:t>
      </w:r>
      <w:r w:rsidRPr="00111B2A">
        <w:rPr>
          <w:lang w:eastAsia="en-GB"/>
        </w:rPr>
        <w:t xml:space="preserve"> shortages, and financial support for industries bearing the brunt of disruptions. Improving government agencies’ capacity to monitor and respond to the challenges of the supply chain</w:t>
      </w:r>
      <w:r w:rsidR="00127A94" w:rsidRPr="00111B2A">
        <w:rPr>
          <w:lang w:eastAsia="en-GB"/>
        </w:rPr>
        <w:t xml:space="preserve"> </w:t>
      </w:r>
      <w:r w:rsidR="00134E32" w:rsidRPr="00111B2A">
        <w:rPr>
          <w:shd w:val="clear" w:color="auto" w:fill="FFFFFF"/>
        </w:rPr>
        <w:t>(Oluwadipe, et. al., 2022)</w:t>
      </w:r>
      <w:r w:rsidRPr="00111B2A">
        <w:rPr>
          <w:lang w:eastAsia="en-GB"/>
        </w:rPr>
        <w:t>. Understanding the needs of businesses and tailored support requires effective communication with businesses. Businesses can also be encouraged to make the transition and invest in resilient supply chains through adjusting tax policies.</w:t>
      </w:r>
      <w:r w:rsidR="00127A94" w:rsidRPr="00111B2A">
        <w:rPr>
          <w:lang w:eastAsia="en-GB"/>
        </w:rPr>
        <w:t xml:space="preserve"> </w:t>
      </w:r>
      <w:r w:rsidRPr="00111B2A">
        <w:rPr>
          <w:lang w:eastAsia="en-GB"/>
        </w:rPr>
        <w:t>Covid-19 guidelines such as lockdowns and working from home should be as flexible as possible to help cushion such disruptions to business operations. It is extremely important to find this balance between public health and the economy. Governments could apply a more flexible method to the rules, depending on how the situation keeps changing and the requirements of various industries. This could allow for more responsive and fluid adaptation to varying demand and supply trends.</w:t>
      </w:r>
      <w:r w:rsidR="00127A94" w:rsidRPr="00111B2A">
        <w:rPr>
          <w:lang w:eastAsia="en-GB"/>
        </w:rPr>
        <w:t xml:space="preserve"> I</w:t>
      </w:r>
      <w:r w:rsidRPr="00111B2A">
        <w:rPr>
          <w:lang w:eastAsia="en-GB"/>
        </w:rPr>
        <w:t>t is important to form a shortage management team that is always on guard for possible supply chain gaps. This team should focus on forecasting, risk management, and immediate action to emerging challenges</w:t>
      </w:r>
      <w:r w:rsidR="00127A94" w:rsidRPr="00111B2A">
        <w:rPr>
          <w:lang w:eastAsia="en-GB"/>
        </w:rPr>
        <w:t xml:space="preserve"> </w:t>
      </w:r>
      <w:r w:rsidR="00134E32" w:rsidRPr="00111B2A">
        <w:rPr>
          <w:shd w:val="clear" w:color="auto" w:fill="FFFFFF"/>
        </w:rPr>
        <w:t>(Rees, et. al., 2020)</w:t>
      </w:r>
      <w:r w:rsidRPr="00111B2A">
        <w:rPr>
          <w:lang w:eastAsia="en-GB"/>
        </w:rPr>
        <w:t>. Through having a dedicated team, businesses can apply agile strategies to minimize shortages, for example, alternative sourcing, inventory management, and quick adaptation to the changeable market environment.</w:t>
      </w:r>
      <w:r w:rsidR="00127A94" w:rsidRPr="00111B2A">
        <w:rPr>
          <w:lang w:eastAsia="en-GB"/>
        </w:rPr>
        <w:t xml:space="preserve"> </w:t>
      </w:r>
      <w:r w:rsidRPr="00111B2A">
        <w:rPr>
          <w:lang w:eastAsia="en-GB"/>
        </w:rPr>
        <w:t xml:space="preserve">Creating and </w:t>
      </w:r>
      <w:r w:rsidR="00127A94" w:rsidRPr="00111B2A">
        <w:rPr>
          <w:lang w:eastAsia="en-GB"/>
        </w:rPr>
        <w:t>i</w:t>
      </w:r>
      <w:r w:rsidRPr="00111B2A">
        <w:rPr>
          <w:lang w:eastAsia="en-GB"/>
        </w:rPr>
        <w:t xml:space="preserve">mproving </w:t>
      </w:r>
      <w:r w:rsidR="00127A94" w:rsidRPr="00111B2A">
        <w:rPr>
          <w:lang w:eastAsia="en-GB"/>
        </w:rPr>
        <w:t>s</w:t>
      </w:r>
      <w:r w:rsidR="007B6922" w:rsidRPr="00111B2A">
        <w:rPr>
          <w:lang w:eastAsia="en-GB"/>
        </w:rPr>
        <w:t xml:space="preserve">upplier </w:t>
      </w:r>
      <w:r w:rsidR="00127A94" w:rsidRPr="00111B2A">
        <w:rPr>
          <w:lang w:eastAsia="en-GB"/>
        </w:rPr>
        <w:t>c</w:t>
      </w:r>
      <w:r w:rsidR="007B6922" w:rsidRPr="00111B2A">
        <w:rPr>
          <w:lang w:eastAsia="en-GB"/>
        </w:rPr>
        <w:t xml:space="preserve">ollaboration </w:t>
      </w:r>
      <w:r w:rsidR="00127A94" w:rsidRPr="00111B2A">
        <w:rPr>
          <w:lang w:eastAsia="en-GB"/>
        </w:rPr>
        <w:t>n</w:t>
      </w:r>
      <w:r w:rsidR="007B6922" w:rsidRPr="00111B2A">
        <w:rPr>
          <w:lang w:eastAsia="en-GB"/>
        </w:rPr>
        <w:t xml:space="preserve">etwork </w:t>
      </w:r>
      <w:r w:rsidRPr="00111B2A">
        <w:rPr>
          <w:lang w:eastAsia="en-GB"/>
        </w:rPr>
        <w:t>depend on building strong collaborations with suppliers. In this case, businesses should work along with their key suppliers in sharing the information, jointly planning for possible disruptions, and making contingency plans. By strengthening these relationships, better communication, quicker problem-solving, and more agile responses to unexpected events become possible.</w:t>
      </w:r>
      <w:r w:rsidR="007B6922" w:rsidRPr="00111B2A">
        <w:rPr>
          <w:rFonts w:cs="Times New Roman"/>
          <w:lang w:eastAsia="en-GB"/>
        </w:rPr>
        <w:t xml:space="preserve"> </w:t>
      </w:r>
      <w:r w:rsidR="00111379" w:rsidRPr="00111B2A">
        <w:rPr>
          <w:rFonts w:cs="Times New Roman"/>
          <w:lang w:eastAsia="en-GB"/>
        </w:rPr>
        <w:t>R</w:t>
      </w:r>
      <w:r w:rsidRPr="00111B2A">
        <w:rPr>
          <w:lang w:eastAsia="en-GB"/>
        </w:rPr>
        <w:t>eduction in the supply chain is not only environmentally responsible but also a way to enhance efficiency and resilience. Businesses can switch to alternative packaging materials, implement recycling programs, and optimize production processes to reduce waste. This reduces sustainability while increasing cost-effectiveness.</w:t>
      </w:r>
      <w:r w:rsidR="00111379" w:rsidRPr="00111B2A">
        <w:rPr>
          <w:lang w:eastAsia="en-GB"/>
        </w:rPr>
        <w:t xml:space="preserve"> </w:t>
      </w:r>
      <w:r w:rsidRPr="00111B2A">
        <w:rPr>
          <w:lang w:eastAsia="en-GB"/>
        </w:rPr>
        <w:t>Assessing a</w:t>
      </w:r>
      <w:r w:rsidR="007B6922" w:rsidRPr="00111B2A">
        <w:rPr>
          <w:lang w:eastAsia="en-GB"/>
        </w:rPr>
        <w:t>nd Improving Own Supply Chain in i</w:t>
      </w:r>
      <w:r w:rsidRPr="00111B2A">
        <w:rPr>
          <w:lang w:eastAsia="en-GB"/>
        </w:rPr>
        <w:t>t is important to carry out a detailed review of the current supply chain to identify possible weaknesses</w:t>
      </w:r>
      <w:r w:rsidR="00111379" w:rsidRPr="00111B2A">
        <w:rPr>
          <w:lang w:eastAsia="en-GB"/>
        </w:rPr>
        <w:t xml:space="preserve"> </w:t>
      </w:r>
      <w:r w:rsidR="00134E32" w:rsidRPr="00111B2A">
        <w:rPr>
          <w:shd w:val="clear" w:color="auto" w:fill="FFFFFF"/>
        </w:rPr>
        <w:t>(Malinauskaite, et. al., 2021)</w:t>
      </w:r>
      <w:r w:rsidRPr="00111B2A">
        <w:rPr>
          <w:lang w:eastAsia="en-GB"/>
        </w:rPr>
        <w:t>. Businesses are advised to promote transparency, diversify sourcing options, and invest in technologies that will improve visibility and traceability. There is the need to develop continuous improvement; this translates to the requirement for supply chain infrastructure monitoring and upgrading to adapt to changing market conditions.</w:t>
      </w:r>
      <w:r w:rsidR="00111379" w:rsidRPr="00111B2A">
        <w:rPr>
          <w:lang w:eastAsia="en-GB"/>
        </w:rPr>
        <w:t xml:space="preserve"> </w:t>
      </w:r>
      <w:r w:rsidRPr="00111B2A">
        <w:rPr>
          <w:lang w:eastAsia="en-GB"/>
        </w:rPr>
        <w:t xml:space="preserve">Working with </w:t>
      </w:r>
      <w:r w:rsidR="00111379" w:rsidRPr="00111B2A">
        <w:rPr>
          <w:lang w:eastAsia="en-GB"/>
        </w:rPr>
        <w:t>s</w:t>
      </w:r>
      <w:r w:rsidRPr="00111B2A">
        <w:rPr>
          <w:lang w:eastAsia="en-GB"/>
        </w:rPr>
        <w:t xml:space="preserve">uppliers to </w:t>
      </w:r>
      <w:r w:rsidR="00111379" w:rsidRPr="00111B2A">
        <w:rPr>
          <w:lang w:eastAsia="en-GB"/>
        </w:rPr>
        <w:t>r</w:t>
      </w:r>
      <w:r w:rsidRPr="00111B2A">
        <w:rPr>
          <w:lang w:eastAsia="en-GB"/>
        </w:rPr>
        <w:t xml:space="preserve">educe </w:t>
      </w:r>
      <w:r w:rsidR="00111379" w:rsidRPr="00111B2A">
        <w:rPr>
          <w:lang w:eastAsia="en-GB"/>
        </w:rPr>
        <w:t>p</w:t>
      </w:r>
      <w:r w:rsidRPr="00111B2A">
        <w:rPr>
          <w:lang w:eastAsia="en-GB"/>
        </w:rPr>
        <w:t>rices</w:t>
      </w:r>
      <w:r w:rsidR="007B6922" w:rsidRPr="00111B2A">
        <w:rPr>
          <w:lang w:eastAsia="en-GB"/>
        </w:rPr>
        <w:t xml:space="preserve"> </w:t>
      </w:r>
      <w:r w:rsidRPr="00111B2A">
        <w:rPr>
          <w:lang w:eastAsia="en-GB"/>
        </w:rPr>
        <w:t>is especially important given the difficult economic circumstances whereby one has to collaboratively work with suppliers to come up with the lowest cost possible. Businesses can discuss terms, options for bulk buying, and ways of improving efficiencies to help reduce overall costs. The teamwork approach creates a beneficial relationship that can survive economic problems.</w:t>
      </w:r>
      <w:r w:rsidR="00140272" w:rsidRPr="00111B2A">
        <w:rPr>
          <w:lang w:eastAsia="en-GB"/>
        </w:rPr>
        <w:t xml:space="preserve"> </w:t>
      </w:r>
      <w:r w:rsidRPr="00111B2A">
        <w:rPr>
          <w:lang w:eastAsia="en-GB"/>
        </w:rPr>
        <w:t xml:space="preserve">Keeping </w:t>
      </w:r>
      <w:r w:rsidR="00111B2A" w:rsidRPr="00111B2A">
        <w:rPr>
          <w:lang w:eastAsia="en-GB"/>
        </w:rPr>
        <w:t>s</w:t>
      </w:r>
      <w:r w:rsidRPr="00111B2A">
        <w:rPr>
          <w:lang w:eastAsia="en-GB"/>
        </w:rPr>
        <w:t>takeho</w:t>
      </w:r>
      <w:r w:rsidR="007B6922" w:rsidRPr="00111B2A">
        <w:rPr>
          <w:lang w:eastAsia="en-GB"/>
        </w:rPr>
        <w:t xml:space="preserve">lders </w:t>
      </w:r>
      <w:r w:rsidR="00111B2A" w:rsidRPr="00111B2A">
        <w:rPr>
          <w:lang w:eastAsia="en-GB"/>
        </w:rPr>
        <w:t>i</w:t>
      </w:r>
      <w:r w:rsidR="007B6922" w:rsidRPr="00111B2A">
        <w:rPr>
          <w:lang w:eastAsia="en-GB"/>
        </w:rPr>
        <w:t xml:space="preserve">nformed and </w:t>
      </w:r>
      <w:r w:rsidR="00140272" w:rsidRPr="00111B2A">
        <w:rPr>
          <w:lang w:eastAsia="en-GB"/>
        </w:rPr>
        <w:t>up</w:t>
      </w:r>
      <w:r w:rsidR="007B6922" w:rsidRPr="00111B2A">
        <w:rPr>
          <w:lang w:eastAsia="en-GB"/>
        </w:rPr>
        <w:t xml:space="preserve"> to </w:t>
      </w:r>
      <w:r w:rsidR="00111B2A" w:rsidRPr="00111B2A">
        <w:rPr>
          <w:lang w:eastAsia="en-GB"/>
        </w:rPr>
        <w:t>d</w:t>
      </w:r>
      <w:r w:rsidR="007B6922" w:rsidRPr="00111B2A">
        <w:rPr>
          <w:lang w:eastAsia="en-GB"/>
        </w:rPr>
        <w:t>ate</w:t>
      </w:r>
      <w:r w:rsidR="007B6922" w:rsidRPr="00111B2A">
        <w:rPr>
          <w:rFonts w:cs="Times New Roman"/>
          <w:lang w:eastAsia="en-GB"/>
        </w:rPr>
        <w:t xml:space="preserve"> </w:t>
      </w:r>
      <w:r w:rsidRPr="00111B2A">
        <w:rPr>
          <w:lang w:eastAsia="en-GB"/>
        </w:rPr>
        <w:t>is also very important. Continual notification of the current operational conditions, expected difficulties, and contingent measures promotes trust among all parties and helps everyone be on the same page</w:t>
      </w:r>
      <w:r w:rsidR="00111B2A" w:rsidRPr="00111B2A">
        <w:rPr>
          <w:lang w:eastAsia="en-GB"/>
        </w:rPr>
        <w:t xml:space="preserve"> </w:t>
      </w:r>
      <w:r w:rsidR="00134E32" w:rsidRPr="00111B2A">
        <w:rPr>
          <w:shd w:val="clear" w:color="auto" w:fill="FFFFFF"/>
        </w:rPr>
        <w:t>(Moussa, et. al., 2021)</w:t>
      </w:r>
      <w:r w:rsidRPr="00111B2A">
        <w:rPr>
          <w:lang w:eastAsia="en-GB"/>
        </w:rPr>
        <w:t xml:space="preserve">. </w:t>
      </w:r>
    </w:p>
    <w:p w14:paraId="4909A146" w14:textId="1675EA48" w:rsidR="00140272" w:rsidRPr="00111B2A" w:rsidRDefault="00354C54" w:rsidP="00FC7EE3">
      <w:pPr>
        <w:rPr>
          <w:lang w:eastAsia="en-GB"/>
        </w:rPr>
      </w:pPr>
      <w:r w:rsidRPr="00111B2A">
        <w:rPr>
          <w:lang w:eastAsia="en-GB"/>
        </w:rPr>
        <w:t>Demand and supply are relevant in the dynamics of the global market as depicted by the challenges encountered in the case study. Businesses need to comprehend the dynamics between demand and supply to manage disruptions, set prices, create competition, and secure sustainability.</w:t>
      </w:r>
      <w:r w:rsidR="00111B2A" w:rsidRPr="00111B2A">
        <w:rPr>
          <w:lang w:eastAsia="en-GB"/>
        </w:rPr>
        <w:t xml:space="preserve"> </w:t>
      </w:r>
      <w:r w:rsidRPr="00111B2A">
        <w:rPr>
          <w:lang w:eastAsia="en-GB"/>
        </w:rPr>
        <w:t xml:space="preserve">Pricing </w:t>
      </w:r>
      <w:r w:rsidR="00111B2A" w:rsidRPr="00111B2A">
        <w:rPr>
          <w:lang w:eastAsia="en-GB"/>
        </w:rPr>
        <w:t>strategy to reduce and manage the pressure of demand and supply</w:t>
      </w:r>
      <w:r w:rsidR="007B6922" w:rsidRPr="00111B2A">
        <w:rPr>
          <w:lang w:eastAsia="en-GB"/>
        </w:rPr>
        <w:t xml:space="preserve"> </w:t>
      </w:r>
      <w:r w:rsidRPr="00111B2A">
        <w:rPr>
          <w:lang w:eastAsia="en-GB"/>
        </w:rPr>
        <w:t>have a direct impact on pricing strategies. During shortages, businesses can increase and adjust prices to reflect increased demand or decreased supply. Dynamic pricing, which is dependent on market fluctuations, is one of the approaches to maintaining imbalances</w:t>
      </w:r>
      <w:r w:rsidR="00111B2A" w:rsidRPr="00111B2A">
        <w:rPr>
          <w:lang w:eastAsia="en-GB"/>
        </w:rPr>
        <w:t xml:space="preserve"> </w:t>
      </w:r>
      <w:r w:rsidR="00134E32" w:rsidRPr="00111B2A">
        <w:rPr>
          <w:shd w:val="clear" w:color="auto" w:fill="FFFFFF"/>
        </w:rPr>
        <w:t>(Brooks, et. al., 2021)</w:t>
      </w:r>
      <w:r w:rsidRPr="00111B2A">
        <w:rPr>
          <w:lang w:eastAsia="en-GB"/>
        </w:rPr>
        <w:t xml:space="preserve">. Pricing must therefore be such that it maximizes revenue while ensuring that it is affordable and reasonable to the consumers about their </w:t>
      </w:r>
      <w:r w:rsidR="006F3A9C" w:rsidRPr="00111B2A">
        <w:rPr>
          <w:lang w:eastAsia="en-GB"/>
        </w:rPr>
        <w:t>behaviour</w:t>
      </w:r>
      <w:r w:rsidRPr="00111B2A">
        <w:rPr>
          <w:lang w:eastAsia="en-GB"/>
        </w:rPr>
        <w:t xml:space="preserve"> and the prevailing market dynamics.</w:t>
      </w:r>
      <w:r w:rsidR="00111B2A" w:rsidRPr="00111B2A">
        <w:rPr>
          <w:lang w:eastAsia="en-GB"/>
        </w:rPr>
        <w:t xml:space="preserve"> It</w:t>
      </w:r>
      <w:r w:rsidRPr="00111B2A">
        <w:rPr>
          <w:lang w:eastAsia="en-GB"/>
        </w:rPr>
        <w:t xml:space="preserve"> is a natural consequence of the dynamics of demand and supply. This explains why most businesses try to offer competitive prices to attract customers and compete for market share. Price reduction may be part of the strategy to boost demand and beat competitors. Nonetheless, it must be considered that it affects the cost structure and the impact on profitability.</w:t>
      </w:r>
      <w:r w:rsidR="00111B2A" w:rsidRPr="00111B2A">
        <w:rPr>
          <w:lang w:eastAsia="en-GB"/>
        </w:rPr>
        <w:t xml:space="preserve"> S</w:t>
      </w:r>
      <w:r w:rsidRPr="00111B2A">
        <w:rPr>
          <w:lang w:eastAsia="en-GB"/>
        </w:rPr>
        <w:t xml:space="preserve">uccess of platforms like Amazon relies on demand and supply dynamics understanding. With data-driven insights, Amazon’s online platform does a good job of managing huge </w:t>
      </w:r>
      <w:r w:rsidR="00140272" w:rsidRPr="00111B2A">
        <w:rPr>
          <w:lang w:eastAsia="en-GB"/>
        </w:rPr>
        <w:t>inventories;</w:t>
      </w:r>
      <w:r w:rsidRPr="00111B2A">
        <w:rPr>
          <w:lang w:eastAsia="en-GB"/>
        </w:rPr>
        <w:t xml:space="preserve"> making sure of availability where and when is needed. It enhances the efficiency of business operations, satisfaction of customers, and productivity.</w:t>
      </w:r>
      <w:r w:rsidR="00111B2A" w:rsidRPr="00111B2A">
        <w:rPr>
          <w:lang w:eastAsia="en-GB"/>
        </w:rPr>
        <w:t xml:space="preserve"> </w:t>
      </w:r>
      <w:r w:rsidRPr="00111B2A">
        <w:rPr>
          <w:lang w:eastAsia="en-GB"/>
        </w:rPr>
        <w:t xml:space="preserve">Marketing </w:t>
      </w:r>
      <w:r w:rsidR="00111B2A" w:rsidRPr="00111B2A">
        <w:rPr>
          <w:lang w:eastAsia="en-GB"/>
        </w:rPr>
        <w:t xml:space="preserve">strategy and promotion of business concepts </w:t>
      </w:r>
      <w:r w:rsidR="007B6922" w:rsidRPr="00111B2A">
        <w:rPr>
          <w:lang w:eastAsia="en-GB"/>
        </w:rPr>
        <w:t>in m</w:t>
      </w:r>
      <w:r w:rsidRPr="00111B2A">
        <w:rPr>
          <w:lang w:eastAsia="en-GB"/>
        </w:rPr>
        <w:t>arket demand is the basis of effective marketing strategies. Businesses should ensure that their offerings are in line with the needs and preferences of customers</w:t>
      </w:r>
      <w:r w:rsidR="00111B2A" w:rsidRPr="00111B2A">
        <w:rPr>
          <w:lang w:eastAsia="en-GB"/>
        </w:rPr>
        <w:t xml:space="preserve"> </w:t>
      </w:r>
      <w:r w:rsidR="00134E32" w:rsidRPr="00111B2A">
        <w:rPr>
          <w:shd w:val="clear" w:color="auto" w:fill="FFFFFF"/>
        </w:rPr>
        <w:t>(Ellison</w:t>
      </w:r>
      <w:r w:rsidR="00111B2A" w:rsidRPr="00111B2A">
        <w:rPr>
          <w:shd w:val="clear" w:color="auto" w:fill="FFFFFF"/>
        </w:rPr>
        <w:t xml:space="preserve"> </w:t>
      </w:r>
      <w:r w:rsidR="00134E32" w:rsidRPr="00111B2A">
        <w:rPr>
          <w:shd w:val="clear" w:color="auto" w:fill="FFFFFF"/>
        </w:rPr>
        <w:t>and Scott, 2020)</w:t>
      </w:r>
      <w:r w:rsidRPr="00111B2A">
        <w:rPr>
          <w:lang w:eastAsia="en-GB"/>
        </w:rPr>
        <w:t xml:space="preserve">. Marketing helps in creating and stimulating demand by communicating the value proposition of the product. These include the promotion of novel business ideas that match evolving consumer </w:t>
      </w:r>
      <w:r w:rsidR="00111B2A" w:rsidRPr="00111B2A">
        <w:rPr>
          <w:lang w:eastAsia="en-GB"/>
        </w:rPr>
        <w:t>behaviour</w:t>
      </w:r>
      <w:r w:rsidRPr="00111B2A">
        <w:rPr>
          <w:lang w:eastAsia="en-GB"/>
        </w:rPr>
        <w:t xml:space="preserve"> such as the switch from goods to services during the pandemic.</w:t>
      </w:r>
      <w:r w:rsidR="00111B2A" w:rsidRPr="00111B2A">
        <w:rPr>
          <w:lang w:eastAsia="en-GB"/>
        </w:rPr>
        <w:t xml:space="preserve"> </w:t>
      </w:r>
      <w:r w:rsidRPr="00111B2A">
        <w:rPr>
          <w:lang w:eastAsia="en-GB"/>
        </w:rPr>
        <w:t xml:space="preserve">Balancing </w:t>
      </w:r>
      <w:r w:rsidR="00111B2A" w:rsidRPr="00111B2A">
        <w:rPr>
          <w:lang w:eastAsia="en-GB"/>
        </w:rPr>
        <w:t xml:space="preserve">inventory management </w:t>
      </w:r>
      <w:r w:rsidRPr="00111B2A">
        <w:rPr>
          <w:lang w:eastAsia="en-GB"/>
        </w:rPr>
        <w:t>depends mostly on the equilibrium of demand and supply. For instance, J</w:t>
      </w:r>
      <w:r w:rsidR="00111B2A" w:rsidRPr="00111B2A">
        <w:rPr>
          <w:lang w:eastAsia="en-GB"/>
        </w:rPr>
        <w:t>ust-in Time (J</w:t>
      </w:r>
      <w:r w:rsidRPr="00111B2A">
        <w:rPr>
          <w:lang w:eastAsia="en-GB"/>
        </w:rPr>
        <w:t>IT</w:t>
      </w:r>
      <w:r w:rsidR="00111B2A" w:rsidRPr="00111B2A">
        <w:rPr>
          <w:lang w:eastAsia="en-GB"/>
        </w:rPr>
        <w:t>)</w:t>
      </w:r>
      <w:r w:rsidRPr="00111B2A">
        <w:rPr>
          <w:lang w:eastAsia="en-GB"/>
        </w:rPr>
        <w:t xml:space="preserve"> systems rely on a balance between demand and supply. By aligning production more closely to customer demand, businesses can reduce unnecessary stock, lower carrying costs, and increase operational efficiency.</w:t>
      </w:r>
      <w:r w:rsidR="00111B2A" w:rsidRPr="00111B2A">
        <w:rPr>
          <w:lang w:eastAsia="en-GB"/>
        </w:rPr>
        <w:t xml:space="preserve"> The </w:t>
      </w:r>
      <w:r w:rsidRPr="00111B2A">
        <w:rPr>
          <w:lang w:eastAsia="en-GB"/>
        </w:rPr>
        <w:t>ability a company has to attract a certain amount of finance hinges upon understanding and effectively managing demand and supply dynamics. Some profitable businesses, including those with large demands on their resources, can choose to fundraise through an IPO, for example</w:t>
      </w:r>
      <w:r w:rsidR="00111B2A" w:rsidRPr="00111B2A">
        <w:rPr>
          <w:lang w:eastAsia="en-GB"/>
        </w:rPr>
        <w:t xml:space="preserve"> </w:t>
      </w:r>
      <w:r w:rsidR="00134E32" w:rsidRPr="00111B2A">
        <w:rPr>
          <w:shd w:val="clear" w:color="auto" w:fill="FFFFFF"/>
        </w:rPr>
        <w:t>(Creissen, et. al., 2021)</w:t>
      </w:r>
      <w:r w:rsidRPr="00111B2A">
        <w:rPr>
          <w:lang w:eastAsia="en-GB"/>
        </w:rPr>
        <w:t>.</w:t>
      </w:r>
      <w:r w:rsidR="00111B2A" w:rsidRPr="00111B2A">
        <w:rPr>
          <w:lang w:eastAsia="en-GB"/>
        </w:rPr>
        <w:t xml:space="preserve"> T</w:t>
      </w:r>
      <w:r w:rsidRPr="00111B2A">
        <w:rPr>
          <w:lang w:eastAsia="en-GB"/>
        </w:rPr>
        <w:t xml:space="preserve">he laws of demand and supply determine </w:t>
      </w:r>
      <w:r w:rsidR="00111B2A" w:rsidRPr="00111B2A">
        <w:rPr>
          <w:lang w:eastAsia="en-GB"/>
        </w:rPr>
        <w:t>labour</w:t>
      </w:r>
      <w:r w:rsidRPr="00111B2A">
        <w:rPr>
          <w:lang w:eastAsia="en-GB"/>
        </w:rPr>
        <w:t xml:space="preserve"> markets. Highly demanded skills may mean more lucrative salaries to attract and retain quality talent, especially for businesses. This helps to have a happy workforce that also enhances productivity and efficiency.</w:t>
      </w:r>
      <w:r w:rsidR="00111B2A" w:rsidRPr="00111B2A">
        <w:rPr>
          <w:lang w:eastAsia="en-GB"/>
        </w:rPr>
        <w:t xml:space="preserve"> </w:t>
      </w:r>
      <w:r w:rsidRPr="00111B2A">
        <w:rPr>
          <w:lang w:eastAsia="en-GB"/>
        </w:rPr>
        <w:t>Risks associated with demand and supply disruptions must be strategically managed by businesses. This process involves risk identification, contingency planning, and investing in technologies and strategies that contribute to resilience. Risk management secures smooth operations notwithstanding unavoidable disturbances.</w:t>
      </w:r>
      <w:r w:rsidR="00111B2A" w:rsidRPr="00111B2A">
        <w:rPr>
          <w:lang w:eastAsia="en-GB"/>
        </w:rPr>
        <w:t xml:space="preserve"> The</w:t>
      </w:r>
      <w:r w:rsidRPr="00111B2A">
        <w:rPr>
          <w:lang w:eastAsia="en-GB"/>
        </w:rPr>
        <w:t xml:space="preserve"> ability to deal with shortages and timely supply goods or services is of great importance, as it enables a company to cope with the changing market demand. Businesses need to be able to be agile and respond promptly to changes in customer </w:t>
      </w:r>
      <w:r w:rsidR="00111B2A" w:rsidRPr="00111B2A">
        <w:rPr>
          <w:lang w:eastAsia="en-GB"/>
        </w:rPr>
        <w:t>behaviour</w:t>
      </w:r>
      <w:r w:rsidRPr="00111B2A">
        <w:rPr>
          <w:lang w:eastAsia="en-GB"/>
        </w:rPr>
        <w:t>, geopolitical issues, or unforeseen events so that they will be able to satisfy demand without sacrificing quality and reliability</w:t>
      </w:r>
      <w:r w:rsidR="00111B2A" w:rsidRPr="00111B2A">
        <w:rPr>
          <w:lang w:eastAsia="en-GB"/>
        </w:rPr>
        <w:t xml:space="preserve"> </w:t>
      </w:r>
      <w:r w:rsidR="00AF60A0" w:rsidRPr="00111B2A">
        <w:rPr>
          <w:shd w:val="clear" w:color="auto" w:fill="FFFFFF"/>
        </w:rPr>
        <w:t>(Reidhead, 2020)</w:t>
      </w:r>
      <w:r w:rsidRPr="00111B2A">
        <w:rPr>
          <w:lang w:eastAsia="en-GB"/>
        </w:rPr>
        <w:t>.</w:t>
      </w:r>
      <w:r w:rsidR="00111B2A" w:rsidRPr="00111B2A">
        <w:rPr>
          <w:lang w:eastAsia="en-GB"/>
        </w:rPr>
        <w:t xml:space="preserve"> </w:t>
      </w:r>
      <w:r w:rsidRPr="00111B2A">
        <w:rPr>
          <w:lang w:eastAsia="en-GB"/>
        </w:rPr>
        <w:t>Therefore, demand and supply have no match in the business context. Businesses that understand these principles and strategically match their operations to market dynamics are more likely to succeed, be flexible, and withstand challenges. The balance of demand and supply continues to be a vital aspect of any business strategy for pricing, attracting in</w:t>
      </w:r>
      <w:r w:rsidR="007B6922" w:rsidRPr="00111B2A">
        <w:rPr>
          <w:lang w:eastAsia="en-GB"/>
        </w:rPr>
        <w:t>vestment, or managing inventory.</w:t>
      </w:r>
      <w:r w:rsidR="00111B2A" w:rsidRPr="00111B2A">
        <w:rPr>
          <w:lang w:eastAsia="en-GB"/>
        </w:rPr>
        <w:t xml:space="preserve"> </w:t>
      </w:r>
      <w:r w:rsidRPr="00111B2A">
        <w:rPr>
          <w:lang w:eastAsia="en-GB"/>
        </w:rPr>
        <w:t xml:space="preserve">Elasticity and inelasticity of demand show the reaction of consumer </w:t>
      </w:r>
      <w:r w:rsidR="00EC2613" w:rsidRPr="00111B2A">
        <w:rPr>
          <w:lang w:eastAsia="en-GB"/>
        </w:rPr>
        <w:t>behaviour</w:t>
      </w:r>
      <w:r w:rsidRPr="00111B2A">
        <w:rPr>
          <w:lang w:eastAsia="en-GB"/>
        </w:rPr>
        <w:t xml:space="preserve"> to changes in price, income, or other market elements. The elasticity of demand measures the percentage change in quantity demanded about a percentage change in price or other factors, while inelasticity indicates a situation where the quantity demanded remains almost constant despite price changes.</w:t>
      </w:r>
      <w:r w:rsidR="00111B2A" w:rsidRPr="00111B2A">
        <w:rPr>
          <w:lang w:eastAsia="en-GB"/>
        </w:rPr>
        <w:t xml:space="preserve"> </w:t>
      </w:r>
      <w:r w:rsidRPr="00111B2A">
        <w:rPr>
          <w:lang w:eastAsia="en-GB"/>
        </w:rPr>
        <w:t>Understanding the elasticity of demand is vital for firms that experience supply chain disruptions, shortages, and erratic prices. Demand for elastic goods like luxury goods and some food and beverages is highly sensitive to price changes. However, price-elastic goods such as tobacco and prescription drugs have relatively stable demand despite price changes.</w:t>
      </w:r>
      <w:r w:rsidR="00111B2A" w:rsidRPr="00111B2A">
        <w:rPr>
          <w:lang w:eastAsia="en-GB"/>
        </w:rPr>
        <w:t xml:space="preserve"> </w:t>
      </w:r>
      <w:r w:rsidRPr="00111B2A">
        <w:rPr>
          <w:lang w:eastAsia="en-GB"/>
        </w:rPr>
        <w:t>The benefits of elasticity of demand are the ability to set the best price, which in return could increase sales, with a consequential fall in tax</w:t>
      </w:r>
      <w:r w:rsidR="00111B2A" w:rsidRPr="00111B2A">
        <w:rPr>
          <w:lang w:eastAsia="en-GB"/>
        </w:rPr>
        <w:t xml:space="preserve"> </w:t>
      </w:r>
      <w:r w:rsidR="00AF60A0" w:rsidRPr="00111B2A">
        <w:rPr>
          <w:shd w:val="clear" w:color="auto" w:fill="FFFFFF"/>
        </w:rPr>
        <w:t>(Black, et. al., 2022)</w:t>
      </w:r>
      <w:r w:rsidRPr="00111B2A">
        <w:rPr>
          <w:lang w:eastAsia="en-GB"/>
        </w:rPr>
        <w:t xml:space="preserve">. This makes businesses sensitive to price </w:t>
      </w:r>
      <w:r w:rsidR="007B6922" w:rsidRPr="00111B2A">
        <w:rPr>
          <w:lang w:eastAsia="en-GB"/>
        </w:rPr>
        <w:t>changes which enable</w:t>
      </w:r>
      <w:r w:rsidRPr="00111B2A">
        <w:rPr>
          <w:lang w:eastAsia="en-GB"/>
        </w:rPr>
        <w:t xml:space="preserve"> them to adjust the pricing strategy in a manner that leads to maximum revenue and market share. On the other hand, it is essential to monitor competitors’ selling strategies regularly, since changing preferences of consumers as to elasticity might occur.</w:t>
      </w:r>
      <w:r w:rsidR="00111B2A" w:rsidRPr="00111B2A">
        <w:rPr>
          <w:lang w:eastAsia="en-GB"/>
        </w:rPr>
        <w:t xml:space="preserve"> </w:t>
      </w:r>
      <w:r w:rsidRPr="00111B2A">
        <w:rPr>
          <w:lang w:eastAsia="en-GB"/>
        </w:rPr>
        <w:t>One advantage in the case of inelasticity of demand is that an increase in prices can help increase revenue, as consumers continue to buy these goods even if their prices increase. It may be an advantage for businesses experiencing additional costs, or supply-chain problems that are too costly. This is a big disadvantage because the price rise is likely to generate massive profits but it also may provoke potential backlash or negative perception towards the brand, diminishing long-term brand loyalty.</w:t>
      </w:r>
      <w:r w:rsidR="00111B2A" w:rsidRPr="00111B2A">
        <w:rPr>
          <w:lang w:eastAsia="en-GB"/>
        </w:rPr>
        <w:t xml:space="preserve"> Therefore,</w:t>
      </w:r>
      <w:r w:rsidRPr="00111B2A">
        <w:rPr>
          <w:lang w:eastAsia="en-GB"/>
        </w:rPr>
        <w:t xml:space="preserve"> the concepts of elasticity and inelasticity demand determine how business firms price and generate the required revenue. Elastic demand allows for the adjustment of prices to stimulate demand or maximize revenue. Inelastic demand provides consistent revenue but demands careful examination of customer reactions to price changes</w:t>
      </w:r>
      <w:r w:rsidR="00111B2A" w:rsidRPr="00111B2A">
        <w:rPr>
          <w:lang w:eastAsia="en-GB"/>
        </w:rPr>
        <w:t xml:space="preserve"> </w:t>
      </w:r>
      <w:r w:rsidR="00FA3F9D" w:rsidRPr="00111B2A">
        <w:rPr>
          <w:shd w:val="clear" w:color="auto" w:fill="FFFFFF"/>
        </w:rPr>
        <w:t>(Garri, 2021)</w:t>
      </w:r>
      <w:r w:rsidRPr="00111B2A">
        <w:rPr>
          <w:lang w:eastAsia="en-GB"/>
        </w:rPr>
        <w:t xml:space="preserve">. The concepts reaffirm the need for understanding consumer </w:t>
      </w:r>
      <w:r w:rsidR="00111B2A" w:rsidRPr="00111B2A">
        <w:rPr>
          <w:lang w:eastAsia="en-GB"/>
        </w:rPr>
        <w:t>behaviour</w:t>
      </w:r>
      <w:r w:rsidRPr="00111B2A">
        <w:rPr>
          <w:lang w:eastAsia="en-GB"/>
        </w:rPr>
        <w:t xml:space="preserve"> in an economic downturn as seen in the case study with shortages, fuel supply problems, and changing appetites of consumers.</w:t>
      </w:r>
      <w:r w:rsidR="00140272" w:rsidRPr="00111B2A">
        <w:rPr>
          <w:lang w:eastAsia="en-GB"/>
        </w:rPr>
        <w:t xml:space="preserve"> </w:t>
      </w:r>
      <w:r w:rsidRPr="00111B2A">
        <w:rPr>
          <w:lang w:eastAsia="en-GB"/>
        </w:rPr>
        <w:t>There are fundamental principles that guide the dynamics of markets, and they are most evident in the challenges discussed in the case study above.</w:t>
      </w:r>
      <w:r w:rsidR="00111B2A" w:rsidRPr="00111B2A">
        <w:rPr>
          <w:lang w:eastAsia="en-GB"/>
        </w:rPr>
        <w:t xml:space="preserve"> </w:t>
      </w:r>
      <w:r w:rsidRPr="00111B2A">
        <w:rPr>
          <w:lang w:eastAsia="en-GB"/>
        </w:rPr>
        <w:t xml:space="preserve">Increased </w:t>
      </w:r>
      <w:r w:rsidR="00111B2A" w:rsidRPr="00111B2A">
        <w:rPr>
          <w:lang w:eastAsia="en-GB"/>
        </w:rPr>
        <w:t>demand with unchanged supply leads to higher prices and higher quantities. This factor is</w:t>
      </w:r>
      <w:r w:rsidRPr="00111B2A">
        <w:rPr>
          <w:lang w:eastAsia="en-GB"/>
        </w:rPr>
        <w:t xml:space="preserve"> exhibited in the case study through the shift from services to goods by consumers during the COVID-19 pandemic. The increased demand for drivers who would fill consumers' tanks exceeded the existing supply due to shortages of fuel, leading to rapid depletion of fuel quantities and high prices. On the contrary, it created a lucrative avenue for sellers to exploit the increased demand amid shortages and panic buying.</w:t>
      </w:r>
      <w:r w:rsidR="00111B2A" w:rsidRPr="00111B2A">
        <w:rPr>
          <w:lang w:eastAsia="en-GB"/>
        </w:rPr>
        <w:t xml:space="preserve"> The </w:t>
      </w:r>
      <w:r w:rsidRPr="00111B2A">
        <w:rPr>
          <w:lang w:eastAsia="en-GB"/>
        </w:rPr>
        <w:t xml:space="preserve">case study reflects a scenario of decreased demand caused by the effect of the pandemic on consumer </w:t>
      </w:r>
      <w:r w:rsidR="00111B2A" w:rsidRPr="00111B2A">
        <w:rPr>
          <w:lang w:eastAsia="en-GB"/>
        </w:rPr>
        <w:t>behaviour</w:t>
      </w:r>
      <w:r w:rsidRPr="00111B2A">
        <w:rPr>
          <w:lang w:eastAsia="en-GB"/>
        </w:rPr>
        <w:t>. With the decline in the demand for some services, businesses had to cut down prices to trigger buying to revive demand</w:t>
      </w:r>
      <w:r w:rsidR="00111B2A" w:rsidRPr="00111B2A">
        <w:rPr>
          <w:lang w:eastAsia="en-GB"/>
        </w:rPr>
        <w:t xml:space="preserve"> </w:t>
      </w:r>
      <w:r w:rsidR="0017443A" w:rsidRPr="00111B2A">
        <w:rPr>
          <w:shd w:val="clear" w:color="auto" w:fill="FFFFFF"/>
        </w:rPr>
        <w:t>(Abdou, et. al., 2021)</w:t>
      </w:r>
      <w:r w:rsidRPr="00111B2A">
        <w:rPr>
          <w:lang w:eastAsia="en-GB"/>
        </w:rPr>
        <w:t>. A decline in demand, coupled with other challenges like shortage of drivers, reduced production, and sales of the products, hence the impact on market prices.</w:t>
      </w:r>
      <w:r w:rsidR="00111B2A" w:rsidRPr="00111B2A">
        <w:rPr>
          <w:lang w:eastAsia="en-GB"/>
        </w:rPr>
        <w:t xml:space="preserve"> </w:t>
      </w:r>
      <w:r w:rsidRPr="00111B2A">
        <w:rPr>
          <w:lang w:eastAsia="en-GB"/>
        </w:rPr>
        <w:t xml:space="preserve">Increased </w:t>
      </w:r>
      <w:r w:rsidR="00111B2A" w:rsidRPr="00111B2A">
        <w:rPr>
          <w:lang w:eastAsia="en-GB"/>
        </w:rPr>
        <w:t>supply with unchanged demand leads to lower prices and higher quantities. T</w:t>
      </w:r>
      <w:r w:rsidRPr="00111B2A">
        <w:rPr>
          <w:lang w:eastAsia="en-GB"/>
        </w:rPr>
        <w:t>his law considers the lack of drivers and supply chain disturbances leading to a reduction in supply. Businesses experienced decreased supply in regions where the shortage of drivers was much worse. This situation resulted in reduced choices for consumers and sellers had to reduce prices to attract buyers away from other sellers. The availability of goods from different suppliers increased the supply.</w:t>
      </w:r>
      <w:r w:rsidR="00111B2A" w:rsidRPr="00111B2A">
        <w:rPr>
          <w:lang w:eastAsia="en-GB"/>
        </w:rPr>
        <w:t xml:space="preserve"> Decreased supply with unchanged demand leads to higher prices and lower quantities. The</w:t>
      </w:r>
      <w:r w:rsidRPr="00111B2A">
        <w:rPr>
          <w:lang w:eastAsia="en-GB"/>
        </w:rPr>
        <w:t xml:space="preserve"> law is demonstrated by the shortage of drivers, leading to a reduced supply of goods such as fuel. Demand stayed the same or even higher due to panic buying and a limited supply of goods</w:t>
      </w:r>
      <w:r w:rsidR="00111B2A" w:rsidRPr="00111B2A">
        <w:rPr>
          <w:lang w:eastAsia="en-GB"/>
        </w:rPr>
        <w:t xml:space="preserve"> </w:t>
      </w:r>
      <w:r w:rsidR="0017443A" w:rsidRPr="00111B2A">
        <w:rPr>
          <w:shd w:val="clear" w:color="auto" w:fill="FFFFFF"/>
        </w:rPr>
        <w:t>(Ausloos, 2020)</w:t>
      </w:r>
      <w:r w:rsidRPr="00111B2A">
        <w:rPr>
          <w:lang w:eastAsia="en-GB"/>
        </w:rPr>
        <w:t xml:space="preserve">. </w:t>
      </w:r>
    </w:p>
    <w:p w14:paraId="117CD133" w14:textId="0993C6C1" w:rsidR="00FC7EE3" w:rsidRPr="00111B2A" w:rsidRDefault="00FC7EE3" w:rsidP="00FC7EE3">
      <w:pPr>
        <w:rPr>
          <w:lang w:eastAsia="en-GB"/>
        </w:rPr>
      </w:pPr>
      <w:r w:rsidRPr="00111B2A">
        <w:rPr>
          <w:lang w:eastAsia="en-GB"/>
        </w:rPr>
        <w:t>In conclusion, t</w:t>
      </w:r>
      <w:r w:rsidR="00354C54" w:rsidRPr="00111B2A">
        <w:rPr>
          <w:lang w:eastAsia="en-GB"/>
        </w:rPr>
        <w:t xml:space="preserve">he above-mentioned challenges from the case study like the impact of COVID-19, shortage of demand and supply, Brexit’s effect, and changes in consumers’ </w:t>
      </w:r>
      <w:r w:rsidR="00111B2A" w:rsidRPr="00111B2A">
        <w:rPr>
          <w:lang w:eastAsia="en-GB"/>
        </w:rPr>
        <w:t>behaviour</w:t>
      </w:r>
      <w:r w:rsidR="00354C54" w:rsidRPr="00111B2A">
        <w:rPr>
          <w:lang w:eastAsia="en-GB"/>
        </w:rPr>
        <w:t xml:space="preserve">, are all indications of why economic principles like Laws of These economic forces are of paramount importance in the formation of business strategies, pricing dynamics and overall market </w:t>
      </w:r>
      <w:r w:rsidR="00111B2A" w:rsidRPr="00111B2A">
        <w:rPr>
          <w:lang w:eastAsia="en-GB"/>
        </w:rPr>
        <w:t>behaviour</w:t>
      </w:r>
      <w:r w:rsidR="00354C54" w:rsidRPr="00111B2A">
        <w:rPr>
          <w:lang w:eastAsia="en-GB"/>
        </w:rPr>
        <w:t>. Addressing these challenges through appropriate government interventions, strategic business moves and a nuanced understanding of economic principles will provide businesses with resilience and adaptability in a constantly changing world leading to sustainable growth and stability.</w:t>
      </w:r>
    </w:p>
    <w:p w14:paraId="7C72520A" w14:textId="77777777" w:rsidR="00FC7EE3" w:rsidRDefault="00FC7EE3">
      <w:pPr>
        <w:spacing w:line="276" w:lineRule="auto"/>
        <w:jc w:val="left"/>
        <w:rPr>
          <w:lang w:eastAsia="en-GB"/>
        </w:rPr>
      </w:pPr>
      <w:r>
        <w:rPr>
          <w:lang w:eastAsia="en-GB"/>
        </w:rPr>
        <w:br w:type="page"/>
      </w:r>
    </w:p>
    <w:p w14:paraId="48C23288" w14:textId="77777777" w:rsidR="00354C54" w:rsidRDefault="00FC7EE3" w:rsidP="00FC7EE3">
      <w:pPr>
        <w:pStyle w:val="Heading1"/>
        <w:rPr>
          <w:lang w:eastAsia="en-GB"/>
        </w:rPr>
      </w:pPr>
      <w:r>
        <w:rPr>
          <w:lang w:eastAsia="en-GB"/>
        </w:rPr>
        <w:t xml:space="preserve">References </w:t>
      </w:r>
    </w:p>
    <w:p w14:paraId="3BEE2659" w14:textId="77777777" w:rsidR="002B2DC0" w:rsidRDefault="002B2DC0" w:rsidP="00EE2005">
      <w:pPr>
        <w:rPr>
          <w:shd w:val="clear" w:color="auto" w:fill="FFFFFF"/>
        </w:rPr>
      </w:pPr>
      <w:r>
        <w:rPr>
          <w:shd w:val="clear" w:color="auto" w:fill="FFFFFF"/>
        </w:rPr>
        <w:t>Abdou, H.A., Ellelly, N.N., Elamer, A.A., Hussainey, K. and Yazdifar, H., (2021). “Corporate governance and earnings management nexus: Evidence from the UK and Egypt using neural networks.” </w:t>
      </w:r>
      <w:r>
        <w:rPr>
          <w:i/>
          <w:iCs/>
          <w:shd w:val="clear" w:color="auto" w:fill="FFFFFF"/>
        </w:rPr>
        <w:t>International Journal of Finance &amp; Economics</w:t>
      </w:r>
      <w:r>
        <w:rPr>
          <w:shd w:val="clear" w:color="auto" w:fill="FFFFFF"/>
        </w:rPr>
        <w:t>, </w:t>
      </w:r>
      <w:r>
        <w:rPr>
          <w:i/>
          <w:iCs/>
          <w:shd w:val="clear" w:color="auto" w:fill="FFFFFF"/>
        </w:rPr>
        <w:t>26</w:t>
      </w:r>
      <w:r>
        <w:rPr>
          <w:shd w:val="clear" w:color="auto" w:fill="FFFFFF"/>
        </w:rPr>
        <w:t>(4), pp.6281-6311.</w:t>
      </w:r>
    </w:p>
    <w:p w14:paraId="3A41FFF8" w14:textId="77777777" w:rsidR="002B2DC0" w:rsidRDefault="002B2DC0" w:rsidP="00EE2005">
      <w:pPr>
        <w:rPr>
          <w:shd w:val="clear" w:color="auto" w:fill="FFFFFF"/>
        </w:rPr>
      </w:pPr>
      <w:r>
        <w:rPr>
          <w:shd w:val="clear" w:color="auto" w:fill="FFFFFF"/>
        </w:rPr>
        <w:t>Ausloos, M., (2020).“Valuation Models Applied to Value-Based Management—Application to the Case of UK Companies with Problems.” </w:t>
      </w:r>
      <w:r>
        <w:rPr>
          <w:i/>
          <w:iCs/>
          <w:shd w:val="clear" w:color="auto" w:fill="FFFFFF"/>
        </w:rPr>
        <w:t>Forecasting</w:t>
      </w:r>
      <w:r>
        <w:rPr>
          <w:shd w:val="clear" w:color="auto" w:fill="FFFFFF"/>
        </w:rPr>
        <w:t>, </w:t>
      </w:r>
      <w:r>
        <w:rPr>
          <w:i/>
          <w:iCs/>
          <w:shd w:val="clear" w:color="auto" w:fill="FFFFFF"/>
        </w:rPr>
        <w:t>2</w:t>
      </w:r>
      <w:r>
        <w:rPr>
          <w:shd w:val="clear" w:color="auto" w:fill="FFFFFF"/>
        </w:rPr>
        <w:t>(4), pp.549-565.</w:t>
      </w:r>
    </w:p>
    <w:p w14:paraId="1105AC8E" w14:textId="77777777" w:rsidR="002B2DC0" w:rsidRDefault="002B2DC0" w:rsidP="00BF2395">
      <w:pPr>
        <w:rPr>
          <w:shd w:val="clear" w:color="auto" w:fill="FFFFFF"/>
        </w:rPr>
      </w:pPr>
      <w:r>
        <w:rPr>
          <w:shd w:val="clear" w:color="auto" w:fill="FFFFFF"/>
        </w:rPr>
        <w:t>Black, K.E., Smeaton, C., Turrell, W.R. and Austin, W.E., (2022). “Assessing the potential vulnerability of sedimentary carbon stores to bottom trawling disturbance within the UK EEZ.” </w:t>
      </w:r>
      <w:r>
        <w:rPr>
          <w:i/>
          <w:iCs/>
          <w:shd w:val="clear" w:color="auto" w:fill="FFFFFF"/>
        </w:rPr>
        <w:t>Frontiers in Marine Science</w:t>
      </w:r>
      <w:r>
        <w:rPr>
          <w:shd w:val="clear" w:color="auto" w:fill="FFFFFF"/>
        </w:rPr>
        <w:t>, </w:t>
      </w:r>
      <w:r>
        <w:rPr>
          <w:i/>
          <w:iCs/>
          <w:shd w:val="clear" w:color="auto" w:fill="FFFFFF"/>
        </w:rPr>
        <w:t>9</w:t>
      </w:r>
      <w:r>
        <w:rPr>
          <w:shd w:val="clear" w:color="auto" w:fill="FFFFFF"/>
        </w:rPr>
        <w:t>, p.892892.</w:t>
      </w:r>
    </w:p>
    <w:p w14:paraId="21B986CC" w14:textId="77777777" w:rsidR="002B2DC0" w:rsidRDefault="002B2DC0" w:rsidP="00BF2395">
      <w:pPr>
        <w:rPr>
          <w:shd w:val="clear" w:color="auto" w:fill="FFFFFF"/>
        </w:rPr>
      </w:pPr>
      <w:r>
        <w:rPr>
          <w:shd w:val="clear" w:color="auto" w:fill="FFFFFF"/>
        </w:rPr>
        <w:t>Brooks, T., Gunning, J.G., Spillane, J.P. and Cole, J., (2021).“Regulatory decoupling and the effectiveness of the ISO 9001 quality management system in the construction sector in the UK–a case study analysis.” </w:t>
      </w:r>
      <w:r>
        <w:rPr>
          <w:i/>
          <w:iCs/>
          <w:shd w:val="clear" w:color="auto" w:fill="FFFFFF"/>
        </w:rPr>
        <w:t>Construction Management and Economics</w:t>
      </w:r>
      <w:r>
        <w:rPr>
          <w:shd w:val="clear" w:color="auto" w:fill="FFFFFF"/>
        </w:rPr>
        <w:t>, </w:t>
      </w:r>
      <w:r>
        <w:rPr>
          <w:i/>
          <w:iCs/>
          <w:shd w:val="clear" w:color="auto" w:fill="FFFFFF"/>
        </w:rPr>
        <w:t>39</w:t>
      </w:r>
      <w:r>
        <w:rPr>
          <w:shd w:val="clear" w:color="auto" w:fill="FFFFFF"/>
        </w:rPr>
        <w:t>(12), pp.988-1005.</w:t>
      </w:r>
    </w:p>
    <w:p w14:paraId="65751753" w14:textId="77777777" w:rsidR="002B2DC0" w:rsidRDefault="002B2DC0" w:rsidP="00BF2395">
      <w:pPr>
        <w:rPr>
          <w:shd w:val="clear" w:color="auto" w:fill="FFFFFF"/>
        </w:rPr>
      </w:pPr>
      <w:r>
        <w:rPr>
          <w:shd w:val="clear" w:color="auto" w:fill="FFFFFF"/>
        </w:rPr>
        <w:t>Creissen, H.E., Jones, P.J., Tranter, R.B., Girling, R.D., Jess, S., Burnett, F.J., Gaffney, M., Thorne, F.S. and Kildea, S., (2021). “Identifying the drivers and constraints to adoption of IPM among arable farmers in the UK.” </w:t>
      </w:r>
      <w:r>
        <w:rPr>
          <w:i/>
          <w:iCs/>
          <w:shd w:val="clear" w:color="auto" w:fill="FFFFFF"/>
        </w:rPr>
        <w:t>Pest Management Science</w:t>
      </w:r>
      <w:r>
        <w:rPr>
          <w:shd w:val="clear" w:color="auto" w:fill="FFFFFF"/>
        </w:rPr>
        <w:t>, </w:t>
      </w:r>
      <w:r>
        <w:rPr>
          <w:i/>
          <w:iCs/>
          <w:shd w:val="clear" w:color="auto" w:fill="FFFFFF"/>
        </w:rPr>
        <w:t>77</w:t>
      </w:r>
      <w:r>
        <w:rPr>
          <w:shd w:val="clear" w:color="auto" w:fill="FFFFFF"/>
        </w:rPr>
        <w:t>(9), pp.4148-4158.</w:t>
      </w:r>
    </w:p>
    <w:p w14:paraId="580CB579" w14:textId="77777777" w:rsidR="002B2DC0" w:rsidRDefault="002B2DC0" w:rsidP="00BF2395">
      <w:pPr>
        <w:rPr>
          <w:shd w:val="clear" w:color="auto" w:fill="FFFFFF"/>
        </w:rPr>
      </w:pPr>
      <w:r>
        <w:rPr>
          <w:shd w:val="clear" w:color="auto" w:fill="FFFFFF"/>
        </w:rPr>
        <w:t>Ellison, M. and Scott, A., (2020).“Managing the UK national debt 1694–2018.” </w:t>
      </w:r>
      <w:r>
        <w:rPr>
          <w:i/>
          <w:iCs/>
          <w:shd w:val="clear" w:color="auto" w:fill="FFFFFF"/>
        </w:rPr>
        <w:t>American Economic Journal: Macroeconomics</w:t>
      </w:r>
      <w:r>
        <w:rPr>
          <w:shd w:val="clear" w:color="auto" w:fill="FFFFFF"/>
        </w:rPr>
        <w:t>, </w:t>
      </w:r>
      <w:r>
        <w:rPr>
          <w:i/>
          <w:iCs/>
          <w:shd w:val="clear" w:color="auto" w:fill="FFFFFF"/>
        </w:rPr>
        <w:t>12</w:t>
      </w:r>
      <w:r>
        <w:rPr>
          <w:shd w:val="clear" w:color="auto" w:fill="FFFFFF"/>
        </w:rPr>
        <w:t>(3), pp.227-257.</w:t>
      </w:r>
    </w:p>
    <w:p w14:paraId="7A9AD97E" w14:textId="77777777" w:rsidR="002B2DC0" w:rsidRPr="00FC7EE3" w:rsidRDefault="002B2DC0" w:rsidP="00BF2395">
      <w:pPr>
        <w:rPr>
          <w:lang w:eastAsia="en-GB"/>
        </w:rPr>
      </w:pPr>
      <w:r>
        <w:rPr>
          <w:shd w:val="clear" w:color="auto" w:fill="FFFFFF"/>
        </w:rPr>
        <w:t>Garri, M., (2021). “Coopetition, value co-creation, and knowledge-enhancement in the UK alpaca industry: A multi-level mechanism.” </w:t>
      </w:r>
      <w:r>
        <w:rPr>
          <w:i/>
          <w:iCs/>
          <w:shd w:val="clear" w:color="auto" w:fill="FFFFFF"/>
        </w:rPr>
        <w:t>European Management Journal</w:t>
      </w:r>
      <w:r>
        <w:rPr>
          <w:shd w:val="clear" w:color="auto" w:fill="FFFFFF"/>
        </w:rPr>
        <w:t>, </w:t>
      </w:r>
      <w:r>
        <w:rPr>
          <w:i/>
          <w:iCs/>
          <w:shd w:val="clear" w:color="auto" w:fill="FFFFFF"/>
        </w:rPr>
        <w:t>39</w:t>
      </w:r>
      <w:r>
        <w:rPr>
          <w:shd w:val="clear" w:color="auto" w:fill="FFFFFF"/>
        </w:rPr>
        <w:t>(5), pp.545-557.</w:t>
      </w:r>
    </w:p>
    <w:p w14:paraId="21969E40" w14:textId="77777777" w:rsidR="002B2DC0" w:rsidRDefault="002B2DC0" w:rsidP="00BF2395">
      <w:pPr>
        <w:rPr>
          <w:shd w:val="clear" w:color="auto" w:fill="FFFFFF"/>
        </w:rPr>
      </w:pPr>
      <w:r>
        <w:rPr>
          <w:shd w:val="clear" w:color="auto" w:fill="FFFFFF"/>
        </w:rPr>
        <w:t>Gerassimidou, S., Dora, M. and Iacovidou, E., (2022).“A tool for the selection of Food Waste Management Approaches for the hospitality and food service sector in the UK.” </w:t>
      </w:r>
      <w:r>
        <w:rPr>
          <w:i/>
          <w:iCs/>
          <w:shd w:val="clear" w:color="auto" w:fill="FFFFFF"/>
        </w:rPr>
        <w:t>Resources</w:t>
      </w:r>
      <w:r>
        <w:rPr>
          <w:shd w:val="clear" w:color="auto" w:fill="FFFFFF"/>
        </w:rPr>
        <w:t>, </w:t>
      </w:r>
      <w:r>
        <w:rPr>
          <w:i/>
          <w:iCs/>
          <w:shd w:val="clear" w:color="auto" w:fill="FFFFFF"/>
        </w:rPr>
        <w:t>11</w:t>
      </w:r>
      <w:r>
        <w:rPr>
          <w:shd w:val="clear" w:color="auto" w:fill="FFFFFF"/>
        </w:rPr>
        <w:t>(10), p.80.</w:t>
      </w:r>
    </w:p>
    <w:p w14:paraId="2A41D13F" w14:textId="77777777" w:rsidR="002B2DC0" w:rsidRDefault="002B2DC0" w:rsidP="00BF2395">
      <w:pPr>
        <w:rPr>
          <w:shd w:val="clear" w:color="auto" w:fill="FFFFFF"/>
        </w:rPr>
      </w:pPr>
      <w:r>
        <w:rPr>
          <w:shd w:val="clear" w:color="auto" w:fill="FFFFFF"/>
        </w:rPr>
        <w:t>Malinauskaite, J., Anguilano, L. and Rivera, X.S., (2021). “Circular waste management of electric vehicle batteries: Legal and technical perspectives from the EU and the UK post Brexit.” </w:t>
      </w:r>
      <w:r>
        <w:rPr>
          <w:i/>
          <w:iCs/>
          <w:shd w:val="clear" w:color="auto" w:fill="FFFFFF"/>
        </w:rPr>
        <w:t>International Journal of Thermofluids</w:t>
      </w:r>
      <w:r>
        <w:rPr>
          <w:shd w:val="clear" w:color="auto" w:fill="FFFFFF"/>
        </w:rPr>
        <w:t>, </w:t>
      </w:r>
      <w:r>
        <w:rPr>
          <w:i/>
          <w:iCs/>
          <w:shd w:val="clear" w:color="auto" w:fill="FFFFFF"/>
        </w:rPr>
        <w:t>10</w:t>
      </w:r>
      <w:r>
        <w:rPr>
          <w:shd w:val="clear" w:color="auto" w:fill="FFFFFF"/>
        </w:rPr>
        <w:t>, p.100078.</w:t>
      </w:r>
    </w:p>
    <w:p w14:paraId="3A05291E" w14:textId="77777777" w:rsidR="002B2DC0" w:rsidRDefault="002B2DC0" w:rsidP="00BF2395">
      <w:pPr>
        <w:rPr>
          <w:shd w:val="clear" w:color="auto" w:fill="FFFFFF"/>
        </w:rPr>
      </w:pPr>
      <w:r>
        <w:rPr>
          <w:shd w:val="clear" w:color="auto" w:fill="FFFFFF"/>
        </w:rPr>
        <w:t>Moussa, O., Zakeri, R., Arhi, C., O’Kane, M., Snowdon-Carr, V., Menon, V., Mahawar, K., Purkayastha, S. and PanSurg collaborative (COVESITY), (2021).“Impact of COVID-19 on obesity management services in the United Kingdom (The COMS-UK study).” </w:t>
      </w:r>
      <w:r>
        <w:rPr>
          <w:i/>
          <w:iCs/>
          <w:shd w:val="clear" w:color="auto" w:fill="FFFFFF"/>
        </w:rPr>
        <w:t>Obesity Surgery</w:t>
      </w:r>
      <w:r>
        <w:rPr>
          <w:shd w:val="clear" w:color="auto" w:fill="FFFFFF"/>
        </w:rPr>
        <w:t>, </w:t>
      </w:r>
      <w:r>
        <w:rPr>
          <w:i/>
          <w:iCs/>
          <w:shd w:val="clear" w:color="auto" w:fill="FFFFFF"/>
        </w:rPr>
        <w:t>31</w:t>
      </w:r>
      <w:r>
        <w:rPr>
          <w:shd w:val="clear" w:color="auto" w:fill="FFFFFF"/>
        </w:rPr>
        <w:t>, pp.904-908.</w:t>
      </w:r>
    </w:p>
    <w:p w14:paraId="73072575" w14:textId="77777777" w:rsidR="002B2DC0" w:rsidRDefault="002B2DC0" w:rsidP="00BF2395">
      <w:pPr>
        <w:rPr>
          <w:shd w:val="clear" w:color="auto" w:fill="FFFFFF"/>
        </w:rPr>
      </w:pPr>
      <w:r>
        <w:rPr>
          <w:shd w:val="clear" w:color="auto" w:fill="FFFFFF"/>
        </w:rPr>
        <w:t>Oluwadipe, S., Garelick, H., McCarthy, S. and Purchase, D., (2022). “A critical review of household recycling barriers in the United Kingdom.” </w:t>
      </w:r>
      <w:r>
        <w:rPr>
          <w:i/>
          <w:iCs/>
          <w:shd w:val="clear" w:color="auto" w:fill="FFFFFF"/>
        </w:rPr>
        <w:t>Waste Management &amp; Research</w:t>
      </w:r>
      <w:r>
        <w:rPr>
          <w:shd w:val="clear" w:color="auto" w:fill="FFFFFF"/>
        </w:rPr>
        <w:t>, </w:t>
      </w:r>
      <w:r>
        <w:rPr>
          <w:i/>
          <w:iCs/>
          <w:shd w:val="clear" w:color="auto" w:fill="FFFFFF"/>
        </w:rPr>
        <w:t>40</w:t>
      </w:r>
      <w:r>
        <w:rPr>
          <w:shd w:val="clear" w:color="auto" w:fill="FFFFFF"/>
        </w:rPr>
        <w:t>(7), pp.905-918.</w:t>
      </w:r>
    </w:p>
    <w:p w14:paraId="7434F73B" w14:textId="77777777" w:rsidR="002B2DC0" w:rsidRDefault="002B2DC0" w:rsidP="00BF2395">
      <w:pPr>
        <w:rPr>
          <w:shd w:val="clear" w:color="auto" w:fill="FFFFFF"/>
        </w:rPr>
      </w:pPr>
      <w:r>
        <w:rPr>
          <w:shd w:val="clear" w:color="auto" w:fill="FFFFFF"/>
        </w:rPr>
        <w:t>Rangan, A., Brealey, S.D., Keding, A., Corbacho, B., Northgraves, M., Kottam, L., Goodchild, L., Srikesavan, C., Rex, S., Charalambous, C.P. and Hanchard, N., (2020).“Management of adults with primary frozen shoulder in secondary care (UK FROST): a multicentre, pragmatic, three-arm, superiority randomised clinical trial.” </w:t>
      </w:r>
      <w:r>
        <w:rPr>
          <w:i/>
          <w:iCs/>
          <w:shd w:val="clear" w:color="auto" w:fill="FFFFFF"/>
        </w:rPr>
        <w:t>The Lancet</w:t>
      </w:r>
      <w:r>
        <w:rPr>
          <w:shd w:val="clear" w:color="auto" w:fill="FFFFFF"/>
        </w:rPr>
        <w:t>, </w:t>
      </w:r>
      <w:r>
        <w:rPr>
          <w:i/>
          <w:iCs/>
          <w:shd w:val="clear" w:color="auto" w:fill="FFFFFF"/>
        </w:rPr>
        <w:t>396</w:t>
      </w:r>
      <w:r>
        <w:rPr>
          <w:shd w:val="clear" w:color="auto" w:fill="FFFFFF"/>
        </w:rPr>
        <w:t>(10256), pp.977-989.</w:t>
      </w:r>
    </w:p>
    <w:p w14:paraId="2EFD8AD8" w14:textId="77777777" w:rsidR="002B2DC0" w:rsidRDefault="002B2DC0" w:rsidP="00BF2395">
      <w:pPr>
        <w:rPr>
          <w:shd w:val="clear" w:color="auto" w:fill="FFFFFF"/>
        </w:rPr>
      </w:pPr>
      <w:r>
        <w:rPr>
          <w:shd w:val="clear" w:color="auto" w:fill="FFFFFF"/>
        </w:rPr>
        <w:t>Rees, S.E., Sheehan, E.V., Stewart, B.D., Clark, R., Appleby, T., Attrill, M.J., Jones, P.J., Johnson, D., Bradshaw, N., Pittman, S. and Oates, J., (2020).“Emerging themes to support ambitious UK marine biodiversity conservation.” </w:t>
      </w:r>
      <w:r>
        <w:rPr>
          <w:i/>
          <w:iCs/>
          <w:shd w:val="clear" w:color="auto" w:fill="FFFFFF"/>
        </w:rPr>
        <w:t>Marine Policy</w:t>
      </w:r>
      <w:r>
        <w:rPr>
          <w:shd w:val="clear" w:color="auto" w:fill="FFFFFF"/>
        </w:rPr>
        <w:t>, </w:t>
      </w:r>
      <w:r>
        <w:rPr>
          <w:i/>
          <w:iCs/>
          <w:shd w:val="clear" w:color="auto" w:fill="FFFFFF"/>
        </w:rPr>
        <w:t>117</w:t>
      </w:r>
      <w:r>
        <w:rPr>
          <w:shd w:val="clear" w:color="auto" w:fill="FFFFFF"/>
        </w:rPr>
        <w:t>, p.103864.</w:t>
      </w:r>
    </w:p>
    <w:p w14:paraId="4FC45669" w14:textId="77777777" w:rsidR="002B2DC0" w:rsidRDefault="002B2DC0" w:rsidP="00BF2395">
      <w:pPr>
        <w:rPr>
          <w:shd w:val="clear" w:color="auto" w:fill="FFFFFF"/>
        </w:rPr>
      </w:pPr>
      <w:r>
        <w:rPr>
          <w:shd w:val="clear" w:color="auto" w:fill="FFFFFF"/>
        </w:rPr>
        <w:t>Reidhead, C., (2020). “Impact of organizational culture on employee satisfaction: A case of Hilton hotel, United Kingdom.” </w:t>
      </w:r>
      <w:r>
        <w:rPr>
          <w:i/>
          <w:iCs/>
          <w:shd w:val="clear" w:color="auto" w:fill="FFFFFF"/>
        </w:rPr>
        <w:t>Journal of Economics and Business</w:t>
      </w:r>
      <w:r>
        <w:rPr>
          <w:shd w:val="clear" w:color="auto" w:fill="FFFFFF"/>
        </w:rPr>
        <w:t>, </w:t>
      </w:r>
      <w:r>
        <w:rPr>
          <w:i/>
          <w:iCs/>
          <w:shd w:val="clear" w:color="auto" w:fill="FFFFFF"/>
        </w:rPr>
        <w:t>3</w:t>
      </w:r>
      <w:r>
        <w:rPr>
          <w:shd w:val="clear" w:color="auto" w:fill="FFFFFF"/>
        </w:rPr>
        <w:t>(1).</w:t>
      </w:r>
    </w:p>
    <w:p w14:paraId="3A33E119" w14:textId="77777777" w:rsidR="002B2DC0" w:rsidRDefault="002B2DC0" w:rsidP="00BF2395">
      <w:pPr>
        <w:rPr>
          <w:shd w:val="clear" w:color="auto" w:fill="FFFFFF"/>
        </w:rPr>
      </w:pPr>
      <w:r>
        <w:rPr>
          <w:shd w:val="clear" w:color="auto" w:fill="FFFFFF"/>
        </w:rPr>
        <w:t>Riley, A.L., MacDonald, J.M., Burke, I.T., Renforth, P., Jarvis, A.P., Hudson-Edwards, K.A., McKie, J. and Mayes, W.M., (2020).“Legacy iron and steel wastes in the UK: Extent, resource potential, and management futures.” </w:t>
      </w:r>
      <w:r>
        <w:rPr>
          <w:i/>
          <w:iCs/>
          <w:shd w:val="clear" w:color="auto" w:fill="FFFFFF"/>
        </w:rPr>
        <w:t>Journal of Geochemical Exploration</w:t>
      </w:r>
      <w:r>
        <w:rPr>
          <w:shd w:val="clear" w:color="auto" w:fill="FFFFFF"/>
        </w:rPr>
        <w:t>, </w:t>
      </w:r>
      <w:r>
        <w:rPr>
          <w:i/>
          <w:iCs/>
          <w:shd w:val="clear" w:color="auto" w:fill="FFFFFF"/>
        </w:rPr>
        <w:t>219</w:t>
      </w:r>
      <w:r>
        <w:rPr>
          <w:shd w:val="clear" w:color="auto" w:fill="FFFFFF"/>
        </w:rPr>
        <w:t>, p.106630.</w:t>
      </w:r>
    </w:p>
    <w:p w14:paraId="562AC613" w14:textId="77777777" w:rsidR="00BD5908" w:rsidRDefault="00BD5908"/>
    <w:sectPr w:rsidR="00BD5908" w:rsidSect="00462B90">
      <w:headerReference w:type="default" r:id="rId7"/>
      <w:foot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B0F2B" w14:textId="77777777" w:rsidR="00BC7B43" w:rsidRDefault="00BC7B43" w:rsidP="00462B90">
      <w:pPr>
        <w:spacing w:after="0" w:line="240" w:lineRule="auto"/>
      </w:pPr>
      <w:r>
        <w:separator/>
      </w:r>
    </w:p>
  </w:endnote>
  <w:endnote w:type="continuationSeparator" w:id="0">
    <w:p w14:paraId="3762EC0B" w14:textId="77777777" w:rsidR="00BC7B43" w:rsidRDefault="00BC7B43" w:rsidP="00462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7097322"/>
      <w:docPartObj>
        <w:docPartGallery w:val="Page Numbers (Bottom of Page)"/>
        <w:docPartUnique/>
      </w:docPartObj>
    </w:sdtPr>
    <w:sdtContent>
      <w:sdt>
        <w:sdtPr>
          <w:id w:val="860082579"/>
          <w:docPartObj>
            <w:docPartGallery w:val="Page Numbers (Top of Page)"/>
            <w:docPartUnique/>
          </w:docPartObj>
        </w:sdtPr>
        <w:sdtContent>
          <w:p w14:paraId="6B768652" w14:textId="77777777" w:rsidR="00462B90" w:rsidRDefault="00462B90">
            <w:pPr>
              <w:pStyle w:val="Footer"/>
              <w:jc w:val="right"/>
            </w:pPr>
            <w:r>
              <w:t xml:space="preserve">Page </w:t>
            </w:r>
            <w:r w:rsidR="00440900">
              <w:rPr>
                <w:b/>
                <w:bCs/>
                <w:szCs w:val="24"/>
              </w:rPr>
              <w:fldChar w:fldCharType="begin"/>
            </w:r>
            <w:r>
              <w:rPr>
                <w:b/>
                <w:bCs/>
              </w:rPr>
              <w:instrText xml:space="preserve"> PAGE </w:instrText>
            </w:r>
            <w:r w:rsidR="00440900">
              <w:rPr>
                <w:b/>
                <w:bCs/>
                <w:szCs w:val="24"/>
              </w:rPr>
              <w:fldChar w:fldCharType="separate"/>
            </w:r>
            <w:r w:rsidR="00140272">
              <w:rPr>
                <w:b/>
                <w:bCs/>
                <w:noProof/>
              </w:rPr>
              <w:t>9</w:t>
            </w:r>
            <w:r w:rsidR="00440900">
              <w:rPr>
                <w:b/>
                <w:bCs/>
                <w:szCs w:val="24"/>
              </w:rPr>
              <w:fldChar w:fldCharType="end"/>
            </w:r>
            <w:r>
              <w:t xml:space="preserve"> of </w:t>
            </w:r>
            <w:r w:rsidR="00440900">
              <w:rPr>
                <w:b/>
                <w:bCs/>
                <w:szCs w:val="24"/>
              </w:rPr>
              <w:fldChar w:fldCharType="begin"/>
            </w:r>
            <w:r>
              <w:rPr>
                <w:b/>
                <w:bCs/>
              </w:rPr>
              <w:instrText xml:space="preserve"> NUMPAGES  </w:instrText>
            </w:r>
            <w:r w:rsidR="00440900">
              <w:rPr>
                <w:b/>
                <w:bCs/>
                <w:szCs w:val="24"/>
              </w:rPr>
              <w:fldChar w:fldCharType="separate"/>
            </w:r>
            <w:r w:rsidR="00140272">
              <w:rPr>
                <w:b/>
                <w:bCs/>
                <w:noProof/>
              </w:rPr>
              <w:t>13</w:t>
            </w:r>
            <w:r w:rsidR="00440900">
              <w:rPr>
                <w:b/>
                <w:bCs/>
                <w:szCs w:val="24"/>
              </w:rPr>
              <w:fldChar w:fldCharType="end"/>
            </w:r>
          </w:p>
        </w:sdtContent>
      </w:sdt>
    </w:sdtContent>
  </w:sdt>
  <w:p w14:paraId="3D0BD646" w14:textId="77777777" w:rsidR="00462B90" w:rsidRDefault="00462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C85E6" w14:textId="77777777" w:rsidR="00BC7B43" w:rsidRDefault="00BC7B43" w:rsidP="00462B90">
      <w:pPr>
        <w:spacing w:after="0" w:line="240" w:lineRule="auto"/>
      </w:pPr>
      <w:r>
        <w:separator/>
      </w:r>
    </w:p>
  </w:footnote>
  <w:footnote w:type="continuationSeparator" w:id="0">
    <w:p w14:paraId="269F2019" w14:textId="77777777" w:rsidR="00BC7B43" w:rsidRDefault="00BC7B43" w:rsidP="00462B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AE81B" w14:textId="77777777" w:rsidR="00462B90" w:rsidRPr="00462B90" w:rsidRDefault="00462B90" w:rsidP="00462B90">
    <w:pPr>
      <w:jc w:val="right"/>
      <w:rPr>
        <w:rFonts w:cs="Times New Roman"/>
        <w:b/>
        <w:lang w:eastAsia="en-GB"/>
      </w:rPr>
    </w:pPr>
    <w:r w:rsidRPr="00462B90">
      <w:rPr>
        <w:b/>
        <w:lang w:eastAsia="en-GB"/>
      </w:rPr>
      <w:t>Management Economics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C54"/>
    <w:rsid w:val="000371DD"/>
    <w:rsid w:val="0004085B"/>
    <w:rsid w:val="00056948"/>
    <w:rsid w:val="00063532"/>
    <w:rsid w:val="00111379"/>
    <w:rsid w:val="00111B2A"/>
    <w:rsid w:val="00127A94"/>
    <w:rsid w:val="00134E32"/>
    <w:rsid w:val="00140272"/>
    <w:rsid w:val="0017443A"/>
    <w:rsid w:val="001904D0"/>
    <w:rsid w:val="00242009"/>
    <w:rsid w:val="002B2DC0"/>
    <w:rsid w:val="00354C54"/>
    <w:rsid w:val="004272C5"/>
    <w:rsid w:val="00440900"/>
    <w:rsid w:val="004516E6"/>
    <w:rsid w:val="00462B90"/>
    <w:rsid w:val="004B4EB3"/>
    <w:rsid w:val="005955E7"/>
    <w:rsid w:val="00632F58"/>
    <w:rsid w:val="006F3A9C"/>
    <w:rsid w:val="007B6922"/>
    <w:rsid w:val="007E5133"/>
    <w:rsid w:val="007F715A"/>
    <w:rsid w:val="00882E00"/>
    <w:rsid w:val="00A15968"/>
    <w:rsid w:val="00A442AC"/>
    <w:rsid w:val="00AF60A0"/>
    <w:rsid w:val="00BC7B43"/>
    <w:rsid w:val="00BD5908"/>
    <w:rsid w:val="00BF2395"/>
    <w:rsid w:val="00CB09A8"/>
    <w:rsid w:val="00E04683"/>
    <w:rsid w:val="00E12DFD"/>
    <w:rsid w:val="00EC2613"/>
    <w:rsid w:val="00EC5D04"/>
    <w:rsid w:val="00EE2005"/>
    <w:rsid w:val="00F55DC0"/>
    <w:rsid w:val="00FA3F9D"/>
    <w:rsid w:val="00FC7EE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32B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9A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B09A8"/>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B09A8"/>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9A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B09A8"/>
    <w:rPr>
      <w:rFonts w:ascii="Times New Roman" w:eastAsiaTheme="majorEastAsia" w:hAnsi="Times New Roman" w:cstheme="majorBidi"/>
      <w:b/>
      <w:bCs/>
      <w:sz w:val="26"/>
      <w:szCs w:val="26"/>
    </w:rPr>
  </w:style>
  <w:style w:type="paragraph" w:styleId="NormalWeb">
    <w:name w:val="Normal (Web)"/>
    <w:basedOn w:val="Normal"/>
    <w:uiPriority w:val="99"/>
    <w:semiHidden/>
    <w:unhideWhenUsed/>
    <w:rsid w:val="00354C5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462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B90"/>
    <w:rPr>
      <w:rFonts w:ascii="Times New Roman" w:hAnsi="Times New Roman"/>
      <w:sz w:val="24"/>
    </w:rPr>
  </w:style>
  <w:style w:type="paragraph" w:styleId="Footer">
    <w:name w:val="footer"/>
    <w:basedOn w:val="Normal"/>
    <w:link w:val="FooterChar"/>
    <w:uiPriority w:val="99"/>
    <w:unhideWhenUsed/>
    <w:rsid w:val="00462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B9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6440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BBEE5D-062F-46DA-B454-52123DFC1B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3117</Words>
  <Characters>17767</Characters>
  <DocSecurity>0</DocSecurity>
  <Lines>148</Lines>
  <Paragraphs>41</Paragraphs>
  <ScaleCrop>false</ScaleCrop>
  <Company/>
  <LinksUpToDate>false</LinksUpToDate>
  <CharactersWithSpaces>20843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2023-11-16T18:59:00Z</dcterms:created>
  <dcterms:modified xsi:type="dcterms:W3CDTF">2023-12-03T09:10:00Z</dcterms:modified>
</cp:coreProperties>
</file>