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4D6627"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5CC6676D" wp14:editId="427AB3C3">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248E416A"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704326F6"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5CC6676D"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14:paraId="248E416A"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14:paraId="704326F6"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784F20A5" wp14:editId="0EA44DDC">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0936E4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2F9F407"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84F20A5"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70936E43"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2F9F407"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1754AF73"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504BA466" wp14:editId="00EEAEBB">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D4B8545" w14:textId="77777777" w:rsidR="00530E16" w:rsidRDefault="004468F8">
                            <w:pPr>
                              <w:spacing w:after="0" w:line="240" w:lineRule="auto"/>
                              <w:textDirection w:val="btLr"/>
                            </w:pPr>
                            <w:r>
                              <w:rPr>
                                <w:rFonts w:ascii="Play" w:eastAsia="Play" w:hAnsi="Play" w:cs="Play"/>
                                <w:color w:val="262626"/>
                                <w:sz w:val="72"/>
                              </w:rPr>
                              <w:t>Individual Report</w:t>
                            </w:r>
                          </w:p>
                          <w:p w14:paraId="65448473" w14:textId="77777777" w:rsidR="00530E16" w:rsidRDefault="004468F8">
                            <w:pPr>
                              <w:spacing w:before="120" w:line="277" w:lineRule="auto"/>
                              <w:textDirection w:val="btLr"/>
                            </w:pPr>
                            <w:r>
                              <w:rPr>
                                <w:color w:val="404040"/>
                                <w:sz w:val="36"/>
                              </w:rPr>
                              <w:t>Module Name: Digital Skills and Research Methods</w:t>
                            </w:r>
                          </w:p>
                          <w:p w14:paraId="109A2E8F" w14:textId="77777777" w:rsidR="00530E16" w:rsidRDefault="004468F8">
                            <w:pPr>
                              <w:spacing w:before="120" w:line="277" w:lineRule="auto"/>
                              <w:textDirection w:val="btLr"/>
                            </w:pPr>
                            <w:r>
                              <w:rPr>
                                <w:color w:val="404040"/>
                                <w:sz w:val="36"/>
                              </w:rPr>
                              <w:t>Module Code: LCHS 4007</w:t>
                            </w:r>
                          </w:p>
                          <w:p w14:paraId="05F8E451" w14:textId="2E96F8E8" w:rsidR="00530E16" w:rsidRDefault="004468F8">
                            <w:pPr>
                              <w:spacing w:before="120" w:line="277" w:lineRule="auto"/>
                              <w:textDirection w:val="btLr"/>
                            </w:pPr>
                            <w:r>
                              <w:rPr>
                                <w:color w:val="404040"/>
                                <w:sz w:val="36"/>
                              </w:rPr>
                              <w:t xml:space="preserve">Student </w:t>
                            </w:r>
                            <w:r w:rsidR="00456C68">
                              <w:rPr>
                                <w:color w:val="404040"/>
                                <w:sz w:val="36"/>
                              </w:rPr>
                              <w:t>name:</w:t>
                            </w:r>
                            <w:r w:rsidR="00456C68" w:rsidRPr="00456C68">
                              <w:rPr>
                                <w:color w:val="404040"/>
                                <w:sz w:val="36"/>
                              </w:rPr>
                              <w:t xml:space="preserve"> Mohamed Ismail</w:t>
                            </w:r>
                            <w:r>
                              <w:rPr>
                                <w:color w:val="404040"/>
                                <w:sz w:val="36"/>
                              </w:rPr>
                              <w:t xml:space="preserve"> </w:t>
                            </w:r>
                            <w:r w:rsidR="002427C0">
                              <w:rPr>
                                <w:color w:val="404040"/>
                                <w:sz w:val="36"/>
                              </w:rPr>
                              <w:t xml:space="preserve"> </w:t>
                            </w:r>
                          </w:p>
                          <w:p w14:paraId="385BAC07" w14:textId="2AE9706A" w:rsidR="00530E16" w:rsidRDefault="004468F8">
                            <w:pPr>
                              <w:spacing w:before="120" w:line="277" w:lineRule="auto"/>
                              <w:textDirection w:val="btLr"/>
                            </w:pPr>
                            <w:r>
                              <w:rPr>
                                <w:color w:val="404040"/>
                                <w:sz w:val="36"/>
                              </w:rPr>
                              <w:t>Student ID</w:t>
                            </w:r>
                            <w:proofErr w:type="gramStart"/>
                            <w:r>
                              <w:rPr>
                                <w:color w:val="404040"/>
                                <w:sz w:val="36"/>
                              </w:rPr>
                              <w:t>:</w:t>
                            </w:r>
                            <w:r w:rsidR="006F7770">
                              <w:rPr>
                                <w:color w:val="404040"/>
                                <w:sz w:val="36"/>
                              </w:rPr>
                              <w:t>2509669</w:t>
                            </w:r>
                            <w:proofErr w:type="gramEnd"/>
                          </w:p>
                          <w:p w14:paraId="2FE34FA7" w14:textId="7C98BC56" w:rsidR="00530E16" w:rsidRDefault="004468F8">
                            <w:pPr>
                              <w:spacing w:before="120" w:line="277" w:lineRule="auto"/>
                              <w:textDirection w:val="btLr"/>
                            </w:pPr>
                            <w:r>
                              <w:rPr>
                                <w:color w:val="404040"/>
                                <w:sz w:val="36"/>
                              </w:rPr>
                              <w:t>Lecturer’s Name:</w:t>
                            </w:r>
                            <w:r w:rsidR="002427C0">
                              <w:rPr>
                                <w:color w:val="404040"/>
                                <w:sz w:val="36"/>
                              </w:rPr>
                              <w:t xml:space="preserve">  </w:t>
                            </w:r>
                            <w:r w:rsidR="005E734A">
                              <w:rPr>
                                <w:color w:val="404040"/>
                                <w:sz w:val="36"/>
                              </w:rPr>
                              <w:t>Dr Kwame</w:t>
                            </w:r>
                            <w:r w:rsidR="003B2438">
                              <w:rPr>
                                <w:color w:val="404040"/>
                                <w:sz w:val="36"/>
                              </w:rPr>
                              <w:t xml:space="preserve"> </w:t>
                            </w:r>
                            <w:r w:rsidR="009B1B04">
                              <w:rPr>
                                <w:color w:val="404040"/>
                                <w:sz w:val="36"/>
                              </w:rPr>
                              <w:t>Assa-Agyei</w:t>
                            </w:r>
                            <w:bookmarkStart w:id="0" w:name="_GoBack"/>
                            <w:bookmarkEnd w:id="0"/>
                          </w:p>
                        </w:txbxContent>
                      </wps:txbx>
                      <wps:bodyPr spcFirstLastPara="1" wrap="square" lIns="0" tIns="0" rIns="0" bIns="0" anchor="t" anchorCtr="0">
                        <a:noAutofit/>
                      </wps:bodyPr>
                    </wps:wsp>
                  </a:graphicData>
                </a:graphic>
              </wp:anchor>
            </w:drawing>
          </mc:Choice>
          <mc:Fallback>
            <w:pict>
              <v:rect w14:anchorId="504BA466"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4D4B8545" w14:textId="77777777" w:rsidR="00530E16" w:rsidRDefault="004468F8">
                      <w:pPr>
                        <w:spacing w:after="0" w:line="240" w:lineRule="auto"/>
                        <w:textDirection w:val="btLr"/>
                      </w:pPr>
                      <w:r>
                        <w:rPr>
                          <w:rFonts w:ascii="Play" w:eastAsia="Play" w:hAnsi="Play" w:cs="Play"/>
                          <w:color w:val="262626"/>
                          <w:sz w:val="72"/>
                        </w:rPr>
                        <w:t>Individual Report</w:t>
                      </w:r>
                    </w:p>
                    <w:p w14:paraId="65448473" w14:textId="77777777" w:rsidR="00530E16" w:rsidRDefault="004468F8">
                      <w:pPr>
                        <w:spacing w:before="120" w:line="277" w:lineRule="auto"/>
                        <w:textDirection w:val="btLr"/>
                      </w:pPr>
                      <w:r>
                        <w:rPr>
                          <w:color w:val="404040"/>
                          <w:sz w:val="36"/>
                        </w:rPr>
                        <w:t>Module Name: Digital Skills and Research Methods</w:t>
                      </w:r>
                    </w:p>
                    <w:p w14:paraId="109A2E8F" w14:textId="77777777" w:rsidR="00530E16" w:rsidRDefault="004468F8">
                      <w:pPr>
                        <w:spacing w:before="120" w:line="277" w:lineRule="auto"/>
                        <w:textDirection w:val="btLr"/>
                      </w:pPr>
                      <w:r>
                        <w:rPr>
                          <w:color w:val="404040"/>
                          <w:sz w:val="36"/>
                        </w:rPr>
                        <w:t>Module Code: LCHS 4007</w:t>
                      </w:r>
                    </w:p>
                    <w:p w14:paraId="05F8E451" w14:textId="2E96F8E8" w:rsidR="00530E16" w:rsidRDefault="004468F8">
                      <w:pPr>
                        <w:spacing w:before="120" w:line="277" w:lineRule="auto"/>
                        <w:textDirection w:val="btLr"/>
                      </w:pPr>
                      <w:r>
                        <w:rPr>
                          <w:color w:val="404040"/>
                          <w:sz w:val="36"/>
                        </w:rPr>
                        <w:t xml:space="preserve">Student </w:t>
                      </w:r>
                      <w:r w:rsidR="00456C68">
                        <w:rPr>
                          <w:color w:val="404040"/>
                          <w:sz w:val="36"/>
                        </w:rPr>
                        <w:t>name:</w:t>
                      </w:r>
                      <w:r w:rsidR="00456C68" w:rsidRPr="00456C68">
                        <w:rPr>
                          <w:color w:val="404040"/>
                          <w:sz w:val="36"/>
                        </w:rPr>
                        <w:t xml:space="preserve"> Mohamed Ismail</w:t>
                      </w:r>
                      <w:r>
                        <w:rPr>
                          <w:color w:val="404040"/>
                          <w:sz w:val="36"/>
                        </w:rPr>
                        <w:t xml:space="preserve"> </w:t>
                      </w:r>
                      <w:r w:rsidR="002427C0">
                        <w:rPr>
                          <w:color w:val="404040"/>
                          <w:sz w:val="36"/>
                        </w:rPr>
                        <w:t xml:space="preserve"> </w:t>
                      </w:r>
                    </w:p>
                    <w:p w14:paraId="385BAC07" w14:textId="2AE9706A" w:rsidR="00530E16" w:rsidRDefault="004468F8">
                      <w:pPr>
                        <w:spacing w:before="120" w:line="277" w:lineRule="auto"/>
                        <w:textDirection w:val="btLr"/>
                      </w:pPr>
                      <w:r>
                        <w:rPr>
                          <w:color w:val="404040"/>
                          <w:sz w:val="36"/>
                        </w:rPr>
                        <w:t>Student ID</w:t>
                      </w:r>
                      <w:proofErr w:type="gramStart"/>
                      <w:r>
                        <w:rPr>
                          <w:color w:val="404040"/>
                          <w:sz w:val="36"/>
                        </w:rPr>
                        <w:t>:</w:t>
                      </w:r>
                      <w:r w:rsidR="006F7770">
                        <w:rPr>
                          <w:color w:val="404040"/>
                          <w:sz w:val="36"/>
                        </w:rPr>
                        <w:t>2509669</w:t>
                      </w:r>
                      <w:proofErr w:type="gramEnd"/>
                    </w:p>
                    <w:p w14:paraId="2FE34FA7" w14:textId="7C98BC56" w:rsidR="00530E16" w:rsidRDefault="004468F8">
                      <w:pPr>
                        <w:spacing w:before="120" w:line="277" w:lineRule="auto"/>
                        <w:textDirection w:val="btLr"/>
                      </w:pPr>
                      <w:r>
                        <w:rPr>
                          <w:color w:val="404040"/>
                          <w:sz w:val="36"/>
                        </w:rPr>
                        <w:t>Lecturer’s Name:</w:t>
                      </w:r>
                      <w:r w:rsidR="002427C0">
                        <w:rPr>
                          <w:color w:val="404040"/>
                          <w:sz w:val="36"/>
                        </w:rPr>
                        <w:t xml:space="preserve">  </w:t>
                      </w:r>
                      <w:r w:rsidR="005E734A">
                        <w:rPr>
                          <w:color w:val="404040"/>
                          <w:sz w:val="36"/>
                        </w:rPr>
                        <w:t>Dr Kwame</w:t>
                      </w:r>
                      <w:r w:rsidR="003B2438">
                        <w:rPr>
                          <w:color w:val="404040"/>
                          <w:sz w:val="36"/>
                        </w:rPr>
                        <w:t xml:space="preserve"> </w:t>
                      </w:r>
                      <w:r w:rsidR="009B1B04">
                        <w:rPr>
                          <w:color w:val="404040"/>
                          <w:sz w:val="36"/>
                        </w:rPr>
                        <w:t>Assa-Agyei</w:t>
                      </w:r>
                      <w:bookmarkStart w:id="1" w:name="_GoBack"/>
                      <w:bookmarkEnd w:id="1"/>
                    </w:p>
                  </w:txbxContent>
                </v:textbox>
                <w10:wrap anchorx="page" anchory="page"/>
              </v:rect>
            </w:pict>
          </mc:Fallback>
        </mc:AlternateContent>
      </w:r>
      <w:r>
        <w:br w:type="page"/>
      </w:r>
    </w:p>
    <w:p w14:paraId="26DB9AFB" w14:textId="77777777" w:rsidR="00530E16" w:rsidRDefault="00530E16">
      <w:pPr>
        <w:rPr>
          <w:rFonts w:ascii="Arial" w:eastAsia="Arial" w:hAnsi="Arial" w:cs="Arial"/>
        </w:rPr>
      </w:pPr>
    </w:p>
    <w:p w14:paraId="51D55E9B"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131E05C2" w14:textId="77777777" w:rsidR="00923EFD"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6100858" w:history="1">
            <w:r w:rsidR="00923EFD" w:rsidRPr="001B60EF">
              <w:rPr>
                <w:rStyle w:val="Hyperlink"/>
                <w:noProof/>
              </w:rPr>
              <w:t>Research Topic: The Impact of Water Intake and Sugary Beverage Consumption on Health and Wellbeing in the UK</w:t>
            </w:r>
            <w:r w:rsidR="00923EFD">
              <w:rPr>
                <w:noProof/>
                <w:webHidden/>
              </w:rPr>
              <w:tab/>
            </w:r>
            <w:r w:rsidR="00923EFD">
              <w:rPr>
                <w:noProof/>
                <w:webHidden/>
              </w:rPr>
              <w:fldChar w:fldCharType="begin"/>
            </w:r>
            <w:r w:rsidR="00923EFD">
              <w:rPr>
                <w:noProof/>
                <w:webHidden/>
              </w:rPr>
              <w:instrText xml:space="preserve"> PAGEREF _Toc216100858 \h </w:instrText>
            </w:r>
            <w:r w:rsidR="00923EFD">
              <w:rPr>
                <w:noProof/>
                <w:webHidden/>
              </w:rPr>
            </w:r>
            <w:r w:rsidR="00923EFD">
              <w:rPr>
                <w:noProof/>
                <w:webHidden/>
              </w:rPr>
              <w:fldChar w:fldCharType="separate"/>
            </w:r>
            <w:r w:rsidR="00923EFD">
              <w:rPr>
                <w:noProof/>
                <w:webHidden/>
              </w:rPr>
              <w:t>1</w:t>
            </w:r>
            <w:r w:rsidR="00923EFD">
              <w:rPr>
                <w:noProof/>
                <w:webHidden/>
              </w:rPr>
              <w:fldChar w:fldCharType="end"/>
            </w:r>
          </w:hyperlink>
        </w:p>
        <w:p w14:paraId="01CF8F3D" w14:textId="77777777" w:rsidR="00923EFD" w:rsidRDefault="00923EFD">
          <w:pPr>
            <w:pStyle w:val="TOC1"/>
            <w:tabs>
              <w:tab w:val="right" w:leader="dot" w:pos="9016"/>
            </w:tabs>
            <w:rPr>
              <w:rFonts w:asciiTheme="minorHAnsi" w:eastAsiaTheme="minorEastAsia" w:hAnsiTheme="minorHAnsi" w:cstheme="minorBidi"/>
              <w:noProof/>
              <w:sz w:val="22"/>
              <w:szCs w:val="22"/>
            </w:rPr>
          </w:pPr>
          <w:hyperlink w:anchor="_Toc216100859" w:history="1">
            <w:r w:rsidRPr="001B60EF">
              <w:rPr>
                <w:rStyle w:val="Hyperlink"/>
                <w:noProof/>
              </w:rPr>
              <w:t>Introduction</w:t>
            </w:r>
            <w:r w:rsidRPr="001B60EF">
              <w:rPr>
                <w:rStyle w:val="Hyperlink"/>
                <w:rFonts w:ascii="Arial" w:hAnsi="Arial" w:cs="Arial"/>
                <w:noProof/>
              </w:rPr>
              <w:t>.</w:t>
            </w:r>
            <w:r>
              <w:rPr>
                <w:noProof/>
                <w:webHidden/>
              </w:rPr>
              <w:tab/>
            </w:r>
            <w:r>
              <w:rPr>
                <w:noProof/>
                <w:webHidden/>
              </w:rPr>
              <w:fldChar w:fldCharType="begin"/>
            </w:r>
            <w:r>
              <w:rPr>
                <w:noProof/>
                <w:webHidden/>
              </w:rPr>
              <w:instrText xml:space="preserve"> PAGEREF _Toc216100859 \h </w:instrText>
            </w:r>
            <w:r>
              <w:rPr>
                <w:noProof/>
                <w:webHidden/>
              </w:rPr>
            </w:r>
            <w:r>
              <w:rPr>
                <w:noProof/>
                <w:webHidden/>
              </w:rPr>
              <w:fldChar w:fldCharType="separate"/>
            </w:r>
            <w:r>
              <w:rPr>
                <w:noProof/>
                <w:webHidden/>
              </w:rPr>
              <w:t>1</w:t>
            </w:r>
            <w:r>
              <w:rPr>
                <w:noProof/>
                <w:webHidden/>
              </w:rPr>
              <w:fldChar w:fldCharType="end"/>
            </w:r>
          </w:hyperlink>
        </w:p>
        <w:p w14:paraId="12B6CDA3" w14:textId="77777777" w:rsidR="00923EFD" w:rsidRDefault="00923EFD">
          <w:pPr>
            <w:pStyle w:val="TOC2"/>
            <w:tabs>
              <w:tab w:val="right" w:leader="dot" w:pos="9016"/>
            </w:tabs>
            <w:rPr>
              <w:rFonts w:asciiTheme="minorHAnsi" w:eastAsiaTheme="minorEastAsia" w:hAnsiTheme="minorHAnsi" w:cstheme="minorBidi"/>
              <w:noProof/>
              <w:sz w:val="22"/>
              <w:szCs w:val="22"/>
            </w:rPr>
          </w:pPr>
          <w:hyperlink w:anchor="_Toc216100860" w:history="1">
            <w:r w:rsidRPr="001B60EF">
              <w:rPr>
                <w:rStyle w:val="Hyperlink"/>
                <w:noProof/>
              </w:rPr>
              <w:t>Problem Statement</w:t>
            </w:r>
            <w:r>
              <w:rPr>
                <w:noProof/>
                <w:webHidden/>
              </w:rPr>
              <w:tab/>
            </w:r>
            <w:r>
              <w:rPr>
                <w:noProof/>
                <w:webHidden/>
              </w:rPr>
              <w:fldChar w:fldCharType="begin"/>
            </w:r>
            <w:r>
              <w:rPr>
                <w:noProof/>
                <w:webHidden/>
              </w:rPr>
              <w:instrText xml:space="preserve"> PAGEREF _Toc216100860 \h </w:instrText>
            </w:r>
            <w:r>
              <w:rPr>
                <w:noProof/>
                <w:webHidden/>
              </w:rPr>
            </w:r>
            <w:r>
              <w:rPr>
                <w:noProof/>
                <w:webHidden/>
              </w:rPr>
              <w:fldChar w:fldCharType="separate"/>
            </w:r>
            <w:r>
              <w:rPr>
                <w:noProof/>
                <w:webHidden/>
              </w:rPr>
              <w:t>2</w:t>
            </w:r>
            <w:r>
              <w:rPr>
                <w:noProof/>
                <w:webHidden/>
              </w:rPr>
              <w:fldChar w:fldCharType="end"/>
            </w:r>
          </w:hyperlink>
        </w:p>
        <w:p w14:paraId="09FB9BB8" w14:textId="77777777" w:rsidR="00923EFD" w:rsidRDefault="00923EFD">
          <w:pPr>
            <w:pStyle w:val="TOC2"/>
            <w:tabs>
              <w:tab w:val="right" w:leader="dot" w:pos="9016"/>
            </w:tabs>
            <w:rPr>
              <w:rFonts w:asciiTheme="minorHAnsi" w:eastAsiaTheme="minorEastAsia" w:hAnsiTheme="minorHAnsi" w:cstheme="minorBidi"/>
              <w:noProof/>
              <w:sz w:val="22"/>
              <w:szCs w:val="22"/>
            </w:rPr>
          </w:pPr>
          <w:hyperlink w:anchor="_Toc216100861" w:history="1">
            <w:r w:rsidRPr="001B60EF">
              <w:rPr>
                <w:rStyle w:val="Hyperlink"/>
                <w:noProof/>
              </w:rPr>
              <w:t>Justification</w:t>
            </w:r>
            <w:r>
              <w:rPr>
                <w:noProof/>
                <w:webHidden/>
              </w:rPr>
              <w:tab/>
            </w:r>
            <w:r>
              <w:rPr>
                <w:noProof/>
                <w:webHidden/>
              </w:rPr>
              <w:fldChar w:fldCharType="begin"/>
            </w:r>
            <w:r>
              <w:rPr>
                <w:noProof/>
                <w:webHidden/>
              </w:rPr>
              <w:instrText xml:space="preserve"> PAGEREF _Toc216100861 \h </w:instrText>
            </w:r>
            <w:r>
              <w:rPr>
                <w:noProof/>
                <w:webHidden/>
              </w:rPr>
            </w:r>
            <w:r>
              <w:rPr>
                <w:noProof/>
                <w:webHidden/>
              </w:rPr>
              <w:fldChar w:fldCharType="separate"/>
            </w:r>
            <w:r>
              <w:rPr>
                <w:noProof/>
                <w:webHidden/>
              </w:rPr>
              <w:t>2</w:t>
            </w:r>
            <w:r>
              <w:rPr>
                <w:noProof/>
                <w:webHidden/>
              </w:rPr>
              <w:fldChar w:fldCharType="end"/>
            </w:r>
          </w:hyperlink>
        </w:p>
        <w:p w14:paraId="1491A07D" w14:textId="77777777" w:rsidR="00923EFD" w:rsidRDefault="00923EFD">
          <w:pPr>
            <w:pStyle w:val="TOC1"/>
            <w:tabs>
              <w:tab w:val="right" w:leader="dot" w:pos="9016"/>
            </w:tabs>
            <w:rPr>
              <w:rFonts w:asciiTheme="minorHAnsi" w:eastAsiaTheme="minorEastAsia" w:hAnsiTheme="minorHAnsi" w:cstheme="minorBidi"/>
              <w:noProof/>
              <w:sz w:val="22"/>
              <w:szCs w:val="22"/>
            </w:rPr>
          </w:pPr>
          <w:hyperlink w:anchor="_Toc216100862" w:history="1">
            <w:r w:rsidRPr="001B60EF">
              <w:rPr>
                <w:rStyle w:val="Hyperlink"/>
                <w:noProof/>
              </w:rPr>
              <w:t>Information Sources and Justification</w:t>
            </w:r>
            <w:r>
              <w:rPr>
                <w:noProof/>
                <w:webHidden/>
              </w:rPr>
              <w:tab/>
            </w:r>
            <w:r>
              <w:rPr>
                <w:noProof/>
                <w:webHidden/>
              </w:rPr>
              <w:fldChar w:fldCharType="begin"/>
            </w:r>
            <w:r>
              <w:rPr>
                <w:noProof/>
                <w:webHidden/>
              </w:rPr>
              <w:instrText xml:space="preserve"> PAGEREF _Toc216100862 \h </w:instrText>
            </w:r>
            <w:r>
              <w:rPr>
                <w:noProof/>
                <w:webHidden/>
              </w:rPr>
            </w:r>
            <w:r>
              <w:rPr>
                <w:noProof/>
                <w:webHidden/>
              </w:rPr>
              <w:fldChar w:fldCharType="separate"/>
            </w:r>
            <w:r>
              <w:rPr>
                <w:noProof/>
                <w:webHidden/>
              </w:rPr>
              <w:t>3</w:t>
            </w:r>
            <w:r>
              <w:rPr>
                <w:noProof/>
                <w:webHidden/>
              </w:rPr>
              <w:fldChar w:fldCharType="end"/>
            </w:r>
          </w:hyperlink>
        </w:p>
        <w:p w14:paraId="31C68931" w14:textId="77777777" w:rsidR="00923EFD" w:rsidRDefault="00923EFD">
          <w:pPr>
            <w:pStyle w:val="TOC1"/>
            <w:tabs>
              <w:tab w:val="right" w:leader="dot" w:pos="9016"/>
            </w:tabs>
            <w:rPr>
              <w:rFonts w:asciiTheme="minorHAnsi" w:eastAsiaTheme="minorEastAsia" w:hAnsiTheme="minorHAnsi" w:cstheme="minorBidi"/>
              <w:noProof/>
              <w:sz w:val="22"/>
              <w:szCs w:val="22"/>
            </w:rPr>
          </w:pPr>
          <w:hyperlink w:anchor="_Toc216100863" w:history="1">
            <w:r w:rsidRPr="001B60EF">
              <w:rPr>
                <w:rStyle w:val="Hyperlink"/>
                <w:noProof/>
              </w:rPr>
              <w:t xml:space="preserve">Task 2: </w:t>
            </w:r>
            <w:r w:rsidRPr="001B60E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_Toc216100863 \h </w:instrText>
            </w:r>
            <w:r>
              <w:rPr>
                <w:noProof/>
                <w:webHidden/>
              </w:rPr>
            </w:r>
            <w:r>
              <w:rPr>
                <w:noProof/>
                <w:webHidden/>
              </w:rPr>
              <w:fldChar w:fldCharType="separate"/>
            </w:r>
            <w:r>
              <w:rPr>
                <w:noProof/>
                <w:webHidden/>
              </w:rPr>
              <w:t>4</w:t>
            </w:r>
            <w:r>
              <w:rPr>
                <w:noProof/>
                <w:webHidden/>
              </w:rPr>
              <w:fldChar w:fldCharType="end"/>
            </w:r>
          </w:hyperlink>
        </w:p>
        <w:p w14:paraId="2889F5F8" w14:textId="77777777" w:rsidR="00923EFD" w:rsidRDefault="00923EFD">
          <w:pPr>
            <w:pStyle w:val="TOC2"/>
            <w:tabs>
              <w:tab w:val="right" w:leader="dot" w:pos="9016"/>
            </w:tabs>
            <w:rPr>
              <w:rFonts w:asciiTheme="minorHAnsi" w:eastAsiaTheme="minorEastAsia" w:hAnsiTheme="minorHAnsi" w:cstheme="minorBidi"/>
              <w:noProof/>
              <w:sz w:val="22"/>
              <w:szCs w:val="22"/>
            </w:rPr>
          </w:pPr>
          <w:hyperlink w:anchor="_Toc216100864" w:history="1">
            <w:r w:rsidRPr="001B60E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_Toc216100864 \h </w:instrText>
            </w:r>
            <w:r>
              <w:rPr>
                <w:noProof/>
                <w:webHidden/>
              </w:rPr>
            </w:r>
            <w:r>
              <w:rPr>
                <w:noProof/>
                <w:webHidden/>
              </w:rPr>
              <w:fldChar w:fldCharType="separate"/>
            </w:r>
            <w:r>
              <w:rPr>
                <w:noProof/>
                <w:webHidden/>
              </w:rPr>
              <w:t>4</w:t>
            </w:r>
            <w:r>
              <w:rPr>
                <w:noProof/>
                <w:webHidden/>
              </w:rPr>
              <w:fldChar w:fldCharType="end"/>
            </w:r>
          </w:hyperlink>
        </w:p>
        <w:p w14:paraId="4FADE46A" w14:textId="77777777" w:rsidR="00923EFD" w:rsidRDefault="00923EFD">
          <w:pPr>
            <w:pStyle w:val="TOC2"/>
            <w:tabs>
              <w:tab w:val="right" w:leader="dot" w:pos="9016"/>
            </w:tabs>
            <w:rPr>
              <w:rFonts w:asciiTheme="minorHAnsi" w:eastAsiaTheme="minorEastAsia" w:hAnsiTheme="minorHAnsi" w:cstheme="minorBidi"/>
              <w:noProof/>
              <w:sz w:val="22"/>
              <w:szCs w:val="22"/>
            </w:rPr>
          </w:pPr>
          <w:hyperlink w:anchor="_Toc216100865" w:history="1">
            <w:r w:rsidRPr="001B60E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_Toc216100865 \h </w:instrText>
            </w:r>
            <w:r>
              <w:rPr>
                <w:noProof/>
                <w:webHidden/>
              </w:rPr>
            </w:r>
            <w:r>
              <w:rPr>
                <w:noProof/>
                <w:webHidden/>
              </w:rPr>
              <w:fldChar w:fldCharType="separate"/>
            </w:r>
            <w:r>
              <w:rPr>
                <w:noProof/>
                <w:webHidden/>
              </w:rPr>
              <w:t>5</w:t>
            </w:r>
            <w:r>
              <w:rPr>
                <w:noProof/>
                <w:webHidden/>
              </w:rPr>
              <w:fldChar w:fldCharType="end"/>
            </w:r>
          </w:hyperlink>
        </w:p>
        <w:p w14:paraId="5D208E9F" w14:textId="77777777" w:rsidR="00923EFD" w:rsidRDefault="00923EFD">
          <w:pPr>
            <w:pStyle w:val="TOC1"/>
            <w:tabs>
              <w:tab w:val="right" w:leader="dot" w:pos="9016"/>
            </w:tabs>
            <w:rPr>
              <w:rFonts w:asciiTheme="minorHAnsi" w:eastAsiaTheme="minorEastAsia" w:hAnsiTheme="minorHAnsi" w:cstheme="minorBidi"/>
              <w:noProof/>
              <w:sz w:val="22"/>
              <w:szCs w:val="22"/>
            </w:rPr>
          </w:pPr>
          <w:hyperlink w:anchor="_Toc216100866" w:history="1">
            <w:r w:rsidRPr="001B60EF">
              <w:rPr>
                <w:rStyle w:val="Hyperlink"/>
                <w:noProof/>
              </w:rPr>
              <w:t>Task 3: Data Collection</w:t>
            </w:r>
            <w:r>
              <w:rPr>
                <w:noProof/>
                <w:webHidden/>
              </w:rPr>
              <w:tab/>
            </w:r>
            <w:r>
              <w:rPr>
                <w:noProof/>
                <w:webHidden/>
              </w:rPr>
              <w:fldChar w:fldCharType="begin"/>
            </w:r>
            <w:r>
              <w:rPr>
                <w:noProof/>
                <w:webHidden/>
              </w:rPr>
              <w:instrText xml:space="preserve"> PAGEREF _Toc216100866 \h </w:instrText>
            </w:r>
            <w:r>
              <w:rPr>
                <w:noProof/>
                <w:webHidden/>
              </w:rPr>
            </w:r>
            <w:r>
              <w:rPr>
                <w:noProof/>
                <w:webHidden/>
              </w:rPr>
              <w:fldChar w:fldCharType="separate"/>
            </w:r>
            <w:r>
              <w:rPr>
                <w:noProof/>
                <w:webHidden/>
              </w:rPr>
              <w:t>5</w:t>
            </w:r>
            <w:r>
              <w:rPr>
                <w:noProof/>
                <w:webHidden/>
              </w:rPr>
              <w:fldChar w:fldCharType="end"/>
            </w:r>
          </w:hyperlink>
        </w:p>
        <w:p w14:paraId="450C5AFA" w14:textId="77777777" w:rsidR="00923EFD" w:rsidRDefault="00923EFD">
          <w:pPr>
            <w:pStyle w:val="TOC2"/>
            <w:tabs>
              <w:tab w:val="right" w:leader="dot" w:pos="9016"/>
            </w:tabs>
            <w:rPr>
              <w:rFonts w:asciiTheme="minorHAnsi" w:eastAsiaTheme="minorEastAsia" w:hAnsiTheme="minorHAnsi" w:cstheme="minorBidi"/>
              <w:noProof/>
              <w:sz w:val="22"/>
              <w:szCs w:val="22"/>
            </w:rPr>
          </w:pPr>
          <w:hyperlink w:anchor="_Toc216100867" w:history="1">
            <w:r w:rsidRPr="001B60E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_Toc216100867 \h </w:instrText>
            </w:r>
            <w:r>
              <w:rPr>
                <w:noProof/>
                <w:webHidden/>
              </w:rPr>
            </w:r>
            <w:r>
              <w:rPr>
                <w:noProof/>
                <w:webHidden/>
              </w:rPr>
              <w:fldChar w:fldCharType="separate"/>
            </w:r>
            <w:r>
              <w:rPr>
                <w:noProof/>
                <w:webHidden/>
              </w:rPr>
              <w:t>5</w:t>
            </w:r>
            <w:r>
              <w:rPr>
                <w:noProof/>
                <w:webHidden/>
              </w:rPr>
              <w:fldChar w:fldCharType="end"/>
            </w:r>
          </w:hyperlink>
        </w:p>
        <w:p w14:paraId="060B1445" w14:textId="77777777" w:rsidR="00923EFD" w:rsidRDefault="00923EFD">
          <w:pPr>
            <w:pStyle w:val="TOC2"/>
            <w:tabs>
              <w:tab w:val="right" w:leader="dot" w:pos="9016"/>
            </w:tabs>
            <w:rPr>
              <w:rFonts w:asciiTheme="minorHAnsi" w:eastAsiaTheme="minorEastAsia" w:hAnsiTheme="minorHAnsi" w:cstheme="minorBidi"/>
              <w:noProof/>
              <w:sz w:val="22"/>
              <w:szCs w:val="22"/>
            </w:rPr>
          </w:pPr>
          <w:hyperlink w:anchor="_Toc216100868" w:history="1">
            <w:r w:rsidRPr="001B60E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_Toc216100868 \h </w:instrText>
            </w:r>
            <w:r>
              <w:rPr>
                <w:noProof/>
                <w:webHidden/>
              </w:rPr>
            </w:r>
            <w:r>
              <w:rPr>
                <w:noProof/>
                <w:webHidden/>
              </w:rPr>
              <w:fldChar w:fldCharType="separate"/>
            </w:r>
            <w:r>
              <w:rPr>
                <w:noProof/>
                <w:webHidden/>
              </w:rPr>
              <w:t>6</w:t>
            </w:r>
            <w:r>
              <w:rPr>
                <w:noProof/>
                <w:webHidden/>
              </w:rPr>
              <w:fldChar w:fldCharType="end"/>
            </w:r>
          </w:hyperlink>
        </w:p>
        <w:p w14:paraId="721560AC" w14:textId="77777777" w:rsidR="00923EFD" w:rsidRDefault="00923EFD">
          <w:pPr>
            <w:pStyle w:val="TOC1"/>
            <w:tabs>
              <w:tab w:val="right" w:leader="dot" w:pos="9016"/>
            </w:tabs>
            <w:rPr>
              <w:rFonts w:asciiTheme="minorHAnsi" w:eastAsiaTheme="minorEastAsia" w:hAnsiTheme="minorHAnsi" w:cstheme="minorBidi"/>
              <w:noProof/>
              <w:sz w:val="22"/>
              <w:szCs w:val="22"/>
            </w:rPr>
          </w:pPr>
          <w:hyperlink w:anchor="_Toc216100869" w:history="1">
            <w:r w:rsidRPr="001B60EF">
              <w:rPr>
                <w:rStyle w:val="Hyperlink"/>
                <w:noProof/>
              </w:rPr>
              <w:t>Conclusion</w:t>
            </w:r>
            <w:r>
              <w:rPr>
                <w:noProof/>
                <w:webHidden/>
              </w:rPr>
              <w:tab/>
            </w:r>
            <w:r>
              <w:rPr>
                <w:noProof/>
                <w:webHidden/>
              </w:rPr>
              <w:fldChar w:fldCharType="begin"/>
            </w:r>
            <w:r>
              <w:rPr>
                <w:noProof/>
                <w:webHidden/>
              </w:rPr>
              <w:instrText xml:space="preserve"> PAGEREF _Toc216100869 \h </w:instrText>
            </w:r>
            <w:r>
              <w:rPr>
                <w:noProof/>
                <w:webHidden/>
              </w:rPr>
            </w:r>
            <w:r>
              <w:rPr>
                <w:noProof/>
                <w:webHidden/>
              </w:rPr>
              <w:fldChar w:fldCharType="separate"/>
            </w:r>
            <w:r>
              <w:rPr>
                <w:noProof/>
                <w:webHidden/>
              </w:rPr>
              <w:t>6</w:t>
            </w:r>
            <w:r>
              <w:rPr>
                <w:noProof/>
                <w:webHidden/>
              </w:rPr>
              <w:fldChar w:fldCharType="end"/>
            </w:r>
          </w:hyperlink>
        </w:p>
        <w:p w14:paraId="392A9CDF" w14:textId="77777777" w:rsidR="00923EFD" w:rsidRDefault="00923EFD">
          <w:pPr>
            <w:pStyle w:val="TOC1"/>
            <w:tabs>
              <w:tab w:val="right" w:leader="dot" w:pos="9016"/>
            </w:tabs>
            <w:rPr>
              <w:rFonts w:asciiTheme="minorHAnsi" w:eastAsiaTheme="minorEastAsia" w:hAnsiTheme="minorHAnsi" w:cstheme="minorBidi"/>
              <w:noProof/>
              <w:sz w:val="22"/>
              <w:szCs w:val="22"/>
            </w:rPr>
          </w:pPr>
          <w:hyperlink w:anchor="_Toc216100870" w:history="1">
            <w:r w:rsidRPr="001B60EF">
              <w:rPr>
                <w:rStyle w:val="Hyperlink"/>
                <w:noProof/>
              </w:rPr>
              <w:t>References</w:t>
            </w:r>
            <w:r>
              <w:rPr>
                <w:noProof/>
                <w:webHidden/>
              </w:rPr>
              <w:tab/>
            </w:r>
            <w:r>
              <w:rPr>
                <w:noProof/>
                <w:webHidden/>
              </w:rPr>
              <w:fldChar w:fldCharType="begin"/>
            </w:r>
            <w:r>
              <w:rPr>
                <w:noProof/>
                <w:webHidden/>
              </w:rPr>
              <w:instrText xml:space="preserve"> PAGEREF _Toc216100870 \h </w:instrText>
            </w:r>
            <w:r>
              <w:rPr>
                <w:noProof/>
                <w:webHidden/>
              </w:rPr>
            </w:r>
            <w:r>
              <w:rPr>
                <w:noProof/>
                <w:webHidden/>
              </w:rPr>
              <w:fldChar w:fldCharType="separate"/>
            </w:r>
            <w:r>
              <w:rPr>
                <w:noProof/>
                <w:webHidden/>
              </w:rPr>
              <w:t>8</w:t>
            </w:r>
            <w:r>
              <w:rPr>
                <w:noProof/>
                <w:webHidden/>
              </w:rPr>
              <w:fldChar w:fldCharType="end"/>
            </w:r>
          </w:hyperlink>
        </w:p>
        <w:p w14:paraId="050730AC" w14:textId="77777777" w:rsidR="00530E16" w:rsidRPr="00CF650B" w:rsidRDefault="004468F8">
          <w:r>
            <w:fldChar w:fldCharType="end"/>
          </w:r>
        </w:p>
      </w:sdtContent>
    </w:sdt>
    <w:p w14:paraId="7FE2D74D" w14:textId="77777777" w:rsidR="00530E16" w:rsidRDefault="00530E16">
      <w:pPr>
        <w:rPr>
          <w:rFonts w:ascii="Arial" w:eastAsia="Arial" w:hAnsi="Arial" w:cs="Arial"/>
        </w:rPr>
      </w:pPr>
    </w:p>
    <w:p w14:paraId="3C6A943E" w14:textId="77777777" w:rsidR="00530E16" w:rsidRDefault="00530E16">
      <w:pPr>
        <w:rPr>
          <w:rFonts w:ascii="Arial" w:eastAsia="Arial" w:hAnsi="Arial" w:cs="Arial"/>
        </w:rPr>
      </w:pPr>
    </w:p>
    <w:p w14:paraId="5FC5DE52" w14:textId="77777777" w:rsidR="00530E16" w:rsidRDefault="00530E16">
      <w:pPr>
        <w:rPr>
          <w:rFonts w:ascii="Arial" w:eastAsia="Arial" w:hAnsi="Arial" w:cs="Arial"/>
        </w:rPr>
      </w:pPr>
    </w:p>
    <w:p w14:paraId="44EEDAC9" w14:textId="77777777" w:rsidR="00530E16" w:rsidRDefault="00530E16">
      <w:pPr>
        <w:rPr>
          <w:rFonts w:ascii="Arial" w:eastAsia="Arial" w:hAnsi="Arial" w:cs="Arial"/>
        </w:rPr>
      </w:pPr>
    </w:p>
    <w:p w14:paraId="1A4C398C" w14:textId="77777777" w:rsidR="00530E16" w:rsidRDefault="00530E16">
      <w:pPr>
        <w:rPr>
          <w:rFonts w:ascii="Arial" w:eastAsia="Arial" w:hAnsi="Arial" w:cs="Arial"/>
        </w:rPr>
      </w:pPr>
    </w:p>
    <w:p w14:paraId="7948723E" w14:textId="77777777" w:rsidR="00530E16" w:rsidRDefault="00530E16">
      <w:pPr>
        <w:rPr>
          <w:rFonts w:ascii="Arial" w:eastAsia="Arial" w:hAnsi="Arial" w:cs="Arial"/>
        </w:rPr>
      </w:pPr>
    </w:p>
    <w:p w14:paraId="6B53B22D" w14:textId="77777777" w:rsidR="00530E16" w:rsidRDefault="00530E16">
      <w:pPr>
        <w:rPr>
          <w:rFonts w:ascii="Arial" w:eastAsia="Arial" w:hAnsi="Arial" w:cs="Arial"/>
        </w:rPr>
      </w:pPr>
    </w:p>
    <w:p w14:paraId="04E759B8" w14:textId="77777777" w:rsidR="00530E16" w:rsidRDefault="00530E16">
      <w:pPr>
        <w:rPr>
          <w:rFonts w:ascii="Arial" w:eastAsia="Arial" w:hAnsi="Arial" w:cs="Arial"/>
        </w:rPr>
      </w:pPr>
    </w:p>
    <w:p w14:paraId="3A699494" w14:textId="77777777" w:rsidR="00530E16" w:rsidRDefault="00530E16">
      <w:pPr>
        <w:rPr>
          <w:rFonts w:ascii="Arial" w:eastAsia="Arial" w:hAnsi="Arial" w:cs="Arial"/>
        </w:rPr>
      </w:pPr>
    </w:p>
    <w:p w14:paraId="7F75B619" w14:textId="77777777" w:rsidR="00530E16" w:rsidRDefault="00530E16">
      <w:pPr>
        <w:rPr>
          <w:rFonts w:ascii="Arial" w:eastAsia="Arial" w:hAnsi="Arial" w:cs="Arial"/>
        </w:rPr>
      </w:pPr>
    </w:p>
    <w:p w14:paraId="61D7D018" w14:textId="77777777" w:rsidR="00530E16" w:rsidRDefault="00530E16">
      <w:pPr>
        <w:rPr>
          <w:rFonts w:ascii="Arial" w:eastAsia="Arial" w:hAnsi="Arial" w:cs="Arial"/>
        </w:rPr>
      </w:pPr>
    </w:p>
    <w:p w14:paraId="2F572207" w14:textId="77777777" w:rsidR="00530E16" w:rsidRDefault="00530E16">
      <w:pPr>
        <w:rPr>
          <w:rFonts w:ascii="Arial" w:eastAsia="Arial" w:hAnsi="Arial" w:cs="Arial"/>
        </w:rPr>
      </w:pPr>
    </w:p>
    <w:p w14:paraId="3CC1434E" w14:textId="77777777" w:rsidR="00530E16" w:rsidRDefault="00530E16">
      <w:pPr>
        <w:rPr>
          <w:rFonts w:ascii="Arial" w:eastAsia="Arial" w:hAnsi="Arial" w:cs="Arial"/>
        </w:rPr>
      </w:pPr>
    </w:p>
    <w:p w14:paraId="5D3FDC3A" w14:textId="77777777" w:rsidR="00530E16" w:rsidRDefault="00530E16">
      <w:pPr>
        <w:rPr>
          <w:rFonts w:ascii="Arial" w:eastAsia="Arial" w:hAnsi="Arial" w:cs="Arial"/>
        </w:rPr>
      </w:pPr>
    </w:p>
    <w:p w14:paraId="75F0958D" w14:textId="77777777" w:rsidR="002A1842" w:rsidRDefault="002A1842">
      <w:pPr>
        <w:rPr>
          <w:rFonts w:ascii="Arial" w:eastAsia="Arial" w:hAnsi="Arial" w:cs="Arial"/>
        </w:rPr>
        <w:sectPr w:rsidR="002A1842">
          <w:headerReference w:type="default" r:id="rId9"/>
          <w:footerReference w:type="default" r:id="rId10"/>
          <w:headerReference w:type="first" r:id="rId11"/>
          <w:footerReference w:type="first" r:id="rId12"/>
          <w:pgSz w:w="11906" w:h="16838"/>
          <w:pgMar w:top="1440" w:right="1440" w:bottom="1440" w:left="1440" w:header="708" w:footer="708" w:gutter="0"/>
          <w:pgNumType w:start="0"/>
          <w:cols w:space="720"/>
          <w:titlePg/>
        </w:sectPr>
      </w:pPr>
    </w:p>
    <w:p w14:paraId="29A6456C" w14:textId="77777777" w:rsidR="00530E16" w:rsidRDefault="00530E16">
      <w:pPr>
        <w:rPr>
          <w:rFonts w:ascii="Arial" w:eastAsia="Arial" w:hAnsi="Arial" w:cs="Arial"/>
        </w:rPr>
      </w:pPr>
    </w:p>
    <w:p w14:paraId="00AAD55C" w14:textId="77777777" w:rsidR="00923EFD" w:rsidRDefault="77949E49" w:rsidP="007F0C6E">
      <w:pPr>
        <w:pStyle w:val="Heading1"/>
      </w:pPr>
      <w:bookmarkStart w:id="2" w:name="_Toc216100858"/>
      <w:r w:rsidRPr="00346528">
        <w:rPr>
          <w:sz w:val="36"/>
          <w:szCs w:val="36"/>
        </w:rPr>
        <w:t>Research Topic:</w:t>
      </w:r>
      <w:r w:rsidR="400EC5EC" w:rsidRPr="00346528">
        <w:rPr>
          <w:sz w:val="36"/>
          <w:szCs w:val="36"/>
        </w:rPr>
        <w:t xml:space="preserve"> </w:t>
      </w:r>
      <w:r w:rsidR="00923EFD">
        <w:t>The Impact of Water Intake and Sugary Beverage Consumption on Health and Wellbeing in the UK</w:t>
      </w:r>
      <w:bookmarkEnd w:id="2"/>
    </w:p>
    <w:p w14:paraId="585BA1BB" w14:textId="34C7EA90" w:rsidR="00BA0043" w:rsidRDefault="00BA0043" w:rsidP="007F0C6E">
      <w:pPr>
        <w:pStyle w:val="Heading1"/>
        <w:rPr>
          <w:rFonts w:ascii="Arial" w:hAnsi="Arial" w:cs="Arial"/>
          <w:color w:val="FF0000"/>
          <w:sz w:val="22"/>
          <w:szCs w:val="22"/>
        </w:rPr>
      </w:pPr>
      <w:bookmarkStart w:id="3" w:name="_Toc216100859"/>
      <w:r>
        <w:rPr>
          <w:sz w:val="32"/>
          <w:szCs w:val="32"/>
        </w:rPr>
        <w:t>Int</w:t>
      </w:r>
      <w:r w:rsidR="007F0C6E">
        <w:rPr>
          <w:sz w:val="32"/>
          <w:szCs w:val="32"/>
        </w:rPr>
        <w:t>roduction</w:t>
      </w:r>
      <w:r w:rsidRPr="009F60D1">
        <w:rPr>
          <w:rFonts w:ascii="Arial" w:hAnsi="Arial" w:cs="Arial"/>
          <w:color w:val="FF0000"/>
          <w:sz w:val="22"/>
          <w:szCs w:val="22"/>
        </w:rPr>
        <w:t>.</w:t>
      </w:r>
      <w:bookmarkEnd w:id="3"/>
    </w:p>
    <w:p w14:paraId="773B33EC" w14:textId="77777777" w:rsidR="00346528" w:rsidRDefault="00346528" w:rsidP="00346528">
      <w:pPr>
        <w:pStyle w:val="NormalWeb"/>
        <w:spacing w:line="360" w:lineRule="auto"/>
        <w:jc w:val="both"/>
      </w:pPr>
      <w:r>
        <w:t>Daily hydration and beverage choices play a significant role in maintaining good health, yet many individuals in the UK continue to struggle with poor drinking habits and high consumption of sugary drinks. While it is widely recommended that adults drink around 6–8 glasses of water per day, confusion remains regarding whether fluids from tea, coffee, juices, or canned drinks contribute to this requirement. As a result, many people rely heavily on sugar-sweetened beverages rather than plain water, contributing to avoidable health challenges (World Health Organization, 2023).</w:t>
      </w:r>
    </w:p>
    <w:p w14:paraId="3543D0DB" w14:textId="77777777" w:rsidR="00346528" w:rsidRDefault="00346528" w:rsidP="00346528">
      <w:pPr>
        <w:pStyle w:val="NormalWeb"/>
        <w:spacing w:line="360" w:lineRule="auto"/>
        <w:jc w:val="both"/>
      </w:pPr>
      <w:r>
        <w:t>This report examines the growing concern surrounding inadequate water intake and the overconsumption of sugary and caffeinated drinks in the UK. It explores the health implications associated with hydration, including the benefits of drinking clean, good-quality water and choosing healthier juice alternatives. Proper hydration is fundamental for maintaining cognitive function, mood stability, and physiological balance, yet many individuals fail to drink sufficient water throughout the day. At the same time, the widespread availability of sodas, energy drinks, and artificially sweetened beverages has led to increased calorie intake and poorer long-term health outcomes.</w:t>
      </w:r>
    </w:p>
    <w:p w14:paraId="05B03F99" w14:textId="77777777" w:rsidR="00346528" w:rsidRDefault="00346528" w:rsidP="00346528">
      <w:pPr>
        <w:pStyle w:val="NormalWeb"/>
        <w:spacing w:line="360" w:lineRule="auto"/>
        <w:jc w:val="both"/>
      </w:pPr>
      <w:r>
        <w:t>The purpose of this research is to explore how improved drinking habits can support better health outcomes among different population groups, including older adults, children, and individuals with chronic conditions. The report highlights the importance of promoting clean water consumption and responsible beverage choices to reduce preventable illnesses and support public health across the UK.</w:t>
      </w:r>
    </w:p>
    <w:p w14:paraId="4C1F17D0" w14:textId="42F80531" w:rsidR="004468F8" w:rsidRDefault="004468F8" w:rsidP="004468F8"/>
    <w:p w14:paraId="5FE154B6" w14:textId="77777777" w:rsidR="00530E16" w:rsidRDefault="004468F8">
      <w:pPr>
        <w:pStyle w:val="Heading2"/>
        <w:jc w:val="both"/>
      </w:pPr>
      <w:bookmarkStart w:id="4" w:name="_Toc216100860"/>
      <w:r>
        <w:lastRenderedPageBreak/>
        <w:t>Problem Statement</w:t>
      </w:r>
      <w:bookmarkEnd w:id="4"/>
    </w:p>
    <w:p w14:paraId="5477A3A0" w14:textId="77777777" w:rsidR="00346528" w:rsidRDefault="00346528" w:rsidP="00346528">
      <w:pPr>
        <w:pStyle w:val="NormalWeb"/>
        <w:spacing w:line="360" w:lineRule="auto"/>
        <w:jc w:val="both"/>
      </w:pPr>
      <w:r>
        <w:t>Despite public health campaigns, nutrition education programmes, and widespread advice from healthcare professionals, poor hydration and the excessive intake of sugary beverages remain persistent issues in the UK. Sugar-sweetened drinks such as sodas, high-sugar fruit juices, sports drinks, and energy beverages are strongly associated with obesity, type 2 diabetes, dental decay, and metabolic disorders (Moss, 2013). High sugar intake contributes to increased calorie consumption without providing nutritional value, and habitual reliance on these drinks makes it difficult for individuals to maintain a healthy lifestyle.</w:t>
      </w:r>
    </w:p>
    <w:p w14:paraId="0CCD2006" w14:textId="77777777" w:rsidR="00346528" w:rsidRDefault="00346528" w:rsidP="00346528">
      <w:pPr>
        <w:pStyle w:val="NormalWeb"/>
        <w:spacing w:line="360" w:lineRule="auto"/>
        <w:jc w:val="both"/>
      </w:pPr>
      <w:r>
        <w:t>Insufficient water intake is another widespread issue. Many individuals, including school-aged children, university students, and working adults, consume far less water than recommended each day. The consequences of dehydration can be severe and include headaches, difficulty concentrating, fatigue, urinary tract infections, constipation, and—in more serious cases—hospital admissions. Vulnerable groups such as older adults, hospital patients, and residents in care homes are particularly at risk due to reduced thirst sensation, mobility limitations, and health conditions that affect hydration (NHS Digital, 2023).</w:t>
      </w:r>
    </w:p>
    <w:p w14:paraId="34523310" w14:textId="77777777" w:rsidR="00346528" w:rsidRDefault="00346528" w:rsidP="00346528">
      <w:pPr>
        <w:pStyle w:val="NormalWeb"/>
        <w:spacing w:line="360" w:lineRule="auto"/>
        <w:jc w:val="both"/>
      </w:pPr>
      <w:r>
        <w:t>In addition, caffeinated beverages such as coffee and energy drinks can worsen hydration levels when consumed excessively. While moderate caffeine consumption can improve alertness, high intakes may lead to anxiety, heart palpitations, digestive discomfort, and sleep disturbances, which negatively affect mental and emotional wellbeing. Alcohol consumption further complicates the issue, as it dehydrates the body and can contribute to anxiety, stress, and disrupted sleep.</w:t>
      </w:r>
    </w:p>
    <w:p w14:paraId="70FE1DC9" w14:textId="209148FE" w:rsidR="1CC53269" w:rsidRDefault="00346528" w:rsidP="00346528">
      <w:pPr>
        <w:pStyle w:val="NormalWeb"/>
        <w:spacing w:line="360" w:lineRule="auto"/>
        <w:jc w:val="both"/>
      </w:pPr>
      <w:r>
        <w:t>Ultimately, poor hydration habits and excessive sugary drink intake increase the burden on UK health and social care services. They also affect individuals’ daily functioning, mood, and overall wellbeing. Therefore, there is an urgent need to explore how promoting safe water intake and healthier beverages can improve hydration, reduce preventable diseases, and support better outcomes in both healthcare settings and the general community.</w:t>
      </w:r>
    </w:p>
    <w:p w14:paraId="08E499E0" w14:textId="77777777" w:rsidR="0040362F" w:rsidRPr="008A4B41" w:rsidRDefault="004468F8" w:rsidP="003428EB">
      <w:pPr>
        <w:pStyle w:val="Heading2"/>
        <w:jc w:val="both"/>
        <w:rPr>
          <w:sz w:val="40"/>
          <w:szCs w:val="40"/>
        </w:rPr>
      </w:pPr>
      <w:bookmarkStart w:id="5" w:name="_Toc216100861"/>
      <w:r w:rsidRPr="008A4B41">
        <w:rPr>
          <w:sz w:val="40"/>
          <w:szCs w:val="40"/>
        </w:rPr>
        <w:t>Justification</w:t>
      </w:r>
      <w:bookmarkEnd w:id="5"/>
      <w:r w:rsidR="009979CE" w:rsidRPr="008A4B41">
        <w:rPr>
          <w:sz w:val="40"/>
          <w:szCs w:val="40"/>
        </w:rPr>
        <w:t xml:space="preserve"> </w:t>
      </w:r>
    </w:p>
    <w:p w14:paraId="6C7E2DA7" w14:textId="77777777" w:rsidR="00346528" w:rsidRDefault="00346528" w:rsidP="00346528">
      <w:pPr>
        <w:pStyle w:val="NormalWeb"/>
        <w:spacing w:line="360" w:lineRule="auto"/>
        <w:jc w:val="both"/>
      </w:pPr>
      <w:r>
        <w:t xml:space="preserve">This research is justified for several key reasons. Health organisations such as the World Health Organization (WHO) and NHS Digital consistently highlight the significant negative effects </w:t>
      </w:r>
      <w:r>
        <w:lastRenderedPageBreak/>
        <w:t>associated with high sugar consumption and poor hydration. Their data provides reliable, authoritative evidence that sugar-sweetened beverages contribute to rising rates of obesity, diabetes, and poor mental health outcomes worldwide (WHO, 2023). As such, understanding dietary and drinking habits is essential for developing interventions that support long-term health.</w:t>
      </w:r>
    </w:p>
    <w:p w14:paraId="3FAA4F16" w14:textId="77777777" w:rsidR="00346528" w:rsidRDefault="00346528" w:rsidP="00346528">
      <w:pPr>
        <w:pStyle w:val="NormalWeb"/>
        <w:spacing w:line="360" w:lineRule="auto"/>
        <w:jc w:val="both"/>
      </w:pPr>
      <w:r>
        <w:t>Improving diet and hydration is not simply a matter of avoiding specific foods or drinks—it requires a balanced and sustainable approach to eating and drinking. Whole foods such as fruits, vegetables, lean proteins, and whole grains provide essential nutrients that support energy levels, improve digestion, and stabilise mood (Willett, 2001). A balanced plate that includes a variety of colours and food groups helps individuals maintain health without overly restrictive diets.</w:t>
      </w:r>
    </w:p>
    <w:p w14:paraId="03A8DCBB" w14:textId="77777777" w:rsidR="00346528" w:rsidRDefault="00346528" w:rsidP="00346528">
      <w:pPr>
        <w:pStyle w:val="NormalWeb"/>
        <w:spacing w:line="360" w:lineRule="auto"/>
        <w:jc w:val="both"/>
      </w:pPr>
      <w:r>
        <w:t>Hydration also plays a key role in supporting emotional and cognitive wellbeing. Drinking sufficient water keeps the brain functioning effectively, stabilises energy levels, and aids in concentration. In contrast, sugary drinks, excessive caffeine, and alcohol can disrupt mood, sleep, and stress regulation, contributing to long-term mental health difficulties (</w:t>
      </w:r>
      <w:proofErr w:type="spellStart"/>
      <w:r>
        <w:t>Pollan</w:t>
      </w:r>
      <w:proofErr w:type="spellEnd"/>
      <w:r>
        <w:t>, 2006). This research is further justified by recognising that eating and drinking are deeply connected to enjoyment, culture, and social life. People do not simply eat to survive—they eat to feel good, share experiences, and maintain wellbeing. Understanding behavioural motivations is therefore essential for improving public health.</w:t>
      </w:r>
    </w:p>
    <w:p w14:paraId="0028AE54" w14:textId="77777777" w:rsidR="00346528" w:rsidRDefault="00346528" w:rsidP="00346528">
      <w:pPr>
        <w:pStyle w:val="NormalWeb"/>
        <w:spacing w:line="360" w:lineRule="auto"/>
        <w:jc w:val="both"/>
      </w:pPr>
      <w:r>
        <w:t>Given the rising rates of lifestyle-related conditions in the UK, research in this area is essential to inform health workers, policymakers, educators, and communities about healthier choices that genuinely support wellbeing.</w:t>
      </w:r>
    </w:p>
    <w:p w14:paraId="1E556E0B" w14:textId="2B82E28E" w:rsidR="00172AD1" w:rsidRDefault="00346528" w:rsidP="00346528">
      <w:pPr>
        <w:pStyle w:val="Heading1"/>
      </w:pPr>
      <w:bookmarkStart w:id="6" w:name="_Toc216100862"/>
      <w:r w:rsidRPr="00346528">
        <w:t>Information Sources and Justification</w:t>
      </w:r>
      <w:bookmarkEnd w:id="6"/>
    </w:p>
    <w:p w14:paraId="1FB088F1" w14:textId="77777777" w:rsidR="00346528" w:rsidRDefault="00346528" w:rsidP="00346528">
      <w:pPr>
        <w:pStyle w:val="NormalWeb"/>
        <w:spacing w:line="360" w:lineRule="auto"/>
        <w:jc w:val="both"/>
      </w:pPr>
      <w:r>
        <w:t xml:space="preserve">This research draws on several credible sources, including international health guidelines, academic studies, and well-established literature on nutrition and public health. Works such as Marion </w:t>
      </w:r>
      <w:proofErr w:type="spellStart"/>
      <w:r>
        <w:t>Nestle’s</w:t>
      </w:r>
      <w:proofErr w:type="spellEnd"/>
      <w:r>
        <w:t xml:space="preserve"> </w:t>
      </w:r>
      <w:r>
        <w:rPr>
          <w:rStyle w:val="Emphasis"/>
          <w:rFonts w:eastAsiaTheme="majorEastAsia"/>
        </w:rPr>
        <w:t>Food Politics</w:t>
      </w:r>
      <w:r>
        <w:t xml:space="preserve"> (2013) reveal how the food industry shapes consumer behaviour, often encouraging the consumption of sugary drinks and processed foods. Michael </w:t>
      </w:r>
      <w:proofErr w:type="spellStart"/>
      <w:r>
        <w:t>Pollan’s</w:t>
      </w:r>
      <w:proofErr w:type="spellEnd"/>
      <w:r>
        <w:t xml:space="preserve"> </w:t>
      </w:r>
      <w:r>
        <w:rPr>
          <w:rStyle w:val="Emphasis"/>
          <w:rFonts w:eastAsiaTheme="majorEastAsia"/>
        </w:rPr>
        <w:t>The Omnivore’s Dilemma</w:t>
      </w:r>
      <w:r>
        <w:t xml:space="preserve"> (2006) highlights how everyday dietary choices are influenced by culture, environment, and marketing, making it harder for individuals to maintain healthy </w:t>
      </w:r>
      <w:r>
        <w:lastRenderedPageBreak/>
        <w:t>drinking habits. Similarly, Michael Moss (2013) exposes how food companies engineer products high in sugar, salt, and fat to increase consumer dependence.</w:t>
      </w:r>
    </w:p>
    <w:p w14:paraId="528247F0" w14:textId="77777777" w:rsidR="00346528" w:rsidRDefault="00346528" w:rsidP="00346528">
      <w:pPr>
        <w:pStyle w:val="NormalWeb"/>
        <w:spacing w:line="360" w:lineRule="auto"/>
        <w:jc w:val="both"/>
      </w:pPr>
      <w:r>
        <w:t>These sources help contextualise individual drinking habits within wider social and economic structures, demonstrating that personal choice alone does not determine health behaviours. The sources collectively provide a strong academic foundation for analysing the importance of water consumption and reducing intake of unhealthy beverages.</w:t>
      </w:r>
    </w:p>
    <w:p w14:paraId="3B8DEF92" w14:textId="77777777" w:rsidR="00346528" w:rsidRPr="00346528" w:rsidRDefault="00346528" w:rsidP="00346528"/>
    <w:p w14:paraId="4E6B6ABF" w14:textId="77777777" w:rsidR="004468F8" w:rsidRPr="004468F8" w:rsidRDefault="004468F8" w:rsidP="004468F8">
      <w:pPr>
        <w:pStyle w:val="Heading1"/>
        <w:jc w:val="both"/>
      </w:pPr>
      <w:bookmarkStart w:id="7" w:name="_Toc216100863"/>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7"/>
    </w:p>
    <w:p w14:paraId="1627D815" w14:textId="12806667" w:rsidR="00DB181C" w:rsidRPr="007679BD" w:rsidRDefault="004468F8" w:rsidP="007679BD">
      <w:pPr>
        <w:pStyle w:val="Heading2"/>
        <w:jc w:val="both"/>
        <w:rPr>
          <w:rFonts w:eastAsia="Aptos" w:cs="Arial"/>
          <w:kern w:val="2"/>
          <w:lang w:eastAsia="en-US"/>
          <w14:ligatures w14:val="standardContextual"/>
        </w:rPr>
      </w:pPr>
      <w:bookmarkStart w:id="8" w:name="_Toc216100864"/>
      <w:r w:rsidRPr="004468F8">
        <w:rPr>
          <w:rFonts w:eastAsia="Aptos" w:cs="Arial"/>
          <w:kern w:val="2"/>
          <w:lang w:eastAsia="en-US"/>
          <w14:ligatures w14:val="standardContextual"/>
        </w:rPr>
        <w:t xml:space="preserve">Give a brief overview of quantitative and qualitative </w:t>
      </w:r>
      <w:r w:rsidR="007679BD" w:rsidRPr="004468F8">
        <w:rPr>
          <w:rFonts w:eastAsia="Aptos" w:cs="Arial"/>
          <w:kern w:val="2"/>
          <w:lang w:eastAsia="en-US"/>
          <w14:ligatures w14:val="standardContextual"/>
        </w:rPr>
        <w:t>resea</w:t>
      </w:r>
      <w:r w:rsidR="007679BD">
        <w:rPr>
          <w:rFonts w:eastAsia="Aptos" w:cs="Arial"/>
          <w:kern w:val="2"/>
          <w:lang w:eastAsia="en-US"/>
          <w14:ligatures w14:val="standardContextual"/>
        </w:rPr>
        <w:t>rch</w:t>
      </w:r>
      <w:bookmarkEnd w:id="8"/>
    </w:p>
    <w:p w14:paraId="0EA61451" w14:textId="77777777" w:rsidR="00346528" w:rsidRDefault="00346528" w:rsidP="00346528">
      <w:pPr>
        <w:pStyle w:val="NormalWeb"/>
        <w:spacing w:line="360" w:lineRule="auto"/>
        <w:jc w:val="both"/>
      </w:pPr>
      <w:r>
        <w:t>Quantitative research focuses on collecting numerical data to measure trends, frequencies, and statistical relationships. In a study of diet and drinking habits, quantitative methods might include measuring:</w:t>
      </w:r>
    </w:p>
    <w:p w14:paraId="14661044" w14:textId="77777777" w:rsidR="00346528" w:rsidRDefault="00346528" w:rsidP="00346528">
      <w:pPr>
        <w:pStyle w:val="NormalWeb"/>
        <w:numPr>
          <w:ilvl w:val="0"/>
          <w:numId w:val="17"/>
        </w:numPr>
        <w:spacing w:line="360" w:lineRule="auto"/>
        <w:jc w:val="both"/>
      </w:pPr>
      <w:r>
        <w:t>the number of sugary drinks consumed per day,</w:t>
      </w:r>
    </w:p>
    <w:p w14:paraId="2A8AC19D" w14:textId="77777777" w:rsidR="00346528" w:rsidRDefault="00346528" w:rsidP="00346528">
      <w:pPr>
        <w:pStyle w:val="NormalWeb"/>
        <w:numPr>
          <w:ilvl w:val="0"/>
          <w:numId w:val="17"/>
        </w:numPr>
        <w:spacing w:line="360" w:lineRule="auto"/>
        <w:jc w:val="both"/>
      </w:pPr>
      <w:r>
        <w:t>average water intake,</w:t>
      </w:r>
    </w:p>
    <w:p w14:paraId="28325B34" w14:textId="77777777" w:rsidR="00346528" w:rsidRDefault="00346528" w:rsidP="00346528">
      <w:pPr>
        <w:pStyle w:val="NormalWeb"/>
        <w:numPr>
          <w:ilvl w:val="0"/>
          <w:numId w:val="17"/>
        </w:numPr>
        <w:spacing w:line="360" w:lineRule="auto"/>
        <w:jc w:val="both"/>
      </w:pPr>
      <w:r>
        <w:t>calorie intake from beverages,</w:t>
      </w:r>
    </w:p>
    <w:p w14:paraId="2EE19FE0" w14:textId="77777777" w:rsidR="00346528" w:rsidRDefault="00346528" w:rsidP="00346528">
      <w:pPr>
        <w:pStyle w:val="NormalWeb"/>
        <w:numPr>
          <w:ilvl w:val="0"/>
          <w:numId w:val="17"/>
        </w:numPr>
        <w:spacing w:line="360" w:lineRule="auto"/>
        <w:jc w:val="both"/>
      </w:pPr>
      <w:proofErr w:type="gramStart"/>
      <w:r>
        <w:t>health</w:t>
      </w:r>
      <w:proofErr w:type="gramEnd"/>
      <w:r>
        <w:t xml:space="preserve"> outcomes such as BMI or blood glucose levels.</w:t>
      </w:r>
    </w:p>
    <w:p w14:paraId="20BF20E1" w14:textId="77777777" w:rsidR="00346528" w:rsidRDefault="00346528" w:rsidP="00346528">
      <w:pPr>
        <w:pStyle w:val="NormalWeb"/>
        <w:spacing w:line="360" w:lineRule="auto"/>
        <w:jc w:val="both"/>
      </w:pPr>
      <w:r>
        <w:t>These numerical measures allow researchers to identify patterns and generalise findings across populations.</w:t>
      </w:r>
    </w:p>
    <w:p w14:paraId="5F5D1CAC" w14:textId="77777777" w:rsidR="00346528" w:rsidRDefault="00346528" w:rsidP="00346528">
      <w:pPr>
        <w:pStyle w:val="NormalWeb"/>
        <w:spacing w:line="360" w:lineRule="auto"/>
        <w:jc w:val="both"/>
      </w:pPr>
      <w:r>
        <w:t>Qualitative research, on the other hand, collects non-numerical data such as spoken words, written responses, images, or observations. It seeks to understand people’s feelings, motivations, and experiences related to their drinking habits. Methods may include interviews, focus groups, participant observation, case studies, and open-ended surveys (Nestle, 2013). Qualitative research helps explain why people choose specific drinks, how cultural factors influence choices, and what social pressures affect consumption.</w:t>
      </w:r>
    </w:p>
    <w:p w14:paraId="1221D086" w14:textId="77777777" w:rsidR="00346528" w:rsidRDefault="00346528" w:rsidP="00346528">
      <w:pPr>
        <w:pStyle w:val="NormalWeb"/>
        <w:spacing w:line="360" w:lineRule="auto"/>
        <w:jc w:val="both"/>
      </w:pPr>
      <w:r>
        <w:t>Key differences include:</w:t>
      </w:r>
    </w:p>
    <w:p w14:paraId="36495695" w14:textId="77777777" w:rsidR="00346528" w:rsidRDefault="00346528" w:rsidP="00346528">
      <w:pPr>
        <w:pStyle w:val="NormalWeb"/>
        <w:numPr>
          <w:ilvl w:val="0"/>
          <w:numId w:val="18"/>
        </w:numPr>
        <w:spacing w:line="360" w:lineRule="auto"/>
        <w:jc w:val="both"/>
      </w:pPr>
      <w:r w:rsidRPr="00346528">
        <w:rPr>
          <w:rStyle w:val="Strong"/>
          <w:rFonts w:eastAsiaTheme="majorEastAsia"/>
          <w:b w:val="0"/>
        </w:rPr>
        <w:t>Quantitative</w:t>
      </w:r>
      <w:r>
        <w:t>: counts, measures, and statistical analysis.</w:t>
      </w:r>
    </w:p>
    <w:p w14:paraId="368B6AEB" w14:textId="77777777" w:rsidR="00346528" w:rsidRDefault="00346528" w:rsidP="00346528">
      <w:pPr>
        <w:pStyle w:val="NormalWeb"/>
        <w:numPr>
          <w:ilvl w:val="0"/>
          <w:numId w:val="18"/>
        </w:numPr>
        <w:spacing w:line="360" w:lineRule="auto"/>
        <w:jc w:val="both"/>
      </w:pPr>
      <w:r w:rsidRPr="00346528">
        <w:rPr>
          <w:rStyle w:val="Strong"/>
          <w:rFonts w:eastAsiaTheme="majorEastAsia"/>
          <w:b w:val="0"/>
        </w:rPr>
        <w:t>Qualitative</w:t>
      </w:r>
      <w:r>
        <w:t>: experiences, explanations, and narrative insights.</w:t>
      </w:r>
    </w:p>
    <w:p w14:paraId="1D919C94" w14:textId="77777777" w:rsidR="00346528" w:rsidRDefault="00346528" w:rsidP="00346528">
      <w:pPr>
        <w:pStyle w:val="NormalWeb"/>
        <w:numPr>
          <w:ilvl w:val="0"/>
          <w:numId w:val="18"/>
        </w:numPr>
        <w:spacing w:line="360" w:lineRule="auto"/>
        <w:jc w:val="both"/>
      </w:pPr>
      <w:r w:rsidRPr="00346528">
        <w:rPr>
          <w:rStyle w:val="Strong"/>
          <w:rFonts w:eastAsiaTheme="majorEastAsia"/>
          <w:b w:val="0"/>
        </w:rPr>
        <w:lastRenderedPageBreak/>
        <w:t>Quantitative</w:t>
      </w:r>
      <w:r>
        <w:t xml:space="preserve"> allows generalisation.</w:t>
      </w:r>
    </w:p>
    <w:p w14:paraId="7630A01F" w14:textId="77777777" w:rsidR="00346528" w:rsidRDefault="00346528" w:rsidP="00346528">
      <w:pPr>
        <w:pStyle w:val="NormalWeb"/>
        <w:numPr>
          <w:ilvl w:val="0"/>
          <w:numId w:val="18"/>
        </w:numPr>
        <w:spacing w:line="360" w:lineRule="auto"/>
        <w:jc w:val="both"/>
      </w:pPr>
      <w:r w:rsidRPr="00346528">
        <w:rPr>
          <w:rStyle w:val="Strong"/>
          <w:rFonts w:eastAsiaTheme="majorEastAsia"/>
          <w:b w:val="0"/>
        </w:rPr>
        <w:t>Qualitative</w:t>
      </w:r>
      <w:r>
        <w:t xml:space="preserve"> provides depth and context.</w:t>
      </w:r>
    </w:p>
    <w:p w14:paraId="427BB49B" w14:textId="77777777" w:rsidR="00346528" w:rsidRDefault="00346528" w:rsidP="00346528">
      <w:pPr>
        <w:pStyle w:val="NormalWeb"/>
        <w:spacing w:line="360" w:lineRule="auto"/>
        <w:jc w:val="both"/>
      </w:pPr>
      <w:r>
        <w:t>Both approaches are valuable, as they offer different perspectives on drinking behaviours.</w:t>
      </w:r>
    </w:p>
    <w:p w14:paraId="3C3E5349" w14:textId="082E70EC" w:rsidR="004468F8" w:rsidRPr="004468F8" w:rsidRDefault="004468F8" w:rsidP="004468F8">
      <w:pPr>
        <w:rPr>
          <w:lang w:eastAsia="en-US"/>
        </w:rPr>
      </w:pPr>
    </w:p>
    <w:p w14:paraId="7BB44317" w14:textId="165A1150" w:rsidR="004468F8" w:rsidRDefault="77949E49" w:rsidP="00346528">
      <w:pPr>
        <w:pStyle w:val="Heading2"/>
      </w:pPr>
      <w:bookmarkStart w:id="9" w:name="_Toc216100865"/>
      <w:r w:rsidRPr="1CC53269">
        <w:rPr>
          <w:rFonts w:eastAsia="Aptos"/>
          <w:lang w:eastAsia="en-US"/>
        </w:rPr>
        <w:t>What type of research methodology will you use for your research and why?</w:t>
      </w:r>
      <w:bookmarkEnd w:id="9"/>
      <w:r w:rsidR="762437C3">
        <w:t xml:space="preserve"> </w:t>
      </w:r>
    </w:p>
    <w:p w14:paraId="3D7CFF15" w14:textId="77777777" w:rsidR="00346528" w:rsidRPr="00346528" w:rsidRDefault="00346528" w:rsidP="00346528">
      <w:p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 xml:space="preserve">For this research, a </w:t>
      </w:r>
      <w:r w:rsidRPr="00346528">
        <w:rPr>
          <w:rFonts w:ascii="Times New Roman" w:eastAsia="Times New Roman" w:hAnsi="Times New Roman" w:cs="Times New Roman"/>
          <w:bCs/>
        </w:rPr>
        <w:t>mixed-methods approach</w:t>
      </w:r>
      <w:r w:rsidRPr="00346528">
        <w:rPr>
          <w:rFonts w:ascii="Times New Roman" w:eastAsia="Times New Roman" w:hAnsi="Times New Roman" w:cs="Times New Roman"/>
        </w:rPr>
        <w:t xml:space="preserve"> will be used. This combines quantitative data, such as the number of sugary drinks consumed daily, with qualitative insights that explore why people make these choices. Quantitative methods provide measurable evidence of consumption patterns, while qualitative methods explore cultural, emotional, and social factors influencing behaviour. By integrating both approaches, the study gains a more complete understanding of diet and drink intake in the UK.</w:t>
      </w:r>
    </w:p>
    <w:p w14:paraId="7F52AE4E" w14:textId="77777777" w:rsidR="00346528" w:rsidRPr="00346528" w:rsidRDefault="00346528" w:rsidP="00346528">
      <w:p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This method is appropriate because it allows the research to examine not only how much water or sugary beverages people consume but also the reasons behind those behaviours. Mixed methods support more meaningful recommendations because they reflect real human experiences rather than relying solely on numbers or personal opinions.</w:t>
      </w:r>
    </w:p>
    <w:p w14:paraId="1856F358" w14:textId="77777777" w:rsidR="00346528" w:rsidRPr="00346528" w:rsidRDefault="00346528" w:rsidP="00346528">
      <w:pPr>
        <w:spacing w:line="360" w:lineRule="auto"/>
        <w:jc w:val="both"/>
      </w:pPr>
    </w:p>
    <w:p w14:paraId="4D7EC9DB" w14:textId="77777777" w:rsidR="004468F8" w:rsidRDefault="004468F8">
      <w:pPr>
        <w:spacing w:line="360" w:lineRule="auto"/>
        <w:jc w:val="both"/>
        <w:rPr>
          <w:rFonts w:ascii="Arial" w:eastAsia="Arial" w:hAnsi="Arial" w:cs="Arial"/>
          <w:sz w:val="22"/>
          <w:szCs w:val="22"/>
        </w:rPr>
      </w:pPr>
    </w:p>
    <w:p w14:paraId="1412C42F" w14:textId="77777777" w:rsidR="00530E16" w:rsidRDefault="004468F8">
      <w:pPr>
        <w:pStyle w:val="Heading1"/>
        <w:jc w:val="both"/>
      </w:pPr>
      <w:bookmarkStart w:id="10" w:name="_Toc216100866"/>
      <w:r>
        <w:t>Task 3: Data Collection</w:t>
      </w:r>
      <w:bookmarkEnd w:id="10"/>
      <w:r>
        <w:t xml:space="preserve"> </w:t>
      </w:r>
    </w:p>
    <w:p w14:paraId="37738E18" w14:textId="244BF4B2" w:rsidR="004468F8" w:rsidRPr="009F60D1" w:rsidRDefault="5E7D9470" w:rsidP="1CC53269">
      <w:pPr>
        <w:pStyle w:val="Heading2"/>
        <w:rPr>
          <w:rFonts w:eastAsia="Aptos"/>
          <w:lang w:eastAsia="en-US"/>
        </w:rPr>
      </w:pPr>
      <w:bookmarkStart w:id="11" w:name="_Toc216100867"/>
      <w:r w:rsidRPr="1CC53269">
        <w:rPr>
          <w:rFonts w:eastAsia="Aptos"/>
          <w:lang w:eastAsia="en-US"/>
        </w:rPr>
        <w:t>Overview of primary and secondary data collection</w:t>
      </w:r>
      <w:bookmarkEnd w:id="11"/>
    </w:p>
    <w:p w14:paraId="288A4CFF" w14:textId="77777777" w:rsidR="00346528" w:rsidRPr="00346528" w:rsidRDefault="00346528" w:rsidP="00346528">
      <w:p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Primary data consists of information collected directly by the researcher. It is specific, current, and tailored to the research question. Examples include:</w:t>
      </w:r>
    </w:p>
    <w:p w14:paraId="5CB8880F" w14:textId="77777777" w:rsidR="00346528" w:rsidRPr="00346528" w:rsidRDefault="00346528" w:rsidP="00346528">
      <w:pPr>
        <w:numPr>
          <w:ilvl w:val="0"/>
          <w:numId w:val="19"/>
        </w:num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surveys on daily drinking habits,</w:t>
      </w:r>
    </w:p>
    <w:p w14:paraId="2E4894D9" w14:textId="77777777" w:rsidR="00346528" w:rsidRPr="00346528" w:rsidRDefault="00346528" w:rsidP="00346528">
      <w:pPr>
        <w:numPr>
          <w:ilvl w:val="0"/>
          <w:numId w:val="19"/>
        </w:num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interviews with consumers,</w:t>
      </w:r>
    </w:p>
    <w:p w14:paraId="318303CD" w14:textId="77777777" w:rsidR="00346528" w:rsidRPr="00346528" w:rsidRDefault="00346528" w:rsidP="00346528">
      <w:pPr>
        <w:numPr>
          <w:ilvl w:val="0"/>
          <w:numId w:val="19"/>
        </w:num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observational studies,</w:t>
      </w:r>
    </w:p>
    <w:p w14:paraId="0A35A771" w14:textId="77777777" w:rsidR="00346528" w:rsidRPr="00346528" w:rsidRDefault="00346528" w:rsidP="00346528">
      <w:pPr>
        <w:numPr>
          <w:ilvl w:val="0"/>
          <w:numId w:val="19"/>
        </w:numPr>
        <w:spacing w:before="100" w:beforeAutospacing="1" w:after="100" w:afterAutospacing="1" w:line="360" w:lineRule="auto"/>
        <w:jc w:val="both"/>
        <w:rPr>
          <w:rFonts w:ascii="Times New Roman" w:eastAsia="Times New Roman" w:hAnsi="Times New Roman" w:cs="Times New Roman"/>
        </w:rPr>
      </w:pPr>
      <w:proofErr w:type="gramStart"/>
      <w:r w:rsidRPr="00346528">
        <w:rPr>
          <w:rFonts w:ascii="Times New Roman" w:eastAsia="Times New Roman" w:hAnsi="Times New Roman" w:cs="Times New Roman"/>
        </w:rPr>
        <w:t>recordings</w:t>
      </w:r>
      <w:proofErr w:type="gramEnd"/>
      <w:r w:rsidRPr="00346528">
        <w:rPr>
          <w:rFonts w:ascii="Times New Roman" w:eastAsia="Times New Roman" w:hAnsi="Times New Roman" w:cs="Times New Roman"/>
        </w:rPr>
        <w:t xml:space="preserve"> of drinking patterns in care homes or schools.</w:t>
      </w:r>
    </w:p>
    <w:p w14:paraId="476556F8" w14:textId="77777777" w:rsidR="00346528" w:rsidRPr="00346528" w:rsidRDefault="00346528" w:rsidP="00346528">
      <w:p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lastRenderedPageBreak/>
        <w:t>Primary data is highly reliable but may require more time and resources to collect.</w:t>
      </w:r>
    </w:p>
    <w:p w14:paraId="15C6356C" w14:textId="77777777" w:rsidR="00346528" w:rsidRPr="00346528" w:rsidRDefault="00346528" w:rsidP="00346528">
      <w:p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Secondary data refers to information gathered by others. Examples include:</w:t>
      </w:r>
    </w:p>
    <w:p w14:paraId="6FFC3517" w14:textId="77777777" w:rsidR="00346528" w:rsidRPr="00346528" w:rsidRDefault="00346528" w:rsidP="00346528">
      <w:pPr>
        <w:numPr>
          <w:ilvl w:val="0"/>
          <w:numId w:val="20"/>
        </w:num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NHS health statistics,</w:t>
      </w:r>
    </w:p>
    <w:p w14:paraId="398DB0C9" w14:textId="77777777" w:rsidR="00346528" w:rsidRPr="00346528" w:rsidRDefault="00346528" w:rsidP="00346528">
      <w:pPr>
        <w:numPr>
          <w:ilvl w:val="0"/>
          <w:numId w:val="20"/>
        </w:num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WHO hydration guidelines,</w:t>
      </w:r>
    </w:p>
    <w:p w14:paraId="0BC3EB8F" w14:textId="77777777" w:rsidR="00346528" w:rsidRPr="00346528" w:rsidRDefault="00346528" w:rsidP="00346528">
      <w:pPr>
        <w:numPr>
          <w:ilvl w:val="0"/>
          <w:numId w:val="20"/>
        </w:num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academic articles,</w:t>
      </w:r>
    </w:p>
    <w:p w14:paraId="76308CEF" w14:textId="77777777" w:rsidR="00346528" w:rsidRPr="00346528" w:rsidRDefault="00346528" w:rsidP="00346528">
      <w:pPr>
        <w:numPr>
          <w:ilvl w:val="0"/>
          <w:numId w:val="20"/>
        </w:num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commercial purchase data,</w:t>
      </w:r>
    </w:p>
    <w:p w14:paraId="3F9BB1AC" w14:textId="77777777" w:rsidR="00346528" w:rsidRPr="00346528" w:rsidRDefault="00346528" w:rsidP="00346528">
      <w:pPr>
        <w:numPr>
          <w:ilvl w:val="0"/>
          <w:numId w:val="20"/>
        </w:numPr>
        <w:spacing w:before="100" w:beforeAutospacing="1" w:after="100" w:afterAutospacing="1" w:line="360" w:lineRule="auto"/>
        <w:jc w:val="both"/>
        <w:rPr>
          <w:rFonts w:ascii="Times New Roman" w:eastAsia="Times New Roman" w:hAnsi="Times New Roman" w:cs="Times New Roman"/>
        </w:rPr>
      </w:pPr>
      <w:proofErr w:type="gramStart"/>
      <w:r w:rsidRPr="00346528">
        <w:rPr>
          <w:rFonts w:ascii="Times New Roman" w:eastAsia="Times New Roman" w:hAnsi="Times New Roman" w:cs="Times New Roman"/>
        </w:rPr>
        <w:t>public</w:t>
      </w:r>
      <w:proofErr w:type="gramEnd"/>
      <w:r w:rsidRPr="00346528">
        <w:rPr>
          <w:rFonts w:ascii="Times New Roman" w:eastAsia="Times New Roman" w:hAnsi="Times New Roman" w:cs="Times New Roman"/>
        </w:rPr>
        <w:t xml:space="preserve"> health reports.</w:t>
      </w:r>
    </w:p>
    <w:p w14:paraId="52FBEF45" w14:textId="77777777" w:rsidR="00346528" w:rsidRPr="00346528" w:rsidRDefault="00346528" w:rsidP="00346528">
      <w:pPr>
        <w:spacing w:before="100" w:beforeAutospacing="1" w:after="100" w:afterAutospacing="1" w:line="360" w:lineRule="auto"/>
        <w:jc w:val="both"/>
        <w:rPr>
          <w:rFonts w:ascii="Times New Roman" w:eastAsia="Times New Roman" w:hAnsi="Times New Roman" w:cs="Times New Roman"/>
        </w:rPr>
      </w:pPr>
      <w:r w:rsidRPr="00346528">
        <w:rPr>
          <w:rFonts w:ascii="Times New Roman" w:eastAsia="Times New Roman" w:hAnsi="Times New Roman" w:cs="Times New Roman"/>
        </w:rPr>
        <w:t>Secondary data is less time-consuming but may be outdated or not fully aligned with the researcher’s specific aims.</w:t>
      </w:r>
    </w:p>
    <w:p w14:paraId="35127379" w14:textId="34CA36A0" w:rsidR="00DB181C" w:rsidRDefault="02507836" w:rsidP="1CC53269">
      <w:pPr>
        <w:pStyle w:val="Heading2"/>
        <w:autoSpaceDE w:val="0"/>
        <w:autoSpaceDN w:val="0"/>
        <w:adjustRightInd w:val="0"/>
        <w:spacing w:after="0" w:line="240" w:lineRule="auto"/>
        <w:rPr>
          <w:rFonts w:eastAsia="Aptos"/>
          <w:lang w:eastAsia="en-US"/>
        </w:rPr>
      </w:pPr>
      <w:bookmarkStart w:id="12" w:name="_Toc216100868"/>
      <w:r w:rsidRPr="02507836">
        <w:rPr>
          <w:rFonts w:eastAsia="Aptos"/>
          <w:lang w:eastAsia="en-US"/>
        </w:rPr>
        <w:t>What form of data will be used to address your research problem, and why</w:t>
      </w:r>
      <w:r w:rsidR="00346528">
        <w:rPr>
          <w:rFonts w:eastAsia="Aptos"/>
          <w:lang w:eastAsia="en-US"/>
        </w:rPr>
        <w:t>?</w:t>
      </w:r>
      <w:bookmarkEnd w:id="12"/>
    </w:p>
    <w:p w14:paraId="6EAC6A69" w14:textId="77777777" w:rsidR="00346528" w:rsidRPr="00346528" w:rsidRDefault="00346528" w:rsidP="00346528">
      <w:pPr>
        <w:rPr>
          <w:lang w:eastAsia="en-US"/>
        </w:rPr>
      </w:pPr>
    </w:p>
    <w:p w14:paraId="6942404B" w14:textId="480824F1" w:rsidR="004468F8" w:rsidRPr="00346528" w:rsidRDefault="00346528" w:rsidP="00346528">
      <w:pPr>
        <w:pStyle w:val="NormalWeb"/>
        <w:spacing w:line="360" w:lineRule="auto"/>
      </w:pPr>
      <w:r>
        <w:t xml:space="preserve">This research will rely primarily on </w:t>
      </w:r>
      <w:r w:rsidRPr="00346528">
        <w:rPr>
          <w:rStyle w:val="Strong"/>
          <w:rFonts w:eastAsiaTheme="majorEastAsia"/>
          <w:b w:val="0"/>
        </w:rPr>
        <w:t>primary data</w:t>
      </w:r>
      <w:r>
        <w:t>, as it allows for the collection of first-hand, relevant information directly from individuals. Surveys and interviews will be used to explore drinking habits, motivations, and barriers to healthy hydration. This method ensures the findings reflect current behaviours and allow deeper analysis of the factors shaping dietary choices. Primary data also supports the mixed-methods research design by providing both quantitative and qualitative information.</w:t>
      </w:r>
    </w:p>
    <w:p w14:paraId="2DA95FDA" w14:textId="38DAB3B0" w:rsidR="00530E16" w:rsidRPr="00923EFD" w:rsidRDefault="02507836" w:rsidP="00923EFD">
      <w:pPr>
        <w:pStyle w:val="Heading1"/>
      </w:pPr>
      <w:bookmarkStart w:id="13" w:name="_Toc216100869"/>
      <w:r w:rsidRPr="00923EFD">
        <w:t>Conclusion</w:t>
      </w:r>
      <w:bookmarkEnd w:id="13"/>
    </w:p>
    <w:p w14:paraId="3388DB2C" w14:textId="77777777" w:rsidR="00346528" w:rsidRDefault="00346528" w:rsidP="00346528">
      <w:pPr>
        <w:pStyle w:val="NormalWeb"/>
        <w:spacing w:line="360" w:lineRule="auto"/>
        <w:jc w:val="both"/>
      </w:pPr>
      <w:r>
        <w:t>Diet and drink intake significantly influence health, wellbeing, and daily functioning. Choosing whole foods and drinking sufficient water provides vital energy and supports mood regulation, while limiting sugary drinks reduces the risk of obesity, diabetes, and dental decay. Moderation, variety, and balance are more realistic and sustainable than strict dietary rules.</w:t>
      </w:r>
    </w:p>
    <w:p w14:paraId="244CFEE1" w14:textId="77777777" w:rsidR="00346528" w:rsidRDefault="00346528" w:rsidP="00346528">
      <w:pPr>
        <w:pStyle w:val="NormalWeb"/>
        <w:spacing w:line="360" w:lineRule="auto"/>
        <w:jc w:val="both"/>
      </w:pPr>
      <w:r>
        <w:t>Although sugary drinks may offer temporary pleasure, replacing them with water or healthier alternatives promotes long-term wellbeing. Hydration is essential for physical and mental health, and improving public awareness of its importance can support better outcomes for individuals and communities across the UK.</w:t>
      </w:r>
    </w:p>
    <w:p w14:paraId="405EF445" w14:textId="15CDC7F2" w:rsidR="004468F8" w:rsidRPr="00FD31A3" w:rsidRDefault="00923EFD" w:rsidP="004468F8">
      <w:pPr>
        <w:rPr>
          <w:color w:val="000000" w:themeColor="text1"/>
        </w:rPr>
      </w:pPr>
      <w:r>
        <w:rPr>
          <w:color w:val="000000" w:themeColor="text1"/>
        </w:rPr>
        <w:lastRenderedPageBreak/>
        <w:br w:type="page"/>
      </w:r>
    </w:p>
    <w:p w14:paraId="5787C6C1" w14:textId="14DEB3D6" w:rsidR="00530E16" w:rsidRPr="00923EFD" w:rsidRDefault="004468F8" w:rsidP="00923EFD">
      <w:pPr>
        <w:pStyle w:val="Heading1"/>
      </w:pPr>
      <w:bookmarkStart w:id="14" w:name="_Toc216100870"/>
      <w:r w:rsidRPr="00923EFD">
        <w:lastRenderedPageBreak/>
        <w:t>References</w:t>
      </w:r>
      <w:bookmarkEnd w:id="14"/>
    </w:p>
    <w:p w14:paraId="619B976D" w14:textId="77777777" w:rsidR="00923EFD" w:rsidRDefault="00923EFD" w:rsidP="00923EFD">
      <w:pPr>
        <w:pStyle w:val="NormalWeb"/>
      </w:pPr>
      <w:r>
        <w:t xml:space="preserve">Moss, M. (2013) </w:t>
      </w:r>
      <w:r>
        <w:rPr>
          <w:rStyle w:val="Emphasis"/>
          <w:rFonts w:eastAsiaTheme="majorEastAsia"/>
        </w:rPr>
        <w:t>Salt Sugar Fat: How the Food Giants Hooked Us</w:t>
      </w:r>
      <w:r>
        <w:t>. New York: Random House.</w:t>
      </w:r>
    </w:p>
    <w:p w14:paraId="290D15AD" w14:textId="77777777" w:rsidR="00923EFD" w:rsidRDefault="00923EFD" w:rsidP="00923EFD">
      <w:pPr>
        <w:pStyle w:val="NormalWeb"/>
      </w:pPr>
      <w:r>
        <w:t xml:space="preserve">Nestle, M. (2013) </w:t>
      </w:r>
      <w:r>
        <w:rPr>
          <w:rStyle w:val="Emphasis"/>
          <w:rFonts w:eastAsiaTheme="majorEastAsia"/>
        </w:rPr>
        <w:t>Food Politics: How the Food Industry Influences Nutrition and Health</w:t>
      </w:r>
      <w:r>
        <w:t>. Berkeley: University of California Press.</w:t>
      </w:r>
    </w:p>
    <w:p w14:paraId="760568F5" w14:textId="77777777" w:rsidR="00923EFD" w:rsidRDefault="00923EFD" w:rsidP="00923EFD">
      <w:pPr>
        <w:pStyle w:val="NormalWeb"/>
      </w:pPr>
      <w:proofErr w:type="spellStart"/>
      <w:r>
        <w:t>Pollan</w:t>
      </w:r>
      <w:proofErr w:type="spellEnd"/>
      <w:r>
        <w:t xml:space="preserve">, M. (2006) </w:t>
      </w:r>
      <w:r>
        <w:rPr>
          <w:rStyle w:val="Emphasis"/>
          <w:rFonts w:eastAsiaTheme="majorEastAsia"/>
        </w:rPr>
        <w:t>The Omnivore’s Dilemma: A Natural History of Four Meals</w:t>
      </w:r>
      <w:r>
        <w:t>. New York: Penguin Press.</w:t>
      </w:r>
    </w:p>
    <w:p w14:paraId="48987A69" w14:textId="77777777" w:rsidR="00923EFD" w:rsidRDefault="00923EFD" w:rsidP="00923EFD">
      <w:pPr>
        <w:pStyle w:val="NormalWeb"/>
      </w:pPr>
      <w:r>
        <w:t xml:space="preserve">Schlosser, E. (2001) </w:t>
      </w:r>
      <w:r>
        <w:rPr>
          <w:rStyle w:val="Emphasis"/>
          <w:rFonts w:eastAsiaTheme="majorEastAsia"/>
        </w:rPr>
        <w:t>Fast Food Nation: The Dark Side of the All-American Meal</w:t>
      </w:r>
      <w:r>
        <w:t>. Boston: Houghton Mifflin.</w:t>
      </w:r>
    </w:p>
    <w:p w14:paraId="1C9CEE48" w14:textId="77777777" w:rsidR="00923EFD" w:rsidRDefault="00923EFD" w:rsidP="00923EFD">
      <w:pPr>
        <w:pStyle w:val="NormalWeb"/>
      </w:pPr>
      <w:proofErr w:type="gramStart"/>
      <w:r>
        <w:t>WHO</w:t>
      </w:r>
      <w:proofErr w:type="gramEnd"/>
      <w:r>
        <w:t xml:space="preserve"> (2023) </w:t>
      </w:r>
      <w:r>
        <w:rPr>
          <w:rStyle w:val="Emphasis"/>
          <w:rFonts w:eastAsiaTheme="majorEastAsia"/>
        </w:rPr>
        <w:t>Healthy Diet: Fact Sheet</w:t>
      </w:r>
      <w:r>
        <w:t>. World Health Organization.</w:t>
      </w:r>
    </w:p>
    <w:p w14:paraId="4B6DF55B" w14:textId="77777777" w:rsidR="00923EFD" w:rsidRDefault="00923EFD" w:rsidP="00923EFD">
      <w:pPr>
        <w:pStyle w:val="NormalWeb"/>
      </w:pPr>
      <w:r>
        <w:t xml:space="preserve">Willett, W.C. (2001) </w:t>
      </w:r>
      <w:r>
        <w:rPr>
          <w:rStyle w:val="Emphasis"/>
          <w:rFonts w:eastAsiaTheme="majorEastAsia"/>
        </w:rPr>
        <w:t>Eat, Drink, and Be Healthy: The Harvard Medical School Guide to Healthy Eating</w:t>
      </w:r>
      <w:r>
        <w:t>. New York: Free Press.</w:t>
      </w:r>
    </w:p>
    <w:p w14:paraId="0429F339" w14:textId="77777777" w:rsidR="00386CE2" w:rsidRPr="00386CE2" w:rsidRDefault="00386CE2" w:rsidP="00386CE2">
      <w:pPr>
        <w:rPr>
          <w:rFonts w:ascii="Arial" w:eastAsia="Arial" w:hAnsi="Arial" w:cs="Arial"/>
          <w:color w:val="000000" w:themeColor="text1"/>
          <w:sz w:val="22"/>
          <w:szCs w:val="22"/>
        </w:rPr>
      </w:pPr>
    </w:p>
    <w:p w14:paraId="6F363D3E" w14:textId="77777777" w:rsidR="006E420D" w:rsidRPr="006E420D" w:rsidRDefault="006E420D" w:rsidP="006E420D">
      <w:pPr>
        <w:rPr>
          <w:rFonts w:ascii="Arial" w:eastAsia="Arial" w:hAnsi="Arial" w:cs="Arial"/>
          <w:color w:val="000000" w:themeColor="text1"/>
          <w:sz w:val="22"/>
          <w:szCs w:val="22"/>
        </w:rPr>
      </w:pPr>
    </w:p>
    <w:p w14:paraId="0EE0AFD6" w14:textId="20FCF24D" w:rsidR="00530E16" w:rsidRPr="00DF3E6D" w:rsidRDefault="00530E16">
      <w:pPr>
        <w:rPr>
          <w:rFonts w:ascii="Arial" w:eastAsia="Arial" w:hAnsi="Arial" w:cs="Arial"/>
          <w:color w:val="000000" w:themeColor="text1"/>
          <w:sz w:val="22"/>
          <w:szCs w:val="22"/>
        </w:rPr>
      </w:pPr>
    </w:p>
    <w:p w14:paraId="3C441C72" w14:textId="77777777" w:rsidR="00416912" w:rsidRPr="007637E9" w:rsidRDefault="00416912">
      <w:pPr>
        <w:rPr>
          <w:rFonts w:ascii="Arial" w:eastAsia="Arial" w:hAnsi="Arial" w:cs="Arial"/>
          <w:color w:val="FF0000"/>
          <w:sz w:val="22"/>
          <w:szCs w:val="22"/>
        </w:rPr>
      </w:pPr>
    </w:p>
    <w:sectPr w:rsidR="00416912" w:rsidRPr="007637E9" w:rsidSect="00722EFE">
      <w:headerReference w:type="default" r:id="rId13"/>
      <w:headerReference w:type="first" r:id="rId14"/>
      <w:footerReference w:type="first" r:id="rId15"/>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CBF625" w14:textId="77777777" w:rsidR="00711BCC" w:rsidRDefault="00711BCC" w:rsidP="002A1842">
      <w:pPr>
        <w:spacing w:after="0" w:line="240" w:lineRule="auto"/>
      </w:pPr>
      <w:r>
        <w:separator/>
      </w:r>
    </w:p>
  </w:endnote>
  <w:endnote w:type="continuationSeparator" w:id="0">
    <w:p w14:paraId="4A9D1AD9" w14:textId="77777777" w:rsidR="00711BCC" w:rsidRDefault="00711BCC"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Times New Roman"/>
    <w:panose1 w:val="00000000000000000000"/>
    <w:charset w:val="00"/>
    <w:family w:val="roman"/>
    <w:notTrueType/>
    <w:pitch w:val="default"/>
  </w:font>
  <w:font w:name="Aptos Display">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w14:paraId="1507643D" w14:textId="77777777" w:rsidR="00722EFE" w:rsidRDefault="00722EFE">
        <w:pPr>
          <w:pStyle w:val="Footer"/>
          <w:jc w:val="center"/>
        </w:pPr>
        <w:r>
          <w:fldChar w:fldCharType="begin"/>
        </w:r>
        <w:r>
          <w:instrText xml:space="preserve"> PAGE   \* MERGEFORMAT </w:instrText>
        </w:r>
        <w:r>
          <w:fldChar w:fldCharType="separate"/>
        </w:r>
        <w:r w:rsidR="009B1B04">
          <w:rPr>
            <w:noProof/>
          </w:rPr>
          <w:t>8</w:t>
        </w:r>
        <w:r>
          <w:rPr>
            <w:noProof/>
          </w:rPr>
          <w:fldChar w:fldCharType="end"/>
        </w:r>
      </w:p>
    </w:sdtContent>
  </w:sdt>
  <w:p w14:paraId="579D2916" w14:textId="77777777" w:rsidR="00722EFE" w:rsidRDefault="00722E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1CC53269" w14:paraId="4189B9D2" w14:textId="77777777" w:rsidTr="1CC53269">
      <w:trPr>
        <w:trHeight w:val="300"/>
      </w:trPr>
      <w:tc>
        <w:tcPr>
          <w:tcW w:w="3005" w:type="dxa"/>
        </w:tcPr>
        <w:p w14:paraId="316F1963" w14:textId="2ADE27B5" w:rsidR="1CC53269" w:rsidRDefault="1CC53269" w:rsidP="1CC53269">
          <w:pPr>
            <w:pStyle w:val="Header"/>
            <w:ind w:left="-115"/>
          </w:pPr>
        </w:p>
      </w:tc>
      <w:tc>
        <w:tcPr>
          <w:tcW w:w="3005" w:type="dxa"/>
        </w:tcPr>
        <w:p w14:paraId="55866A02" w14:textId="454E15DD" w:rsidR="1CC53269" w:rsidRDefault="1CC53269" w:rsidP="1CC53269">
          <w:pPr>
            <w:pStyle w:val="Header"/>
            <w:jc w:val="center"/>
          </w:pPr>
        </w:p>
      </w:tc>
      <w:tc>
        <w:tcPr>
          <w:tcW w:w="3005" w:type="dxa"/>
        </w:tcPr>
        <w:p w14:paraId="126149C3" w14:textId="2468264E" w:rsidR="1CC53269" w:rsidRDefault="1CC53269" w:rsidP="1CC53269">
          <w:pPr>
            <w:pStyle w:val="Header"/>
            <w:ind w:right="-115"/>
            <w:jc w:val="right"/>
          </w:pPr>
        </w:p>
      </w:tc>
    </w:tr>
  </w:tbl>
  <w:p w14:paraId="0E56F0FF" w14:textId="3B8EE0C2" w:rsidR="1CC53269" w:rsidRDefault="1CC53269" w:rsidP="1CC5326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1B61692" w14:textId="74296EB6" w:rsidR="00722EFE" w:rsidRDefault="00722EFE">
    <w:pPr>
      <w:pStyle w:val="Footer"/>
      <w:jc w:val="center"/>
    </w:pPr>
  </w:p>
  <w:p w14:paraId="018CC6E5" w14:textId="77777777"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740628" w14:textId="77777777" w:rsidR="00711BCC" w:rsidRDefault="00711BCC" w:rsidP="002A1842">
      <w:pPr>
        <w:spacing w:after="0" w:line="240" w:lineRule="auto"/>
      </w:pPr>
      <w:r>
        <w:separator/>
      </w:r>
    </w:p>
  </w:footnote>
  <w:footnote w:type="continuationSeparator" w:id="0">
    <w:p w14:paraId="3299CC1C" w14:textId="77777777" w:rsidR="00711BCC" w:rsidRDefault="00711BCC" w:rsidP="002A184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1CC53269" w14:paraId="5F81FB2B" w14:textId="77777777" w:rsidTr="1CC53269">
      <w:trPr>
        <w:trHeight w:val="300"/>
      </w:trPr>
      <w:tc>
        <w:tcPr>
          <w:tcW w:w="3005" w:type="dxa"/>
        </w:tcPr>
        <w:p w14:paraId="28DF686B" w14:textId="2C0E90B7" w:rsidR="1CC53269" w:rsidRDefault="1CC53269" w:rsidP="1CC53269">
          <w:pPr>
            <w:pStyle w:val="Header"/>
            <w:ind w:left="-115"/>
          </w:pPr>
        </w:p>
      </w:tc>
      <w:tc>
        <w:tcPr>
          <w:tcW w:w="3005" w:type="dxa"/>
        </w:tcPr>
        <w:p w14:paraId="641D9EDF" w14:textId="28CE2CD6" w:rsidR="1CC53269" w:rsidRDefault="1CC53269" w:rsidP="1CC53269">
          <w:pPr>
            <w:pStyle w:val="Header"/>
            <w:jc w:val="center"/>
          </w:pPr>
        </w:p>
      </w:tc>
      <w:tc>
        <w:tcPr>
          <w:tcW w:w="3005" w:type="dxa"/>
        </w:tcPr>
        <w:p w14:paraId="44B56456" w14:textId="5D6BFDBD" w:rsidR="1CC53269" w:rsidRDefault="1CC53269" w:rsidP="1CC53269">
          <w:pPr>
            <w:pStyle w:val="Header"/>
            <w:ind w:right="-115"/>
            <w:jc w:val="right"/>
          </w:pPr>
        </w:p>
      </w:tc>
    </w:tr>
  </w:tbl>
  <w:p w14:paraId="26EE74E1" w14:textId="53F806FD" w:rsidR="1CC53269" w:rsidRDefault="1CC53269" w:rsidP="1CC5326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1CC53269" w14:paraId="78FF04D7" w14:textId="77777777" w:rsidTr="1CC53269">
      <w:trPr>
        <w:trHeight w:val="300"/>
      </w:trPr>
      <w:tc>
        <w:tcPr>
          <w:tcW w:w="3005" w:type="dxa"/>
        </w:tcPr>
        <w:p w14:paraId="692E17A3" w14:textId="2C71DC7B" w:rsidR="1CC53269" w:rsidRDefault="1CC53269" w:rsidP="1CC53269">
          <w:pPr>
            <w:pStyle w:val="Header"/>
            <w:ind w:left="-115"/>
          </w:pPr>
        </w:p>
      </w:tc>
      <w:tc>
        <w:tcPr>
          <w:tcW w:w="3005" w:type="dxa"/>
        </w:tcPr>
        <w:p w14:paraId="5F44C51F" w14:textId="3EBF983B" w:rsidR="1CC53269" w:rsidRDefault="1CC53269" w:rsidP="1CC53269">
          <w:pPr>
            <w:pStyle w:val="Header"/>
            <w:jc w:val="center"/>
          </w:pPr>
        </w:p>
      </w:tc>
      <w:tc>
        <w:tcPr>
          <w:tcW w:w="3005" w:type="dxa"/>
        </w:tcPr>
        <w:p w14:paraId="371B1A33" w14:textId="527309EB" w:rsidR="1CC53269" w:rsidRDefault="1CC53269" w:rsidP="1CC53269">
          <w:pPr>
            <w:pStyle w:val="Header"/>
            <w:ind w:right="-115"/>
            <w:jc w:val="right"/>
          </w:pPr>
        </w:p>
      </w:tc>
    </w:tr>
  </w:tbl>
  <w:p w14:paraId="481658F5" w14:textId="68DEC280" w:rsidR="1CC53269" w:rsidRDefault="1CC53269" w:rsidP="1CC5326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1CC53269" w14:paraId="6F6D29C8" w14:textId="77777777" w:rsidTr="1CC53269">
      <w:trPr>
        <w:trHeight w:val="300"/>
      </w:trPr>
      <w:tc>
        <w:tcPr>
          <w:tcW w:w="3005" w:type="dxa"/>
        </w:tcPr>
        <w:p w14:paraId="31BEF6DC" w14:textId="08D64EAC" w:rsidR="1CC53269" w:rsidRDefault="1CC53269" w:rsidP="1CC53269">
          <w:pPr>
            <w:pStyle w:val="Header"/>
            <w:ind w:left="-115"/>
          </w:pPr>
        </w:p>
      </w:tc>
      <w:tc>
        <w:tcPr>
          <w:tcW w:w="3005" w:type="dxa"/>
        </w:tcPr>
        <w:p w14:paraId="71F4E50F" w14:textId="1119203D" w:rsidR="1CC53269" w:rsidRDefault="1CC53269" w:rsidP="1CC53269">
          <w:pPr>
            <w:pStyle w:val="Header"/>
            <w:jc w:val="center"/>
          </w:pPr>
        </w:p>
      </w:tc>
      <w:tc>
        <w:tcPr>
          <w:tcW w:w="3005" w:type="dxa"/>
        </w:tcPr>
        <w:p w14:paraId="22D2EBAA" w14:textId="54B26B21" w:rsidR="1CC53269" w:rsidRDefault="1CC53269" w:rsidP="1CC53269">
          <w:pPr>
            <w:pStyle w:val="Header"/>
            <w:ind w:right="-115"/>
            <w:jc w:val="right"/>
          </w:pPr>
        </w:p>
      </w:tc>
    </w:tr>
  </w:tbl>
  <w:p w14:paraId="0F2ECEF2" w14:textId="7A42FFAC" w:rsidR="1CC53269" w:rsidRDefault="1CC53269" w:rsidP="1CC53269">
    <w:pPr>
      <w:pStyle w:val="Header"/>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ook w:val="06A0" w:firstRow="1" w:lastRow="0" w:firstColumn="1" w:lastColumn="0" w:noHBand="1" w:noVBand="1"/>
    </w:tblPr>
    <w:tblGrid>
      <w:gridCol w:w="3005"/>
      <w:gridCol w:w="3005"/>
      <w:gridCol w:w="3005"/>
    </w:tblGrid>
    <w:tr w:rsidR="1CC53269" w14:paraId="0C38F014" w14:textId="77777777" w:rsidTr="1CC53269">
      <w:trPr>
        <w:trHeight w:val="300"/>
      </w:trPr>
      <w:tc>
        <w:tcPr>
          <w:tcW w:w="3005" w:type="dxa"/>
        </w:tcPr>
        <w:p w14:paraId="37A47E89" w14:textId="706C3098" w:rsidR="1CC53269" w:rsidRDefault="1CC53269" w:rsidP="1CC53269">
          <w:pPr>
            <w:pStyle w:val="Header"/>
            <w:ind w:left="-115"/>
          </w:pPr>
        </w:p>
      </w:tc>
      <w:tc>
        <w:tcPr>
          <w:tcW w:w="3005" w:type="dxa"/>
        </w:tcPr>
        <w:p w14:paraId="0752C6F8" w14:textId="0F040B0A" w:rsidR="1CC53269" w:rsidRDefault="1CC53269" w:rsidP="1CC53269">
          <w:pPr>
            <w:pStyle w:val="Header"/>
            <w:jc w:val="center"/>
          </w:pPr>
        </w:p>
      </w:tc>
      <w:tc>
        <w:tcPr>
          <w:tcW w:w="3005" w:type="dxa"/>
        </w:tcPr>
        <w:p w14:paraId="1C96621F" w14:textId="783051F0" w:rsidR="1CC53269" w:rsidRDefault="1CC53269" w:rsidP="1CC53269">
          <w:pPr>
            <w:pStyle w:val="Header"/>
            <w:ind w:right="-115"/>
            <w:jc w:val="right"/>
          </w:pPr>
        </w:p>
      </w:tc>
    </w:tr>
  </w:tbl>
  <w:p w14:paraId="19A8D77F" w14:textId="6132864C" w:rsidR="1CC53269" w:rsidRDefault="1CC53269" w:rsidP="1CC53269">
    <w:pPr>
      <w:pStyle w:val="Header"/>
    </w:pPr>
  </w:p>
</w:hdr>
</file>

<file path=word/intelligence2.xml><?xml version="1.0" encoding="utf-8"?>
<int2:intelligence xmlns:int2="http://schemas.microsoft.com/office/intelligence/2020/intelligence">
  <int2:observations>
    <int2:textHash int2:hashCode="aMQqMhlppqvxzx" int2:id="3hU4YSev">
      <int2:state int2:type="spell" int2:value="Rejected"/>
    </int2:textHash>
    <int2:textHash int2:hashCode="Dum75J5EZG0RVK" int2:id="Ns0s0jit">
      <int2:state int2:type="spell" int2:value="Rejected"/>
    </int2:textHash>
    <int2:textHash int2:hashCode="mXNabjTnn0EQd9" int2:id="yDR5ubKQ">
      <int2:state int2:type="spell" int2:value="Rejected"/>
    </int2:textHash>
    <int2:textHash int2:hashCode="57+ea3jLm+nkrH" int2:id="hmZT4E8W">
      <int2:state int2:type="spell" int2:value="Rejected"/>
    </int2:textHash>
    <int2:bookmark int2:bookmarkName="_Int_bsKRTK5T" int2:invalidationBookmarkName="" int2:hashCode="gcs+4shCafvFo2" int2:id="Lh5alVhy">
      <int2:state int2:type="gram"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BD6F55"/>
    <w:multiLevelType w:val="multilevel"/>
    <w:tmpl w:val="E408C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3AA149D"/>
    <w:multiLevelType w:val="multilevel"/>
    <w:tmpl w:val="0776B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45D54FD"/>
    <w:multiLevelType w:val="multilevel"/>
    <w:tmpl w:val="6616D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6D0565E"/>
    <w:multiLevelType w:val="multilevel"/>
    <w:tmpl w:val="38F0D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93529A7"/>
    <w:multiLevelType w:val="multilevel"/>
    <w:tmpl w:val="59AA5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8">
    <w:nsid w:val="35CB7AC3"/>
    <w:multiLevelType w:val="multilevel"/>
    <w:tmpl w:val="B5343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9E64EB3"/>
    <w:multiLevelType w:val="multilevel"/>
    <w:tmpl w:val="E1F04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nsid w:val="5CD654CE"/>
    <w:multiLevelType w:val="multilevel"/>
    <w:tmpl w:val="68226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70937D49"/>
    <w:multiLevelType w:val="multilevel"/>
    <w:tmpl w:val="A246D4BC"/>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nsid w:val="7C627EBA"/>
    <w:multiLevelType w:val="multilevel"/>
    <w:tmpl w:val="1892E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D6F6175"/>
    <w:multiLevelType w:val="multilevel"/>
    <w:tmpl w:val="35043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nsid w:val="7ECF12E6"/>
    <w:multiLevelType w:val="multilevel"/>
    <w:tmpl w:val="654EC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0"/>
  </w:num>
  <w:num w:numId="3">
    <w:abstractNumId w:val="7"/>
  </w:num>
  <w:num w:numId="4">
    <w:abstractNumId w:val="6"/>
  </w:num>
  <w:num w:numId="5">
    <w:abstractNumId w:val="11"/>
  </w:num>
  <w:num w:numId="6">
    <w:abstractNumId w:val="0"/>
  </w:num>
  <w:num w:numId="7">
    <w:abstractNumId w:val="18"/>
  </w:num>
  <w:num w:numId="8">
    <w:abstractNumId w:val="15"/>
  </w:num>
  <w:num w:numId="9">
    <w:abstractNumId w:val="4"/>
  </w:num>
  <w:num w:numId="10">
    <w:abstractNumId w:val="5"/>
  </w:num>
  <w:num w:numId="11">
    <w:abstractNumId w:val="1"/>
  </w:num>
  <w:num w:numId="12">
    <w:abstractNumId w:val="16"/>
  </w:num>
  <w:num w:numId="13">
    <w:abstractNumId w:val="19"/>
  </w:num>
  <w:num w:numId="14">
    <w:abstractNumId w:val="13"/>
  </w:num>
  <w:num w:numId="15">
    <w:abstractNumId w:val="17"/>
  </w:num>
  <w:num w:numId="16">
    <w:abstractNumId w:val="8"/>
  </w:num>
  <w:num w:numId="17">
    <w:abstractNumId w:val="3"/>
  </w:num>
  <w:num w:numId="18">
    <w:abstractNumId w:val="9"/>
  </w:num>
  <w:num w:numId="19">
    <w:abstractNumId w:val="2"/>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04C04"/>
    <w:rsid w:val="000171A6"/>
    <w:rsid w:val="00024DEA"/>
    <w:rsid w:val="00030FB9"/>
    <w:rsid w:val="00034753"/>
    <w:rsid w:val="00034EB5"/>
    <w:rsid w:val="0004188D"/>
    <w:rsid w:val="000445CB"/>
    <w:rsid w:val="00055146"/>
    <w:rsid w:val="00076E84"/>
    <w:rsid w:val="000806B7"/>
    <w:rsid w:val="00090732"/>
    <w:rsid w:val="00094397"/>
    <w:rsid w:val="000A68F5"/>
    <w:rsid w:val="000B245C"/>
    <w:rsid w:val="000B6950"/>
    <w:rsid w:val="000C3BA9"/>
    <w:rsid w:val="000D0010"/>
    <w:rsid w:val="000D056A"/>
    <w:rsid w:val="000D1FE8"/>
    <w:rsid w:val="000D671D"/>
    <w:rsid w:val="00100B16"/>
    <w:rsid w:val="001022BD"/>
    <w:rsid w:val="001076BA"/>
    <w:rsid w:val="00123704"/>
    <w:rsid w:val="001272B4"/>
    <w:rsid w:val="00131B4A"/>
    <w:rsid w:val="00133274"/>
    <w:rsid w:val="00136A0B"/>
    <w:rsid w:val="0014175B"/>
    <w:rsid w:val="00151936"/>
    <w:rsid w:val="00152307"/>
    <w:rsid w:val="00172AD1"/>
    <w:rsid w:val="0017443B"/>
    <w:rsid w:val="0017670F"/>
    <w:rsid w:val="00176720"/>
    <w:rsid w:val="00180B54"/>
    <w:rsid w:val="001813E7"/>
    <w:rsid w:val="00181C6F"/>
    <w:rsid w:val="00192F17"/>
    <w:rsid w:val="00193AC5"/>
    <w:rsid w:val="00196451"/>
    <w:rsid w:val="001A34A0"/>
    <w:rsid w:val="001B12B1"/>
    <w:rsid w:val="001B6869"/>
    <w:rsid w:val="001C0694"/>
    <w:rsid w:val="001C7604"/>
    <w:rsid w:val="001E3257"/>
    <w:rsid w:val="001F225F"/>
    <w:rsid w:val="001F4BA2"/>
    <w:rsid w:val="002000DB"/>
    <w:rsid w:val="00206514"/>
    <w:rsid w:val="00207F60"/>
    <w:rsid w:val="00216CA6"/>
    <w:rsid w:val="002233F6"/>
    <w:rsid w:val="002409F0"/>
    <w:rsid w:val="002427C0"/>
    <w:rsid w:val="00243B52"/>
    <w:rsid w:val="00252EC9"/>
    <w:rsid w:val="00257ABB"/>
    <w:rsid w:val="0026737E"/>
    <w:rsid w:val="00274FB5"/>
    <w:rsid w:val="00280FFD"/>
    <w:rsid w:val="00281426"/>
    <w:rsid w:val="002A1842"/>
    <w:rsid w:val="002A320D"/>
    <w:rsid w:val="002B259F"/>
    <w:rsid w:val="002B5688"/>
    <w:rsid w:val="002C1355"/>
    <w:rsid w:val="002C2DDB"/>
    <w:rsid w:val="002C3F4C"/>
    <w:rsid w:val="002C5057"/>
    <w:rsid w:val="002D2116"/>
    <w:rsid w:val="002D4268"/>
    <w:rsid w:val="002E752B"/>
    <w:rsid w:val="002F4ADE"/>
    <w:rsid w:val="003013A1"/>
    <w:rsid w:val="0031748C"/>
    <w:rsid w:val="00320BA8"/>
    <w:rsid w:val="003428EB"/>
    <w:rsid w:val="00345E95"/>
    <w:rsid w:val="00346528"/>
    <w:rsid w:val="0035138C"/>
    <w:rsid w:val="00367EFC"/>
    <w:rsid w:val="00370366"/>
    <w:rsid w:val="00375EBC"/>
    <w:rsid w:val="003771C6"/>
    <w:rsid w:val="003869DB"/>
    <w:rsid w:val="00386B2D"/>
    <w:rsid w:val="00386CE2"/>
    <w:rsid w:val="00392239"/>
    <w:rsid w:val="003A3C90"/>
    <w:rsid w:val="003A6B63"/>
    <w:rsid w:val="003A6BDB"/>
    <w:rsid w:val="003B2438"/>
    <w:rsid w:val="003B3C24"/>
    <w:rsid w:val="003B5B59"/>
    <w:rsid w:val="003C622D"/>
    <w:rsid w:val="003D0274"/>
    <w:rsid w:val="003D2C3F"/>
    <w:rsid w:val="003D6406"/>
    <w:rsid w:val="003E1002"/>
    <w:rsid w:val="003E12FF"/>
    <w:rsid w:val="003E2975"/>
    <w:rsid w:val="003F4E8C"/>
    <w:rsid w:val="0040362F"/>
    <w:rsid w:val="00416912"/>
    <w:rsid w:val="00443DC5"/>
    <w:rsid w:val="004468F8"/>
    <w:rsid w:val="0045303A"/>
    <w:rsid w:val="004556DF"/>
    <w:rsid w:val="004569F8"/>
    <w:rsid w:val="00456C68"/>
    <w:rsid w:val="00462A99"/>
    <w:rsid w:val="00464A36"/>
    <w:rsid w:val="00464A98"/>
    <w:rsid w:val="00464D49"/>
    <w:rsid w:val="004737BC"/>
    <w:rsid w:val="00482E91"/>
    <w:rsid w:val="004A6660"/>
    <w:rsid w:val="004A75F0"/>
    <w:rsid w:val="004B5B6B"/>
    <w:rsid w:val="004B72A4"/>
    <w:rsid w:val="004C10FC"/>
    <w:rsid w:val="004D11F1"/>
    <w:rsid w:val="004D1CD9"/>
    <w:rsid w:val="004D1D14"/>
    <w:rsid w:val="004E0D04"/>
    <w:rsid w:val="004E2596"/>
    <w:rsid w:val="004E4195"/>
    <w:rsid w:val="004E6EC9"/>
    <w:rsid w:val="004F3EB1"/>
    <w:rsid w:val="0050261B"/>
    <w:rsid w:val="00502846"/>
    <w:rsid w:val="0051417E"/>
    <w:rsid w:val="00525A05"/>
    <w:rsid w:val="00530E16"/>
    <w:rsid w:val="00534C53"/>
    <w:rsid w:val="00537211"/>
    <w:rsid w:val="00540631"/>
    <w:rsid w:val="00541804"/>
    <w:rsid w:val="005528DF"/>
    <w:rsid w:val="00567BF4"/>
    <w:rsid w:val="00581548"/>
    <w:rsid w:val="00582912"/>
    <w:rsid w:val="00583CE3"/>
    <w:rsid w:val="0059044D"/>
    <w:rsid w:val="005925C8"/>
    <w:rsid w:val="005A5DD0"/>
    <w:rsid w:val="005C09AB"/>
    <w:rsid w:val="005C77C5"/>
    <w:rsid w:val="005D66EE"/>
    <w:rsid w:val="005D6E41"/>
    <w:rsid w:val="005E4222"/>
    <w:rsid w:val="005E734A"/>
    <w:rsid w:val="005F7D81"/>
    <w:rsid w:val="00605F16"/>
    <w:rsid w:val="0061263E"/>
    <w:rsid w:val="006152BB"/>
    <w:rsid w:val="00621261"/>
    <w:rsid w:val="006224FA"/>
    <w:rsid w:val="00625D51"/>
    <w:rsid w:val="00634052"/>
    <w:rsid w:val="00635F61"/>
    <w:rsid w:val="00642764"/>
    <w:rsid w:val="00646553"/>
    <w:rsid w:val="00646634"/>
    <w:rsid w:val="006551C2"/>
    <w:rsid w:val="00655949"/>
    <w:rsid w:val="00657533"/>
    <w:rsid w:val="00662D45"/>
    <w:rsid w:val="00665EEB"/>
    <w:rsid w:val="006779E5"/>
    <w:rsid w:val="00681231"/>
    <w:rsid w:val="006847EA"/>
    <w:rsid w:val="00687F21"/>
    <w:rsid w:val="006A08DD"/>
    <w:rsid w:val="006A2B3D"/>
    <w:rsid w:val="006A73CF"/>
    <w:rsid w:val="006C50C9"/>
    <w:rsid w:val="006E2F9F"/>
    <w:rsid w:val="006E420D"/>
    <w:rsid w:val="006F7770"/>
    <w:rsid w:val="00700498"/>
    <w:rsid w:val="00704FD0"/>
    <w:rsid w:val="0070707D"/>
    <w:rsid w:val="00707351"/>
    <w:rsid w:val="00707ED4"/>
    <w:rsid w:val="00711BCC"/>
    <w:rsid w:val="007159B8"/>
    <w:rsid w:val="0071756F"/>
    <w:rsid w:val="00720163"/>
    <w:rsid w:val="00722EFE"/>
    <w:rsid w:val="00742147"/>
    <w:rsid w:val="007441AD"/>
    <w:rsid w:val="007539E0"/>
    <w:rsid w:val="00760FE2"/>
    <w:rsid w:val="00762541"/>
    <w:rsid w:val="007637E9"/>
    <w:rsid w:val="007679BD"/>
    <w:rsid w:val="00786870"/>
    <w:rsid w:val="007A1326"/>
    <w:rsid w:val="007A668B"/>
    <w:rsid w:val="007B0BB6"/>
    <w:rsid w:val="007B1757"/>
    <w:rsid w:val="007B1829"/>
    <w:rsid w:val="007B4A0C"/>
    <w:rsid w:val="007E40AE"/>
    <w:rsid w:val="007E7120"/>
    <w:rsid w:val="007F0C6E"/>
    <w:rsid w:val="007F0E32"/>
    <w:rsid w:val="00801D66"/>
    <w:rsid w:val="008150AB"/>
    <w:rsid w:val="008358A9"/>
    <w:rsid w:val="00836331"/>
    <w:rsid w:val="00840891"/>
    <w:rsid w:val="00852B0C"/>
    <w:rsid w:val="00857419"/>
    <w:rsid w:val="00866EF2"/>
    <w:rsid w:val="00874D50"/>
    <w:rsid w:val="008774B5"/>
    <w:rsid w:val="00877C6F"/>
    <w:rsid w:val="00877EBC"/>
    <w:rsid w:val="00880BAA"/>
    <w:rsid w:val="008866EF"/>
    <w:rsid w:val="00886C9F"/>
    <w:rsid w:val="008905E7"/>
    <w:rsid w:val="00895AD6"/>
    <w:rsid w:val="008A4B41"/>
    <w:rsid w:val="008B566F"/>
    <w:rsid w:val="008B603A"/>
    <w:rsid w:val="008D0438"/>
    <w:rsid w:val="008D07E9"/>
    <w:rsid w:val="008D57EE"/>
    <w:rsid w:val="008D6FF9"/>
    <w:rsid w:val="008E2C9C"/>
    <w:rsid w:val="008E7834"/>
    <w:rsid w:val="008F05FC"/>
    <w:rsid w:val="008F582D"/>
    <w:rsid w:val="008F79DD"/>
    <w:rsid w:val="00900BBB"/>
    <w:rsid w:val="00914722"/>
    <w:rsid w:val="00922454"/>
    <w:rsid w:val="009233D4"/>
    <w:rsid w:val="00923EFD"/>
    <w:rsid w:val="009312EE"/>
    <w:rsid w:val="00933C01"/>
    <w:rsid w:val="009341AF"/>
    <w:rsid w:val="009445FE"/>
    <w:rsid w:val="00945F79"/>
    <w:rsid w:val="00955682"/>
    <w:rsid w:val="00960312"/>
    <w:rsid w:val="00965875"/>
    <w:rsid w:val="00970FD1"/>
    <w:rsid w:val="00977102"/>
    <w:rsid w:val="00984B74"/>
    <w:rsid w:val="00987410"/>
    <w:rsid w:val="009979CE"/>
    <w:rsid w:val="009B1B04"/>
    <w:rsid w:val="009B5120"/>
    <w:rsid w:val="009B610E"/>
    <w:rsid w:val="009B6687"/>
    <w:rsid w:val="009C382F"/>
    <w:rsid w:val="009C436B"/>
    <w:rsid w:val="009C5848"/>
    <w:rsid w:val="009C7830"/>
    <w:rsid w:val="009D3AEA"/>
    <w:rsid w:val="009E7114"/>
    <w:rsid w:val="009F60D1"/>
    <w:rsid w:val="00A0713A"/>
    <w:rsid w:val="00A10E18"/>
    <w:rsid w:val="00A12A6C"/>
    <w:rsid w:val="00A14628"/>
    <w:rsid w:val="00A25F74"/>
    <w:rsid w:val="00A51574"/>
    <w:rsid w:val="00A537B6"/>
    <w:rsid w:val="00A539E8"/>
    <w:rsid w:val="00A61055"/>
    <w:rsid w:val="00A721EC"/>
    <w:rsid w:val="00A75131"/>
    <w:rsid w:val="00A75B15"/>
    <w:rsid w:val="00A77452"/>
    <w:rsid w:val="00A80FCA"/>
    <w:rsid w:val="00A82F8D"/>
    <w:rsid w:val="00A8446F"/>
    <w:rsid w:val="00AA4726"/>
    <w:rsid w:val="00AB0CD5"/>
    <w:rsid w:val="00AB188F"/>
    <w:rsid w:val="00AB4219"/>
    <w:rsid w:val="00AB4F86"/>
    <w:rsid w:val="00AB57AA"/>
    <w:rsid w:val="00AC7E73"/>
    <w:rsid w:val="00AD3CF2"/>
    <w:rsid w:val="00AD41FC"/>
    <w:rsid w:val="00AD6211"/>
    <w:rsid w:val="00AD6814"/>
    <w:rsid w:val="00AE06EA"/>
    <w:rsid w:val="00AE2D95"/>
    <w:rsid w:val="00AE7EBF"/>
    <w:rsid w:val="00B05903"/>
    <w:rsid w:val="00B10922"/>
    <w:rsid w:val="00B24A22"/>
    <w:rsid w:val="00B2579B"/>
    <w:rsid w:val="00B31987"/>
    <w:rsid w:val="00B339AB"/>
    <w:rsid w:val="00B34E77"/>
    <w:rsid w:val="00B42680"/>
    <w:rsid w:val="00B443D2"/>
    <w:rsid w:val="00B569F3"/>
    <w:rsid w:val="00B645A7"/>
    <w:rsid w:val="00B65ED6"/>
    <w:rsid w:val="00B72FCF"/>
    <w:rsid w:val="00B7505D"/>
    <w:rsid w:val="00B92E65"/>
    <w:rsid w:val="00BA0043"/>
    <w:rsid w:val="00BB4931"/>
    <w:rsid w:val="00BB5D46"/>
    <w:rsid w:val="00BB6676"/>
    <w:rsid w:val="00BC370C"/>
    <w:rsid w:val="00BE01BB"/>
    <w:rsid w:val="00C014AA"/>
    <w:rsid w:val="00C015A1"/>
    <w:rsid w:val="00C0593A"/>
    <w:rsid w:val="00C164F8"/>
    <w:rsid w:val="00C20593"/>
    <w:rsid w:val="00C217A5"/>
    <w:rsid w:val="00C22335"/>
    <w:rsid w:val="00C24168"/>
    <w:rsid w:val="00C33B39"/>
    <w:rsid w:val="00C44864"/>
    <w:rsid w:val="00C76703"/>
    <w:rsid w:val="00C809C9"/>
    <w:rsid w:val="00C9427A"/>
    <w:rsid w:val="00CA0BD5"/>
    <w:rsid w:val="00CA1DB8"/>
    <w:rsid w:val="00CA4227"/>
    <w:rsid w:val="00CC3E52"/>
    <w:rsid w:val="00CE7F77"/>
    <w:rsid w:val="00CF650B"/>
    <w:rsid w:val="00CF686E"/>
    <w:rsid w:val="00D074DC"/>
    <w:rsid w:val="00D24DDF"/>
    <w:rsid w:val="00D328F5"/>
    <w:rsid w:val="00D36110"/>
    <w:rsid w:val="00D50AC5"/>
    <w:rsid w:val="00D62A9C"/>
    <w:rsid w:val="00D6369A"/>
    <w:rsid w:val="00D674B7"/>
    <w:rsid w:val="00D96589"/>
    <w:rsid w:val="00DA0FF1"/>
    <w:rsid w:val="00DB181C"/>
    <w:rsid w:val="00DB5036"/>
    <w:rsid w:val="00DC361E"/>
    <w:rsid w:val="00DC48FD"/>
    <w:rsid w:val="00DD7AE8"/>
    <w:rsid w:val="00DE6B40"/>
    <w:rsid w:val="00DF3E6D"/>
    <w:rsid w:val="00E169BD"/>
    <w:rsid w:val="00E17739"/>
    <w:rsid w:val="00E219E4"/>
    <w:rsid w:val="00E23171"/>
    <w:rsid w:val="00E24889"/>
    <w:rsid w:val="00E256EC"/>
    <w:rsid w:val="00E27DA4"/>
    <w:rsid w:val="00E34421"/>
    <w:rsid w:val="00E409BB"/>
    <w:rsid w:val="00E40E25"/>
    <w:rsid w:val="00E46FCF"/>
    <w:rsid w:val="00E54E38"/>
    <w:rsid w:val="00E55D71"/>
    <w:rsid w:val="00E737EB"/>
    <w:rsid w:val="00EA4750"/>
    <w:rsid w:val="00EB4DB4"/>
    <w:rsid w:val="00EC1155"/>
    <w:rsid w:val="00EC20C9"/>
    <w:rsid w:val="00EC489C"/>
    <w:rsid w:val="00EC5520"/>
    <w:rsid w:val="00EC736E"/>
    <w:rsid w:val="00ED2BFD"/>
    <w:rsid w:val="00ED448B"/>
    <w:rsid w:val="00ED5EE7"/>
    <w:rsid w:val="00EE11C1"/>
    <w:rsid w:val="00EF5DA6"/>
    <w:rsid w:val="00F07680"/>
    <w:rsid w:val="00F100A9"/>
    <w:rsid w:val="00F16824"/>
    <w:rsid w:val="00F306BC"/>
    <w:rsid w:val="00F32C07"/>
    <w:rsid w:val="00F3308A"/>
    <w:rsid w:val="00F5443B"/>
    <w:rsid w:val="00F618F2"/>
    <w:rsid w:val="00F62B1C"/>
    <w:rsid w:val="00F80B5C"/>
    <w:rsid w:val="00F82262"/>
    <w:rsid w:val="00F833AB"/>
    <w:rsid w:val="00F85236"/>
    <w:rsid w:val="00F87AE4"/>
    <w:rsid w:val="00F929B7"/>
    <w:rsid w:val="00F93263"/>
    <w:rsid w:val="00FA0626"/>
    <w:rsid w:val="00FA1EA7"/>
    <w:rsid w:val="00FA2E7C"/>
    <w:rsid w:val="00FA5946"/>
    <w:rsid w:val="00FA7D32"/>
    <w:rsid w:val="00FD21B7"/>
    <w:rsid w:val="00FD31A3"/>
    <w:rsid w:val="00FE17D8"/>
    <w:rsid w:val="00FF09D0"/>
    <w:rsid w:val="00FF2B22"/>
    <w:rsid w:val="00FF6F35"/>
    <w:rsid w:val="010EE115"/>
    <w:rsid w:val="0141DAB1"/>
    <w:rsid w:val="01D87932"/>
    <w:rsid w:val="02507836"/>
    <w:rsid w:val="02DFDB13"/>
    <w:rsid w:val="035CC92B"/>
    <w:rsid w:val="03ADA4E5"/>
    <w:rsid w:val="05411FB4"/>
    <w:rsid w:val="072048DE"/>
    <w:rsid w:val="0803D06C"/>
    <w:rsid w:val="0804D3DE"/>
    <w:rsid w:val="08C2B8DE"/>
    <w:rsid w:val="08D845E3"/>
    <w:rsid w:val="08D9F742"/>
    <w:rsid w:val="08F39830"/>
    <w:rsid w:val="0A81BA20"/>
    <w:rsid w:val="0AAF3B03"/>
    <w:rsid w:val="0B1C8196"/>
    <w:rsid w:val="0B767FAB"/>
    <w:rsid w:val="0C0C3C42"/>
    <w:rsid w:val="0C65C808"/>
    <w:rsid w:val="0CC6F8BD"/>
    <w:rsid w:val="0CFA8195"/>
    <w:rsid w:val="0D2FCA1D"/>
    <w:rsid w:val="0DA4532F"/>
    <w:rsid w:val="0E2293AC"/>
    <w:rsid w:val="0E3C0330"/>
    <w:rsid w:val="0E6FE269"/>
    <w:rsid w:val="0F012FCB"/>
    <w:rsid w:val="0FBE89AA"/>
    <w:rsid w:val="102FAA63"/>
    <w:rsid w:val="12A8F519"/>
    <w:rsid w:val="12C2D8DC"/>
    <w:rsid w:val="13560FBF"/>
    <w:rsid w:val="1359DB24"/>
    <w:rsid w:val="13F3BC19"/>
    <w:rsid w:val="14469634"/>
    <w:rsid w:val="14767651"/>
    <w:rsid w:val="14A8AE53"/>
    <w:rsid w:val="157C0C46"/>
    <w:rsid w:val="15D97E67"/>
    <w:rsid w:val="163529C1"/>
    <w:rsid w:val="166688E8"/>
    <w:rsid w:val="16ADC0EB"/>
    <w:rsid w:val="170B0164"/>
    <w:rsid w:val="171AECCC"/>
    <w:rsid w:val="17A8E3F3"/>
    <w:rsid w:val="17C42AE8"/>
    <w:rsid w:val="17EA2CBD"/>
    <w:rsid w:val="180F3189"/>
    <w:rsid w:val="18B82D57"/>
    <w:rsid w:val="19137E14"/>
    <w:rsid w:val="1B270372"/>
    <w:rsid w:val="1C7E4C46"/>
    <w:rsid w:val="1C91A4E7"/>
    <w:rsid w:val="1CC53269"/>
    <w:rsid w:val="1DC0D29A"/>
    <w:rsid w:val="1DCF0B8B"/>
    <w:rsid w:val="1F2F1D25"/>
    <w:rsid w:val="1F7C7B8D"/>
    <w:rsid w:val="2024CC9A"/>
    <w:rsid w:val="20D518B0"/>
    <w:rsid w:val="213BDFD1"/>
    <w:rsid w:val="21CDEBE4"/>
    <w:rsid w:val="23899B89"/>
    <w:rsid w:val="24564693"/>
    <w:rsid w:val="24DB4C2C"/>
    <w:rsid w:val="26B74547"/>
    <w:rsid w:val="272B73D4"/>
    <w:rsid w:val="27D50CD0"/>
    <w:rsid w:val="28C5D357"/>
    <w:rsid w:val="29608879"/>
    <w:rsid w:val="2A28DD55"/>
    <w:rsid w:val="2B0F3785"/>
    <w:rsid w:val="2B1C8083"/>
    <w:rsid w:val="2B542AB4"/>
    <w:rsid w:val="2BFDF66E"/>
    <w:rsid w:val="2C59F287"/>
    <w:rsid w:val="2CBA0B26"/>
    <w:rsid w:val="2DE60A19"/>
    <w:rsid w:val="2DEF844B"/>
    <w:rsid w:val="2E29A488"/>
    <w:rsid w:val="2E516D84"/>
    <w:rsid w:val="30205E84"/>
    <w:rsid w:val="310C9E9B"/>
    <w:rsid w:val="31524F7A"/>
    <w:rsid w:val="31F50DDC"/>
    <w:rsid w:val="336367B9"/>
    <w:rsid w:val="340635DA"/>
    <w:rsid w:val="34E9FBA4"/>
    <w:rsid w:val="359A4CAD"/>
    <w:rsid w:val="3662EC15"/>
    <w:rsid w:val="38871731"/>
    <w:rsid w:val="388DBC9D"/>
    <w:rsid w:val="38CEEB8F"/>
    <w:rsid w:val="395144C0"/>
    <w:rsid w:val="3B1E0748"/>
    <w:rsid w:val="3BA02237"/>
    <w:rsid w:val="3C42DEB4"/>
    <w:rsid w:val="3C4451A5"/>
    <w:rsid w:val="3C7D3068"/>
    <w:rsid w:val="3CE378A5"/>
    <w:rsid w:val="3D0DBF47"/>
    <w:rsid w:val="3D1086D1"/>
    <w:rsid w:val="3DD6971E"/>
    <w:rsid w:val="3E31B340"/>
    <w:rsid w:val="3E83D5B2"/>
    <w:rsid w:val="3EBEE5DE"/>
    <w:rsid w:val="3F4835D5"/>
    <w:rsid w:val="3FAE2629"/>
    <w:rsid w:val="400560A7"/>
    <w:rsid w:val="400EC5EC"/>
    <w:rsid w:val="4025DDEF"/>
    <w:rsid w:val="4031AAA4"/>
    <w:rsid w:val="4082EC90"/>
    <w:rsid w:val="40CEC4E4"/>
    <w:rsid w:val="4171BAA8"/>
    <w:rsid w:val="41B147CE"/>
    <w:rsid w:val="421D8A78"/>
    <w:rsid w:val="42834CE0"/>
    <w:rsid w:val="42B4591F"/>
    <w:rsid w:val="42D1B3B4"/>
    <w:rsid w:val="42E9BB6D"/>
    <w:rsid w:val="43C7B8EE"/>
    <w:rsid w:val="43FED112"/>
    <w:rsid w:val="444738EB"/>
    <w:rsid w:val="452839E5"/>
    <w:rsid w:val="45BDB624"/>
    <w:rsid w:val="464985D7"/>
    <w:rsid w:val="46C1888F"/>
    <w:rsid w:val="46F3C6C7"/>
    <w:rsid w:val="4939E33E"/>
    <w:rsid w:val="49830179"/>
    <w:rsid w:val="4AD5A747"/>
    <w:rsid w:val="4BA854C5"/>
    <w:rsid w:val="4C825C3A"/>
    <w:rsid w:val="4CA92BEA"/>
    <w:rsid w:val="4CC2B917"/>
    <w:rsid w:val="4CC7B173"/>
    <w:rsid w:val="4D41D4DC"/>
    <w:rsid w:val="4D83B698"/>
    <w:rsid w:val="4F3B33C1"/>
    <w:rsid w:val="4F967EF6"/>
    <w:rsid w:val="50A7324C"/>
    <w:rsid w:val="50BAD9A0"/>
    <w:rsid w:val="5118D802"/>
    <w:rsid w:val="515227A2"/>
    <w:rsid w:val="51BAF358"/>
    <w:rsid w:val="51D4755D"/>
    <w:rsid w:val="542341AE"/>
    <w:rsid w:val="54FFE36A"/>
    <w:rsid w:val="556E5D68"/>
    <w:rsid w:val="557C51B9"/>
    <w:rsid w:val="55BD0342"/>
    <w:rsid w:val="55D02CCD"/>
    <w:rsid w:val="56061650"/>
    <w:rsid w:val="56893B24"/>
    <w:rsid w:val="56BC369C"/>
    <w:rsid w:val="56D4DE34"/>
    <w:rsid w:val="56E97990"/>
    <w:rsid w:val="58115BB7"/>
    <w:rsid w:val="585A356B"/>
    <w:rsid w:val="5953E887"/>
    <w:rsid w:val="5A39553B"/>
    <w:rsid w:val="5B1687B6"/>
    <w:rsid w:val="5BDC0C7A"/>
    <w:rsid w:val="5D689218"/>
    <w:rsid w:val="5DFF000A"/>
    <w:rsid w:val="5E7D9470"/>
    <w:rsid w:val="617531FF"/>
    <w:rsid w:val="61DD9737"/>
    <w:rsid w:val="623D7232"/>
    <w:rsid w:val="62A7DA07"/>
    <w:rsid w:val="634656B4"/>
    <w:rsid w:val="656BC3FC"/>
    <w:rsid w:val="656CF343"/>
    <w:rsid w:val="6571DE58"/>
    <w:rsid w:val="65F81FB1"/>
    <w:rsid w:val="666032AD"/>
    <w:rsid w:val="66AB732E"/>
    <w:rsid w:val="6771698A"/>
    <w:rsid w:val="688721D0"/>
    <w:rsid w:val="6929D4C9"/>
    <w:rsid w:val="6A12880E"/>
    <w:rsid w:val="6AF860E5"/>
    <w:rsid w:val="6C5A2E07"/>
    <w:rsid w:val="6C6CD330"/>
    <w:rsid w:val="6D09FA83"/>
    <w:rsid w:val="6D830955"/>
    <w:rsid w:val="6DA344B8"/>
    <w:rsid w:val="6ECEBCB5"/>
    <w:rsid w:val="6F66101A"/>
    <w:rsid w:val="6F7EFADB"/>
    <w:rsid w:val="6FD6338A"/>
    <w:rsid w:val="7027FCCF"/>
    <w:rsid w:val="702B8CAB"/>
    <w:rsid w:val="70439747"/>
    <w:rsid w:val="73F926C4"/>
    <w:rsid w:val="748823EB"/>
    <w:rsid w:val="74E36FA3"/>
    <w:rsid w:val="75B6AC1D"/>
    <w:rsid w:val="75E08795"/>
    <w:rsid w:val="762437C3"/>
    <w:rsid w:val="7693E832"/>
    <w:rsid w:val="76C86FDD"/>
    <w:rsid w:val="771F540D"/>
    <w:rsid w:val="77421AAB"/>
    <w:rsid w:val="777600C5"/>
    <w:rsid w:val="777CB41E"/>
    <w:rsid w:val="77949E49"/>
    <w:rsid w:val="7823813E"/>
    <w:rsid w:val="783EE0EB"/>
    <w:rsid w:val="7A0583A0"/>
    <w:rsid w:val="7A077DEA"/>
    <w:rsid w:val="7A726B5E"/>
    <w:rsid w:val="7AEECEFA"/>
    <w:rsid w:val="7C0F1E7B"/>
    <w:rsid w:val="7C49EF65"/>
    <w:rsid w:val="7CD57481"/>
    <w:rsid w:val="7CEFA867"/>
    <w:rsid w:val="7D5A0117"/>
    <w:rsid w:val="7DA2D770"/>
    <w:rsid w:val="7E9B9306"/>
    <w:rsid w:val="7EA9F794"/>
    <w:rsid w:val="7F98A9D2"/>
    <w:rsid w:val="7FAC4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ABC9B"/>
  <w15:docId w15:val="{FA16A97E-3AD2-43ED-B65F-F60921F5A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346528"/>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244349">
      <w:bodyDiv w:val="1"/>
      <w:marLeft w:val="0"/>
      <w:marRight w:val="0"/>
      <w:marTop w:val="0"/>
      <w:marBottom w:val="0"/>
      <w:divBdr>
        <w:top w:val="none" w:sz="0" w:space="0" w:color="auto"/>
        <w:left w:val="none" w:sz="0" w:space="0" w:color="auto"/>
        <w:bottom w:val="none" w:sz="0" w:space="0" w:color="auto"/>
        <w:right w:val="none" w:sz="0" w:space="0" w:color="auto"/>
      </w:divBdr>
    </w:div>
    <w:div w:id="336664028">
      <w:bodyDiv w:val="1"/>
      <w:marLeft w:val="0"/>
      <w:marRight w:val="0"/>
      <w:marTop w:val="0"/>
      <w:marBottom w:val="0"/>
      <w:divBdr>
        <w:top w:val="none" w:sz="0" w:space="0" w:color="auto"/>
        <w:left w:val="none" w:sz="0" w:space="0" w:color="auto"/>
        <w:bottom w:val="none" w:sz="0" w:space="0" w:color="auto"/>
        <w:right w:val="none" w:sz="0" w:space="0" w:color="auto"/>
      </w:divBdr>
    </w:div>
    <w:div w:id="345836882">
      <w:bodyDiv w:val="1"/>
      <w:marLeft w:val="0"/>
      <w:marRight w:val="0"/>
      <w:marTop w:val="0"/>
      <w:marBottom w:val="0"/>
      <w:divBdr>
        <w:top w:val="none" w:sz="0" w:space="0" w:color="auto"/>
        <w:left w:val="none" w:sz="0" w:space="0" w:color="auto"/>
        <w:bottom w:val="none" w:sz="0" w:space="0" w:color="auto"/>
        <w:right w:val="none" w:sz="0" w:space="0" w:color="auto"/>
      </w:divBdr>
    </w:div>
    <w:div w:id="384719340">
      <w:bodyDiv w:val="1"/>
      <w:marLeft w:val="0"/>
      <w:marRight w:val="0"/>
      <w:marTop w:val="0"/>
      <w:marBottom w:val="0"/>
      <w:divBdr>
        <w:top w:val="none" w:sz="0" w:space="0" w:color="auto"/>
        <w:left w:val="none" w:sz="0" w:space="0" w:color="auto"/>
        <w:bottom w:val="none" w:sz="0" w:space="0" w:color="auto"/>
        <w:right w:val="none" w:sz="0" w:space="0" w:color="auto"/>
      </w:divBdr>
    </w:div>
    <w:div w:id="692388051">
      <w:bodyDiv w:val="1"/>
      <w:marLeft w:val="0"/>
      <w:marRight w:val="0"/>
      <w:marTop w:val="0"/>
      <w:marBottom w:val="0"/>
      <w:divBdr>
        <w:top w:val="none" w:sz="0" w:space="0" w:color="auto"/>
        <w:left w:val="none" w:sz="0" w:space="0" w:color="auto"/>
        <w:bottom w:val="none" w:sz="0" w:space="0" w:color="auto"/>
        <w:right w:val="none" w:sz="0" w:space="0" w:color="auto"/>
      </w:divBdr>
    </w:div>
    <w:div w:id="923076213">
      <w:bodyDiv w:val="1"/>
      <w:marLeft w:val="0"/>
      <w:marRight w:val="0"/>
      <w:marTop w:val="0"/>
      <w:marBottom w:val="0"/>
      <w:divBdr>
        <w:top w:val="none" w:sz="0" w:space="0" w:color="auto"/>
        <w:left w:val="none" w:sz="0" w:space="0" w:color="auto"/>
        <w:bottom w:val="none" w:sz="0" w:space="0" w:color="auto"/>
        <w:right w:val="none" w:sz="0" w:space="0" w:color="auto"/>
      </w:divBdr>
    </w:div>
    <w:div w:id="1206605469">
      <w:bodyDiv w:val="1"/>
      <w:marLeft w:val="0"/>
      <w:marRight w:val="0"/>
      <w:marTop w:val="0"/>
      <w:marBottom w:val="0"/>
      <w:divBdr>
        <w:top w:val="none" w:sz="0" w:space="0" w:color="auto"/>
        <w:left w:val="none" w:sz="0" w:space="0" w:color="auto"/>
        <w:bottom w:val="none" w:sz="0" w:space="0" w:color="auto"/>
        <w:right w:val="none" w:sz="0" w:space="0" w:color="auto"/>
      </w:divBdr>
    </w:div>
    <w:div w:id="1249342260">
      <w:bodyDiv w:val="1"/>
      <w:marLeft w:val="0"/>
      <w:marRight w:val="0"/>
      <w:marTop w:val="0"/>
      <w:marBottom w:val="0"/>
      <w:divBdr>
        <w:top w:val="none" w:sz="0" w:space="0" w:color="auto"/>
        <w:left w:val="none" w:sz="0" w:space="0" w:color="auto"/>
        <w:bottom w:val="none" w:sz="0" w:space="0" w:color="auto"/>
        <w:right w:val="none" w:sz="0" w:space="0" w:color="auto"/>
      </w:divBdr>
    </w:div>
    <w:div w:id="1253972436">
      <w:bodyDiv w:val="1"/>
      <w:marLeft w:val="0"/>
      <w:marRight w:val="0"/>
      <w:marTop w:val="0"/>
      <w:marBottom w:val="0"/>
      <w:divBdr>
        <w:top w:val="none" w:sz="0" w:space="0" w:color="auto"/>
        <w:left w:val="none" w:sz="0" w:space="0" w:color="auto"/>
        <w:bottom w:val="none" w:sz="0" w:space="0" w:color="auto"/>
        <w:right w:val="none" w:sz="0" w:space="0" w:color="auto"/>
      </w:divBdr>
    </w:div>
    <w:div w:id="1434590472">
      <w:bodyDiv w:val="1"/>
      <w:marLeft w:val="0"/>
      <w:marRight w:val="0"/>
      <w:marTop w:val="0"/>
      <w:marBottom w:val="0"/>
      <w:divBdr>
        <w:top w:val="none" w:sz="0" w:space="0" w:color="auto"/>
        <w:left w:val="none" w:sz="0" w:space="0" w:color="auto"/>
        <w:bottom w:val="none" w:sz="0" w:space="0" w:color="auto"/>
        <w:right w:val="none" w:sz="0" w:space="0" w:color="auto"/>
      </w:divBdr>
    </w:div>
    <w:div w:id="1706755872">
      <w:bodyDiv w:val="1"/>
      <w:marLeft w:val="0"/>
      <w:marRight w:val="0"/>
      <w:marTop w:val="0"/>
      <w:marBottom w:val="0"/>
      <w:divBdr>
        <w:top w:val="none" w:sz="0" w:space="0" w:color="auto"/>
        <w:left w:val="none" w:sz="0" w:space="0" w:color="auto"/>
        <w:bottom w:val="none" w:sz="0" w:space="0" w:color="auto"/>
        <w:right w:val="none" w:sz="0" w:space="0" w:color="auto"/>
      </w:divBdr>
    </w:div>
    <w:div w:id="1849637943">
      <w:bodyDiv w:val="1"/>
      <w:marLeft w:val="0"/>
      <w:marRight w:val="0"/>
      <w:marTop w:val="0"/>
      <w:marBottom w:val="0"/>
      <w:divBdr>
        <w:top w:val="none" w:sz="0" w:space="0" w:color="auto"/>
        <w:left w:val="none" w:sz="0" w:space="0" w:color="auto"/>
        <w:bottom w:val="none" w:sz="0" w:space="0" w:color="auto"/>
        <w:right w:val="none" w:sz="0" w:space="0" w:color="auto"/>
      </w:divBdr>
    </w:div>
    <w:div w:id="18961167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f685d2f9e80f42b5" Type="http://schemas.microsoft.com/office/2020/10/relationships/intelligence" Target="intelligence2.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4016B376-0B4B-46CD-A103-0A3F9C629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2013</Words>
  <Characters>11479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cp:lastModifiedBy>Kwame</cp:lastModifiedBy>
  <cp:revision>363</cp:revision>
  <dcterms:created xsi:type="dcterms:W3CDTF">2025-11-24T23:27:00Z</dcterms:created>
  <dcterms:modified xsi:type="dcterms:W3CDTF">2025-12-08T15:44:00Z</dcterms:modified>
</cp:coreProperties>
</file>