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0FA4E0" w14:textId="0A60F536" w:rsidR="00162973" w:rsidRPr="00507C19" w:rsidRDefault="008B2160" w:rsidP="00507C19">
      <w:pPr>
        <w:jc w:val="center"/>
        <w:rPr>
          <w:rFonts w:ascii="Arial" w:hAnsi="Arial" w:cs="Arial"/>
          <w:b/>
          <w:sz w:val="36"/>
          <w:szCs w:val="36"/>
          <w:u w:val="single"/>
        </w:rPr>
      </w:pPr>
      <w:r>
        <w:rPr>
          <w:rFonts w:ascii="Arial" w:hAnsi="Arial" w:cs="Arial"/>
          <w:b/>
          <w:sz w:val="36"/>
          <w:szCs w:val="36"/>
          <w:u w:val="single"/>
        </w:rPr>
        <w:t>PERFORMANCE TARGET OF THE BRITISH ARMY</w:t>
      </w:r>
    </w:p>
    <w:p w14:paraId="3110BEA5" w14:textId="01A24EBF" w:rsidR="00B42901" w:rsidRPr="00C648D2" w:rsidRDefault="00B42901" w:rsidP="00432865">
      <w:pPr>
        <w:rPr>
          <w:rFonts w:ascii="Arial" w:hAnsi="Arial" w:cs="Arial"/>
          <w:b/>
          <w:sz w:val="28"/>
          <w:szCs w:val="28"/>
        </w:rPr>
      </w:pPr>
      <w:r w:rsidRPr="00C648D2">
        <w:rPr>
          <w:rFonts w:ascii="Arial" w:hAnsi="Arial" w:cs="Arial"/>
        </w:rPr>
        <w:t xml:space="preserve"> </w:t>
      </w:r>
      <w:r w:rsidR="00162973" w:rsidRPr="00C648D2">
        <w:rPr>
          <w:rFonts w:ascii="Arial" w:hAnsi="Arial" w:cs="Arial"/>
          <w:b/>
          <w:sz w:val="28"/>
          <w:szCs w:val="28"/>
        </w:rPr>
        <w:t>BACKGROUND</w:t>
      </w:r>
    </w:p>
    <w:p w14:paraId="4DF1C6A3" w14:textId="2D0B1612" w:rsidR="005B6A3E" w:rsidRDefault="008B2160" w:rsidP="00432865">
      <w:pPr>
        <w:rPr>
          <w:rFonts w:ascii="Arial" w:hAnsi="Arial" w:cs="Arial"/>
          <w:shd w:val="clear" w:color="auto" w:fill="FFFFFF"/>
        </w:rPr>
      </w:pPr>
      <w:r w:rsidRPr="008B2160">
        <w:rPr>
          <w:rFonts w:ascii="Arial" w:hAnsi="Arial" w:cs="Arial"/>
          <w:shd w:val="clear" w:color="auto" w:fill="FFFFFF"/>
        </w:rPr>
        <w:t>The</w:t>
      </w:r>
      <w:r>
        <w:rPr>
          <w:rFonts w:ascii="Arial" w:hAnsi="Arial" w:cs="Arial"/>
          <w:shd w:val="clear" w:color="auto" w:fill="FFFFFF"/>
          <w:vertAlign w:val="superscript"/>
        </w:rPr>
        <w:t xml:space="preserve"> </w:t>
      </w:r>
      <w:r>
        <w:rPr>
          <w:rFonts w:ascii="Arial" w:hAnsi="Arial" w:cs="Arial"/>
          <w:shd w:val="clear" w:color="auto" w:fill="FFFFFF"/>
        </w:rPr>
        <w:t xml:space="preserve">Ministry of defence supplies its forces at home here in the UK and abroad on operations such as in Afghanistan, Africa and Cyprus. </w:t>
      </w:r>
      <w:r w:rsidR="005E47B9">
        <w:rPr>
          <w:rFonts w:ascii="Arial" w:hAnsi="Arial" w:cs="Arial"/>
          <w:shd w:val="clear" w:color="auto" w:fill="FFFFFF"/>
        </w:rPr>
        <w:t xml:space="preserve">Deployed troops will determine what supplies that is required for whatever theatre that they are currently in. These demands are sent through the supply chain </w:t>
      </w:r>
      <w:r w:rsidR="001F6B49">
        <w:rPr>
          <w:rFonts w:ascii="Arial" w:hAnsi="Arial" w:cs="Arial"/>
          <w:shd w:val="clear" w:color="auto" w:fill="FFFFFF"/>
        </w:rPr>
        <w:t>which can</w:t>
      </w:r>
      <w:r w:rsidR="005E47B9">
        <w:rPr>
          <w:rFonts w:ascii="Arial" w:hAnsi="Arial" w:cs="Arial"/>
          <w:shd w:val="clear" w:color="auto" w:fill="FFFFFF"/>
        </w:rPr>
        <w:t xml:space="preserve"> go all the way back to Depot</w:t>
      </w:r>
      <w:r w:rsidR="007753F1">
        <w:rPr>
          <w:rFonts w:ascii="Arial" w:hAnsi="Arial" w:cs="Arial"/>
          <w:shd w:val="clear" w:color="auto" w:fill="FFFFFF"/>
        </w:rPr>
        <w:t xml:space="preserve">. </w:t>
      </w:r>
      <w:r w:rsidR="00E8569C">
        <w:rPr>
          <w:rFonts w:ascii="Arial" w:hAnsi="Arial" w:cs="Arial"/>
          <w:shd w:val="clear" w:color="auto" w:fill="FFFFFF"/>
        </w:rPr>
        <w:t>British Army units have a set scale or entitlement of equipment which they are authorised to hold called an equipment table.</w:t>
      </w:r>
    </w:p>
    <w:p w14:paraId="65202DD4" w14:textId="19C4EB53" w:rsidR="001F6B49" w:rsidRPr="00575FFB" w:rsidRDefault="00E8569C" w:rsidP="001F6B49">
      <w:pPr>
        <w:rPr>
          <w:rFonts w:ascii="Arial" w:hAnsi="Arial" w:cs="Arial"/>
          <w:sz w:val="18"/>
          <w:szCs w:val="18"/>
        </w:rPr>
      </w:pPr>
      <w:r>
        <w:rPr>
          <w:rFonts w:ascii="Arial" w:hAnsi="Arial" w:cs="Arial"/>
          <w:b/>
          <w:sz w:val="28"/>
          <w:szCs w:val="28"/>
        </w:rPr>
        <w:t>KEY PERFORMANCE INDICATORS</w:t>
      </w:r>
    </w:p>
    <w:p w14:paraId="7B8CD6FA" w14:textId="13CDF6FB" w:rsidR="001F6B49" w:rsidRDefault="00E8569C" w:rsidP="00432865">
      <w:pPr>
        <w:rPr>
          <w:rFonts w:ascii="Arial" w:hAnsi="Arial" w:cs="Arial"/>
          <w:shd w:val="clear" w:color="auto" w:fill="FFFFFF"/>
        </w:rPr>
      </w:pPr>
      <w:r>
        <w:rPr>
          <w:rFonts w:ascii="Arial" w:hAnsi="Arial" w:cs="Arial"/>
          <w:shd w:val="clear" w:color="auto" w:fill="FFFFFF"/>
        </w:rPr>
        <w:t xml:space="preserve">Performance indicators are fundamental managerial tools used for decision making in organisations </w:t>
      </w:r>
      <w:sdt>
        <w:sdtPr>
          <w:rPr>
            <w:rFonts w:ascii="Arial" w:hAnsi="Arial" w:cs="Arial"/>
            <w:shd w:val="clear" w:color="auto" w:fill="FFFFFF"/>
          </w:rPr>
          <w:id w:val="1170524578"/>
          <w:citation/>
        </w:sdtPr>
        <w:sdtContent>
          <w:r>
            <w:rPr>
              <w:rFonts w:ascii="Arial" w:hAnsi="Arial" w:cs="Arial"/>
              <w:shd w:val="clear" w:color="auto" w:fill="FFFFFF"/>
            </w:rPr>
            <w:fldChar w:fldCharType="begin"/>
          </w:r>
          <w:r>
            <w:rPr>
              <w:rFonts w:ascii="Arial" w:hAnsi="Arial" w:cs="Arial"/>
              <w:shd w:val="clear" w:color="auto" w:fill="FFFFFF"/>
              <w:lang w:val="en-US"/>
            </w:rPr>
            <w:instrText xml:space="preserve"> CITATION Gun15 \l 1033 </w:instrText>
          </w:r>
          <w:r>
            <w:rPr>
              <w:rFonts w:ascii="Arial" w:hAnsi="Arial" w:cs="Arial"/>
              <w:shd w:val="clear" w:color="auto" w:fill="FFFFFF"/>
            </w:rPr>
            <w:fldChar w:fldCharType="separate"/>
          </w:r>
          <w:r w:rsidRPr="00E8569C">
            <w:rPr>
              <w:rFonts w:ascii="Arial" w:hAnsi="Arial" w:cs="Arial"/>
              <w:noProof/>
              <w:shd w:val="clear" w:color="auto" w:fill="FFFFFF"/>
              <w:lang w:val="en-US"/>
            </w:rPr>
            <w:t>(Gunasekaran, et al., 2015)</w:t>
          </w:r>
          <w:r>
            <w:rPr>
              <w:rFonts w:ascii="Arial" w:hAnsi="Arial" w:cs="Arial"/>
              <w:shd w:val="clear" w:color="auto" w:fill="FFFFFF"/>
            </w:rPr>
            <w:fldChar w:fldCharType="end"/>
          </w:r>
        </w:sdtContent>
      </w:sdt>
      <w:r w:rsidR="00376709">
        <w:rPr>
          <w:rFonts w:ascii="Arial" w:hAnsi="Arial" w:cs="Arial"/>
          <w:shd w:val="clear" w:color="auto" w:fill="FFFFFF"/>
        </w:rPr>
        <w:t xml:space="preserve">. The MOD implements KPI’s or performance measurements in a variety of areas which they cover but one of the most common area is logistics which is an aspect of the supply chain. As many companies have poor capabilities for efficiently adapting performance indicators </w:t>
      </w:r>
      <w:sdt>
        <w:sdtPr>
          <w:rPr>
            <w:rFonts w:ascii="Arial" w:hAnsi="Arial" w:cs="Arial"/>
            <w:shd w:val="clear" w:color="auto" w:fill="FFFFFF"/>
          </w:rPr>
          <w:id w:val="-1934343956"/>
          <w:citation/>
        </w:sdtPr>
        <w:sdtContent>
          <w:r w:rsidR="00376709">
            <w:rPr>
              <w:rFonts w:ascii="Arial" w:hAnsi="Arial" w:cs="Arial"/>
              <w:shd w:val="clear" w:color="auto" w:fill="FFFFFF"/>
            </w:rPr>
            <w:fldChar w:fldCharType="begin"/>
          </w:r>
          <w:r w:rsidR="00376709">
            <w:rPr>
              <w:rFonts w:ascii="Arial" w:hAnsi="Arial" w:cs="Arial"/>
              <w:shd w:val="clear" w:color="auto" w:fill="FFFFFF"/>
              <w:lang w:val="en-US"/>
            </w:rPr>
            <w:instrText xml:space="preserve"> CITATION For12 \l 1033 </w:instrText>
          </w:r>
          <w:r w:rsidR="00376709">
            <w:rPr>
              <w:rFonts w:ascii="Arial" w:hAnsi="Arial" w:cs="Arial"/>
              <w:shd w:val="clear" w:color="auto" w:fill="FFFFFF"/>
            </w:rPr>
            <w:fldChar w:fldCharType="separate"/>
          </w:r>
          <w:r w:rsidR="00376709" w:rsidRPr="00376709">
            <w:rPr>
              <w:rFonts w:ascii="Arial" w:hAnsi="Arial" w:cs="Arial"/>
              <w:noProof/>
              <w:shd w:val="clear" w:color="auto" w:fill="FFFFFF"/>
              <w:lang w:val="en-US"/>
            </w:rPr>
            <w:t>(Forslund, 2012)</w:t>
          </w:r>
          <w:r w:rsidR="00376709">
            <w:rPr>
              <w:rFonts w:ascii="Arial" w:hAnsi="Arial" w:cs="Arial"/>
              <w:shd w:val="clear" w:color="auto" w:fill="FFFFFF"/>
            </w:rPr>
            <w:fldChar w:fldCharType="end"/>
          </w:r>
        </w:sdtContent>
      </w:sdt>
      <w:r w:rsidR="00B246CB">
        <w:rPr>
          <w:rFonts w:ascii="Arial" w:hAnsi="Arial" w:cs="Arial"/>
          <w:shd w:val="clear" w:color="auto" w:fill="FFFFFF"/>
        </w:rPr>
        <w:t xml:space="preserve"> therefore there is a need to establish a framework for performance measurement. </w:t>
      </w:r>
      <w:r w:rsidR="00507C19">
        <w:rPr>
          <w:rFonts w:ascii="Arial" w:hAnsi="Arial" w:cs="Arial"/>
          <w:shd w:val="clear" w:color="auto" w:fill="FFFFFF"/>
        </w:rPr>
        <w:t>The MOD along with its stakeholders and military contractors who are contracted to deliver a particular capability will set performance indicators as part of their contracts. One of the performance measurement tools set by the MOD is the</w:t>
      </w:r>
      <w:r w:rsidR="00B246CB">
        <w:rPr>
          <w:rFonts w:ascii="Arial" w:hAnsi="Arial" w:cs="Arial"/>
          <w:shd w:val="clear" w:color="auto" w:fill="FFFFFF"/>
        </w:rPr>
        <w:t xml:space="preserve"> standard priority system which can be used </w:t>
      </w:r>
      <w:r w:rsidR="00507C19">
        <w:rPr>
          <w:rFonts w:ascii="Arial" w:hAnsi="Arial" w:cs="Arial"/>
          <w:shd w:val="clear" w:color="auto" w:fill="FFFFFF"/>
        </w:rPr>
        <w:t>by</w:t>
      </w:r>
      <w:r w:rsidR="00B246CB">
        <w:rPr>
          <w:rFonts w:ascii="Arial" w:hAnsi="Arial" w:cs="Arial"/>
          <w:shd w:val="clear" w:color="auto" w:fill="FFFFFF"/>
        </w:rPr>
        <w:t xml:space="preserve"> units </w:t>
      </w:r>
      <w:r w:rsidR="00507C19">
        <w:rPr>
          <w:rFonts w:ascii="Arial" w:hAnsi="Arial" w:cs="Arial"/>
          <w:shd w:val="clear" w:color="auto" w:fill="FFFFFF"/>
        </w:rPr>
        <w:t xml:space="preserve">as they </w:t>
      </w:r>
      <w:r w:rsidR="00B246CB">
        <w:rPr>
          <w:rFonts w:ascii="Arial" w:hAnsi="Arial" w:cs="Arial"/>
          <w:shd w:val="clear" w:color="auto" w:fill="FFFFFF"/>
        </w:rPr>
        <w:t>are required to use this system when demanding equipment for their warehouses.</w:t>
      </w:r>
      <w:r w:rsidR="00E23C47">
        <w:rPr>
          <w:rFonts w:ascii="Arial" w:hAnsi="Arial" w:cs="Arial"/>
          <w:shd w:val="clear" w:color="auto" w:fill="FFFFFF"/>
        </w:rPr>
        <w:t xml:space="preserve"> The use of this performance measurement is vital as it can be used to access the performance of base depots delivery and reaction to demand to front line troops</w:t>
      </w:r>
      <w:r w:rsidR="00507C19">
        <w:rPr>
          <w:rFonts w:ascii="Arial" w:hAnsi="Arial" w:cs="Arial"/>
          <w:shd w:val="clear" w:color="auto" w:fill="FFFFFF"/>
        </w:rPr>
        <w:t xml:space="preserve"> as well as the reverse supply chain</w:t>
      </w:r>
      <w:r w:rsidR="00E23C47">
        <w:rPr>
          <w:rFonts w:ascii="Arial" w:hAnsi="Arial" w:cs="Arial"/>
          <w:shd w:val="clear" w:color="auto" w:fill="FFFFFF"/>
        </w:rPr>
        <w:t>.</w:t>
      </w:r>
      <w:r w:rsidR="00B246CB">
        <w:rPr>
          <w:rFonts w:ascii="Arial" w:hAnsi="Arial" w:cs="Arial"/>
          <w:shd w:val="clear" w:color="auto" w:fill="FFFFFF"/>
        </w:rPr>
        <w:t xml:space="preserve"> This system will then be monitored to see if equipment is being delivered based on the scheduled timelines set out by the depots. This KPI can be seen in figure 1.0.</w:t>
      </w:r>
    </w:p>
    <w:tbl>
      <w:tblPr>
        <w:tblStyle w:val="TableGrid"/>
        <w:tblW w:w="0" w:type="auto"/>
        <w:tblInd w:w="100" w:type="dxa"/>
        <w:tblLook w:val="04A0" w:firstRow="1" w:lastRow="0" w:firstColumn="1" w:lastColumn="0" w:noHBand="0" w:noVBand="1"/>
      </w:tblPr>
      <w:tblGrid>
        <w:gridCol w:w="1287"/>
        <w:gridCol w:w="1217"/>
        <w:gridCol w:w="1120"/>
        <w:gridCol w:w="1118"/>
        <w:gridCol w:w="720"/>
        <w:gridCol w:w="1217"/>
        <w:gridCol w:w="1120"/>
        <w:gridCol w:w="1117"/>
      </w:tblGrid>
      <w:tr w:rsidR="00BE60D0" w14:paraId="58CFD5C8" w14:textId="77777777" w:rsidTr="00B246CB">
        <w:tc>
          <w:tcPr>
            <w:tcW w:w="1287" w:type="dxa"/>
          </w:tcPr>
          <w:p w14:paraId="19737D9C" w14:textId="77777777" w:rsidR="00BE60D0" w:rsidRDefault="00BE60D0" w:rsidP="00D27F03">
            <w:pPr>
              <w:spacing w:before="4"/>
              <w:ind w:right="-20"/>
              <w:rPr>
                <w:rFonts w:ascii="Arial" w:eastAsia="Times New Roman" w:hAnsi="Arial" w:cs="Arial"/>
              </w:rPr>
            </w:pPr>
          </w:p>
        </w:tc>
        <w:tc>
          <w:tcPr>
            <w:tcW w:w="3455" w:type="dxa"/>
            <w:gridSpan w:val="3"/>
          </w:tcPr>
          <w:p w14:paraId="7EA67A72"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FORWARD SUPPLY CHAIN</w:t>
            </w:r>
          </w:p>
        </w:tc>
        <w:tc>
          <w:tcPr>
            <w:tcW w:w="720" w:type="dxa"/>
            <w:vMerge w:val="restart"/>
          </w:tcPr>
          <w:p w14:paraId="53B47122" w14:textId="77777777" w:rsidR="00BE60D0" w:rsidRPr="00FC2129" w:rsidRDefault="00BE60D0" w:rsidP="00D27F03">
            <w:pPr>
              <w:spacing w:before="4"/>
              <w:ind w:right="-20"/>
              <w:jc w:val="center"/>
              <w:rPr>
                <w:rFonts w:ascii="Arial" w:eastAsia="Times New Roman" w:hAnsi="Arial" w:cs="Arial"/>
                <w:sz w:val="18"/>
                <w:szCs w:val="18"/>
              </w:rPr>
            </w:pPr>
          </w:p>
        </w:tc>
        <w:tc>
          <w:tcPr>
            <w:tcW w:w="3454" w:type="dxa"/>
            <w:gridSpan w:val="3"/>
          </w:tcPr>
          <w:p w14:paraId="4C64F9CC"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REVERS</w:t>
            </w:r>
            <w:r>
              <w:rPr>
                <w:rFonts w:ascii="Arial" w:eastAsia="Times New Roman" w:hAnsi="Arial" w:cs="Arial"/>
                <w:sz w:val="18"/>
                <w:szCs w:val="18"/>
              </w:rPr>
              <w:t>E</w:t>
            </w:r>
            <w:r w:rsidRPr="00FC2129">
              <w:rPr>
                <w:rFonts w:ascii="Arial" w:eastAsia="Times New Roman" w:hAnsi="Arial" w:cs="Arial"/>
                <w:sz w:val="18"/>
                <w:szCs w:val="18"/>
              </w:rPr>
              <w:t xml:space="preserve"> SUPPLY CHAIN</w:t>
            </w:r>
          </w:p>
        </w:tc>
      </w:tr>
      <w:tr w:rsidR="00BE60D0" w14:paraId="660C80C4" w14:textId="77777777" w:rsidTr="00B246CB">
        <w:tc>
          <w:tcPr>
            <w:tcW w:w="1287" w:type="dxa"/>
            <w:vAlign w:val="center"/>
          </w:tcPr>
          <w:p w14:paraId="38494F38" w14:textId="77777777" w:rsidR="00BE60D0" w:rsidRDefault="00BE60D0" w:rsidP="00D27F03">
            <w:pPr>
              <w:spacing w:before="4"/>
              <w:ind w:right="-20"/>
              <w:jc w:val="center"/>
              <w:rPr>
                <w:rFonts w:ascii="Arial" w:eastAsia="Times New Roman" w:hAnsi="Arial" w:cs="Arial"/>
                <w:sz w:val="18"/>
                <w:szCs w:val="18"/>
              </w:rPr>
            </w:pPr>
          </w:p>
          <w:p w14:paraId="6F70F0F5"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SPC</w:t>
            </w:r>
          </w:p>
        </w:tc>
        <w:tc>
          <w:tcPr>
            <w:tcW w:w="1217" w:type="dxa"/>
          </w:tcPr>
          <w:p w14:paraId="5AD8CA22" w14:textId="77777777" w:rsidR="00BE60D0" w:rsidRDefault="00BE60D0" w:rsidP="00D27F03">
            <w:pPr>
              <w:spacing w:before="4"/>
              <w:ind w:right="-20"/>
              <w:jc w:val="center"/>
              <w:rPr>
                <w:rFonts w:ascii="Arial" w:eastAsia="Times New Roman" w:hAnsi="Arial" w:cs="Arial"/>
                <w:sz w:val="18"/>
                <w:szCs w:val="18"/>
              </w:rPr>
            </w:pPr>
          </w:p>
          <w:p w14:paraId="49CF602E" w14:textId="77777777" w:rsidR="00BE60D0"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IMMEDIATE</w:t>
            </w:r>
          </w:p>
          <w:p w14:paraId="33A998C8" w14:textId="77777777" w:rsidR="00BE60D0" w:rsidRDefault="00BE60D0" w:rsidP="00D27F03">
            <w:pPr>
              <w:spacing w:before="4"/>
              <w:ind w:right="-20"/>
              <w:jc w:val="center"/>
              <w:rPr>
                <w:rFonts w:ascii="Arial" w:eastAsia="Times New Roman" w:hAnsi="Arial" w:cs="Arial"/>
                <w:sz w:val="18"/>
                <w:szCs w:val="18"/>
              </w:rPr>
            </w:pPr>
            <w:r>
              <w:rPr>
                <w:rFonts w:ascii="Arial" w:eastAsia="Times New Roman" w:hAnsi="Arial" w:cs="Arial"/>
                <w:sz w:val="18"/>
                <w:szCs w:val="18"/>
              </w:rPr>
              <w:t>01 &amp; 05 [1]</w:t>
            </w:r>
          </w:p>
          <w:p w14:paraId="0C5702DB" w14:textId="77777777" w:rsidR="00BE60D0" w:rsidRPr="00FC2129" w:rsidRDefault="00BE60D0" w:rsidP="00D27F03">
            <w:pPr>
              <w:spacing w:before="4"/>
              <w:ind w:right="-20"/>
              <w:jc w:val="center"/>
              <w:rPr>
                <w:rFonts w:ascii="Arial" w:eastAsia="Times New Roman" w:hAnsi="Arial" w:cs="Arial"/>
                <w:sz w:val="18"/>
                <w:szCs w:val="18"/>
              </w:rPr>
            </w:pPr>
          </w:p>
        </w:tc>
        <w:tc>
          <w:tcPr>
            <w:tcW w:w="1120" w:type="dxa"/>
          </w:tcPr>
          <w:p w14:paraId="01154901" w14:textId="77777777" w:rsidR="00BE60D0" w:rsidRDefault="00BE60D0" w:rsidP="00D27F03">
            <w:pPr>
              <w:spacing w:before="4"/>
              <w:ind w:right="-20"/>
              <w:jc w:val="center"/>
              <w:rPr>
                <w:rFonts w:ascii="Arial" w:eastAsia="Times New Roman" w:hAnsi="Arial" w:cs="Arial"/>
                <w:sz w:val="18"/>
                <w:szCs w:val="18"/>
              </w:rPr>
            </w:pPr>
          </w:p>
          <w:p w14:paraId="289E5CBE" w14:textId="77777777" w:rsidR="00BE60D0"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PRIORITY</w:t>
            </w:r>
          </w:p>
          <w:p w14:paraId="5E58B366" w14:textId="77777777" w:rsidR="00BE60D0" w:rsidRPr="00FC2129" w:rsidRDefault="00BE60D0" w:rsidP="00D27F03">
            <w:pPr>
              <w:spacing w:before="4"/>
              <w:ind w:right="-20"/>
              <w:jc w:val="center"/>
              <w:rPr>
                <w:rFonts w:ascii="Arial" w:eastAsia="Times New Roman" w:hAnsi="Arial" w:cs="Arial"/>
                <w:sz w:val="18"/>
                <w:szCs w:val="18"/>
              </w:rPr>
            </w:pPr>
            <w:r>
              <w:rPr>
                <w:rFonts w:ascii="Arial" w:eastAsia="Times New Roman" w:hAnsi="Arial" w:cs="Arial"/>
                <w:sz w:val="18"/>
                <w:szCs w:val="18"/>
              </w:rPr>
              <w:t>02 &amp; 09</w:t>
            </w:r>
          </w:p>
        </w:tc>
        <w:tc>
          <w:tcPr>
            <w:tcW w:w="1118" w:type="dxa"/>
          </w:tcPr>
          <w:p w14:paraId="0BE73540" w14:textId="77777777" w:rsidR="00BE60D0" w:rsidRDefault="00BE60D0" w:rsidP="00D27F03">
            <w:pPr>
              <w:spacing w:before="4"/>
              <w:ind w:right="-20"/>
              <w:jc w:val="center"/>
              <w:rPr>
                <w:rFonts w:ascii="Arial" w:eastAsia="Times New Roman" w:hAnsi="Arial" w:cs="Arial"/>
                <w:sz w:val="18"/>
                <w:szCs w:val="18"/>
              </w:rPr>
            </w:pPr>
          </w:p>
          <w:p w14:paraId="3FF2844F" w14:textId="77777777" w:rsidR="00BE60D0"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ROUTINE</w:t>
            </w:r>
          </w:p>
          <w:p w14:paraId="55CA9D0B" w14:textId="77777777" w:rsidR="00BE60D0" w:rsidRDefault="00BE60D0" w:rsidP="00D27F03">
            <w:pPr>
              <w:spacing w:before="4"/>
              <w:ind w:right="-20"/>
              <w:jc w:val="center"/>
              <w:rPr>
                <w:rFonts w:ascii="Arial" w:eastAsia="Times New Roman" w:hAnsi="Arial" w:cs="Arial"/>
                <w:sz w:val="18"/>
                <w:szCs w:val="18"/>
              </w:rPr>
            </w:pPr>
            <w:r>
              <w:rPr>
                <w:rFonts w:ascii="Arial" w:eastAsia="Times New Roman" w:hAnsi="Arial" w:cs="Arial"/>
                <w:sz w:val="18"/>
                <w:szCs w:val="18"/>
              </w:rPr>
              <w:t>03 &amp; 13</w:t>
            </w:r>
          </w:p>
          <w:p w14:paraId="58F7A0BC" w14:textId="77777777" w:rsidR="00BE60D0" w:rsidRPr="00FC2129" w:rsidRDefault="00BE60D0" w:rsidP="00D27F03">
            <w:pPr>
              <w:spacing w:before="4"/>
              <w:ind w:right="-20"/>
              <w:jc w:val="center"/>
              <w:rPr>
                <w:rFonts w:ascii="Arial" w:eastAsia="Times New Roman" w:hAnsi="Arial" w:cs="Arial"/>
                <w:sz w:val="18"/>
                <w:szCs w:val="18"/>
              </w:rPr>
            </w:pPr>
            <w:r>
              <w:rPr>
                <w:rFonts w:ascii="Arial" w:eastAsia="Times New Roman" w:hAnsi="Arial" w:cs="Arial"/>
                <w:sz w:val="18"/>
                <w:szCs w:val="18"/>
              </w:rPr>
              <w:t>04 &amp; 16</w:t>
            </w:r>
          </w:p>
        </w:tc>
        <w:tc>
          <w:tcPr>
            <w:tcW w:w="720" w:type="dxa"/>
            <w:vMerge/>
          </w:tcPr>
          <w:p w14:paraId="2EDE4229" w14:textId="77777777" w:rsidR="00BE60D0" w:rsidRPr="00FC2129" w:rsidRDefault="00BE60D0" w:rsidP="00D27F03">
            <w:pPr>
              <w:spacing w:before="4"/>
              <w:ind w:right="-20"/>
              <w:rPr>
                <w:rFonts w:ascii="Arial" w:eastAsia="Times New Roman" w:hAnsi="Arial" w:cs="Arial"/>
                <w:sz w:val="18"/>
                <w:szCs w:val="18"/>
              </w:rPr>
            </w:pPr>
          </w:p>
        </w:tc>
        <w:tc>
          <w:tcPr>
            <w:tcW w:w="1217" w:type="dxa"/>
          </w:tcPr>
          <w:p w14:paraId="1F9CEE05" w14:textId="77777777" w:rsidR="00BE60D0" w:rsidRDefault="00BE60D0" w:rsidP="00D27F03">
            <w:pPr>
              <w:spacing w:before="4"/>
              <w:ind w:right="-20"/>
              <w:jc w:val="center"/>
              <w:rPr>
                <w:rFonts w:ascii="Arial" w:eastAsia="Times New Roman" w:hAnsi="Arial" w:cs="Arial"/>
                <w:sz w:val="18"/>
                <w:szCs w:val="18"/>
              </w:rPr>
            </w:pPr>
          </w:p>
          <w:p w14:paraId="62640876" w14:textId="77777777" w:rsidR="00BE60D0"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IMMEDIATE</w:t>
            </w:r>
          </w:p>
          <w:p w14:paraId="32A57E1F" w14:textId="77777777" w:rsidR="00BE60D0" w:rsidRPr="00FC2129" w:rsidRDefault="00BE60D0" w:rsidP="00D27F03">
            <w:pPr>
              <w:spacing w:before="4"/>
              <w:ind w:right="-20"/>
              <w:jc w:val="center"/>
              <w:rPr>
                <w:rFonts w:ascii="Arial" w:eastAsia="Times New Roman" w:hAnsi="Arial" w:cs="Arial"/>
                <w:sz w:val="18"/>
                <w:szCs w:val="18"/>
              </w:rPr>
            </w:pPr>
            <w:r>
              <w:rPr>
                <w:rFonts w:ascii="Arial" w:eastAsia="Times New Roman" w:hAnsi="Arial" w:cs="Arial"/>
                <w:sz w:val="18"/>
                <w:szCs w:val="18"/>
              </w:rPr>
              <w:t>05 [1]</w:t>
            </w:r>
          </w:p>
        </w:tc>
        <w:tc>
          <w:tcPr>
            <w:tcW w:w="1120" w:type="dxa"/>
          </w:tcPr>
          <w:p w14:paraId="11E42A48" w14:textId="77777777" w:rsidR="00BE60D0" w:rsidRDefault="00BE60D0" w:rsidP="00D27F03">
            <w:pPr>
              <w:spacing w:before="4"/>
              <w:ind w:right="-20"/>
              <w:jc w:val="center"/>
              <w:rPr>
                <w:rFonts w:ascii="Arial" w:eastAsia="Times New Roman" w:hAnsi="Arial" w:cs="Arial"/>
                <w:sz w:val="18"/>
                <w:szCs w:val="18"/>
              </w:rPr>
            </w:pPr>
          </w:p>
          <w:p w14:paraId="7936B66A" w14:textId="77777777" w:rsidR="00BE60D0"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PRIORITY</w:t>
            </w:r>
          </w:p>
          <w:p w14:paraId="4300EB6E" w14:textId="77777777" w:rsidR="00BE60D0" w:rsidRPr="00FC2129" w:rsidRDefault="00BE60D0" w:rsidP="00D27F03">
            <w:pPr>
              <w:spacing w:before="4"/>
              <w:ind w:right="-20"/>
              <w:jc w:val="center"/>
              <w:rPr>
                <w:rFonts w:ascii="Arial" w:eastAsia="Times New Roman" w:hAnsi="Arial" w:cs="Arial"/>
                <w:sz w:val="18"/>
                <w:szCs w:val="18"/>
              </w:rPr>
            </w:pPr>
            <w:r>
              <w:rPr>
                <w:rFonts w:ascii="Arial" w:eastAsia="Times New Roman" w:hAnsi="Arial" w:cs="Arial"/>
                <w:sz w:val="18"/>
                <w:szCs w:val="18"/>
              </w:rPr>
              <w:t>09</w:t>
            </w:r>
          </w:p>
        </w:tc>
        <w:tc>
          <w:tcPr>
            <w:tcW w:w="1117" w:type="dxa"/>
          </w:tcPr>
          <w:p w14:paraId="1554BC98" w14:textId="77777777" w:rsidR="00BE60D0" w:rsidRDefault="00BE60D0" w:rsidP="00D27F03">
            <w:pPr>
              <w:spacing w:before="4"/>
              <w:ind w:right="-20"/>
              <w:jc w:val="center"/>
              <w:rPr>
                <w:rFonts w:ascii="Arial" w:eastAsia="Times New Roman" w:hAnsi="Arial" w:cs="Arial"/>
                <w:sz w:val="18"/>
                <w:szCs w:val="18"/>
              </w:rPr>
            </w:pPr>
          </w:p>
          <w:p w14:paraId="6ED3E0B1" w14:textId="77777777" w:rsidR="00BE60D0"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ROUTINE</w:t>
            </w:r>
          </w:p>
          <w:p w14:paraId="515FDF76" w14:textId="77777777" w:rsidR="00BE60D0" w:rsidRPr="00FC2129" w:rsidRDefault="00BE60D0" w:rsidP="00D27F03">
            <w:pPr>
              <w:spacing w:before="4"/>
              <w:ind w:right="-20"/>
              <w:jc w:val="center"/>
              <w:rPr>
                <w:rFonts w:ascii="Arial" w:eastAsia="Times New Roman" w:hAnsi="Arial" w:cs="Arial"/>
                <w:sz w:val="18"/>
                <w:szCs w:val="18"/>
              </w:rPr>
            </w:pPr>
            <w:r>
              <w:rPr>
                <w:rFonts w:ascii="Arial" w:eastAsia="Times New Roman" w:hAnsi="Arial" w:cs="Arial"/>
                <w:sz w:val="18"/>
                <w:szCs w:val="18"/>
              </w:rPr>
              <w:t>13 &amp; 16</w:t>
            </w:r>
          </w:p>
        </w:tc>
      </w:tr>
      <w:tr w:rsidR="00BE60D0" w14:paraId="30A730CF" w14:textId="77777777" w:rsidTr="00B246CB">
        <w:tc>
          <w:tcPr>
            <w:tcW w:w="1287" w:type="dxa"/>
            <w:vAlign w:val="center"/>
          </w:tcPr>
          <w:p w14:paraId="08B4C350"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Demand Transmission</w:t>
            </w:r>
            <w:r>
              <w:rPr>
                <w:rFonts w:ascii="Arial" w:eastAsia="Times New Roman" w:hAnsi="Arial" w:cs="Arial"/>
                <w:sz w:val="18"/>
                <w:szCs w:val="18"/>
              </w:rPr>
              <w:t xml:space="preserve"> Time (DTT)</w:t>
            </w:r>
          </w:p>
        </w:tc>
        <w:tc>
          <w:tcPr>
            <w:tcW w:w="1217" w:type="dxa"/>
            <w:vMerge w:val="restart"/>
          </w:tcPr>
          <w:p w14:paraId="19B57AF4" w14:textId="77777777" w:rsidR="00BE60D0" w:rsidRDefault="00BE60D0" w:rsidP="00D27F03">
            <w:pPr>
              <w:spacing w:before="4"/>
              <w:ind w:right="-20"/>
              <w:jc w:val="center"/>
              <w:rPr>
                <w:rFonts w:ascii="Arial" w:eastAsia="Times New Roman" w:hAnsi="Arial" w:cs="Arial"/>
                <w:sz w:val="18"/>
                <w:szCs w:val="18"/>
              </w:rPr>
            </w:pPr>
          </w:p>
          <w:p w14:paraId="623AA088" w14:textId="77777777" w:rsidR="00BE60D0" w:rsidRDefault="00BE60D0" w:rsidP="00D27F03">
            <w:pPr>
              <w:spacing w:before="4"/>
              <w:ind w:right="-20"/>
              <w:jc w:val="center"/>
              <w:rPr>
                <w:rFonts w:ascii="Arial" w:eastAsia="Times New Roman" w:hAnsi="Arial" w:cs="Arial"/>
                <w:sz w:val="18"/>
                <w:szCs w:val="18"/>
              </w:rPr>
            </w:pPr>
          </w:p>
          <w:p w14:paraId="7E2D5C97" w14:textId="77777777" w:rsidR="00BE60D0" w:rsidRPr="00FC2129" w:rsidRDefault="00BE60D0" w:rsidP="00D27F03">
            <w:pPr>
              <w:spacing w:before="4"/>
              <w:ind w:right="-20"/>
              <w:jc w:val="center"/>
              <w:rPr>
                <w:rFonts w:ascii="Arial" w:eastAsia="Times New Roman" w:hAnsi="Arial" w:cs="Arial"/>
                <w:sz w:val="18"/>
                <w:szCs w:val="18"/>
              </w:rPr>
            </w:pPr>
            <w:r>
              <w:rPr>
                <w:rFonts w:ascii="Arial" w:eastAsia="Times New Roman" w:hAnsi="Arial" w:cs="Arial"/>
                <w:sz w:val="18"/>
                <w:szCs w:val="18"/>
              </w:rPr>
              <w:t>Within 1 hour</w:t>
            </w:r>
          </w:p>
        </w:tc>
        <w:tc>
          <w:tcPr>
            <w:tcW w:w="1120" w:type="dxa"/>
          </w:tcPr>
          <w:p w14:paraId="2D460F3B" w14:textId="77777777" w:rsidR="00BE60D0" w:rsidRDefault="00BE60D0" w:rsidP="00D27F03">
            <w:pPr>
              <w:spacing w:before="4"/>
              <w:ind w:right="-20"/>
              <w:jc w:val="center"/>
              <w:rPr>
                <w:rFonts w:ascii="Arial" w:eastAsia="Times New Roman" w:hAnsi="Arial" w:cs="Arial"/>
                <w:sz w:val="18"/>
                <w:szCs w:val="18"/>
              </w:rPr>
            </w:pPr>
          </w:p>
          <w:p w14:paraId="73C3265E" w14:textId="77777777" w:rsidR="00BE60D0" w:rsidRPr="00FC2129" w:rsidRDefault="00BE60D0" w:rsidP="00D27F03">
            <w:pPr>
              <w:spacing w:before="4"/>
              <w:ind w:right="-20"/>
              <w:jc w:val="center"/>
              <w:rPr>
                <w:rFonts w:ascii="Arial" w:eastAsia="Times New Roman" w:hAnsi="Arial" w:cs="Arial"/>
                <w:sz w:val="18"/>
                <w:szCs w:val="18"/>
              </w:rPr>
            </w:pPr>
            <w:r>
              <w:rPr>
                <w:rFonts w:ascii="Arial" w:eastAsia="Times New Roman" w:hAnsi="Arial" w:cs="Arial"/>
                <w:sz w:val="18"/>
                <w:szCs w:val="18"/>
              </w:rPr>
              <w:t>3 hours</w:t>
            </w:r>
          </w:p>
        </w:tc>
        <w:tc>
          <w:tcPr>
            <w:tcW w:w="1118" w:type="dxa"/>
          </w:tcPr>
          <w:p w14:paraId="20A3DF7C" w14:textId="77777777" w:rsidR="00BE60D0" w:rsidRDefault="00BE60D0" w:rsidP="00D27F03">
            <w:pPr>
              <w:spacing w:before="4"/>
              <w:ind w:right="-20"/>
              <w:jc w:val="center"/>
              <w:rPr>
                <w:rFonts w:ascii="Arial" w:eastAsia="Times New Roman" w:hAnsi="Arial" w:cs="Arial"/>
                <w:sz w:val="18"/>
                <w:szCs w:val="18"/>
              </w:rPr>
            </w:pPr>
          </w:p>
          <w:p w14:paraId="49C14AEC" w14:textId="77777777" w:rsidR="00BE60D0" w:rsidRPr="00FC2129" w:rsidRDefault="00BE60D0" w:rsidP="00D27F03">
            <w:pPr>
              <w:spacing w:before="4"/>
              <w:ind w:right="-20"/>
              <w:jc w:val="center"/>
              <w:rPr>
                <w:rFonts w:ascii="Arial" w:eastAsia="Times New Roman" w:hAnsi="Arial" w:cs="Arial"/>
                <w:sz w:val="18"/>
                <w:szCs w:val="18"/>
              </w:rPr>
            </w:pPr>
            <w:r>
              <w:rPr>
                <w:rFonts w:ascii="Arial" w:eastAsia="Times New Roman" w:hAnsi="Arial" w:cs="Arial"/>
                <w:sz w:val="18"/>
                <w:szCs w:val="18"/>
              </w:rPr>
              <w:t>6 hours</w:t>
            </w:r>
          </w:p>
        </w:tc>
        <w:tc>
          <w:tcPr>
            <w:tcW w:w="720" w:type="dxa"/>
            <w:vMerge/>
          </w:tcPr>
          <w:p w14:paraId="17642664" w14:textId="77777777" w:rsidR="00BE60D0" w:rsidRPr="00FC2129" w:rsidRDefault="00BE60D0" w:rsidP="00D27F03">
            <w:pPr>
              <w:spacing w:before="4"/>
              <w:ind w:right="-20"/>
              <w:rPr>
                <w:rFonts w:ascii="Arial" w:eastAsia="Times New Roman" w:hAnsi="Arial" w:cs="Arial"/>
                <w:sz w:val="18"/>
                <w:szCs w:val="18"/>
              </w:rPr>
            </w:pPr>
          </w:p>
        </w:tc>
        <w:tc>
          <w:tcPr>
            <w:tcW w:w="1217" w:type="dxa"/>
          </w:tcPr>
          <w:p w14:paraId="782177F5" w14:textId="77777777" w:rsidR="00BE60D0" w:rsidRPr="00FC2129" w:rsidRDefault="00BE60D0" w:rsidP="00D27F03">
            <w:pPr>
              <w:spacing w:before="4"/>
              <w:ind w:right="-20"/>
              <w:rPr>
                <w:rFonts w:ascii="Arial" w:eastAsia="Times New Roman" w:hAnsi="Arial" w:cs="Arial"/>
                <w:sz w:val="18"/>
                <w:szCs w:val="18"/>
              </w:rPr>
            </w:pPr>
          </w:p>
        </w:tc>
        <w:tc>
          <w:tcPr>
            <w:tcW w:w="1120" w:type="dxa"/>
          </w:tcPr>
          <w:p w14:paraId="3703E399" w14:textId="77777777" w:rsidR="00BE60D0" w:rsidRPr="00FC2129" w:rsidRDefault="00BE60D0" w:rsidP="00D27F03">
            <w:pPr>
              <w:spacing w:before="4"/>
              <w:ind w:right="-20"/>
              <w:rPr>
                <w:rFonts w:ascii="Arial" w:eastAsia="Times New Roman" w:hAnsi="Arial" w:cs="Arial"/>
                <w:sz w:val="18"/>
                <w:szCs w:val="18"/>
              </w:rPr>
            </w:pPr>
          </w:p>
        </w:tc>
        <w:tc>
          <w:tcPr>
            <w:tcW w:w="1117" w:type="dxa"/>
          </w:tcPr>
          <w:p w14:paraId="2B3F2625" w14:textId="77777777" w:rsidR="00BE60D0" w:rsidRPr="00FC2129" w:rsidRDefault="00BE60D0" w:rsidP="00D27F03">
            <w:pPr>
              <w:spacing w:before="4"/>
              <w:ind w:right="-20"/>
              <w:rPr>
                <w:rFonts w:ascii="Arial" w:eastAsia="Times New Roman" w:hAnsi="Arial" w:cs="Arial"/>
                <w:sz w:val="18"/>
                <w:szCs w:val="18"/>
              </w:rPr>
            </w:pPr>
          </w:p>
        </w:tc>
      </w:tr>
      <w:tr w:rsidR="00BE60D0" w14:paraId="2E6FDDBB" w14:textId="77777777" w:rsidTr="00B246CB">
        <w:tc>
          <w:tcPr>
            <w:tcW w:w="1287" w:type="dxa"/>
            <w:vAlign w:val="center"/>
          </w:tcPr>
          <w:p w14:paraId="19084719"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Demand Processing Time (DPT)</w:t>
            </w:r>
          </w:p>
        </w:tc>
        <w:tc>
          <w:tcPr>
            <w:tcW w:w="1217" w:type="dxa"/>
            <w:vMerge/>
          </w:tcPr>
          <w:p w14:paraId="6D9C5203" w14:textId="77777777" w:rsidR="00BE60D0" w:rsidRDefault="00BE60D0" w:rsidP="00D27F03">
            <w:pPr>
              <w:spacing w:before="4"/>
              <w:ind w:right="-20"/>
              <w:jc w:val="center"/>
              <w:rPr>
                <w:rFonts w:ascii="Arial" w:eastAsia="Times New Roman" w:hAnsi="Arial" w:cs="Arial"/>
              </w:rPr>
            </w:pPr>
          </w:p>
        </w:tc>
        <w:tc>
          <w:tcPr>
            <w:tcW w:w="1120" w:type="dxa"/>
          </w:tcPr>
          <w:p w14:paraId="21032551" w14:textId="77777777" w:rsidR="00BE60D0" w:rsidRPr="00FC2129" w:rsidRDefault="00BE60D0" w:rsidP="00D27F03">
            <w:pPr>
              <w:spacing w:before="4"/>
              <w:ind w:right="-20"/>
              <w:jc w:val="center"/>
              <w:rPr>
                <w:rFonts w:ascii="Arial" w:eastAsia="Times New Roman" w:hAnsi="Arial" w:cs="Arial"/>
                <w:sz w:val="18"/>
                <w:szCs w:val="18"/>
              </w:rPr>
            </w:pPr>
          </w:p>
          <w:p w14:paraId="10BB6161"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3 hours</w:t>
            </w:r>
          </w:p>
        </w:tc>
        <w:tc>
          <w:tcPr>
            <w:tcW w:w="1118" w:type="dxa"/>
          </w:tcPr>
          <w:p w14:paraId="7F938E9E" w14:textId="77777777" w:rsidR="00BE60D0" w:rsidRPr="00FC2129" w:rsidRDefault="00BE60D0" w:rsidP="00D27F03">
            <w:pPr>
              <w:spacing w:before="4"/>
              <w:ind w:right="-20"/>
              <w:jc w:val="center"/>
              <w:rPr>
                <w:rFonts w:ascii="Arial" w:eastAsia="Times New Roman" w:hAnsi="Arial" w:cs="Arial"/>
                <w:sz w:val="18"/>
                <w:szCs w:val="18"/>
              </w:rPr>
            </w:pPr>
          </w:p>
          <w:p w14:paraId="5AD32F12"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18 hours</w:t>
            </w:r>
          </w:p>
        </w:tc>
        <w:tc>
          <w:tcPr>
            <w:tcW w:w="720" w:type="dxa"/>
            <w:vMerge/>
          </w:tcPr>
          <w:p w14:paraId="72C1A020" w14:textId="77777777" w:rsidR="00BE60D0" w:rsidRDefault="00BE60D0" w:rsidP="00D27F03">
            <w:pPr>
              <w:spacing w:before="4"/>
              <w:ind w:right="-20"/>
              <w:rPr>
                <w:rFonts w:ascii="Arial" w:eastAsia="Times New Roman" w:hAnsi="Arial" w:cs="Arial"/>
              </w:rPr>
            </w:pPr>
          </w:p>
        </w:tc>
        <w:tc>
          <w:tcPr>
            <w:tcW w:w="1217" w:type="dxa"/>
          </w:tcPr>
          <w:p w14:paraId="0928DC9F" w14:textId="77777777" w:rsidR="00BE60D0" w:rsidRDefault="00BE60D0" w:rsidP="00D27F03">
            <w:pPr>
              <w:spacing w:before="4"/>
              <w:ind w:right="-20"/>
              <w:rPr>
                <w:rFonts w:ascii="Arial" w:eastAsia="Times New Roman" w:hAnsi="Arial" w:cs="Arial"/>
              </w:rPr>
            </w:pPr>
          </w:p>
        </w:tc>
        <w:tc>
          <w:tcPr>
            <w:tcW w:w="1120" w:type="dxa"/>
          </w:tcPr>
          <w:p w14:paraId="7FA46FF0" w14:textId="77777777" w:rsidR="00BE60D0" w:rsidRDefault="00BE60D0" w:rsidP="00D27F03">
            <w:pPr>
              <w:spacing w:before="4"/>
              <w:ind w:right="-20"/>
              <w:rPr>
                <w:rFonts w:ascii="Arial" w:eastAsia="Times New Roman" w:hAnsi="Arial" w:cs="Arial"/>
              </w:rPr>
            </w:pPr>
          </w:p>
        </w:tc>
        <w:tc>
          <w:tcPr>
            <w:tcW w:w="1117" w:type="dxa"/>
          </w:tcPr>
          <w:p w14:paraId="62674285" w14:textId="77777777" w:rsidR="00BE60D0" w:rsidRDefault="00BE60D0" w:rsidP="00D27F03">
            <w:pPr>
              <w:spacing w:before="4"/>
              <w:ind w:right="-20"/>
              <w:rPr>
                <w:rFonts w:ascii="Arial" w:eastAsia="Times New Roman" w:hAnsi="Arial" w:cs="Arial"/>
              </w:rPr>
            </w:pPr>
          </w:p>
        </w:tc>
      </w:tr>
      <w:tr w:rsidR="00BE60D0" w14:paraId="393BFB13" w14:textId="77777777" w:rsidTr="00B246CB">
        <w:tc>
          <w:tcPr>
            <w:tcW w:w="1287" w:type="dxa"/>
            <w:vAlign w:val="center"/>
          </w:tcPr>
          <w:p w14:paraId="149A1A9D"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Materiel Handling Time (MHT)</w:t>
            </w:r>
          </w:p>
        </w:tc>
        <w:tc>
          <w:tcPr>
            <w:tcW w:w="1217" w:type="dxa"/>
          </w:tcPr>
          <w:p w14:paraId="76FBBE0B" w14:textId="77777777" w:rsidR="00BE60D0" w:rsidRPr="00FC2129" w:rsidRDefault="00BE60D0" w:rsidP="00D27F03">
            <w:pPr>
              <w:spacing w:before="4"/>
              <w:ind w:right="-20"/>
              <w:jc w:val="center"/>
              <w:rPr>
                <w:rFonts w:ascii="Arial" w:eastAsia="Times New Roman" w:hAnsi="Arial" w:cs="Arial"/>
                <w:sz w:val="18"/>
                <w:szCs w:val="18"/>
              </w:rPr>
            </w:pPr>
          </w:p>
          <w:p w14:paraId="32B69100"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1 hour</w:t>
            </w:r>
          </w:p>
        </w:tc>
        <w:tc>
          <w:tcPr>
            <w:tcW w:w="1120" w:type="dxa"/>
          </w:tcPr>
          <w:p w14:paraId="20E58126" w14:textId="77777777" w:rsidR="00BE60D0" w:rsidRDefault="00BE60D0" w:rsidP="00D27F03">
            <w:pPr>
              <w:spacing w:before="4"/>
              <w:ind w:right="-20"/>
              <w:jc w:val="center"/>
              <w:rPr>
                <w:rFonts w:ascii="Arial" w:eastAsia="Times New Roman" w:hAnsi="Arial" w:cs="Arial"/>
                <w:sz w:val="18"/>
                <w:szCs w:val="18"/>
              </w:rPr>
            </w:pPr>
          </w:p>
          <w:p w14:paraId="1F98419C"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18 hours</w:t>
            </w:r>
          </w:p>
        </w:tc>
        <w:tc>
          <w:tcPr>
            <w:tcW w:w="1118" w:type="dxa"/>
          </w:tcPr>
          <w:p w14:paraId="2F19B6FE" w14:textId="77777777" w:rsidR="00BE60D0" w:rsidRDefault="00BE60D0" w:rsidP="00D27F03">
            <w:pPr>
              <w:spacing w:before="4"/>
              <w:ind w:right="-20"/>
              <w:jc w:val="center"/>
              <w:rPr>
                <w:rFonts w:ascii="Arial" w:eastAsia="Times New Roman" w:hAnsi="Arial" w:cs="Arial"/>
                <w:sz w:val="18"/>
                <w:szCs w:val="18"/>
              </w:rPr>
            </w:pPr>
          </w:p>
          <w:p w14:paraId="088E0665"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3 days</w:t>
            </w:r>
          </w:p>
        </w:tc>
        <w:tc>
          <w:tcPr>
            <w:tcW w:w="720" w:type="dxa"/>
            <w:vMerge/>
          </w:tcPr>
          <w:p w14:paraId="4B97F52E" w14:textId="77777777" w:rsidR="00BE60D0" w:rsidRDefault="00BE60D0" w:rsidP="00D27F03">
            <w:pPr>
              <w:spacing w:before="4"/>
              <w:ind w:right="-20"/>
              <w:rPr>
                <w:rFonts w:ascii="Arial" w:eastAsia="Times New Roman" w:hAnsi="Arial" w:cs="Arial"/>
              </w:rPr>
            </w:pPr>
          </w:p>
        </w:tc>
        <w:tc>
          <w:tcPr>
            <w:tcW w:w="1217" w:type="dxa"/>
          </w:tcPr>
          <w:p w14:paraId="1FA5D129" w14:textId="77777777" w:rsidR="00BE60D0" w:rsidRDefault="00BE60D0" w:rsidP="00D27F03">
            <w:pPr>
              <w:spacing w:before="4"/>
              <w:ind w:right="-20"/>
              <w:jc w:val="center"/>
              <w:rPr>
                <w:rFonts w:ascii="Arial" w:eastAsia="Times New Roman" w:hAnsi="Arial" w:cs="Arial"/>
                <w:sz w:val="18"/>
                <w:szCs w:val="18"/>
              </w:rPr>
            </w:pPr>
          </w:p>
          <w:p w14:paraId="3755D781"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24 hours</w:t>
            </w:r>
          </w:p>
        </w:tc>
        <w:tc>
          <w:tcPr>
            <w:tcW w:w="1120" w:type="dxa"/>
          </w:tcPr>
          <w:p w14:paraId="73393FE2" w14:textId="77777777" w:rsidR="00BE60D0" w:rsidRDefault="00BE60D0" w:rsidP="00D27F03">
            <w:pPr>
              <w:spacing w:before="4"/>
              <w:ind w:right="-20"/>
              <w:jc w:val="center"/>
              <w:rPr>
                <w:rFonts w:ascii="Arial" w:eastAsia="Times New Roman" w:hAnsi="Arial" w:cs="Arial"/>
                <w:sz w:val="18"/>
                <w:szCs w:val="18"/>
              </w:rPr>
            </w:pPr>
          </w:p>
          <w:p w14:paraId="7654C100"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3 days</w:t>
            </w:r>
          </w:p>
        </w:tc>
        <w:tc>
          <w:tcPr>
            <w:tcW w:w="1117" w:type="dxa"/>
          </w:tcPr>
          <w:p w14:paraId="2C7D1F9A" w14:textId="77777777" w:rsidR="00BE60D0" w:rsidRDefault="00BE60D0" w:rsidP="00D27F03">
            <w:pPr>
              <w:spacing w:before="4"/>
              <w:ind w:right="-20"/>
              <w:jc w:val="center"/>
              <w:rPr>
                <w:rFonts w:ascii="Arial" w:eastAsia="Times New Roman" w:hAnsi="Arial" w:cs="Arial"/>
                <w:sz w:val="18"/>
                <w:szCs w:val="18"/>
              </w:rPr>
            </w:pPr>
          </w:p>
          <w:p w14:paraId="5732217F"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10 days</w:t>
            </w:r>
          </w:p>
        </w:tc>
      </w:tr>
      <w:tr w:rsidR="00BE60D0" w14:paraId="5752B24C" w14:textId="77777777" w:rsidTr="00B246CB">
        <w:tc>
          <w:tcPr>
            <w:tcW w:w="1287" w:type="dxa"/>
            <w:vAlign w:val="center"/>
          </w:tcPr>
          <w:p w14:paraId="4D1BDDFF" w14:textId="77777777" w:rsidR="00BE60D0" w:rsidRDefault="00BE60D0" w:rsidP="00D27F03">
            <w:pPr>
              <w:spacing w:before="4"/>
              <w:ind w:right="-20"/>
              <w:jc w:val="center"/>
              <w:rPr>
                <w:rFonts w:ascii="Arial" w:eastAsia="Times New Roman" w:hAnsi="Arial" w:cs="Arial"/>
                <w:sz w:val="18"/>
                <w:szCs w:val="18"/>
              </w:rPr>
            </w:pPr>
          </w:p>
          <w:p w14:paraId="41204E29" w14:textId="77777777" w:rsidR="00BE60D0"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Time for Distribution</w:t>
            </w:r>
          </w:p>
          <w:p w14:paraId="0F636286" w14:textId="77777777" w:rsidR="00BE60D0" w:rsidRPr="00FC2129" w:rsidRDefault="00BE60D0" w:rsidP="00D27F03">
            <w:pPr>
              <w:spacing w:before="4"/>
              <w:ind w:right="-20"/>
              <w:jc w:val="center"/>
              <w:rPr>
                <w:rFonts w:ascii="Arial" w:eastAsia="Times New Roman" w:hAnsi="Arial" w:cs="Arial"/>
                <w:sz w:val="18"/>
                <w:szCs w:val="18"/>
              </w:rPr>
            </w:pPr>
          </w:p>
        </w:tc>
        <w:tc>
          <w:tcPr>
            <w:tcW w:w="1217" w:type="dxa"/>
          </w:tcPr>
          <w:p w14:paraId="72C76A2C" w14:textId="77777777" w:rsidR="00BE60D0" w:rsidRDefault="00BE60D0" w:rsidP="00D27F03">
            <w:pPr>
              <w:spacing w:before="4"/>
              <w:ind w:right="-20"/>
              <w:jc w:val="center"/>
              <w:rPr>
                <w:rFonts w:ascii="Arial" w:eastAsia="Times New Roman" w:hAnsi="Arial" w:cs="Arial"/>
                <w:sz w:val="18"/>
                <w:szCs w:val="18"/>
              </w:rPr>
            </w:pPr>
          </w:p>
          <w:p w14:paraId="6740FC5D"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22 hours</w:t>
            </w:r>
          </w:p>
        </w:tc>
        <w:tc>
          <w:tcPr>
            <w:tcW w:w="1120" w:type="dxa"/>
          </w:tcPr>
          <w:p w14:paraId="431E68A8" w14:textId="77777777" w:rsidR="00BE60D0" w:rsidRDefault="00BE60D0" w:rsidP="00D27F03">
            <w:pPr>
              <w:spacing w:before="4"/>
              <w:ind w:right="-20"/>
              <w:jc w:val="center"/>
              <w:rPr>
                <w:rFonts w:ascii="Arial" w:eastAsia="Times New Roman" w:hAnsi="Arial" w:cs="Arial"/>
                <w:sz w:val="18"/>
                <w:szCs w:val="18"/>
              </w:rPr>
            </w:pPr>
          </w:p>
          <w:p w14:paraId="00A1CBF4"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1 – 5 days</w:t>
            </w:r>
          </w:p>
        </w:tc>
        <w:tc>
          <w:tcPr>
            <w:tcW w:w="1118" w:type="dxa"/>
          </w:tcPr>
          <w:p w14:paraId="5A19F7BA" w14:textId="77777777" w:rsidR="00BE60D0" w:rsidRDefault="00BE60D0" w:rsidP="00D27F03">
            <w:pPr>
              <w:spacing w:before="4"/>
              <w:ind w:right="-20"/>
              <w:jc w:val="center"/>
              <w:rPr>
                <w:rFonts w:ascii="Arial" w:eastAsia="Times New Roman" w:hAnsi="Arial" w:cs="Arial"/>
                <w:sz w:val="18"/>
                <w:szCs w:val="18"/>
              </w:rPr>
            </w:pPr>
          </w:p>
          <w:p w14:paraId="31417B3B"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3 days</w:t>
            </w:r>
          </w:p>
        </w:tc>
        <w:tc>
          <w:tcPr>
            <w:tcW w:w="720" w:type="dxa"/>
            <w:vMerge/>
          </w:tcPr>
          <w:p w14:paraId="38215183" w14:textId="77777777" w:rsidR="00BE60D0" w:rsidRDefault="00BE60D0" w:rsidP="00D27F03">
            <w:pPr>
              <w:spacing w:before="4"/>
              <w:ind w:right="-20"/>
              <w:rPr>
                <w:rFonts w:ascii="Arial" w:eastAsia="Times New Roman" w:hAnsi="Arial" w:cs="Arial"/>
              </w:rPr>
            </w:pPr>
          </w:p>
        </w:tc>
        <w:tc>
          <w:tcPr>
            <w:tcW w:w="1217" w:type="dxa"/>
          </w:tcPr>
          <w:p w14:paraId="7140E893" w14:textId="77777777" w:rsidR="00BE60D0" w:rsidRDefault="00BE60D0" w:rsidP="00D27F03">
            <w:pPr>
              <w:spacing w:before="4"/>
              <w:ind w:right="-20"/>
              <w:jc w:val="center"/>
              <w:rPr>
                <w:rFonts w:ascii="Arial" w:eastAsia="Times New Roman" w:hAnsi="Arial" w:cs="Arial"/>
                <w:sz w:val="18"/>
                <w:szCs w:val="18"/>
              </w:rPr>
            </w:pPr>
          </w:p>
          <w:p w14:paraId="6227555F"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24 hours</w:t>
            </w:r>
          </w:p>
        </w:tc>
        <w:tc>
          <w:tcPr>
            <w:tcW w:w="1120" w:type="dxa"/>
          </w:tcPr>
          <w:p w14:paraId="1A031506" w14:textId="77777777" w:rsidR="00BE60D0" w:rsidRDefault="00BE60D0" w:rsidP="00D27F03">
            <w:pPr>
              <w:spacing w:before="4"/>
              <w:ind w:right="-20"/>
              <w:jc w:val="center"/>
              <w:rPr>
                <w:rFonts w:ascii="Arial" w:eastAsia="Times New Roman" w:hAnsi="Arial" w:cs="Arial"/>
                <w:sz w:val="18"/>
                <w:szCs w:val="18"/>
              </w:rPr>
            </w:pPr>
          </w:p>
          <w:p w14:paraId="034A5628"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5 days</w:t>
            </w:r>
          </w:p>
        </w:tc>
        <w:tc>
          <w:tcPr>
            <w:tcW w:w="1117" w:type="dxa"/>
          </w:tcPr>
          <w:p w14:paraId="55D8013D" w14:textId="77777777" w:rsidR="00BE60D0" w:rsidRDefault="00BE60D0" w:rsidP="00D27F03">
            <w:pPr>
              <w:spacing w:before="4"/>
              <w:ind w:right="-20"/>
              <w:jc w:val="center"/>
              <w:rPr>
                <w:rFonts w:ascii="Arial" w:eastAsia="Times New Roman" w:hAnsi="Arial" w:cs="Arial"/>
                <w:sz w:val="18"/>
                <w:szCs w:val="18"/>
              </w:rPr>
            </w:pPr>
          </w:p>
          <w:p w14:paraId="5AB470A8"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10 days</w:t>
            </w:r>
          </w:p>
        </w:tc>
      </w:tr>
      <w:tr w:rsidR="00BE60D0" w14:paraId="0907D668" w14:textId="77777777" w:rsidTr="00B246CB">
        <w:tc>
          <w:tcPr>
            <w:tcW w:w="1287" w:type="dxa"/>
            <w:vAlign w:val="center"/>
          </w:tcPr>
          <w:p w14:paraId="1A8F0293"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Time for Receipt LCS/Unit</w:t>
            </w:r>
          </w:p>
        </w:tc>
        <w:tc>
          <w:tcPr>
            <w:tcW w:w="1217" w:type="dxa"/>
          </w:tcPr>
          <w:p w14:paraId="7B6289A1" w14:textId="77777777" w:rsidR="00BE60D0" w:rsidRPr="00FC2129" w:rsidRDefault="00BE60D0" w:rsidP="00D27F03">
            <w:pPr>
              <w:spacing w:before="4"/>
              <w:ind w:right="-20"/>
              <w:jc w:val="center"/>
              <w:rPr>
                <w:rFonts w:ascii="Arial" w:eastAsia="Times New Roman" w:hAnsi="Arial" w:cs="Arial"/>
                <w:sz w:val="18"/>
                <w:szCs w:val="18"/>
              </w:rPr>
            </w:pPr>
          </w:p>
        </w:tc>
        <w:tc>
          <w:tcPr>
            <w:tcW w:w="1120" w:type="dxa"/>
          </w:tcPr>
          <w:p w14:paraId="0E46E997" w14:textId="77777777" w:rsidR="00BE60D0" w:rsidRPr="00FC2129" w:rsidRDefault="00BE60D0" w:rsidP="00D27F03">
            <w:pPr>
              <w:spacing w:before="4"/>
              <w:ind w:right="-20"/>
              <w:jc w:val="center"/>
              <w:rPr>
                <w:rFonts w:ascii="Arial" w:eastAsia="Times New Roman" w:hAnsi="Arial" w:cs="Arial"/>
                <w:sz w:val="18"/>
                <w:szCs w:val="18"/>
              </w:rPr>
            </w:pPr>
          </w:p>
        </w:tc>
        <w:tc>
          <w:tcPr>
            <w:tcW w:w="1118" w:type="dxa"/>
          </w:tcPr>
          <w:p w14:paraId="517C0252" w14:textId="77777777" w:rsidR="00BE60D0" w:rsidRPr="00FC2129" w:rsidRDefault="00BE60D0" w:rsidP="00D27F03">
            <w:pPr>
              <w:spacing w:before="4"/>
              <w:ind w:right="-20"/>
              <w:jc w:val="center"/>
              <w:rPr>
                <w:rFonts w:ascii="Arial" w:eastAsia="Times New Roman" w:hAnsi="Arial" w:cs="Arial"/>
                <w:sz w:val="18"/>
                <w:szCs w:val="18"/>
              </w:rPr>
            </w:pPr>
          </w:p>
        </w:tc>
        <w:tc>
          <w:tcPr>
            <w:tcW w:w="720" w:type="dxa"/>
            <w:vMerge/>
          </w:tcPr>
          <w:p w14:paraId="1D71F409" w14:textId="77777777" w:rsidR="00BE60D0" w:rsidRDefault="00BE60D0" w:rsidP="00D27F03">
            <w:pPr>
              <w:spacing w:before="4"/>
              <w:ind w:right="-20"/>
              <w:rPr>
                <w:rFonts w:ascii="Arial" w:eastAsia="Times New Roman" w:hAnsi="Arial" w:cs="Arial"/>
              </w:rPr>
            </w:pPr>
          </w:p>
        </w:tc>
        <w:tc>
          <w:tcPr>
            <w:tcW w:w="1217" w:type="dxa"/>
          </w:tcPr>
          <w:p w14:paraId="37ABB47E" w14:textId="77777777" w:rsidR="00BE60D0" w:rsidRDefault="00BE60D0" w:rsidP="00D27F03">
            <w:pPr>
              <w:spacing w:before="4"/>
              <w:ind w:right="-20"/>
              <w:jc w:val="center"/>
              <w:rPr>
                <w:rFonts w:ascii="Arial" w:eastAsia="Times New Roman" w:hAnsi="Arial" w:cs="Arial"/>
                <w:sz w:val="18"/>
                <w:szCs w:val="18"/>
              </w:rPr>
            </w:pPr>
          </w:p>
          <w:p w14:paraId="51381A97"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24 hours</w:t>
            </w:r>
          </w:p>
        </w:tc>
        <w:tc>
          <w:tcPr>
            <w:tcW w:w="1120" w:type="dxa"/>
          </w:tcPr>
          <w:p w14:paraId="7061045F" w14:textId="77777777" w:rsidR="00BE60D0" w:rsidRDefault="00BE60D0" w:rsidP="00D27F03">
            <w:pPr>
              <w:spacing w:before="4"/>
              <w:ind w:right="-20"/>
              <w:jc w:val="center"/>
              <w:rPr>
                <w:rFonts w:ascii="Arial" w:eastAsia="Times New Roman" w:hAnsi="Arial" w:cs="Arial"/>
                <w:sz w:val="18"/>
                <w:szCs w:val="18"/>
              </w:rPr>
            </w:pPr>
          </w:p>
          <w:p w14:paraId="54F19178"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14 days</w:t>
            </w:r>
          </w:p>
        </w:tc>
        <w:tc>
          <w:tcPr>
            <w:tcW w:w="1117" w:type="dxa"/>
          </w:tcPr>
          <w:p w14:paraId="5266843B" w14:textId="77777777" w:rsidR="00BE60D0" w:rsidRDefault="00BE60D0" w:rsidP="00D27F03">
            <w:pPr>
              <w:spacing w:before="4"/>
              <w:ind w:right="-20"/>
              <w:jc w:val="center"/>
              <w:rPr>
                <w:rFonts w:ascii="Arial" w:eastAsia="Times New Roman" w:hAnsi="Arial" w:cs="Arial"/>
                <w:sz w:val="18"/>
                <w:szCs w:val="18"/>
              </w:rPr>
            </w:pPr>
          </w:p>
          <w:p w14:paraId="41EBAAE4"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35 days</w:t>
            </w:r>
          </w:p>
        </w:tc>
      </w:tr>
      <w:tr w:rsidR="00BE60D0" w14:paraId="647C0159" w14:textId="77777777" w:rsidTr="00B246CB">
        <w:tc>
          <w:tcPr>
            <w:tcW w:w="1287" w:type="dxa"/>
            <w:vAlign w:val="center"/>
          </w:tcPr>
          <w:p w14:paraId="0CB904A3" w14:textId="77777777" w:rsidR="00BE60D0" w:rsidRDefault="00BE60D0" w:rsidP="00D27F03">
            <w:pPr>
              <w:spacing w:before="4"/>
              <w:ind w:right="-20"/>
              <w:jc w:val="center"/>
              <w:rPr>
                <w:rFonts w:ascii="Arial" w:eastAsia="Times New Roman" w:hAnsi="Arial" w:cs="Arial"/>
                <w:sz w:val="18"/>
                <w:szCs w:val="18"/>
              </w:rPr>
            </w:pPr>
          </w:p>
          <w:p w14:paraId="30F3A52D" w14:textId="77777777" w:rsidR="00BE60D0"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Total SCPT</w:t>
            </w:r>
          </w:p>
          <w:p w14:paraId="0E147F86" w14:textId="77777777" w:rsidR="00BE60D0" w:rsidRPr="00FC2129" w:rsidRDefault="00BE60D0" w:rsidP="00D27F03">
            <w:pPr>
              <w:spacing w:before="4"/>
              <w:ind w:right="-20"/>
              <w:jc w:val="center"/>
              <w:rPr>
                <w:rFonts w:ascii="Arial" w:eastAsia="Times New Roman" w:hAnsi="Arial" w:cs="Arial"/>
                <w:sz w:val="18"/>
                <w:szCs w:val="18"/>
              </w:rPr>
            </w:pPr>
          </w:p>
        </w:tc>
        <w:tc>
          <w:tcPr>
            <w:tcW w:w="1217" w:type="dxa"/>
          </w:tcPr>
          <w:p w14:paraId="436CF8CB" w14:textId="77777777" w:rsidR="00BE60D0" w:rsidRDefault="00BE60D0" w:rsidP="00D27F03">
            <w:pPr>
              <w:spacing w:before="4"/>
              <w:ind w:right="-20"/>
              <w:jc w:val="center"/>
              <w:rPr>
                <w:rFonts w:ascii="Arial" w:eastAsia="Times New Roman" w:hAnsi="Arial" w:cs="Arial"/>
                <w:sz w:val="18"/>
                <w:szCs w:val="18"/>
              </w:rPr>
            </w:pPr>
          </w:p>
          <w:p w14:paraId="469157AA"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24 hours</w:t>
            </w:r>
          </w:p>
        </w:tc>
        <w:tc>
          <w:tcPr>
            <w:tcW w:w="1120" w:type="dxa"/>
          </w:tcPr>
          <w:p w14:paraId="50DCFF61" w14:textId="77777777" w:rsidR="00BE60D0" w:rsidRDefault="00BE60D0" w:rsidP="00D27F03">
            <w:pPr>
              <w:spacing w:before="4"/>
              <w:ind w:right="-20"/>
              <w:jc w:val="center"/>
              <w:rPr>
                <w:rFonts w:ascii="Arial" w:eastAsia="Times New Roman" w:hAnsi="Arial" w:cs="Arial"/>
                <w:sz w:val="18"/>
                <w:szCs w:val="18"/>
              </w:rPr>
            </w:pPr>
          </w:p>
          <w:p w14:paraId="493E1849"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2 – 6 days</w:t>
            </w:r>
          </w:p>
        </w:tc>
        <w:tc>
          <w:tcPr>
            <w:tcW w:w="1118" w:type="dxa"/>
          </w:tcPr>
          <w:p w14:paraId="6E367F82" w14:textId="77777777" w:rsidR="00BE60D0" w:rsidRDefault="00BE60D0" w:rsidP="00D27F03">
            <w:pPr>
              <w:spacing w:before="4"/>
              <w:ind w:right="-20"/>
              <w:jc w:val="center"/>
              <w:rPr>
                <w:rFonts w:ascii="Arial" w:eastAsia="Times New Roman" w:hAnsi="Arial" w:cs="Arial"/>
                <w:sz w:val="18"/>
                <w:szCs w:val="18"/>
              </w:rPr>
            </w:pPr>
          </w:p>
          <w:p w14:paraId="3BC69A02"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7 days</w:t>
            </w:r>
          </w:p>
        </w:tc>
        <w:tc>
          <w:tcPr>
            <w:tcW w:w="720" w:type="dxa"/>
            <w:vMerge/>
          </w:tcPr>
          <w:p w14:paraId="4D0F1B43" w14:textId="77777777" w:rsidR="00BE60D0" w:rsidRDefault="00BE60D0" w:rsidP="00D27F03">
            <w:pPr>
              <w:spacing w:before="4"/>
              <w:ind w:right="-20"/>
              <w:rPr>
                <w:rFonts w:ascii="Arial" w:eastAsia="Times New Roman" w:hAnsi="Arial" w:cs="Arial"/>
              </w:rPr>
            </w:pPr>
          </w:p>
        </w:tc>
        <w:tc>
          <w:tcPr>
            <w:tcW w:w="1217" w:type="dxa"/>
          </w:tcPr>
          <w:p w14:paraId="5795BFB1" w14:textId="77777777" w:rsidR="00BE60D0" w:rsidRDefault="00BE60D0" w:rsidP="00D27F03">
            <w:pPr>
              <w:spacing w:before="4"/>
              <w:ind w:right="-20"/>
              <w:jc w:val="center"/>
              <w:rPr>
                <w:rFonts w:ascii="Arial" w:eastAsia="Times New Roman" w:hAnsi="Arial" w:cs="Arial"/>
                <w:sz w:val="18"/>
                <w:szCs w:val="18"/>
              </w:rPr>
            </w:pPr>
          </w:p>
          <w:p w14:paraId="26E7C7CA"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3 days</w:t>
            </w:r>
          </w:p>
        </w:tc>
        <w:tc>
          <w:tcPr>
            <w:tcW w:w="1120" w:type="dxa"/>
          </w:tcPr>
          <w:p w14:paraId="24E845BC" w14:textId="77777777" w:rsidR="00BE60D0" w:rsidRDefault="00BE60D0" w:rsidP="00D27F03">
            <w:pPr>
              <w:spacing w:before="4"/>
              <w:ind w:right="-20"/>
              <w:jc w:val="center"/>
              <w:rPr>
                <w:rFonts w:ascii="Arial" w:eastAsia="Times New Roman" w:hAnsi="Arial" w:cs="Arial"/>
                <w:sz w:val="18"/>
                <w:szCs w:val="18"/>
              </w:rPr>
            </w:pPr>
          </w:p>
          <w:p w14:paraId="7DC7FD5B"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22 days</w:t>
            </w:r>
          </w:p>
        </w:tc>
        <w:tc>
          <w:tcPr>
            <w:tcW w:w="1117" w:type="dxa"/>
          </w:tcPr>
          <w:p w14:paraId="7C4F97DF" w14:textId="77777777" w:rsidR="00BE60D0" w:rsidRDefault="00BE60D0" w:rsidP="00D27F03">
            <w:pPr>
              <w:spacing w:before="4"/>
              <w:ind w:right="-20"/>
              <w:jc w:val="center"/>
              <w:rPr>
                <w:rFonts w:ascii="Arial" w:eastAsia="Times New Roman" w:hAnsi="Arial" w:cs="Arial"/>
                <w:sz w:val="18"/>
                <w:szCs w:val="18"/>
              </w:rPr>
            </w:pPr>
          </w:p>
          <w:p w14:paraId="1482441E"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55 days</w:t>
            </w:r>
          </w:p>
        </w:tc>
      </w:tr>
      <w:tr w:rsidR="00BE60D0" w14:paraId="4A9E5CC6" w14:textId="77777777" w:rsidTr="00B246CB">
        <w:tc>
          <w:tcPr>
            <w:tcW w:w="1287" w:type="dxa"/>
            <w:vAlign w:val="center"/>
          </w:tcPr>
          <w:p w14:paraId="044C93FE"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Mode of Distribution</w:t>
            </w:r>
          </w:p>
        </w:tc>
        <w:tc>
          <w:tcPr>
            <w:tcW w:w="1217" w:type="dxa"/>
          </w:tcPr>
          <w:p w14:paraId="08D636E4"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Fastest possible means</w:t>
            </w:r>
          </w:p>
        </w:tc>
        <w:tc>
          <w:tcPr>
            <w:tcW w:w="1120" w:type="dxa"/>
          </w:tcPr>
          <w:p w14:paraId="1D048479"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Fastest possible means</w:t>
            </w:r>
          </w:p>
        </w:tc>
        <w:tc>
          <w:tcPr>
            <w:tcW w:w="1118" w:type="dxa"/>
          </w:tcPr>
          <w:p w14:paraId="515ADFE9"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Scheduled transport</w:t>
            </w:r>
          </w:p>
        </w:tc>
        <w:tc>
          <w:tcPr>
            <w:tcW w:w="720" w:type="dxa"/>
            <w:vMerge/>
          </w:tcPr>
          <w:p w14:paraId="264CD233" w14:textId="77777777" w:rsidR="00BE60D0" w:rsidRDefault="00BE60D0" w:rsidP="00D27F03">
            <w:pPr>
              <w:spacing w:before="4"/>
              <w:ind w:right="-20"/>
              <w:rPr>
                <w:rFonts w:ascii="Arial" w:eastAsia="Times New Roman" w:hAnsi="Arial" w:cs="Arial"/>
              </w:rPr>
            </w:pPr>
          </w:p>
        </w:tc>
        <w:tc>
          <w:tcPr>
            <w:tcW w:w="1217" w:type="dxa"/>
          </w:tcPr>
          <w:p w14:paraId="6C28BF39"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Fastest possible means</w:t>
            </w:r>
          </w:p>
        </w:tc>
        <w:tc>
          <w:tcPr>
            <w:tcW w:w="1120" w:type="dxa"/>
          </w:tcPr>
          <w:p w14:paraId="723CDF98"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Fastest possible means</w:t>
            </w:r>
          </w:p>
        </w:tc>
        <w:tc>
          <w:tcPr>
            <w:tcW w:w="1117" w:type="dxa"/>
          </w:tcPr>
          <w:p w14:paraId="245ACE05" w14:textId="77777777" w:rsidR="00BE60D0" w:rsidRPr="00FC2129" w:rsidRDefault="00BE60D0" w:rsidP="00D27F03">
            <w:pPr>
              <w:spacing w:before="4"/>
              <w:ind w:right="-20"/>
              <w:jc w:val="center"/>
              <w:rPr>
                <w:rFonts w:ascii="Arial" w:eastAsia="Times New Roman" w:hAnsi="Arial" w:cs="Arial"/>
                <w:sz w:val="18"/>
                <w:szCs w:val="18"/>
              </w:rPr>
            </w:pPr>
            <w:r w:rsidRPr="00FC2129">
              <w:rPr>
                <w:rFonts w:ascii="Arial" w:eastAsia="Times New Roman" w:hAnsi="Arial" w:cs="Arial"/>
                <w:sz w:val="18"/>
                <w:szCs w:val="18"/>
              </w:rPr>
              <w:t>Scheduled transport</w:t>
            </w:r>
          </w:p>
        </w:tc>
      </w:tr>
    </w:tbl>
    <w:p w14:paraId="169BB21E" w14:textId="345CFF3F" w:rsidR="00E23C47" w:rsidRPr="00E23C47" w:rsidRDefault="00507C19" w:rsidP="00E8569C">
      <w:pPr>
        <w:rPr>
          <w:rFonts w:ascii="Arial" w:hAnsi="Arial" w:cs="Arial"/>
          <w:b/>
          <w:sz w:val="20"/>
          <w:szCs w:val="20"/>
        </w:rPr>
      </w:pPr>
      <w:r>
        <w:rPr>
          <w:rFonts w:ascii="Arial" w:hAnsi="Arial" w:cs="Arial"/>
          <w:b/>
          <w:sz w:val="20"/>
          <w:szCs w:val="20"/>
        </w:rPr>
        <w:t xml:space="preserve">  Figure 1: Supply Chain Pipeline Times</w:t>
      </w:r>
      <w:r w:rsidR="00B246CB">
        <w:rPr>
          <w:rFonts w:ascii="Arial" w:hAnsi="Arial" w:cs="Arial"/>
          <w:b/>
          <w:sz w:val="20"/>
          <w:szCs w:val="20"/>
        </w:rPr>
        <w:t xml:space="preserve"> </w:t>
      </w:r>
      <w:sdt>
        <w:sdtPr>
          <w:rPr>
            <w:rFonts w:ascii="Arial" w:hAnsi="Arial" w:cs="Arial"/>
            <w:b/>
            <w:sz w:val="20"/>
            <w:szCs w:val="20"/>
          </w:rPr>
          <w:id w:val="-994643112"/>
          <w:citation/>
        </w:sdtPr>
        <w:sdtContent>
          <w:r w:rsidR="00B246CB">
            <w:rPr>
              <w:rFonts w:ascii="Arial" w:hAnsi="Arial" w:cs="Arial"/>
              <w:b/>
              <w:sz w:val="20"/>
              <w:szCs w:val="20"/>
            </w:rPr>
            <w:fldChar w:fldCharType="begin"/>
          </w:r>
          <w:r w:rsidR="00B246CB">
            <w:rPr>
              <w:rFonts w:ascii="Arial" w:hAnsi="Arial" w:cs="Arial"/>
              <w:b/>
              <w:sz w:val="20"/>
              <w:szCs w:val="20"/>
              <w:lang w:val="en-US"/>
            </w:rPr>
            <w:instrText xml:space="preserve"> CITATION Def19 \l 1033 </w:instrText>
          </w:r>
          <w:r w:rsidR="00B246CB">
            <w:rPr>
              <w:rFonts w:ascii="Arial" w:hAnsi="Arial" w:cs="Arial"/>
              <w:b/>
              <w:sz w:val="20"/>
              <w:szCs w:val="20"/>
            </w:rPr>
            <w:fldChar w:fldCharType="separate"/>
          </w:r>
          <w:r w:rsidR="00B246CB" w:rsidRPr="00B246CB">
            <w:rPr>
              <w:rFonts w:ascii="Arial" w:hAnsi="Arial" w:cs="Arial"/>
              <w:noProof/>
              <w:sz w:val="20"/>
              <w:szCs w:val="20"/>
              <w:lang w:val="en-US"/>
            </w:rPr>
            <w:t>(Anon., 2019)</w:t>
          </w:r>
          <w:r w:rsidR="00B246CB">
            <w:rPr>
              <w:rFonts w:ascii="Arial" w:hAnsi="Arial" w:cs="Arial"/>
              <w:b/>
              <w:sz w:val="20"/>
              <w:szCs w:val="20"/>
            </w:rPr>
            <w:fldChar w:fldCharType="end"/>
          </w:r>
        </w:sdtContent>
      </w:sdt>
      <w:r w:rsidR="00E23C47">
        <w:rPr>
          <w:rFonts w:ascii="Arial" w:hAnsi="Arial" w:cs="Arial"/>
          <w:b/>
          <w:sz w:val="20"/>
          <w:szCs w:val="20"/>
        </w:rPr>
        <w:t>.</w:t>
      </w:r>
    </w:p>
    <w:p w14:paraId="58BF28C4" w14:textId="635ACBDE" w:rsidR="00E8569C" w:rsidRPr="001F6B49" w:rsidRDefault="00E23C47" w:rsidP="00E8569C">
      <w:pPr>
        <w:rPr>
          <w:rFonts w:ascii="Arial" w:hAnsi="Arial" w:cs="Arial"/>
          <w:shd w:val="clear" w:color="auto" w:fill="FFFFFF"/>
        </w:rPr>
      </w:pPr>
      <w:r>
        <w:rPr>
          <w:rFonts w:ascii="Arial" w:hAnsi="Arial" w:cs="Arial"/>
          <w:shd w:val="clear" w:color="auto" w:fill="FFFFFF"/>
        </w:rPr>
        <w:lastRenderedPageBreak/>
        <w:t xml:space="preserve">The laid-out performance measurement is continuously monitored by different departments or teams to ensure that it is current, and it is fit for purpose. The Head of Support Enablers Operating Centre Supply Chain Engagement is tasked with the biennial review of the SPS policy. The Permanent Joint Headquarters along with stakeholders are also responsible for  issuing and refining the Supply Chain Pipeline times targets. </w:t>
      </w:r>
    </w:p>
    <w:p w14:paraId="15137190" w14:textId="54238102" w:rsidR="007B1BFB" w:rsidRDefault="00E23C47" w:rsidP="007B1BFB">
      <w:pPr>
        <w:rPr>
          <w:rFonts w:ascii="Arial" w:hAnsi="Arial" w:cs="Arial"/>
          <w:b/>
          <w:sz w:val="28"/>
          <w:szCs w:val="28"/>
        </w:rPr>
      </w:pPr>
      <w:r>
        <w:rPr>
          <w:rFonts w:ascii="Arial" w:hAnsi="Arial" w:cs="Arial"/>
          <w:b/>
          <w:sz w:val="28"/>
          <w:szCs w:val="28"/>
        </w:rPr>
        <w:t>FAILURE TO MEET KPI</w:t>
      </w:r>
    </w:p>
    <w:p w14:paraId="5D8F1AE3" w14:textId="0D2600BD" w:rsidR="00472A55" w:rsidRDefault="00E23C47" w:rsidP="00507C19">
      <w:pPr>
        <w:rPr>
          <w:rFonts w:ascii="Arial" w:hAnsi="Arial" w:cs="Arial"/>
          <w:b/>
          <w:sz w:val="28"/>
          <w:szCs w:val="28"/>
        </w:rPr>
      </w:pPr>
      <w:r>
        <w:rPr>
          <w:rFonts w:ascii="Arial" w:hAnsi="Arial" w:cs="Arial"/>
        </w:rPr>
        <w:t>Stakeholders and defence contractors which are contracted by the MOD to help in the supply of logistics to the forces are held responsible for meeting the KPI’s set</w:t>
      </w:r>
      <w:r w:rsidR="00507C19">
        <w:rPr>
          <w:rFonts w:ascii="Arial" w:hAnsi="Arial" w:cs="Arial"/>
        </w:rPr>
        <w:t xml:space="preserve"> by the MOD. Failure to meet this KPI’s can lead to lost of life as equipment required may be mission critical due to the nature of the roles that the MOD provides. This will have a detrimental effect on the performance and output of the British Army and MOD as a whole. </w:t>
      </w:r>
    </w:p>
    <w:sdt>
      <w:sdtPr>
        <w:id w:val="110237654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1467FD1" w14:textId="1D8560AC" w:rsidR="00507C19" w:rsidRDefault="00507C19">
          <w:pPr>
            <w:pStyle w:val="Heading1"/>
          </w:pPr>
          <w:r>
            <w:t>Bibliography</w:t>
          </w:r>
        </w:p>
        <w:sdt>
          <w:sdtPr>
            <w:id w:val="111145805"/>
            <w:bibliography/>
          </w:sdtPr>
          <w:sdtContent>
            <w:p w14:paraId="0F8DD2CC" w14:textId="77777777" w:rsidR="00507C19" w:rsidRDefault="00507C19" w:rsidP="00507C19">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2019. </w:t>
              </w:r>
              <w:r>
                <w:rPr>
                  <w:i/>
                  <w:iCs/>
                  <w:noProof/>
                  <w:lang w:val="en-US"/>
                </w:rPr>
                <w:t xml:space="preserve">Defence Logistics Framework. </w:t>
              </w:r>
              <w:r>
                <w:rPr>
                  <w:noProof/>
                  <w:lang w:val="en-US"/>
                </w:rPr>
                <w:t xml:space="preserve">[Online] </w:t>
              </w:r>
              <w:r>
                <w:rPr>
                  <w:noProof/>
                  <w:lang w:val="en-US"/>
                </w:rPr>
                <w:br/>
                <w:t xml:space="preserve">Available at: </w:t>
              </w:r>
              <w:r>
                <w:rPr>
                  <w:noProof/>
                  <w:u w:val="single"/>
                  <w:lang w:val="en-US"/>
                </w:rPr>
                <w:t>https://www.defencegateway.mod.uk/sites/dlf/framework/publisher.kc/Rule%20Knowledge%20Centre/SPS/20190410_JSP886TX_SPS_Review_of_System.pdf</w:t>
              </w:r>
              <w:r>
                <w:rPr>
                  <w:noProof/>
                  <w:lang w:val="en-US"/>
                </w:rPr>
                <w:br/>
                <w:t>[Accessed 06 June 2019].</w:t>
              </w:r>
            </w:p>
            <w:p w14:paraId="4EDC88EB" w14:textId="77777777" w:rsidR="00507C19" w:rsidRDefault="00507C19" w:rsidP="00507C19">
              <w:pPr>
                <w:pStyle w:val="Bibliography"/>
                <w:rPr>
                  <w:noProof/>
                  <w:lang w:val="en-US"/>
                </w:rPr>
              </w:pPr>
              <w:r>
                <w:rPr>
                  <w:noProof/>
                  <w:lang w:val="en-US"/>
                </w:rPr>
                <w:t xml:space="preserve">Forslund, H., 2012. Performance management in supply chains: Logistics service providers perspective. </w:t>
              </w:r>
              <w:r>
                <w:rPr>
                  <w:i/>
                  <w:iCs/>
                  <w:noProof/>
                  <w:lang w:val="en-US"/>
                </w:rPr>
                <w:t xml:space="preserve">International journal of Physical Distribution &amp; Logistics Management, </w:t>
              </w:r>
              <w:r>
                <w:rPr>
                  <w:noProof/>
                  <w:lang w:val="en-US"/>
                </w:rPr>
                <w:t>42 (3), pp. 296-311.</w:t>
              </w:r>
            </w:p>
            <w:p w14:paraId="7D7D7854" w14:textId="77777777" w:rsidR="00507C19" w:rsidRDefault="00507C19" w:rsidP="00507C19">
              <w:pPr>
                <w:pStyle w:val="Bibliography"/>
                <w:rPr>
                  <w:noProof/>
                  <w:lang w:val="en-US"/>
                </w:rPr>
              </w:pPr>
              <w:r>
                <w:rPr>
                  <w:noProof/>
                  <w:lang w:val="en-US"/>
                </w:rPr>
                <w:t xml:space="preserve">Gunasekaran, et al., 2015. Performance measures and metric in outsourcing decisions: A review for research and application. </w:t>
              </w:r>
              <w:r>
                <w:rPr>
                  <w:i/>
                  <w:iCs/>
                  <w:noProof/>
                  <w:lang w:val="en-US"/>
                </w:rPr>
                <w:t xml:space="preserve">International Journal of Production Economics, </w:t>
              </w:r>
              <w:r>
                <w:rPr>
                  <w:noProof/>
                  <w:lang w:val="en-US"/>
                </w:rPr>
                <w:t>Volume 161, pp. 153-166.</w:t>
              </w:r>
            </w:p>
            <w:p w14:paraId="18A24DCB" w14:textId="6D638229" w:rsidR="00507C19" w:rsidRDefault="00507C19" w:rsidP="00507C19">
              <w:r>
                <w:rPr>
                  <w:b/>
                  <w:bCs/>
                  <w:noProof/>
                </w:rPr>
                <w:fldChar w:fldCharType="end"/>
              </w:r>
            </w:p>
          </w:sdtContent>
        </w:sdt>
      </w:sdtContent>
    </w:sdt>
    <w:p w14:paraId="36193B2C" w14:textId="63A9F5F4" w:rsidR="00C648D2" w:rsidRPr="00C648D2" w:rsidRDefault="00C648D2" w:rsidP="00432865">
      <w:pPr>
        <w:rPr>
          <w:rFonts w:ascii="Arial" w:hAnsi="Arial" w:cs="Arial"/>
          <w:color w:val="333333"/>
          <w:shd w:val="clear" w:color="auto" w:fill="FFFFFF"/>
        </w:rPr>
      </w:pPr>
      <w:bookmarkStart w:id="0" w:name="_GoBack"/>
      <w:bookmarkEnd w:id="0"/>
    </w:p>
    <w:sectPr w:rsidR="00C648D2" w:rsidRPr="00C648D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C273F1" w14:textId="77777777" w:rsidR="00952765" w:rsidRDefault="00952765" w:rsidP="00A966EA">
      <w:pPr>
        <w:spacing w:after="0" w:line="240" w:lineRule="auto"/>
      </w:pPr>
      <w:r>
        <w:separator/>
      </w:r>
    </w:p>
  </w:endnote>
  <w:endnote w:type="continuationSeparator" w:id="0">
    <w:p w14:paraId="520E3260" w14:textId="77777777" w:rsidR="00952765" w:rsidRDefault="00952765"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51EF2F47" w:rsidR="00A10F35" w:rsidRDefault="00A10F3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B66C8">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B66C8">
      <w:rPr>
        <w:noProof/>
        <w:color w:val="323E4F" w:themeColor="text2" w:themeShade="BF"/>
        <w:sz w:val="24"/>
        <w:szCs w:val="24"/>
      </w:rPr>
      <w:t>2</w:t>
    </w:r>
    <w:r>
      <w:rPr>
        <w:color w:val="323E4F" w:themeColor="text2" w:themeShade="BF"/>
        <w:sz w:val="24"/>
        <w:szCs w:val="24"/>
      </w:rPr>
      <w:fldChar w:fldCharType="end"/>
    </w:r>
  </w:p>
  <w:p w14:paraId="7BDE9AAE" w14:textId="77777777" w:rsidR="00A966EA" w:rsidRDefault="00A9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967C25" w14:textId="77777777" w:rsidR="00952765" w:rsidRDefault="00952765" w:rsidP="00A966EA">
      <w:pPr>
        <w:spacing w:after="0" w:line="240" w:lineRule="auto"/>
      </w:pPr>
      <w:r>
        <w:separator/>
      </w:r>
    </w:p>
  </w:footnote>
  <w:footnote w:type="continuationSeparator" w:id="0">
    <w:p w14:paraId="4D9235B5" w14:textId="77777777" w:rsidR="00952765" w:rsidRDefault="00952765"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6E67B7EB" w:rsidR="00A966EA" w:rsidRDefault="00A966EA">
    <w:pPr>
      <w:pStyle w:val="Header"/>
    </w:pPr>
    <w:r>
      <w:t>P151160 Sealy G – PD0</w:t>
    </w:r>
    <w:r w:rsidR="00162973">
      <w:t>2 A1</w:t>
    </w:r>
    <w:r w:rsidR="008B2160">
      <w:t xml:space="preserve"> DRRE 2</w:t>
    </w:r>
    <w:r w:rsidR="00106EC8">
      <w:tab/>
    </w:r>
    <w:r w:rsidR="00106EC8">
      <w:tab/>
      <w:t>M2X9399</w:t>
    </w:r>
    <w:r w:rsidR="00162973">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51405"/>
    <w:rsid w:val="000E01AC"/>
    <w:rsid w:val="00106EC8"/>
    <w:rsid w:val="00162973"/>
    <w:rsid w:val="001F6B49"/>
    <w:rsid w:val="002136CD"/>
    <w:rsid w:val="002500A7"/>
    <w:rsid w:val="002A6868"/>
    <w:rsid w:val="002D3439"/>
    <w:rsid w:val="00325603"/>
    <w:rsid w:val="00376709"/>
    <w:rsid w:val="003C3F20"/>
    <w:rsid w:val="00432865"/>
    <w:rsid w:val="00472A55"/>
    <w:rsid w:val="00507C19"/>
    <w:rsid w:val="00575FFB"/>
    <w:rsid w:val="005B172A"/>
    <w:rsid w:val="005B6A3E"/>
    <w:rsid w:val="005E47B9"/>
    <w:rsid w:val="0076104B"/>
    <w:rsid w:val="007753F1"/>
    <w:rsid w:val="007B1BFB"/>
    <w:rsid w:val="007E6129"/>
    <w:rsid w:val="00812241"/>
    <w:rsid w:val="008B2160"/>
    <w:rsid w:val="00952765"/>
    <w:rsid w:val="009B66C8"/>
    <w:rsid w:val="00A10F35"/>
    <w:rsid w:val="00A33F52"/>
    <w:rsid w:val="00A43CE1"/>
    <w:rsid w:val="00A86B05"/>
    <w:rsid w:val="00A966EA"/>
    <w:rsid w:val="00AD2061"/>
    <w:rsid w:val="00B246CB"/>
    <w:rsid w:val="00B42901"/>
    <w:rsid w:val="00BE60D0"/>
    <w:rsid w:val="00C648D2"/>
    <w:rsid w:val="00CC1D90"/>
    <w:rsid w:val="00CE09FB"/>
    <w:rsid w:val="00E23C47"/>
    <w:rsid w:val="00E6186B"/>
    <w:rsid w:val="00E8569C"/>
    <w:rsid w:val="00FD7251"/>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chartTrackingRefBased/>
  <w15:docId w15:val="{F1C80C8E-CC83-4434-8617-9E4ADD601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C1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NormalWeb">
    <w:name w:val="Normal (Web)"/>
    <w:basedOn w:val="Normal"/>
    <w:uiPriority w:val="99"/>
    <w:unhideWhenUsed/>
    <w:rsid w:val="001629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Mention">
    <w:name w:val="Mention"/>
    <w:basedOn w:val="DefaultParagraphFont"/>
    <w:uiPriority w:val="99"/>
    <w:semiHidden/>
    <w:unhideWhenUsed/>
    <w:rsid w:val="00472A55"/>
    <w:rPr>
      <w:color w:val="2B579A"/>
      <w:shd w:val="clear" w:color="auto" w:fill="E6E6E6"/>
    </w:rPr>
  </w:style>
  <w:style w:type="table" w:styleId="TableGrid">
    <w:name w:val="Table Grid"/>
    <w:basedOn w:val="TableNormal"/>
    <w:uiPriority w:val="59"/>
    <w:rsid w:val="00BE60D0"/>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07C1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07C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063124">
      <w:bodyDiv w:val="1"/>
      <w:marLeft w:val="0"/>
      <w:marRight w:val="0"/>
      <w:marTop w:val="0"/>
      <w:marBottom w:val="0"/>
      <w:divBdr>
        <w:top w:val="none" w:sz="0" w:space="0" w:color="auto"/>
        <w:left w:val="none" w:sz="0" w:space="0" w:color="auto"/>
        <w:bottom w:val="none" w:sz="0" w:space="0" w:color="auto"/>
        <w:right w:val="none" w:sz="0" w:space="0" w:color="auto"/>
      </w:divBdr>
    </w:div>
    <w:div w:id="790366302">
      <w:bodyDiv w:val="1"/>
      <w:marLeft w:val="0"/>
      <w:marRight w:val="0"/>
      <w:marTop w:val="0"/>
      <w:marBottom w:val="0"/>
      <w:divBdr>
        <w:top w:val="none" w:sz="0" w:space="0" w:color="auto"/>
        <w:left w:val="none" w:sz="0" w:space="0" w:color="auto"/>
        <w:bottom w:val="none" w:sz="0" w:space="0" w:color="auto"/>
        <w:right w:val="none" w:sz="0" w:space="0" w:color="auto"/>
      </w:divBdr>
    </w:div>
    <w:div w:id="913395185">
      <w:bodyDiv w:val="1"/>
      <w:marLeft w:val="0"/>
      <w:marRight w:val="0"/>
      <w:marTop w:val="0"/>
      <w:marBottom w:val="0"/>
      <w:divBdr>
        <w:top w:val="none" w:sz="0" w:space="0" w:color="auto"/>
        <w:left w:val="none" w:sz="0" w:space="0" w:color="auto"/>
        <w:bottom w:val="none" w:sz="0" w:space="0" w:color="auto"/>
        <w:right w:val="none" w:sz="0" w:space="0" w:color="auto"/>
      </w:divBdr>
    </w:div>
    <w:div w:id="1192261000">
      <w:bodyDiv w:val="1"/>
      <w:marLeft w:val="0"/>
      <w:marRight w:val="0"/>
      <w:marTop w:val="0"/>
      <w:marBottom w:val="0"/>
      <w:divBdr>
        <w:top w:val="none" w:sz="0" w:space="0" w:color="auto"/>
        <w:left w:val="none" w:sz="0" w:space="0" w:color="auto"/>
        <w:bottom w:val="none" w:sz="0" w:space="0" w:color="auto"/>
        <w:right w:val="none" w:sz="0" w:space="0" w:color="auto"/>
      </w:divBdr>
    </w:div>
    <w:div w:id="1249148232">
      <w:bodyDiv w:val="1"/>
      <w:marLeft w:val="0"/>
      <w:marRight w:val="0"/>
      <w:marTop w:val="0"/>
      <w:marBottom w:val="0"/>
      <w:divBdr>
        <w:top w:val="none" w:sz="0" w:space="0" w:color="auto"/>
        <w:left w:val="none" w:sz="0" w:space="0" w:color="auto"/>
        <w:bottom w:val="none" w:sz="0" w:space="0" w:color="auto"/>
        <w:right w:val="none" w:sz="0" w:space="0" w:color="auto"/>
      </w:divBdr>
      <w:divsChild>
        <w:div w:id="1135179850">
          <w:marLeft w:val="0"/>
          <w:marRight w:val="0"/>
          <w:marTop w:val="0"/>
          <w:marBottom w:val="0"/>
          <w:divBdr>
            <w:top w:val="none" w:sz="0" w:space="0" w:color="auto"/>
            <w:left w:val="none" w:sz="0" w:space="0" w:color="auto"/>
            <w:bottom w:val="none" w:sz="0" w:space="0" w:color="auto"/>
            <w:right w:val="none" w:sz="0" w:space="0" w:color="auto"/>
          </w:divBdr>
          <w:divsChild>
            <w:div w:id="2517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425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Gun15</b:Tag>
    <b:SourceType>JournalArticle</b:SourceType>
    <b:Guid>{F0DF7F4C-B867-41F2-A6D7-E29A683948F0}</b:Guid>
    <b:Title>Performance measures and metric in outsourcing decisions: A review for research and application</b:Title>
    <b:Year>2015</b:Year>
    <b:JournalName>International Journal of Production Economics</b:JournalName>
    <b:Pages>153-166</b:Pages>
    <b:Volume>161</b:Volume>
    <b:Author>
      <b:Author>
        <b:NameList>
          <b:Person>
            <b:Last>Gunasekaran</b:Last>
          </b:Person>
          <b:Person>
            <b:Last>Angappa</b:Last>
          </b:Person>
          <b:Person>
            <b:Last>Zahir</b:Last>
            <b:First>Irani</b:First>
          </b:Person>
          <b:Person>
            <b:Last>King-Lun</b:Last>
            <b:First>Choy</b:First>
          </b:Person>
          <b:Person>
            <b:Last>Filippi</b:Last>
            <b:First>Lionel</b:First>
          </b:Person>
          <b:Person>
            <b:Last>Papadopoulos</b:Last>
            <b:First>T</b:First>
          </b:Person>
        </b:NameList>
      </b:Author>
    </b:Author>
    <b:RefOrder>1</b:RefOrder>
  </b:Source>
  <b:Source>
    <b:Tag>For12</b:Tag>
    <b:SourceType>JournalArticle</b:SourceType>
    <b:Guid>{E8F0EB0D-5E3E-4BE5-8005-D055B7D5B7F4}</b:Guid>
    <b:Title>Performance management in supply chains: Logistics service providers perspective</b:Title>
    <b:JournalName>International journal of Physical Distribution &amp; Logistics Management</b:JournalName>
    <b:Year>2012</b:Year>
    <b:Pages>296-311</b:Pages>
    <b:Volume>42 </b:Volume>
    <b:Issue>3</b:Issue>
    <b:Author>
      <b:Author>
        <b:NameList>
          <b:Person>
            <b:Last>Forslund</b:Last>
            <b:First>Helena</b:First>
          </b:Person>
        </b:NameList>
      </b:Author>
    </b:Author>
    <b:RefOrder>2</b:RefOrder>
  </b:Source>
  <b:Source>
    <b:Tag>Def19</b:Tag>
    <b:SourceType>InternetSite</b:SourceType>
    <b:Guid>{D6A2B301-DDD1-4B15-9090-AFB53A61C572}</b:Guid>
    <b:Title>Defence Logistics Framework</b:Title>
    <b:Year>2019</b:Year>
    <b:YearAccessed>2019</b:YearAccessed>
    <b:MonthAccessed>June</b:MonthAccessed>
    <b:DayAccessed>06</b:DayAccessed>
    <b:URL>https://www.defencegateway.mod.uk/sites/dlf/framework/publisher.kc/Rule%20Knowledge%20Centre/SPS/20190410_JSP886TX_SPS_Review_of_System.pdf</b:URL>
    <b:RefOrder>3</b:RefOrder>
  </b:Source>
</b:Sources>
</file>

<file path=customXml/itemProps1.xml><?xml version="1.0" encoding="utf-8"?>
<ds:datastoreItem xmlns:ds="http://schemas.openxmlformats.org/officeDocument/2006/customXml" ds:itemID="{F85CBE1B-9972-49C3-BDD5-C55DB27A3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2</Pages>
  <Words>625</Words>
  <Characters>3565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gerean sealy</dc:creator>
  <cp:keywords/>
  <dc:description/>
  <cp:lastModifiedBy>gerean sealy</cp:lastModifiedBy>
  <cp:revision>5</cp:revision>
  <dcterms:created xsi:type="dcterms:W3CDTF">2017-06-16T14:00:00Z</dcterms:created>
  <dcterms:modified xsi:type="dcterms:W3CDTF">2019-06-07T20:42:00Z</dcterms:modified>
</cp:coreProperties>
</file>