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295022177"/>
        <w:docPartObj>
          <w:docPartGallery w:val="Cover Pages"/>
          <w:docPartUnique/>
        </w:docPartObj>
      </w:sdtPr>
      <w:sdtEndPr>
        <w:rPr>
          <w:rFonts w:ascii="Arial" w:hAnsi="Arial" w:cs="Arial"/>
          <w:color w:val="auto"/>
        </w:rPr>
      </w:sdtEndPr>
      <w:sdtContent>
        <w:p w14:paraId="303F79DA" w14:textId="631137D8" w:rsidR="00CA759B" w:rsidRDefault="00CA759B">
          <w:pPr>
            <w:pStyle w:val="NoSpacing"/>
            <w:spacing w:before="1540" w:after="240"/>
            <w:jc w:val="center"/>
            <w:rPr>
              <w:color w:val="156082" w:themeColor="accent1"/>
            </w:rPr>
          </w:pPr>
          <w:r>
            <w:rPr>
              <w:noProof/>
              <w:color w:val="156082" w:themeColor="accent1"/>
            </w:rPr>
            <w:drawing>
              <wp:inline distT="0" distB="0" distL="0" distR="0" wp14:anchorId="42DBE1AF" wp14:editId="086DCF5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113A37C3BE04FC9A745F37A93B643BE"/>
            </w:placeholder>
            <w:dataBinding w:prefixMappings="xmlns:ns0='http://purl.org/dc/elements/1.1/' xmlns:ns1='http://schemas.openxmlformats.org/package/2006/metadata/core-properties' " w:xpath="/ns1:coreProperties[1]/ns0:title[1]" w:storeItemID="{6C3C8BC8-F283-45AE-878A-BAB7291924A1}"/>
            <w:text/>
          </w:sdtPr>
          <w:sdtEndPr/>
          <w:sdtContent>
            <w:p w14:paraId="0E326CB3" w14:textId="5F7E517B" w:rsidR="00CA759B" w:rsidRDefault="0078778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Principles of Health and Social Care Practice</w:t>
              </w:r>
            </w:p>
          </w:sdtContent>
        </w:sdt>
        <w:sdt>
          <w:sdtPr>
            <w:rPr>
              <w:rFonts w:asciiTheme="majorHAnsi" w:eastAsiaTheme="majorEastAsia" w:hAnsiTheme="majorHAnsi" w:cstheme="majorBidi"/>
              <w:caps/>
              <w:color w:val="156082" w:themeColor="accent1"/>
              <w:sz w:val="72"/>
              <w:szCs w:val="72"/>
            </w:rPr>
            <w:alias w:val="Subtitle"/>
            <w:tag w:val=""/>
            <w:id w:val="328029620"/>
            <w:placeholder>
              <w:docPart w:val="89E329DB95CC4829B2E8D39D7FBF4173"/>
            </w:placeholder>
            <w:dataBinding w:prefixMappings="xmlns:ns0='http://purl.org/dc/elements/1.1/' xmlns:ns1='http://schemas.openxmlformats.org/package/2006/metadata/core-properties' " w:xpath="/ns1:coreProperties[1]/ns0:subject[1]" w:storeItemID="{6C3C8BC8-F283-45AE-878A-BAB7291924A1}"/>
            <w:text/>
          </w:sdtPr>
          <w:sdtEndPr/>
          <w:sdtContent>
            <w:p w14:paraId="3F80D3F6" w14:textId="0E365DF2" w:rsidR="00CA759B" w:rsidRDefault="00661E30">
              <w:pPr>
                <w:pStyle w:val="NoSpacing"/>
                <w:jc w:val="center"/>
                <w:rPr>
                  <w:color w:val="156082" w:themeColor="accent1"/>
                  <w:sz w:val="28"/>
                  <w:szCs w:val="28"/>
                </w:rPr>
              </w:pPr>
              <w:r w:rsidRPr="00661E30">
                <w:rPr>
                  <w:rFonts w:asciiTheme="majorHAnsi" w:eastAsiaTheme="majorEastAsia" w:hAnsiTheme="majorHAnsi" w:cstheme="majorBidi"/>
                  <w:caps/>
                  <w:color w:val="156082" w:themeColor="accent1"/>
                  <w:sz w:val="72"/>
                  <w:szCs w:val="72"/>
                </w:rPr>
                <w:t>(BMHP5016_BIRM)</w:t>
              </w:r>
            </w:p>
          </w:sdtContent>
        </w:sdt>
        <w:p w14:paraId="4C506267" w14:textId="791CA10B" w:rsidR="00CA759B" w:rsidRDefault="00CA759B">
          <w:pPr>
            <w:pStyle w:val="NoSpacing"/>
            <w:spacing w:before="480"/>
            <w:jc w:val="center"/>
            <w:rPr>
              <w:color w:val="156082" w:themeColor="accent1"/>
            </w:rPr>
          </w:pPr>
          <w:r>
            <w:rPr>
              <w:noProof/>
              <w:color w:val="156082" w:themeColor="accent1"/>
            </w:rPr>
            <w:drawing>
              <wp:inline distT="0" distB="0" distL="0" distR="0" wp14:anchorId="5C56BAE8" wp14:editId="5196067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039A7D" w14:textId="77777777" w:rsidR="00101410" w:rsidRDefault="00101410" w:rsidP="002229F6">
          <w:pPr>
            <w:ind w:firstLine="720"/>
            <w:rPr>
              <w:rFonts w:ascii="Arial" w:hAnsi="Arial" w:cs="Arial"/>
              <w:color w:val="000000" w:themeColor="text1"/>
            </w:rPr>
          </w:pPr>
        </w:p>
        <w:p w14:paraId="1660EF7A" w14:textId="77777777" w:rsidR="00101410" w:rsidRDefault="00101410" w:rsidP="002229F6">
          <w:pPr>
            <w:ind w:firstLine="720"/>
            <w:rPr>
              <w:rFonts w:ascii="Arial" w:hAnsi="Arial" w:cs="Arial"/>
              <w:color w:val="000000" w:themeColor="text1"/>
            </w:rPr>
          </w:pPr>
        </w:p>
        <w:p w14:paraId="01F55D05" w14:textId="77777777" w:rsidR="00101410" w:rsidRDefault="00101410" w:rsidP="002229F6">
          <w:pPr>
            <w:ind w:firstLine="720"/>
            <w:rPr>
              <w:rFonts w:ascii="Arial" w:hAnsi="Arial" w:cs="Arial"/>
              <w:color w:val="000000" w:themeColor="text1"/>
            </w:rPr>
          </w:pPr>
        </w:p>
        <w:p w14:paraId="7E7BD084" w14:textId="77777777" w:rsidR="00101410" w:rsidRDefault="00101410" w:rsidP="002229F6">
          <w:pPr>
            <w:ind w:firstLine="720"/>
            <w:rPr>
              <w:rFonts w:ascii="Arial" w:hAnsi="Arial" w:cs="Arial"/>
              <w:color w:val="000000" w:themeColor="text1"/>
            </w:rPr>
          </w:pPr>
        </w:p>
        <w:p w14:paraId="38BA2793" w14:textId="77777777" w:rsidR="00101410" w:rsidRDefault="00101410" w:rsidP="002229F6">
          <w:pPr>
            <w:ind w:firstLine="720"/>
            <w:rPr>
              <w:rFonts w:ascii="Arial" w:hAnsi="Arial" w:cs="Arial"/>
              <w:color w:val="000000" w:themeColor="text1"/>
            </w:rPr>
          </w:pPr>
        </w:p>
        <w:p w14:paraId="3712AD13" w14:textId="77777777" w:rsidR="00101410" w:rsidRDefault="00101410" w:rsidP="002229F6">
          <w:pPr>
            <w:ind w:firstLine="720"/>
            <w:rPr>
              <w:rFonts w:ascii="Arial" w:hAnsi="Arial" w:cs="Arial"/>
              <w:color w:val="000000" w:themeColor="text1"/>
            </w:rPr>
          </w:pPr>
        </w:p>
        <w:p w14:paraId="5D3BDA3F" w14:textId="77777777" w:rsidR="00101410" w:rsidRDefault="00101410" w:rsidP="002229F6">
          <w:pPr>
            <w:ind w:firstLine="720"/>
            <w:rPr>
              <w:rFonts w:ascii="Arial" w:hAnsi="Arial" w:cs="Arial"/>
              <w:color w:val="000000" w:themeColor="text1"/>
            </w:rPr>
          </w:pPr>
        </w:p>
        <w:p w14:paraId="098D635C" w14:textId="4C79F860" w:rsidR="002229F6" w:rsidRDefault="002229F6" w:rsidP="002C586E">
          <w:pPr>
            <w:ind w:firstLine="720"/>
            <w:jc w:val="both"/>
            <w:rPr>
              <w:rFonts w:ascii="Arial" w:hAnsi="Arial" w:cs="Arial"/>
              <w:color w:val="000000" w:themeColor="text1"/>
            </w:rPr>
          </w:pPr>
          <w:r>
            <w:rPr>
              <w:rFonts w:ascii="Arial" w:hAnsi="Arial" w:cs="Arial"/>
              <w:color w:val="000000" w:themeColor="text1"/>
            </w:rPr>
            <w:t>By</w:t>
          </w:r>
        </w:p>
        <w:p w14:paraId="102965E4" w14:textId="2D71ED1B" w:rsidR="002229F6" w:rsidRPr="002C2471" w:rsidRDefault="002229F6" w:rsidP="002C586E">
          <w:pPr>
            <w:ind w:firstLine="720"/>
            <w:jc w:val="both"/>
            <w:rPr>
              <w:rFonts w:ascii="Arial" w:hAnsi="Arial" w:cs="Arial"/>
              <w:b/>
              <w:bCs/>
              <w:color w:val="000000" w:themeColor="text1"/>
              <w:sz w:val="24"/>
              <w:szCs w:val="24"/>
            </w:rPr>
          </w:pPr>
          <w:r w:rsidRPr="002C2471">
            <w:rPr>
              <w:rFonts w:ascii="Arial" w:hAnsi="Arial" w:cs="Arial"/>
              <w:b/>
              <w:bCs/>
              <w:color w:val="000000" w:themeColor="text1"/>
              <w:sz w:val="24"/>
              <w:szCs w:val="24"/>
            </w:rPr>
            <w:t>Samant</w:t>
          </w:r>
          <w:r w:rsidR="0041043C">
            <w:rPr>
              <w:rFonts w:ascii="Arial" w:hAnsi="Arial" w:cs="Arial"/>
              <w:b/>
              <w:bCs/>
              <w:color w:val="000000" w:themeColor="text1"/>
              <w:sz w:val="24"/>
              <w:szCs w:val="24"/>
            </w:rPr>
            <w:t>h</w:t>
          </w:r>
          <w:r w:rsidRPr="002C2471">
            <w:rPr>
              <w:rFonts w:ascii="Arial" w:hAnsi="Arial" w:cs="Arial"/>
              <w:b/>
              <w:bCs/>
              <w:color w:val="000000" w:themeColor="text1"/>
              <w:sz w:val="24"/>
              <w:szCs w:val="24"/>
            </w:rPr>
            <w:t>a Wilson</w:t>
          </w:r>
        </w:p>
        <w:p w14:paraId="1F36886A" w14:textId="77777777" w:rsidR="002229F6" w:rsidRDefault="002229F6" w:rsidP="002C586E">
          <w:pPr>
            <w:ind w:firstLine="720"/>
            <w:jc w:val="both"/>
            <w:rPr>
              <w:rFonts w:ascii="Arial" w:hAnsi="Arial" w:cs="Arial"/>
              <w:color w:val="000000" w:themeColor="text1"/>
            </w:rPr>
          </w:pPr>
          <w:r>
            <w:rPr>
              <w:rFonts w:ascii="Arial" w:hAnsi="Arial" w:cs="Arial"/>
              <w:color w:val="000000" w:themeColor="text1"/>
            </w:rPr>
            <w:t xml:space="preserve">Student number:   </w:t>
          </w:r>
          <w:r w:rsidRPr="002C2471">
            <w:rPr>
              <w:rFonts w:ascii="Arial" w:hAnsi="Arial" w:cs="Arial"/>
              <w:b/>
              <w:bCs/>
              <w:color w:val="000000" w:themeColor="text1"/>
              <w:sz w:val="24"/>
              <w:szCs w:val="24"/>
            </w:rPr>
            <w:t>2422885</w:t>
          </w:r>
        </w:p>
        <w:p w14:paraId="0A1C00E9" w14:textId="77777777" w:rsidR="002229F6" w:rsidRDefault="002229F6" w:rsidP="002C586E">
          <w:pPr>
            <w:ind w:firstLine="720"/>
            <w:jc w:val="both"/>
            <w:rPr>
              <w:rFonts w:ascii="Arial" w:hAnsi="Arial" w:cs="Arial"/>
              <w:color w:val="000000" w:themeColor="text1"/>
            </w:rPr>
          </w:pPr>
          <w:r>
            <w:rPr>
              <w:rFonts w:ascii="Arial" w:hAnsi="Arial" w:cs="Arial"/>
              <w:color w:val="000000" w:themeColor="text1"/>
            </w:rPr>
            <w:t xml:space="preserve">Lecturer:  </w:t>
          </w:r>
          <w:r w:rsidRPr="002C2471">
            <w:rPr>
              <w:rFonts w:ascii="Arial" w:hAnsi="Arial" w:cs="Arial"/>
              <w:b/>
              <w:bCs/>
              <w:color w:val="000000" w:themeColor="text1"/>
              <w:sz w:val="24"/>
              <w:szCs w:val="24"/>
            </w:rPr>
            <w:t>Aishat Bakre</w:t>
          </w:r>
        </w:p>
        <w:p w14:paraId="6F5B992C" w14:textId="77777777" w:rsidR="002229F6" w:rsidRDefault="002229F6" w:rsidP="002C586E">
          <w:pPr>
            <w:ind w:firstLine="720"/>
            <w:jc w:val="both"/>
            <w:rPr>
              <w:rFonts w:ascii="Arial" w:hAnsi="Arial" w:cs="Arial"/>
              <w:color w:val="000000" w:themeColor="text1"/>
            </w:rPr>
          </w:pPr>
          <w:r>
            <w:rPr>
              <w:rFonts w:ascii="Arial" w:hAnsi="Arial" w:cs="Arial"/>
              <w:color w:val="000000" w:themeColor="text1"/>
            </w:rPr>
            <w:t xml:space="preserve">Module: </w:t>
          </w:r>
          <w:r w:rsidRPr="002C2471">
            <w:rPr>
              <w:rFonts w:ascii="Arial" w:hAnsi="Arial" w:cs="Arial"/>
              <w:b/>
              <w:bCs/>
              <w:color w:val="000000" w:themeColor="text1"/>
              <w:sz w:val="24"/>
              <w:szCs w:val="24"/>
            </w:rPr>
            <w:t>BMHP 5016</w:t>
          </w:r>
        </w:p>
        <w:p w14:paraId="28102579" w14:textId="77777777" w:rsidR="002229F6" w:rsidRDefault="002229F6" w:rsidP="002C586E">
          <w:pPr>
            <w:ind w:firstLine="720"/>
            <w:jc w:val="both"/>
            <w:rPr>
              <w:rFonts w:ascii="Arial" w:hAnsi="Arial" w:cs="Arial"/>
              <w:b/>
              <w:bCs/>
              <w:color w:val="000000" w:themeColor="text1"/>
              <w:sz w:val="24"/>
              <w:szCs w:val="24"/>
            </w:rPr>
          </w:pPr>
          <w:r>
            <w:rPr>
              <w:rFonts w:ascii="Arial" w:hAnsi="Arial" w:cs="Arial"/>
              <w:color w:val="000000" w:themeColor="text1"/>
            </w:rPr>
            <w:t xml:space="preserve">Module leader: </w:t>
          </w:r>
          <w:r w:rsidRPr="00B40C6E">
            <w:rPr>
              <w:rFonts w:ascii="Arial" w:hAnsi="Arial" w:cs="Arial"/>
              <w:b/>
              <w:bCs/>
              <w:color w:val="000000" w:themeColor="text1"/>
              <w:sz w:val="24"/>
              <w:szCs w:val="24"/>
            </w:rPr>
            <w:t>Dr Besty Jose</w:t>
          </w:r>
        </w:p>
        <w:p w14:paraId="64F53B83" w14:textId="77777777" w:rsidR="00AE0F42" w:rsidRDefault="00AE0F42" w:rsidP="002C586E">
          <w:pPr>
            <w:ind w:firstLine="720"/>
            <w:jc w:val="both"/>
            <w:rPr>
              <w:rFonts w:ascii="Arial" w:hAnsi="Arial" w:cs="Arial"/>
              <w:b/>
              <w:bCs/>
              <w:color w:val="000000" w:themeColor="text1"/>
              <w:sz w:val="24"/>
              <w:szCs w:val="24"/>
            </w:rPr>
          </w:pPr>
        </w:p>
        <w:p w14:paraId="204038E0" w14:textId="77777777" w:rsidR="00AE0F42" w:rsidRDefault="00AE0F42" w:rsidP="002C586E">
          <w:pPr>
            <w:ind w:firstLine="720"/>
            <w:jc w:val="both"/>
            <w:rPr>
              <w:rFonts w:ascii="Arial" w:hAnsi="Arial" w:cs="Arial"/>
              <w:b/>
              <w:bCs/>
              <w:color w:val="000000" w:themeColor="text1"/>
              <w:sz w:val="24"/>
              <w:szCs w:val="24"/>
            </w:rPr>
          </w:pPr>
        </w:p>
        <w:p w14:paraId="6C00F9CA" w14:textId="77777777" w:rsidR="00974AB7" w:rsidRDefault="00974AB7" w:rsidP="004274BC">
          <w:pPr>
            <w:ind w:firstLine="720"/>
            <w:jc w:val="center"/>
            <w:rPr>
              <w:rFonts w:ascii="Arial" w:hAnsi="Arial" w:cs="Arial"/>
              <w:b/>
              <w:bCs/>
              <w:color w:val="000000" w:themeColor="text1"/>
            </w:rPr>
          </w:pPr>
        </w:p>
        <w:p w14:paraId="2FE8D2BA" w14:textId="77777777" w:rsidR="00974AB7" w:rsidRDefault="00974AB7" w:rsidP="004274BC">
          <w:pPr>
            <w:ind w:firstLine="720"/>
            <w:jc w:val="center"/>
            <w:rPr>
              <w:rFonts w:ascii="Arial" w:hAnsi="Arial" w:cs="Arial"/>
              <w:b/>
              <w:bCs/>
              <w:color w:val="000000" w:themeColor="text1"/>
            </w:rPr>
          </w:pPr>
        </w:p>
        <w:p w14:paraId="5D50E36F" w14:textId="7C7BAEAB" w:rsidR="00AE0F42" w:rsidRDefault="00AE0F42" w:rsidP="004274BC">
          <w:pPr>
            <w:ind w:firstLine="720"/>
            <w:jc w:val="center"/>
            <w:rPr>
              <w:rFonts w:ascii="Arial" w:hAnsi="Arial" w:cs="Arial"/>
              <w:b/>
              <w:bCs/>
              <w:color w:val="000000" w:themeColor="text1"/>
            </w:rPr>
          </w:pPr>
          <w:r w:rsidRPr="00057A55">
            <w:rPr>
              <w:rFonts w:ascii="Arial" w:hAnsi="Arial" w:cs="Arial"/>
              <w:b/>
              <w:bCs/>
              <w:color w:val="000000" w:themeColor="text1"/>
            </w:rPr>
            <w:t>Contents Page</w:t>
          </w:r>
        </w:p>
        <w:p w14:paraId="46AD3D11" w14:textId="77777777" w:rsidR="00057A55" w:rsidRDefault="00057A55" w:rsidP="004274BC">
          <w:pPr>
            <w:ind w:firstLine="720"/>
            <w:jc w:val="center"/>
            <w:rPr>
              <w:rFonts w:ascii="Arial" w:hAnsi="Arial" w:cs="Arial"/>
              <w:b/>
              <w:bCs/>
              <w:color w:val="000000" w:themeColor="text1"/>
            </w:rPr>
          </w:pPr>
        </w:p>
        <w:p w14:paraId="1E700E4B" w14:textId="15CDF8A5" w:rsidR="00057A55" w:rsidRDefault="00F66A9A" w:rsidP="004274BC">
          <w:pPr>
            <w:ind w:firstLine="720"/>
            <w:jc w:val="center"/>
            <w:rPr>
              <w:rFonts w:ascii="Arial" w:hAnsi="Arial" w:cs="Arial"/>
              <w:b/>
              <w:bCs/>
              <w:color w:val="000000" w:themeColor="text1"/>
            </w:rPr>
          </w:pPr>
          <w:r>
            <w:rPr>
              <w:rFonts w:ascii="Arial" w:hAnsi="Arial" w:cs="Arial"/>
              <w:b/>
              <w:bCs/>
              <w:color w:val="000000" w:themeColor="text1"/>
            </w:rPr>
            <w:t>Introduction……2</w:t>
          </w:r>
        </w:p>
        <w:p w14:paraId="6F5EEEA9" w14:textId="77777777" w:rsidR="004274BC" w:rsidRDefault="004274BC" w:rsidP="004274BC">
          <w:pPr>
            <w:ind w:firstLine="720"/>
            <w:jc w:val="center"/>
            <w:rPr>
              <w:rFonts w:ascii="Arial" w:hAnsi="Arial" w:cs="Arial"/>
              <w:b/>
              <w:bCs/>
              <w:color w:val="000000" w:themeColor="text1"/>
            </w:rPr>
          </w:pPr>
        </w:p>
        <w:p w14:paraId="07B998E2" w14:textId="5EA5C744" w:rsidR="00F66A9A" w:rsidRDefault="00187A4F" w:rsidP="004274BC">
          <w:pPr>
            <w:ind w:firstLine="720"/>
            <w:jc w:val="center"/>
            <w:rPr>
              <w:rFonts w:ascii="Arial" w:hAnsi="Arial" w:cs="Arial"/>
              <w:b/>
              <w:bCs/>
              <w:color w:val="000000" w:themeColor="text1"/>
            </w:rPr>
          </w:pPr>
          <w:r>
            <w:rPr>
              <w:rFonts w:ascii="Arial" w:hAnsi="Arial" w:cs="Arial"/>
              <w:b/>
              <w:bCs/>
              <w:color w:val="000000" w:themeColor="text1"/>
            </w:rPr>
            <w:t>Person-centred</w:t>
          </w:r>
          <w:r w:rsidR="00F66A9A">
            <w:rPr>
              <w:rFonts w:ascii="Arial" w:hAnsi="Arial" w:cs="Arial"/>
              <w:b/>
              <w:bCs/>
              <w:color w:val="000000" w:themeColor="text1"/>
            </w:rPr>
            <w:t xml:space="preserve"> care</w:t>
          </w:r>
          <w:r>
            <w:rPr>
              <w:rFonts w:ascii="Arial" w:hAnsi="Arial" w:cs="Arial"/>
              <w:b/>
              <w:bCs/>
              <w:color w:val="000000" w:themeColor="text1"/>
            </w:rPr>
            <w:t>…...2</w:t>
          </w:r>
        </w:p>
        <w:p w14:paraId="40397492" w14:textId="77777777" w:rsidR="004274BC" w:rsidRDefault="004274BC" w:rsidP="004274BC">
          <w:pPr>
            <w:ind w:firstLine="720"/>
            <w:jc w:val="center"/>
            <w:rPr>
              <w:rFonts w:ascii="Arial" w:hAnsi="Arial" w:cs="Arial"/>
              <w:b/>
              <w:bCs/>
              <w:color w:val="000000" w:themeColor="text1"/>
            </w:rPr>
          </w:pPr>
        </w:p>
        <w:p w14:paraId="0BC2BF27" w14:textId="3CD19298" w:rsidR="00187A4F" w:rsidRDefault="00FD1834" w:rsidP="004274BC">
          <w:pPr>
            <w:ind w:firstLine="720"/>
            <w:jc w:val="center"/>
            <w:rPr>
              <w:rFonts w:ascii="Arial" w:hAnsi="Arial" w:cs="Arial"/>
              <w:b/>
              <w:bCs/>
              <w:color w:val="000000" w:themeColor="text1"/>
            </w:rPr>
          </w:pPr>
          <w:r>
            <w:rPr>
              <w:rFonts w:ascii="Arial" w:hAnsi="Arial" w:cs="Arial"/>
              <w:b/>
              <w:bCs/>
              <w:color w:val="000000" w:themeColor="text1"/>
            </w:rPr>
            <w:t>Bronfenbrenner’s</w:t>
          </w:r>
          <w:r w:rsidR="00187A4F">
            <w:rPr>
              <w:rFonts w:ascii="Arial" w:hAnsi="Arial" w:cs="Arial"/>
              <w:b/>
              <w:bCs/>
              <w:color w:val="000000" w:themeColor="text1"/>
            </w:rPr>
            <w:t xml:space="preserve"> th</w:t>
          </w:r>
          <w:r>
            <w:rPr>
              <w:rFonts w:ascii="Arial" w:hAnsi="Arial" w:cs="Arial"/>
              <w:b/>
              <w:bCs/>
              <w:color w:val="000000" w:themeColor="text1"/>
            </w:rPr>
            <w:t>eory…...2</w:t>
          </w:r>
        </w:p>
        <w:p w14:paraId="00E35E07" w14:textId="77777777" w:rsidR="004274BC" w:rsidRDefault="004274BC" w:rsidP="004274BC">
          <w:pPr>
            <w:ind w:firstLine="720"/>
            <w:jc w:val="center"/>
            <w:rPr>
              <w:rFonts w:ascii="Arial" w:hAnsi="Arial" w:cs="Arial"/>
              <w:b/>
              <w:bCs/>
              <w:color w:val="000000" w:themeColor="text1"/>
            </w:rPr>
          </w:pPr>
        </w:p>
        <w:p w14:paraId="3A856836" w14:textId="7A130003" w:rsidR="000B20CD" w:rsidRDefault="000B20CD" w:rsidP="004274BC">
          <w:pPr>
            <w:ind w:firstLine="720"/>
            <w:jc w:val="center"/>
            <w:rPr>
              <w:rFonts w:ascii="Arial" w:hAnsi="Arial" w:cs="Arial"/>
              <w:b/>
              <w:bCs/>
              <w:color w:val="000000" w:themeColor="text1"/>
            </w:rPr>
          </w:pPr>
          <w:r>
            <w:rPr>
              <w:rFonts w:ascii="Arial" w:hAnsi="Arial" w:cs="Arial"/>
              <w:b/>
              <w:bCs/>
              <w:color w:val="000000" w:themeColor="text1"/>
            </w:rPr>
            <w:t>Maslow's theory</w:t>
          </w:r>
          <w:r w:rsidR="003A344C">
            <w:rPr>
              <w:rFonts w:ascii="Arial" w:hAnsi="Arial" w:cs="Arial"/>
              <w:b/>
              <w:bCs/>
              <w:color w:val="000000" w:themeColor="text1"/>
            </w:rPr>
            <w:t>… 3</w:t>
          </w:r>
        </w:p>
        <w:p w14:paraId="2B34D6F5" w14:textId="77777777" w:rsidR="004274BC" w:rsidRDefault="004274BC" w:rsidP="004274BC">
          <w:pPr>
            <w:ind w:firstLine="720"/>
            <w:jc w:val="center"/>
            <w:rPr>
              <w:rFonts w:ascii="Arial" w:hAnsi="Arial" w:cs="Arial"/>
              <w:b/>
              <w:bCs/>
              <w:color w:val="000000" w:themeColor="text1"/>
            </w:rPr>
          </w:pPr>
        </w:p>
        <w:p w14:paraId="03DFF996" w14:textId="5FB04D80" w:rsidR="003A344C" w:rsidRDefault="003A344C" w:rsidP="004274BC">
          <w:pPr>
            <w:ind w:firstLine="720"/>
            <w:jc w:val="center"/>
            <w:rPr>
              <w:rFonts w:ascii="Arial" w:hAnsi="Arial" w:cs="Arial"/>
              <w:b/>
              <w:bCs/>
              <w:color w:val="000000" w:themeColor="text1"/>
            </w:rPr>
          </w:pPr>
          <w:r>
            <w:rPr>
              <w:rFonts w:ascii="Arial" w:hAnsi="Arial" w:cs="Arial"/>
              <w:b/>
              <w:bCs/>
              <w:color w:val="000000" w:themeColor="text1"/>
            </w:rPr>
            <w:t xml:space="preserve">Ethical </w:t>
          </w:r>
          <w:r w:rsidR="00437BE5">
            <w:rPr>
              <w:rFonts w:ascii="Arial" w:hAnsi="Arial" w:cs="Arial"/>
              <w:b/>
              <w:bCs/>
              <w:color w:val="000000" w:themeColor="text1"/>
            </w:rPr>
            <w:t>fundamentals</w:t>
          </w:r>
          <w:r>
            <w:rPr>
              <w:rFonts w:ascii="Arial" w:hAnsi="Arial" w:cs="Arial"/>
              <w:b/>
              <w:bCs/>
              <w:color w:val="000000" w:themeColor="text1"/>
            </w:rPr>
            <w:t>…</w:t>
          </w:r>
          <w:r w:rsidR="00437BE5">
            <w:rPr>
              <w:rFonts w:ascii="Arial" w:hAnsi="Arial" w:cs="Arial"/>
              <w:b/>
              <w:bCs/>
              <w:color w:val="000000" w:themeColor="text1"/>
            </w:rPr>
            <w:t>3</w:t>
          </w:r>
        </w:p>
        <w:p w14:paraId="6B6C8B3A" w14:textId="77777777" w:rsidR="004274BC" w:rsidRDefault="004274BC" w:rsidP="004274BC">
          <w:pPr>
            <w:ind w:firstLine="720"/>
            <w:jc w:val="center"/>
            <w:rPr>
              <w:rFonts w:ascii="Arial" w:hAnsi="Arial" w:cs="Arial"/>
              <w:b/>
              <w:bCs/>
              <w:color w:val="000000" w:themeColor="text1"/>
            </w:rPr>
          </w:pPr>
        </w:p>
        <w:p w14:paraId="7AC6255A" w14:textId="5B629C7A" w:rsidR="00D05387" w:rsidRDefault="00780E8C" w:rsidP="004274BC">
          <w:pPr>
            <w:ind w:firstLine="720"/>
            <w:jc w:val="center"/>
            <w:rPr>
              <w:rFonts w:ascii="Arial" w:hAnsi="Arial" w:cs="Arial"/>
              <w:b/>
              <w:bCs/>
              <w:color w:val="000000" w:themeColor="text1"/>
            </w:rPr>
          </w:pPr>
          <w:r>
            <w:rPr>
              <w:rFonts w:ascii="Arial" w:hAnsi="Arial" w:cs="Arial"/>
              <w:b/>
              <w:bCs/>
              <w:color w:val="000000" w:themeColor="text1"/>
            </w:rPr>
            <w:t>Link to person centred care….3</w:t>
          </w:r>
        </w:p>
        <w:p w14:paraId="57B3EAB2" w14:textId="77777777" w:rsidR="004274BC" w:rsidRDefault="004274BC" w:rsidP="004274BC">
          <w:pPr>
            <w:ind w:firstLine="720"/>
            <w:jc w:val="center"/>
            <w:rPr>
              <w:rFonts w:ascii="Arial" w:hAnsi="Arial" w:cs="Arial"/>
              <w:b/>
              <w:bCs/>
              <w:color w:val="000000" w:themeColor="text1"/>
            </w:rPr>
          </w:pPr>
        </w:p>
        <w:p w14:paraId="3130AC2E" w14:textId="6580B122" w:rsidR="0060416E" w:rsidRDefault="006B5249" w:rsidP="004274BC">
          <w:pPr>
            <w:ind w:firstLine="720"/>
            <w:jc w:val="center"/>
            <w:rPr>
              <w:rFonts w:ascii="Arial" w:hAnsi="Arial" w:cs="Arial"/>
              <w:b/>
              <w:bCs/>
              <w:color w:val="000000" w:themeColor="text1"/>
            </w:rPr>
          </w:pPr>
          <w:r>
            <w:rPr>
              <w:rFonts w:ascii="Arial" w:hAnsi="Arial" w:cs="Arial"/>
              <w:b/>
              <w:bCs/>
              <w:color w:val="000000" w:themeColor="text1"/>
            </w:rPr>
            <w:t>Ethical dilemma and</w:t>
          </w:r>
          <w:r w:rsidR="00022064">
            <w:rPr>
              <w:rFonts w:ascii="Arial" w:hAnsi="Arial" w:cs="Arial"/>
              <w:b/>
              <w:bCs/>
              <w:color w:val="000000" w:themeColor="text1"/>
            </w:rPr>
            <w:t xml:space="preserve"> resolution</w:t>
          </w:r>
          <w:r w:rsidR="00ED5590">
            <w:rPr>
              <w:rFonts w:ascii="Arial" w:hAnsi="Arial" w:cs="Arial"/>
              <w:b/>
              <w:bCs/>
              <w:color w:val="000000" w:themeColor="text1"/>
            </w:rPr>
            <w:t>…</w:t>
          </w:r>
          <w:r w:rsidR="00022064">
            <w:rPr>
              <w:rFonts w:ascii="Arial" w:hAnsi="Arial" w:cs="Arial"/>
              <w:b/>
              <w:bCs/>
              <w:color w:val="000000" w:themeColor="text1"/>
            </w:rPr>
            <w:t xml:space="preserve"> 4</w:t>
          </w:r>
        </w:p>
        <w:p w14:paraId="1CE5E8B8" w14:textId="77777777" w:rsidR="004274BC" w:rsidRDefault="004274BC" w:rsidP="004274BC">
          <w:pPr>
            <w:ind w:firstLine="720"/>
            <w:jc w:val="center"/>
            <w:rPr>
              <w:rFonts w:ascii="Arial" w:hAnsi="Arial" w:cs="Arial"/>
              <w:b/>
              <w:bCs/>
              <w:color w:val="000000" w:themeColor="text1"/>
            </w:rPr>
          </w:pPr>
        </w:p>
        <w:p w14:paraId="76BEBAEB" w14:textId="701634FC" w:rsidR="00437BE5" w:rsidRDefault="00ED5590" w:rsidP="004274BC">
          <w:pPr>
            <w:ind w:firstLine="720"/>
            <w:jc w:val="center"/>
            <w:rPr>
              <w:rFonts w:ascii="Arial" w:hAnsi="Arial" w:cs="Arial"/>
              <w:b/>
              <w:bCs/>
              <w:color w:val="000000" w:themeColor="text1"/>
            </w:rPr>
          </w:pPr>
          <w:r>
            <w:rPr>
              <w:rFonts w:ascii="Arial" w:hAnsi="Arial" w:cs="Arial"/>
              <w:b/>
              <w:bCs/>
              <w:color w:val="000000" w:themeColor="text1"/>
            </w:rPr>
            <w:t>Evaluation of partnership working….</w:t>
          </w:r>
          <w:r w:rsidR="00652A2E">
            <w:rPr>
              <w:rFonts w:ascii="Arial" w:hAnsi="Arial" w:cs="Arial"/>
              <w:b/>
              <w:bCs/>
              <w:color w:val="000000" w:themeColor="text1"/>
            </w:rPr>
            <w:t>4</w:t>
          </w:r>
        </w:p>
        <w:p w14:paraId="78CCC73E" w14:textId="77777777" w:rsidR="004274BC" w:rsidRDefault="004274BC" w:rsidP="004274BC">
          <w:pPr>
            <w:ind w:firstLine="720"/>
            <w:jc w:val="center"/>
            <w:rPr>
              <w:rFonts w:ascii="Arial" w:hAnsi="Arial" w:cs="Arial"/>
              <w:b/>
              <w:bCs/>
              <w:color w:val="000000" w:themeColor="text1"/>
            </w:rPr>
          </w:pPr>
        </w:p>
        <w:p w14:paraId="14429208" w14:textId="333A2C3B" w:rsidR="003A344C" w:rsidRDefault="003A17E6" w:rsidP="004274BC">
          <w:pPr>
            <w:ind w:firstLine="720"/>
            <w:jc w:val="center"/>
            <w:rPr>
              <w:rFonts w:ascii="Arial" w:hAnsi="Arial" w:cs="Arial"/>
              <w:b/>
              <w:bCs/>
              <w:color w:val="000000" w:themeColor="text1"/>
            </w:rPr>
          </w:pPr>
          <w:r>
            <w:rPr>
              <w:rFonts w:ascii="Arial" w:hAnsi="Arial" w:cs="Arial"/>
              <w:b/>
              <w:bCs/>
              <w:color w:val="000000" w:themeColor="text1"/>
            </w:rPr>
            <w:t>Calderdale integrated care</w:t>
          </w:r>
          <w:r w:rsidR="009923F3">
            <w:rPr>
              <w:rFonts w:ascii="Arial" w:hAnsi="Arial" w:cs="Arial"/>
              <w:b/>
              <w:bCs/>
              <w:color w:val="000000" w:themeColor="text1"/>
            </w:rPr>
            <w:t>….5</w:t>
          </w:r>
        </w:p>
        <w:p w14:paraId="3F13D338" w14:textId="77777777" w:rsidR="004274BC" w:rsidRDefault="004274BC" w:rsidP="004274BC">
          <w:pPr>
            <w:ind w:firstLine="720"/>
            <w:jc w:val="center"/>
            <w:rPr>
              <w:rFonts w:ascii="Arial" w:hAnsi="Arial" w:cs="Arial"/>
              <w:b/>
              <w:bCs/>
              <w:color w:val="000000" w:themeColor="text1"/>
            </w:rPr>
          </w:pPr>
        </w:p>
        <w:p w14:paraId="204EF058" w14:textId="5D2EE0A2" w:rsidR="009923F3" w:rsidRDefault="00883A6B" w:rsidP="004274BC">
          <w:pPr>
            <w:ind w:firstLine="720"/>
            <w:jc w:val="center"/>
            <w:rPr>
              <w:rFonts w:ascii="Arial" w:hAnsi="Arial" w:cs="Arial"/>
              <w:b/>
              <w:bCs/>
              <w:color w:val="000000" w:themeColor="text1"/>
            </w:rPr>
          </w:pPr>
          <w:r>
            <w:rPr>
              <w:rFonts w:ascii="Arial" w:hAnsi="Arial" w:cs="Arial"/>
              <w:b/>
              <w:bCs/>
              <w:color w:val="000000" w:themeColor="text1"/>
            </w:rPr>
            <w:t>Policy and legislation</w:t>
          </w:r>
          <w:r w:rsidR="0006234E">
            <w:rPr>
              <w:rFonts w:ascii="Arial" w:hAnsi="Arial" w:cs="Arial"/>
              <w:b/>
              <w:bCs/>
              <w:color w:val="000000" w:themeColor="text1"/>
            </w:rPr>
            <w:t>….</w:t>
          </w:r>
          <w:r w:rsidR="003A106B">
            <w:rPr>
              <w:rFonts w:ascii="Arial" w:hAnsi="Arial" w:cs="Arial"/>
              <w:b/>
              <w:bCs/>
              <w:color w:val="000000" w:themeColor="text1"/>
            </w:rPr>
            <w:t>5</w:t>
          </w:r>
        </w:p>
        <w:p w14:paraId="31879487" w14:textId="77777777" w:rsidR="004274BC" w:rsidRDefault="004274BC" w:rsidP="004274BC">
          <w:pPr>
            <w:ind w:firstLine="720"/>
            <w:jc w:val="center"/>
            <w:rPr>
              <w:rFonts w:ascii="Arial" w:hAnsi="Arial" w:cs="Arial"/>
              <w:b/>
              <w:bCs/>
              <w:color w:val="000000" w:themeColor="text1"/>
            </w:rPr>
          </w:pPr>
        </w:p>
        <w:p w14:paraId="3BBC9B34" w14:textId="6AABF0DB" w:rsidR="00383B8A" w:rsidRDefault="00383B8A" w:rsidP="004274BC">
          <w:pPr>
            <w:ind w:firstLine="720"/>
            <w:jc w:val="center"/>
            <w:rPr>
              <w:rFonts w:ascii="Arial" w:hAnsi="Arial" w:cs="Arial"/>
              <w:b/>
              <w:bCs/>
              <w:color w:val="000000" w:themeColor="text1"/>
            </w:rPr>
          </w:pPr>
          <w:r>
            <w:rPr>
              <w:rFonts w:ascii="Arial" w:hAnsi="Arial" w:cs="Arial"/>
              <w:b/>
              <w:bCs/>
              <w:color w:val="000000" w:themeColor="text1"/>
            </w:rPr>
            <w:t>Recommendations</w:t>
          </w:r>
          <w:r w:rsidR="0006234E">
            <w:rPr>
              <w:rFonts w:ascii="Arial" w:hAnsi="Arial" w:cs="Arial"/>
              <w:b/>
              <w:bCs/>
              <w:color w:val="000000" w:themeColor="text1"/>
            </w:rPr>
            <w:t>….5</w:t>
          </w:r>
        </w:p>
        <w:p w14:paraId="472164EE" w14:textId="77777777" w:rsidR="004274BC" w:rsidRDefault="004274BC" w:rsidP="004274BC">
          <w:pPr>
            <w:ind w:firstLine="720"/>
            <w:jc w:val="center"/>
            <w:rPr>
              <w:rFonts w:ascii="Arial" w:hAnsi="Arial" w:cs="Arial"/>
              <w:b/>
              <w:bCs/>
              <w:color w:val="000000" w:themeColor="text1"/>
            </w:rPr>
          </w:pPr>
        </w:p>
        <w:p w14:paraId="37306ED3" w14:textId="6DF5C85E" w:rsidR="004A48AE" w:rsidRDefault="004A48AE" w:rsidP="004274BC">
          <w:pPr>
            <w:ind w:firstLine="720"/>
            <w:jc w:val="center"/>
            <w:rPr>
              <w:rFonts w:ascii="Arial" w:hAnsi="Arial" w:cs="Arial"/>
              <w:b/>
              <w:bCs/>
              <w:color w:val="000000" w:themeColor="text1"/>
            </w:rPr>
          </w:pPr>
          <w:r>
            <w:rPr>
              <w:rFonts w:ascii="Arial" w:hAnsi="Arial" w:cs="Arial"/>
              <w:b/>
              <w:bCs/>
              <w:color w:val="000000" w:themeColor="text1"/>
            </w:rPr>
            <w:t xml:space="preserve">Conclusion </w:t>
          </w:r>
          <w:r w:rsidR="00E152E5">
            <w:rPr>
              <w:rFonts w:ascii="Arial" w:hAnsi="Arial" w:cs="Arial"/>
              <w:b/>
              <w:bCs/>
              <w:color w:val="000000" w:themeColor="text1"/>
            </w:rPr>
            <w:t>….6</w:t>
          </w:r>
        </w:p>
        <w:p w14:paraId="4933EC7A" w14:textId="77777777" w:rsidR="004274BC" w:rsidRDefault="004274BC" w:rsidP="004274BC">
          <w:pPr>
            <w:ind w:firstLine="720"/>
            <w:jc w:val="center"/>
            <w:rPr>
              <w:rFonts w:ascii="Arial" w:hAnsi="Arial" w:cs="Arial"/>
              <w:b/>
              <w:bCs/>
              <w:color w:val="000000" w:themeColor="text1"/>
            </w:rPr>
          </w:pPr>
        </w:p>
        <w:p w14:paraId="7B2ADC33" w14:textId="03468401" w:rsidR="00E152E5" w:rsidRDefault="00E152E5" w:rsidP="004274BC">
          <w:pPr>
            <w:ind w:firstLine="720"/>
            <w:jc w:val="center"/>
            <w:rPr>
              <w:rFonts w:ascii="Arial" w:hAnsi="Arial" w:cs="Arial"/>
              <w:b/>
              <w:bCs/>
              <w:color w:val="000000" w:themeColor="text1"/>
            </w:rPr>
          </w:pPr>
          <w:r>
            <w:rPr>
              <w:rFonts w:ascii="Arial" w:hAnsi="Arial" w:cs="Arial"/>
              <w:b/>
              <w:bCs/>
              <w:color w:val="000000" w:themeColor="text1"/>
            </w:rPr>
            <w:t>References…</w:t>
          </w:r>
          <w:r w:rsidR="003713AA">
            <w:rPr>
              <w:rFonts w:ascii="Arial" w:hAnsi="Arial" w:cs="Arial"/>
              <w:b/>
              <w:bCs/>
              <w:color w:val="000000" w:themeColor="text1"/>
            </w:rPr>
            <w:t>7</w:t>
          </w:r>
        </w:p>
        <w:p w14:paraId="0624889F" w14:textId="77777777" w:rsidR="0006234E" w:rsidRDefault="0006234E" w:rsidP="002C586E">
          <w:pPr>
            <w:ind w:firstLine="720"/>
            <w:jc w:val="both"/>
            <w:rPr>
              <w:rFonts w:ascii="Arial" w:hAnsi="Arial" w:cs="Arial"/>
              <w:b/>
              <w:bCs/>
              <w:color w:val="000000" w:themeColor="text1"/>
            </w:rPr>
          </w:pPr>
        </w:p>
        <w:p w14:paraId="7F9D48B3" w14:textId="77777777" w:rsidR="00FD1834" w:rsidRPr="00057A55" w:rsidRDefault="00FD1834" w:rsidP="002C586E">
          <w:pPr>
            <w:ind w:firstLine="720"/>
            <w:jc w:val="both"/>
            <w:rPr>
              <w:rFonts w:ascii="Arial" w:hAnsi="Arial" w:cs="Arial"/>
              <w:b/>
              <w:bCs/>
              <w:color w:val="000000" w:themeColor="text1"/>
            </w:rPr>
          </w:pPr>
        </w:p>
        <w:p w14:paraId="6BBBEC0A" w14:textId="77777777" w:rsidR="00475EF8" w:rsidRDefault="00D863CA" w:rsidP="00123537">
          <w:pPr>
            <w:rPr>
              <w:rFonts w:ascii="Arial" w:hAnsi="Arial" w:cs="Arial"/>
            </w:rPr>
          </w:pPr>
        </w:p>
      </w:sdtContent>
    </w:sdt>
    <w:p w14:paraId="1054D11B" w14:textId="54F8E6D2" w:rsidR="00494E76" w:rsidRPr="00974AB7" w:rsidRDefault="0078778E" w:rsidP="00123537">
      <w:pPr>
        <w:rPr>
          <w:rFonts w:ascii="Arial" w:hAnsi="Arial" w:cs="Arial"/>
        </w:rPr>
      </w:pPr>
      <w:r w:rsidRPr="0090771A">
        <w:rPr>
          <w:rFonts w:ascii="Arial" w:hAnsi="Arial" w:cs="Arial"/>
          <w:b/>
          <w:bCs/>
        </w:rPr>
        <w:lastRenderedPageBreak/>
        <w:t>I</w:t>
      </w:r>
      <w:r w:rsidR="00494E76" w:rsidRPr="0090771A">
        <w:rPr>
          <w:rFonts w:ascii="Arial" w:hAnsi="Arial" w:cs="Arial"/>
          <w:b/>
          <w:bCs/>
        </w:rPr>
        <w:t>ntroduction</w:t>
      </w:r>
    </w:p>
    <w:p w14:paraId="1ABE8039" w14:textId="2304C048" w:rsidR="00904AD4" w:rsidRPr="009D328B" w:rsidRDefault="00904AD4" w:rsidP="009D328B">
      <w:pPr>
        <w:jc w:val="both"/>
        <w:rPr>
          <w:rFonts w:ascii="Arial" w:hAnsi="Arial" w:cs="Arial"/>
        </w:rPr>
      </w:pPr>
      <w:r w:rsidRPr="009D328B">
        <w:rPr>
          <w:rFonts w:ascii="Arial" w:hAnsi="Arial" w:cs="Arial"/>
        </w:rPr>
        <w:t xml:space="preserve">This report </w:t>
      </w:r>
      <w:r w:rsidR="00627DBC">
        <w:rPr>
          <w:rFonts w:ascii="Arial" w:hAnsi="Arial" w:cs="Arial"/>
        </w:rPr>
        <w:t>examines the importance of person-centred care and collaboration</w:t>
      </w:r>
      <w:r w:rsidRPr="009D328B">
        <w:rPr>
          <w:rFonts w:ascii="Arial" w:hAnsi="Arial" w:cs="Arial"/>
        </w:rPr>
        <w:t xml:space="preserve"> in adult mental health services. It will start by defining person-centred care and then </w:t>
      </w:r>
      <w:r w:rsidR="001B5D42" w:rsidRPr="009D328B">
        <w:rPr>
          <w:rFonts w:ascii="Arial" w:hAnsi="Arial" w:cs="Arial"/>
        </w:rPr>
        <w:t>analyse</w:t>
      </w:r>
      <w:r w:rsidRPr="009D328B">
        <w:rPr>
          <w:rFonts w:ascii="Arial" w:hAnsi="Arial" w:cs="Arial"/>
        </w:rPr>
        <w:t xml:space="preserve"> its main benefits and drawbacks in mental health. Next, the report will discuss Bronfenbrenner’s ecological systems theory and Maslow's hierarchy of needs, explaining how these theories support person-centred care</w:t>
      </w:r>
      <w:r w:rsidR="001B5D42" w:rsidRPr="009D328B">
        <w:rPr>
          <w:rFonts w:ascii="Arial" w:hAnsi="Arial" w:cs="Arial"/>
        </w:rPr>
        <w:t xml:space="preserve"> and partnersh</w:t>
      </w:r>
      <w:r w:rsidR="00701CD2" w:rsidRPr="009D328B">
        <w:rPr>
          <w:rFonts w:ascii="Arial" w:hAnsi="Arial" w:cs="Arial"/>
        </w:rPr>
        <w:t xml:space="preserve">ip working </w:t>
      </w:r>
      <w:r w:rsidRPr="009D328B">
        <w:rPr>
          <w:rFonts w:ascii="Arial" w:hAnsi="Arial" w:cs="Arial"/>
        </w:rPr>
        <w:t xml:space="preserve">by considering different environmental factors. It will also explore the ethical principles in health and social care, such as autonomy, beneficence, non-maleficence, and justice, and how these principles interact at various levels in a person's life. </w:t>
      </w:r>
    </w:p>
    <w:p w14:paraId="2218320B" w14:textId="0F7C92BF" w:rsidR="00720FD5" w:rsidRPr="009D328B" w:rsidRDefault="00904AD4" w:rsidP="009D328B">
      <w:pPr>
        <w:jc w:val="both"/>
        <w:rPr>
          <w:rFonts w:ascii="Arial" w:hAnsi="Arial" w:cs="Arial"/>
        </w:rPr>
      </w:pPr>
      <w:r w:rsidRPr="009D328B">
        <w:rPr>
          <w:rFonts w:ascii="Arial" w:hAnsi="Arial" w:cs="Arial"/>
        </w:rPr>
        <w:t xml:space="preserve">The report will evaluate how teamwork works in mental health care. Finally, it will review policies and laws related to person-centred care and </w:t>
      </w:r>
      <w:r w:rsidR="00791D58" w:rsidRPr="009D328B">
        <w:rPr>
          <w:rFonts w:ascii="Arial" w:hAnsi="Arial" w:cs="Arial"/>
        </w:rPr>
        <w:t>teamwork</w:t>
      </w:r>
      <w:r w:rsidR="00881D7F">
        <w:rPr>
          <w:rFonts w:ascii="Arial" w:hAnsi="Arial" w:cs="Arial"/>
        </w:rPr>
        <w:t xml:space="preserve">, </w:t>
      </w:r>
      <w:r w:rsidR="00627DBC">
        <w:rPr>
          <w:rFonts w:ascii="Arial" w:hAnsi="Arial" w:cs="Arial"/>
        </w:rPr>
        <w:t>conclud</w:t>
      </w:r>
      <w:r w:rsidR="00881D7F">
        <w:rPr>
          <w:rFonts w:ascii="Arial" w:hAnsi="Arial" w:cs="Arial"/>
        </w:rPr>
        <w:t>ing</w:t>
      </w:r>
      <w:r w:rsidR="00627DBC">
        <w:rPr>
          <w:rFonts w:ascii="Arial" w:hAnsi="Arial" w:cs="Arial"/>
        </w:rPr>
        <w:t xml:space="preserve"> with evidence-based recommendations to improve these approaches</w:t>
      </w:r>
      <w:r w:rsidRPr="009D328B">
        <w:rPr>
          <w:rFonts w:ascii="Arial" w:hAnsi="Arial" w:cs="Arial"/>
        </w:rPr>
        <w:t xml:space="preserve"> in UK mental health </w:t>
      </w:r>
      <w:r w:rsidR="00503E30" w:rsidRPr="009D328B">
        <w:rPr>
          <w:rFonts w:ascii="Arial" w:hAnsi="Arial" w:cs="Arial"/>
        </w:rPr>
        <w:t>services.</w:t>
      </w:r>
    </w:p>
    <w:p w14:paraId="6F24399F" w14:textId="10735FB7" w:rsidR="004D5B5C" w:rsidRPr="0090771A" w:rsidRDefault="00F348E5" w:rsidP="009D328B">
      <w:pPr>
        <w:jc w:val="both"/>
        <w:rPr>
          <w:rFonts w:ascii="Arial" w:hAnsi="Arial" w:cs="Arial"/>
          <w:b/>
          <w:bCs/>
        </w:rPr>
      </w:pPr>
      <w:r w:rsidRPr="0090771A">
        <w:rPr>
          <w:rFonts w:ascii="Arial" w:hAnsi="Arial" w:cs="Arial"/>
          <w:b/>
          <w:bCs/>
        </w:rPr>
        <w:t>Person-centred</w:t>
      </w:r>
      <w:r w:rsidR="005E4B8F" w:rsidRPr="0090771A">
        <w:rPr>
          <w:rFonts w:ascii="Arial" w:hAnsi="Arial" w:cs="Arial"/>
          <w:b/>
          <w:bCs/>
        </w:rPr>
        <w:t xml:space="preserve"> care</w:t>
      </w:r>
    </w:p>
    <w:p w14:paraId="407F67B0" w14:textId="5B5629AA" w:rsidR="003E5797" w:rsidRPr="009D328B" w:rsidRDefault="00B13CA2" w:rsidP="009D328B">
      <w:pPr>
        <w:jc w:val="both"/>
        <w:rPr>
          <w:rFonts w:ascii="Arial" w:hAnsi="Arial" w:cs="Arial"/>
        </w:rPr>
      </w:pPr>
      <w:r w:rsidRPr="009D328B">
        <w:rPr>
          <w:rFonts w:ascii="Arial" w:hAnsi="Arial" w:cs="Arial"/>
        </w:rPr>
        <w:t>Person-centred</w:t>
      </w:r>
      <w:r w:rsidR="001E1CAA" w:rsidRPr="009D328B">
        <w:rPr>
          <w:rFonts w:ascii="Arial" w:hAnsi="Arial" w:cs="Arial"/>
        </w:rPr>
        <w:t xml:space="preserve"> care</w:t>
      </w:r>
      <w:r w:rsidR="00D407E2" w:rsidRPr="009D328B">
        <w:rPr>
          <w:rFonts w:ascii="Arial" w:hAnsi="Arial" w:cs="Arial"/>
        </w:rPr>
        <w:t xml:space="preserve"> </w:t>
      </w:r>
      <w:r w:rsidR="006B7F2E" w:rsidRPr="009D328B">
        <w:rPr>
          <w:rFonts w:ascii="Arial" w:hAnsi="Arial" w:cs="Arial"/>
        </w:rPr>
        <w:t>is</w:t>
      </w:r>
      <w:r w:rsidR="001E1CAA" w:rsidRPr="009D328B">
        <w:rPr>
          <w:rFonts w:ascii="Arial" w:hAnsi="Arial" w:cs="Arial"/>
        </w:rPr>
        <w:t xml:space="preserve"> a collaborative approach that shifts the focus of healthcare from the disease to the individual. It is defined as healthcare that is respectful of and responsive to individual patient preferences</w:t>
      </w:r>
      <w:r w:rsidR="0046571C">
        <w:rPr>
          <w:rFonts w:ascii="Arial" w:hAnsi="Arial" w:cs="Arial"/>
        </w:rPr>
        <w:t>, n</w:t>
      </w:r>
      <w:r w:rsidR="001E1CAA" w:rsidRPr="009D328B">
        <w:rPr>
          <w:rFonts w:ascii="Arial" w:hAnsi="Arial" w:cs="Arial"/>
        </w:rPr>
        <w:t>eeds and values</w:t>
      </w:r>
      <w:r w:rsidR="00763B9C" w:rsidRPr="009D328B">
        <w:rPr>
          <w:rFonts w:ascii="Arial" w:hAnsi="Arial" w:cs="Arial"/>
        </w:rPr>
        <w:t>,</w:t>
      </w:r>
      <w:r w:rsidR="001E1CAA" w:rsidRPr="009D328B">
        <w:rPr>
          <w:rFonts w:ascii="Arial" w:hAnsi="Arial" w:cs="Arial"/>
        </w:rPr>
        <w:t xml:space="preserve"> ensuring that patient values guide clinical decisions in mental health</w:t>
      </w:r>
      <w:r w:rsidR="006B7F2E" w:rsidRPr="009D328B">
        <w:rPr>
          <w:rFonts w:ascii="Arial" w:hAnsi="Arial" w:cs="Arial"/>
        </w:rPr>
        <w:t xml:space="preserve"> (</w:t>
      </w:r>
      <w:r w:rsidR="00CE3DBD" w:rsidRPr="009D328B">
        <w:rPr>
          <w:rFonts w:ascii="Arial" w:hAnsi="Arial" w:cs="Arial"/>
        </w:rPr>
        <w:t>Institute of Medicine, 2001)</w:t>
      </w:r>
      <w:r w:rsidR="00627DBC">
        <w:rPr>
          <w:rFonts w:ascii="Arial" w:hAnsi="Arial" w:cs="Arial"/>
        </w:rPr>
        <w:t>.</w:t>
      </w:r>
    </w:p>
    <w:p w14:paraId="715051B1" w14:textId="21D34D96" w:rsidR="00EB19C6" w:rsidRPr="009D328B" w:rsidRDefault="00341BB3" w:rsidP="009D328B">
      <w:pPr>
        <w:jc w:val="both"/>
        <w:rPr>
          <w:rFonts w:ascii="Arial" w:hAnsi="Arial" w:cs="Arial"/>
        </w:rPr>
      </w:pPr>
      <w:r w:rsidRPr="009D328B">
        <w:rPr>
          <w:rFonts w:ascii="Arial" w:hAnsi="Arial" w:cs="Arial"/>
        </w:rPr>
        <w:t xml:space="preserve">These definitions highlight the value of viewing service users as active collaborators in their care instead of passive recipients. This partnership enables individuals to participate in decision-making and engage in their health journey. By fostering collaboration, practitioners empower users, </w:t>
      </w:r>
      <w:r w:rsidR="003D6A24" w:rsidRPr="009D328B">
        <w:rPr>
          <w:rFonts w:ascii="Arial" w:hAnsi="Arial" w:cs="Arial"/>
        </w:rPr>
        <w:t>utilising</w:t>
      </w:r>
      <w:r w:rsidRPr="009D328B">
        <w:rPr>
          <w:rFonts w:ascii="Arial" w:hAnsi="Arial" w:cs="Arial"/>
        </w:rPr>
        <w:t xml:space="preserve"> their unique insights and experiences, which enhances treatment effectiveness and promotes a sense of ownership over their well-</w:t>
      </w:r>
      <w:r w:rsidR="003D6A24" w:rsidRPr="009D328B">
        <w:rPr>
          <w:rFonts w:ascii="Arial" w:hAnsi="Arial" w:cs="Arial"/>
        </w:rPr>
        <w:t>being</w:t>
      </w:r>
      <w:r w:rsidR="00A47CBA" w:rsidRPr="009D328B">
        <w:rPr>
          <w:rFonts w:ascii="Arial" w:hAnsi="Arial" w:cs="Arial"/>
        </w:rPr>
        <w:t xml:space="preserve"> (WHO</w:t>
      </w:r>
      <w:r w:rsidR="00F27942" w:rsidRPr="009D328B">
        <w:rPr>
          <w:rFonts w:ascii="Arial" w:hAnsi="Arial" w:cs="Arial"/>
        </w:rPr>
        <w:t xml:space="preserve"> 2015)</w:t>
      </w:r>
      <w:r w:rsidR="00627DBC">
        <w:rPr>
          <w:rFonts w:ascii="Arial" w:hAnsi="Arial" w:cs="Arial"/>
        </w:rPr>
        <w:t>.</w:t>
      </w:r>
    </w:p>
    <w:p w14:paraId="27E942AF" w14:textId="376CB690" w:rsidR="00584295" w:rsidRPr="009D328B" w:rsidRDefault="003A7B53" w:rsidP="009D328B">
      <w:pPr>
        <w:jc w:val="both"/>
        <w:rPr>
          <w:rFonts w:ascii="Arial" w:hAnsi="Arial" w:cs="Arial"/>
        </w:rPr>
      </w:pPr>
      <w:r w:rsidRPr="009D328B">
        <w:rPr>
          <w:rFonts w:ascii="Arial" w:hAnsi="Arial" w:cs="Arial"/>
        </w:rPr>
        <w:t>The primary benefits of patient-</w:t>
      </w:r>
      <w:r w:rsidR="0087380E" w:rsidRPr="009D328B">
        <w:rPr>
          <w:rFonts w:ascii="Arial" w:hAnsi="Arial" w:cs="Arial"/>
        </w:rPr>
        <w:t>centred</w:t>
      </w:r>
      <w:r w:rsidRPr="009D328B">
        <w:rPr>
          <w:rFonts w:ascii="Arial" w:hAnsi="Arial" w:cs="Arial"/>
        </w:rPr>
        <w:t xml:space="preserve"> care</w:t>
      </w:r>
      <w:r w:rsidR="005806B5" w:rsidRPr="009D328B">
        <w:rPr>
          <w:rFonts w:ascii="Arial" w:hAnsi="Arial" w:cs="Arial"/>
        </w:rPr>
        <w:t xml:space="preserve"> i</w:t>
      </w:r>
      <w:r w:rsidRPr="009D328B">
        <w:rPr>
          <w:rFonts w:ascii="Arial" w:hAnsi="Arial" w:cs="Arial"/>
        </w:rPr>
        <w:t>nclude improved patient satisfaction and enhanced health outcomes. By involving individuals in shared decision-making, patients are afforded a greater sense of empowerment and respect, which contributes to a stronger therapeutic alliance. This relationship is important in mental health, where trust can influence treatment adherence and recovery rates</w:t>
      </w:r>
      <w:r w:rsidR="00990231" w:rsidRPr="009D328B">
        <w:rPr>
          <w:rFonts w:ascii="Arial" w:hAnsi="Arial" w:cs="Arial"/>
        </w:rPr>
        <w:t xml:space="preserve"> </w:t>
      </w:r>
      <w:r w:rsidR="002978A4" w:rsidRPr="009D328B">
        <w:rPr>
          <w:rFonts w:ascii="Arial" w:hAnsi="Arial" w:cs="Arial"/>
        </w:rPr>
        <w:t>(Santana et al.,2018).</w:t>
      </w:r>
    </w:p>
    <w:p w14:paraId="22591DBA" w14:textId="59007E98" w:rsidR="00E8719E" w:rsidRPr="009D328B" w:rsidRDefault="001736D9" w:rsidP="009D328B">
      <w:pPr>
        <w:jc w:val="both"/>
        <w:rPr>
          <w:rFonts w:ascii="Arial" w:hAnsi="Arial" w:cs="Arial"/>
        </w:rPr>
      </w:pPr>
      <w:r w:rsidRPr="009D328B">
        <w:rPr>
          <w:rFonts w:ascii="Arial" w:hAnsi="Arial" w:cs="Arial"/>
        </w:rPr>
        <w:t xml:space="preserve"> </w:t>
      </w:r>
      <w:r w:rsidR="00FA6587" w:rsidRPr="009D328B">
        <w:rPr>
          <w:rFonts w:ascii="Arial" w:hAnsi="Arial" w:cs="Arial"/>
        </w:rPr>
        <w:t>Person-centred care</w:t>
      </w:r>
      <w:r w:rsidRPr="009D328B">
        <w:rPr>
          <w:rFonts w:ascii="Arial" w:hAnsi="Arial" w:cs="Arial"/>
        </w:rPr>
        <w:t xml:space="preserve"> addresses holistic well-being, including social and emotional needs, rather than just symptom management. Leading to improved quality of life. However, several limitations hinder its implementation. Resource constraints are a significant barrier. </w:t>
      </w:r>
      <w:r w:rsidR="00356B33" w:rsidRPr="009D328B">
        <w:rPr>
          <w:rFonts w:ascii="Arial" w:hAnsi="Arial" w:cs="Arial"/>
        </w:rPr>
        <w:t xml:space="preserve">Person-centred care </w:t>
      </w:r>
      <w:r w:rsidRPr="009D328B">
        <w:rPr>
          <w:rFonts w:ascii="Arial" w:hAnsi="Arial" w:cs="Arial"/>
        </w:rPr>
        <w:t xml:space="preserve">requires more time for deep </w:t>
      </w:r>
      <w:r w:rsidR="00990231" w:rsidRPr="009D328B">
        <w:rPr>
          <w:rFonts w:ascii="Arial" w:hAnsi="Arial" w:cs="Arial"/>
        </w:rPr>
        <w:t>communication</w:t>
      </w:r>
      <w:r w:rsidRPr="009D328B">
        <w:rPr>
          <w:rFonts w:ascii="Arial" w:hAnsi="Arial" w:cs="Arial"/>
        </w:rPr>
        <w:t xml:space="preserve"> and personalised care planning, which can be difficult in underfunded</w:t>
      </w:r>
      <w:r w:rsidR="00E8719E" w:rsidRPr="009D328B">
        <w:rPr>
          <w:rFonts w:ascii="Arial" w:hAnsi="Arial" w:cs="Arial"/>
        </w:rPr>
        <w:t xml:space="preserve"> and</w:t>
      </w:r>
      <w:r w:rsidR="00B102BC" w:rsidRPr="009D328B">
        <w:rPr>
          <w:rFonts w:ascii="Arial" w:hAnsi="Arial" w:cs="Arial"/>
        </w:rPr>
        <w:t xml:space="preserve"> </w:t>
      </w:r>
      <w:r w:rsidR="00990231" w:rsidRPr="009D328B">
        <w:rPr>
          <w:rFonts w:ascii="Arial" w:hAnsi="Arial" w:cs="Arial"/>
        </w:rPr>
        <w:t>understaffed</w:t>
      </w:r>
      <w:r w:rsidR="00B102BC" w:rsidRPr="009D328B">
        <w:rPr>
          <w:rFonts w:ascii="Arial" w:hAnsi="Arial" w:cs="Arial"/>
        </w:rPr>
        <w:t xml:space="preserve"> </w:t>
      </w:r>
      <w:r w:rsidR="00E968CE" w:rsidRPr="009D328B">
        <w:rPr>
          <w:rFonts w:ascii="Arial" w:hAnsi="Arial" w:cs="Arial"/>
        </w:rPr>
        <w:t>systems (</w:t>
      </w:r>
      <w:r w:rsidR="00990231" w:rsidRPr="009D328B">
        <w:rPr>
          <w:rFonts w:ascii="Arial" w:hAnsi="Arial" w:cs="Arial"/>
        </w:rPr>
        <w:t>Moore et al</w:t>
      </w:r>
      <w:r w:rsidR="00E968CE" w:rsidRPr="009D328B">
        <w:rPr>
          <w:rFonts w:ascii="Arial" w:hAnsi="Arial" w:cs="Arial"/>
        </w:rPr>
        <w:t>.,2017)</w:t>
      </w:r>
      <w:r w:rsidR="00660F65">
        <w:rPr>
          <w:rFonts w:ascii="Arial" w:hAnsi="Arial" w:cs="Arial"/>
        </w:rPr>
        <w:t>.</w:t>
      </w:r>
    </w:p>
    <w:p w14:paraId="21A5E1BF" w14:textId="64487A42" w:rsidR="004D5B5C" w:rsidRPr="009D328B" w:rsidRDefault="00DB3E4D" w:rsidP="009D328B">
      <w:pPr>
        <w:jc w:val="both"/>
        <w:rPr>
          <w:rFonts w:ascii="Arial" w:hAnsi="Arial" w:cs="Arial"/>
        </w:rPr>
      </w:pPr>
      <w:r w:rsidRPr="009D328B">
        <w:rPr>
          <w:rFonts w:ascii="Arial" w:hAnsi="Arial" w:cs="Arial"/>
        </w:rPr>
        <w:t>There</w:t>
      </w:r>
      <w:r w:rsidR="00B102BC" w:rsidRPr="009D328B">
        <w:rPr>
          <w:rFonts w:ascii="Arial" w:hAnsi="Arial" w:cs="Arial"/>
        </w:rPr>
        <w:t xml:space="preserve"> is often a cultural resistance to change within healthcare institutions. Professionals accustomed to traditional clinic LED models may find it challenging</w:t>
      </w:r>
      <w:r w:rsidR="007E563E" w:rsidRPr="009D328B">
        <w:rPr>
          <w:rFonts w:ascii="Arial" w:hAnsi="Arial" w:cs="Arial"/>
        </w:rPr>
        <w:t xml:space="preserve"> </w:t>
      </w:r>
      <w:r w:rsidR="00E72016" w:rsidRPr="009D328B">
        <w:rPr>
          <w:rFonts w:ascii="Arial" w:hAnsi="Arial" w:cs="Arial"/>
        </w:rPr>
        <w:t>to</w:t>
      </w:r>
      <w:r w:rsidR="00B102BC" w:rsidRPr="009D328B">
        <w:rPr>
          <w:rFonts w:ascii="Arial" w:hAnsi="Arial" w:cs="Arial"/>
        </w:rPr>
        <w:t xml:space="preserve"> </w:t>
      </w:r>
      <w:r w:rsidR="00C8462E" w:rsidRPr="009D328B">
        <w:rPr>
          <w:rFonts w:ascii="Arial" w:hAnsi="Arial" w:cs="Arial"/>
        </w:rPr>
        <w:t>hand over</w:t>
      </w:r>
      <w:r w:rsidR="004A3DBC" w:rsidRPr="009D328B">
        <w:rPr>
          <w:rFonts w:ascii="Arial" w:hAnsi="Arial" w:cs="Arial"/>
        </w:rPr>
        <w:t xml:space="preserve"> </w:t>
      </w:r>
      <w:r w:rsidR="00B102BC" w:rsidRPr="009D328B">
        <w:rPr>
          <w:rFonts w:ascii="Arial" w:hAnsi="Arial" w:cs="Arial"/>
        </w:rPr>
        <w:t xml:space="preserve">control to patients, particularly </w:t>
      </w:r>
      <w:r w:rsidR="00E43140" w:rsidRPr="009D328B">
        <w:rPr>
          <w:rFonts w:ascii="Arial" w:hAnsi="Arial" w:cs="Arial"/>
        </w:rPr>
        <w:t xml:space="preserve">in </w:t>
      </w:r>
      <w:r w:rsidR="00B102BC" w:rsidRPr="009D328B">
        <w:rPr>
          <w:rFonts w:ascii="Arial" w:hAnsi="Arial" w:cs="Arial"/>
        </w:rPr>
        <w:t xml:space="preserve">mental health settings where </w:t>
      </w:r>
      <w:r w:rsidR="00E43140" w:rsidRPr="009D328B">
        <w:rPr>
          <w:rFonts w:ascii="Arial" w:hAnsi="Arial" w:cs="Arial"/>
        </w:rPr>
        <w:t xml:space="preserve">paternalistic </w:t>
      </w:r>
      <w:r w:rsidR="00B102BC" w:rsidRPr="009D328B">
        <w:rPr>
          <w:rFonts w:ascii="Arial" w:hAnsi="Arial" w:cs="Arial"/>
        </w:rPr>
        <w:t xml:space="preserve">risk management </w:t>
      </w:r>
      <w:r w:rsidR="00E43140" w:rsidRPr="009D328B">
        <w:rPr>
          <w:rFonts w:ascii="Arial" w:hAnsi="Arial" w:cs="Arial"/>
        </w:rPr>
        <w:t xml:space="preserve">and </w:t>
      </w:r>
      <w:r w:rsidR="00B102BC" w:rsidRPr="009D328B">
        <w:rPr>
          <w:rFonts w:ascii="Arial" w:hAnsi="Arial" w:cs="Arial"/>
        </w:rPr>
        <w:t xml:space="preserve">protocols sometimes clash with patient </w:t>
      </w:r>
      <w:r w:rsidR="00707802" w:rsidRPr="009D328B">
        <w:rPr>
          <w:rFonts w:ascii="Arial" w:hAnsi="Arial" w:cs="Arial"/>
        </w:rPr>
        <w:t>autonomy (</w:t>
      </w:r>
      <w:r w:rsidR="007A349A" w:rsidRPr="009D328B">
        <w:rPr>
          <w:rFonts w:ascii="Arial" w:hAnsi="Arial" w:cs="Arial"/>
        </w:rPr>
        <w:t>T</w:t>
      </w:r>
      <w:r w:rsidR="00626B36" w:rsidRPr="009D328B">
        <w:rPr>
          <w:rFonts w:ascii="Arial" w:hAnsi="Arial" w:cs="Arial"/>
        </w:rPr>
        <w:t>andfoline.com</w:t>
      </w:r>
      <w:r w:rsidR="007A349A" w:rsidRPr="009D328B">
        <w:rPr>
          <w:rFonts w:ascii="Arial" w:hAnsi="Arial" w:cs="Arial"/>
        </w:rPr>
        <w:t xml:space="preserve"> 2024</w:t>
      </w:r>
      <w:r w:rsidR="00060CE9" w:rsidRPr="009D328B">
        <w:rPr>
          <w:rFonts w:ascii="Arial" w:hAnsi="Arial" w:cs="Arial"/>
        </w:rPr>
        <w:t>).</w:t>
      </w:r>
    </w:p>
    <w:p w14:paraId="303FB3E8" w14:textId="2428916A" w:rsidR="005E4B8F" w:rsidRPr="0090771A" w:rsidRDefault="00AB15AC" w:rsidP="009D328B">
      <w:pPr>
        <w:jc w:val="both"/>
        <w:rPr>
          <w:rFonts w:ascii="Arial" w:hAnsi="Arial" w:cs="Arial"/>
          <w:b/>
          <w:bCs/>
        </w:rPr>
      </w:pPr>
      <w:r w:rsidRPr="0090771A">
        <w:rPr>
          <w:rFonts w:ascii="Arial" w:hAnsi="Arial" w:cs="Arial"/>
          <w:b/>
          <w:bCs/>
        </w:rPr>
        <w:t>Bronfenbrenner’s theory</w:t>
      </w:r>
    </w:p>
    <w:p w14:paraId="2478C633" w14:textId="07A4BED9" w:rsidR="00316C9F" w:rsidRPr="009D328B" w:rsidRDefault="00553008" w:rsidP="009D328B">
      <w:pPr>
        <w:jc w:val="both"/>
        <w:rPr>
          <w:rFonts w:ascii="Arial" w:hAnsi="Arial" w:cs="Arial"/>
        </w:rPr>
      </w:pPr>
      <w:r w:rsidRPr="009D328B">
        <w:rPr>
          <w:rFonts w:ascii="Arial" w:hAnsi="Arial" w:cs="Arial"/>
        </w:rPr>
        <w:t>Urie Bronfenbrenner's Ecological Systems Theory is a valuable framework for person-</w:t>
      </w:r>
      <w:r w:rsidR="001E420E" w:rsidRPr="009D328B">
        <w:rPr>
          <w:rFonts w:ascii="Arial" w:hAnsi="Arial" w:cs="Arial"/>
        </w:rPr>
        <w:t>centred</w:t>
      </w:r>
      <w:r w:rsidRPr="009D328B">
        <w:rPr>
          <w:rFonts w:ascii="Arial" w:hAnsi="Arial" w:cs="Arial"/>
        </w:rPr>
        <w:t xml:space="preserve"> care because it considers the individual </w:t>
      </w:r>
      <w:r w:rsidR="00C76F5B" w:rsidRPr="009D328B">
        <w:rPr>
          <w:rFonts w:ascii="Arial" w:hAnsi="Arial" w:cs="Arial"/>
        </w:rPr>
        <w:t>rather</w:t>
      </w:r>
      <w:r w:rsidRPr="009D328B">
        <w:rPr>
          <w:rFonts w:ascii="Arial" w:hAnsi="Arial" w:cs="Arial"/>
        </w:rPr>
        <w:t xml:space="preserve"> than focusing solely on a medical diagnosis. This theory examines how a person's environment</w:t>
      </w:r>
      <w:r w:rsidR="00C8576F" w:rsidRPr="009D328B">
        <w:rPr>
          <w:rFonts w:ascii="Arial" w:hAnsi="Arial" w:cs="Arial"/>
        </w:rPr>
        <w:t xml:space="preserve">, </w:t>
      </w:r>
      <w:r w:rsidRPr="009D328B">
        <w:rPr>
          <w:rFonts w:ascii="Arial" w:hAnsi="Arial" w:cs="Arial"/>
        </w:rPr>
        <w:t>ranging from their immediate family to broader social attitudes</w:t>
      </w:r>
      <w:r w:rsidR="00C8576F" w:rsidRPr="009D328B">
        <w:rPr>
          <w:rFonts w:ascii="Arial" w:hAnsi="Arial" w:cs="Arial"/>
        </w:rPr>
        <w:t xml:space="preserve">, </w:t>
      </w:r>
      <w:r w:rsidRPr="009D328B">
        <w:rPr>
          <w:rFonts w:ascii="Arial" w:hAnsi="Arial" w:cs="Arial"/>
        </w:rPr>
        <w:t>affects their mental health</w:t>
      </w:r>
      <w:r w:rsidR="000E5573">
        <w:rPr>
          <w:rFonts w:ascii="Arial" w:hAnsi="Arial" w:cs="Arial"/>
        </w:rPr>
        <w:t xml:space="preserve"> </w:t>
      </w:r>
      <w:r w:rsidR="00316C9F" w:rsidRPr="009D328B">
        <w:rPr>
          <w:rFonts w:ascii="Arial" w:hAnsi="Arial" w:cs="Arial"/>
        </w:rPr>
        <w:t>(Bronfenbrenner</w:t>
      </w:r>
      <w:r w:rsidR="001176A6" w:rsidRPr="009D328B">
        <w:rPr>
          <w:rFonts w:ascii="Arial" w:hAnsi="Arial" w:cs="Arial"/>
        </w:rPr>
        <w:t>, U. 1979).</w:t>
      </w:r>
    </w:p>
    <w:p w14:paraId="31F928B1" w14:textId="4BD5F776" w:rsidR="00B272AC" w:rsidRPr="009D328B" w:rsidRDefault="00B4669D" w:rsidP="009D328B">
      <w:pPr>
        <w:jc w:val="both"/>
        <w:rPr>
          <w:rFonts w:ascii="Arial" w:hAnsi="Arial" w:cs="Arial"/>
        </w:rPr>
      </w:pPr>
      <w:r w:rsidRPr="009D328B">
        <w:rPr>
          <w:rFonts w:ascii="Arial" w:hAnsi="Arial" w:cs="Arial"/>
        </w:rPr>
        <w:t xml:space="preserve"> </w:t>
      </w:r>
      <w:r w:rsidR="00B86130" w:rsidRPr="009D328B">
        <w:rPr>
          <w:rFonts w:ascii="Arial" w:hAnsi="Arial" w:cs="Arial"/>
        </w:rPr>
        <w:t xml:space="preserve">In mental health </w:t>
      </w:r>
      <w:r w:rsidR="00C76F3A" w:rsidRPr="009D328B">
        <w:rPr>
          <w:rFonts w:ascii="Arial" w:hAnsi="Arial" w:cs="Arial"/>
        </w:rPr>
        <w:t>settings, this</w:t>
      </w:r>
      <w:r w:rsidR="004C0119" w:rsidRPr="009D328B">
        <w:rPr>
          <w:rFonts w:ascii="Arial" w:hAnsi="Arial" w:cs="Arial"/>
        </w:rPr>
        <w:t xml:space="preserve"> approach aligns with the principle of empowerment in person-centred care. It encourages practitioners to see patients as partners in their care, </w:t>
      </w:r>
      <w:r w:rsidR="007348FC" w:rsidRPr="009D328B">
        <w:rPr>
          <w:rFonts w:ascii="Arial" w:hAnsi="Arial" w:cs="Arial"/>
        </w:rPr>
        <w:t>recognising</w:t>
      </w:r>
      <w:r w:rsidR="004C0119" w:rsidRPr="009D328B">
        <w:rPr>
          <w:rFonts w:ascii="Arial" w:hAnsi="Arial" w:cs="Arial"/>
        </w:rPr>
        <w:t xml:space="preserve"> that factors like job loss and social stigma are just as important as biological symptoms. For </w:t>
      </w:r>
      <w:r w:rsidR="004C0119" w:rsidRPr="009D328B">
        <w:rPr>
          <w:rFonts w:ascii="Arial" w:hAnsi="Arial" w:cs="Arial"/>
        </w:rPr>
        <w:lastRenderedPageBreak/>
        <w:t xml:space="preserve">example, a care plan might include helping a patient secure stable housing, as recovery is impossible without a safe </w:t>
      </w:r>
      <w:r w:rsidR="006542EB" w:rsidRPr="009D328B">
        <w:rPr>
          <w:rFonts w:ascii="Arial" w:hAnsi="Arial" w:cs="Arial"/>
        </w:rPr>
        <w:t>environment (</w:t>
      </w:r>
      <w:r w:rsidR="002723E0" w:rsidRPr="009D328B">
        <w:rPr>
          <w:rFonts w:ascii="Arial" w:hAnsi="Arial" w:cs="Arial"/>
        </w:rPr>
        <w:t>Santana</w:t>
      </w:r>
      <w:r w:rsidR="00A96D39" w:rsidRPr="009D328B">
        <w:rPr>
          <w:rFonts w:ascii="Arial" w:hAnsi="Arial" w:cs="Arial"/>
        </w:rPr>
        <w:t xml:space="preserve"> et al</w:t>
      </w:r>
      <w:r w:rsidR="002723E0" w:rsidRPr="009D328B">
        <w:rPr>
          <w:rFonts w:ascii="Arial" w:hAnsi="Arial" w:cs="Arial"/>
        </w:rPr>
        <w:t>,.2018).</w:t>
      </w:r>
    </w:p>
    <w:p w14:paraId="13D010B3" w14:textId="0566D4C4" w:rsidR="00166B80" w:rsidRPr="009D328B" w:rsidRDefault="009F7C0A" w:rsidP="009D328B">
      <w:pPr>
        <w:jc w:val="both"/>
        <w:rPr>
          <w:rFonts w:ascii="Arial" w:hAnsi="Arial" w:cs="Arial"/>
        </w:rPr>
      </w:pPr>
      <w:r w:rsidRPr="009D328B">
        <w:rPr>
          <w:rFonts w:ascii="Arial" w:hAnsi="Arial" w:cs="Arial"/>
        </w:rPr>
        <w:t xml:space="preserve">While this theory </w:t>
      </w:r>
      <w:r w:rsidR="002A497C" w:rsidRPr="009D328B">
        <w:rPr>
          <w:rFonts w:ascii="Arial" w:hAnsi="Arial" w:cs="Arial"/>
        </w:rPr>
        <w:t>personalises</w:t>
      </w:r>
      <w:r w:rsidRPr="009D328B">
        <w:rPr>
          <w:rFonts w:ascii="Arial" w:hAnsi="Arial" w:cs="Arial"/>
        </w:rPr>
        <w:t xml:space="preserve"> care, it is challenging to implement in busy clinics due to limited resources. Mapping out a patient's entire life requires more time than many healthcare systems can currently </w:t>
      </w:r>
      <w:r w:rsidR="00A96D39" w:rsidRPr="009D328B">
        <w:rPr>
          <w:rFonts w:ascii="Arial" w:hAnsi="Arial" w:cs="Arial"/>
        </w:rPr>
        <w:t>provide (</w:t>
      </w:r>
      <w:r w:rsidR="00D54272" w:rsidRPr="009D328B">
        <w:rPr>
          <w:rFonts w:ascii="Arial" w:hAnsi="Arial" w:cs="Arial"/>
        </w:rPr>
        <w:t>Moore et al,.2017).</w:t>
      </w:r>
    </w:p>
    <w:p w14:paraId="6626D9F5" w14:textId="71C6F527" w:rsidR="00A12E96" w:rsidRPr="009D328B" w:rsidRDefault="005B5A3A" w:rsidP="009D328B">
      <w:pPr>
        <w:jc w:val="both"/>
        <w:rPr>
          <w:rFonts w:ascii="Arial" w:hAnsi="Arial" w:cs="Arial"/>
        </w:rPr>
      </w:pPr>
      <w:r w:rsidRPr="009D328B">
        <w:rPr>
          <w:rFonts w:ascii="Arial" w:hAnsi="Arial" w:cs="Arial"/>
        </w:rPr>
        <w:t xml:space="preserve"> </w:t>
      </w:r>
      <w:r w:rsidR="00F02D53" w:rsidRPr="009D328B">
        <w:rPr>
          <w:rFonts w:ascii="Arial" w:hAnsi="Arial" w:cs="Arial"/>
        </w:rPr>
        <w:t>Although there are challenges to overcome, this theory plays a crucial role in transforming mental healthcare from a one-size-fits-all approach to a</w:t>
      </w:r>
      <w:r w:rsidR="00CB68F4" w:rsidRPr="009D328B">
        <w:rPr>
          <w:rFonts w:ascii="Arial" w:hAnsi="Arial" w:cs="Arial"/>
        </w:rPr>
        <w:t xml:space="preserve">n </w:t>
      </w:r>
      <w:r w:rsidR="002A497C" w:rsidRPr="009D328B">
        <w:rPr>
          <w:rFonts w:ascii="Arial" w:hAnsi="Arial" w:cs="Arial"/>
        </w:rPr>
        <w:t>individualised</w:t>
      </w:r>
      <w:r w:rsidR="00F02D53" w:rsidRPr="009D328B">
        <w:rPr>
          <w:rFonts w:ascii="Arial" w:hAnsi="Arial" w:cs="Arial"/>
        </w:rPr>
        <w:t xml:space="preserve"> recovery </w:t>
      </w:r>
      <w:r w:rsidR="00573DE9" w:rsidRPr="009D328B">
        <w:rPr>
          <w:rFonts w:ascii="Arial" w:hAnsi="Arial" w:cs="Arial"/>
        </w:rPr>
        <w:t xml:space="preserve">process. This </w:t>
      </w:r>
      <w:r w:rsidR="00F02D53" w:rsidRPr="009D328B">
        <w:rPr>
          <w:rFonts w:ascii="Arial" w:hAnsi="Arial" w:cs="Arial"/>
        </w:rPr>
        <w:t xml:space="preserve">can lead to more effective and </w:t>
      </w:r>
      <w:r w:rsidR="002A497C" w:rsidRPr="009D328B">
        <w:rPr>
          <w:rFonts w:ascii="Arial" w:hAnsi="Arial" w:cs="Arial"/>
        </w:rPr>
        <w:t>personalised</w:t>
      </w:r>
      <w:r w:rsidR="00F02D53" w:rsidRPr="009D328B">
        <w:rPr>
          <w:rFonts w:ascii="Arial" w:hAnsi="Arial" w:cs="Arial"/>
        </w:rPr>
        <w:t xml:space="preserve"> support for </w:t>
      </w:r>
      <w:r w:rsidR="00A96D39" w:rsidRPr="009D328B">
        <w:rPr>
          <w:rFonts w:ascii="Arial" w:hAnsi="Arial" w:cs="Arial"/>
        </w:rPr>
        <w:t>recovery</w:t>
      </w:r>
      <w:r w:rsidR="00E33D6E" w:rsidRPr="009D328B">
        <w:rPr>
          <w:rFonts w:ascii="Arial" w:hAnsi="Arial" w:cs="Arial"/>
        </w:rPr>
        <w:t>.</w:t>
      </w:r>
    </w:p>
    <w:p w14:paraId="686AD61A" w14:textId="6CFEE466" w:rsidR="00A4612C" w:rsidRPr="0090771A" w:rsidRDefault="00290BD6" w:rsidP="009D328B">
      <w:pPr>
        <w:jc w:val="both"/>
        <w:rPr>
          <w:rFonts w:ascii="Arial" w:hAnsi="Arial" w:cs="Arial"/>
          <w:b/>
          <w:bCs/>
        </w:rPr>
      </w:pPr>
      <w:r w:rsidRPr="0090771A">
        <w:rPr>
          <w:rFonts w:ascii="Arial" w:hAnsi="Arial" w:cs="Arial"/>
          <w:b/>
          <w:bCs/>
        </w:rPr>
        <w:t>Maslow’s theory</w:t>
      </w:r>
    </w:p>
    <w:p w14:paraId="10049A56" w14:textId="13F23F8F" w:rsidR="0066697C" w:rsidRPr="009D328B" w:rsidRDefault="008D41FA" w:rsidP="009D328B">
      <w:pPr>
        <w:jc w:val="both"/>
        <w:rPr>
          <w:rFonts w:ascii="Arial" w:hAnsi="Arial" w:cs="Arial"/>
        </w:rPr>
      </w:pPr>
      <w:r w:rsidRPr="009D328B">
        <w:rPr>
          <w:rFonts w:ascii="Arial" w:hAnsi="Arial" w:cs="Arial"/>
        </w:rPr>
        <w:t xml:space="preserve">Maslow's hierarchy of needs simplifies mental health by focusing on fundamental requirements. It suggests that if basic needs, such as physiological needs and safety, are not fulfilled, efforts to address higher-level concerns like self-esteem or finding meaning will be ineffective. For instance, a person who is homeless, hungry, and scared will not fully benefit from talking therapies until their situation regarding housing, food, and safety is </w:t>
      </w:r>
      <w:r w:rsidR="00F348E5" w:rsidRPr="009D328B">
        <w:rPr>
          <w:rFonts w:ascii="Arial" w:hAnsi="Arial" w:cs="Arial"/>
        </w:rPr>
        <w:t xml:space="preserve">stabilised </w:t>
      </w:r>
      <w:r w:rsidR="00565D00" w:rsidRPr="009D328B">
        <w:rPr>
          <w:rFonts w:ascii="Arial" w:hAnsi="Arial" w:cs="Arial"/>
        </w:rPr>
        <w:t>(</w:t>
      </w:r>
      <w:r w:rsidR="00EB15BB" w:rsidRPr="009D328B">
        <w:rPr>
          <w:rFonts w:ascii="Arial" w:hAnsi="Arial" w:cs="Arial"/>
        </w:rPr>
        <w:t xml:space="preserve">S L Navy </w:t>
      </w:r>
      <w:r w:rsidR="00A26DDB" w:rsidRPr="009D328B">
        <w:rPr>
          <w:rFonts w:ascii="Arial" w:hAnsi="Arial" w:cs="Arial"/>
        </w:rPr>
        <w:t>2020)</w:t>
      </w:r>
      <w:r w:rsidR="004A0877" w:rsidRPr="009D328B">
        <w:rPr>
          <w:rFonts w:ascii="Arial" w:hAnsi="Arial" w:cs="Arial"/>
        </w:rPr>
        <w:t xml:space="preserve">. </w:t>
      </w:r>
      <w:r w:rsidR="00DD3C8A" w:rsidRPr="009D328B">
        <w:rPr>
          <w:rFonts w:ascii="Arial" w:hAnsi="Arial" w:cs="Arial"/>
        </w:rPr>
        <w:t>(</w:t>
      </w:r>
      <w:r w:rsidR="00A848FB" w:rsidRPr="009D328B">
        <w:rPr>
          <w:rFonts w:ascii="Arial" w:hAnsi="Arial" w:cs="Arial"/>
        </w:rPr>
        <w:t xml:space="preserve">NHS </w:t>
      </w:r>
      <w:r w:rsidR="00DE29B9" w:rsidRPr="009D328B">
        <w:rPr>
          <w:rFonts w:ascii="Arial" w:hAnsi="Arial" w:cs="Arial"/>
        </w:rPr>
        <w:t>England 2024).</w:t>
      </w:r>
    </w:p>
    <w:p w14:paraId="20B790FE" w14:textId="58B6A7D1" w:rsidR="00F56702" w:rsidRPr="009D328B" w:rsidRDefault="00373E11" w:rsidP="009D328B">
      <w:pPr>
        <w:jc w:val="both"/>
        <w:rPr>
          <w:rFonts w:ascii="Arial" w:hAnsi="Arial" w:cs="Arial"/>
        </w:rPr>
      </w:pPr>
      <w:r w:rsidRPr="009D328B">
        <w:rPr>
          <w:rFonts w:ascii="Arial" w:hAnsi="Arial" w:cs="Arial"/>
        </w:rPr>
        <w:t xml:space="preserve">This approach aligns closely with the principles of person-centred care, as it requires practitioners to delve into and comprehend the individual's unique life circumstances and values. By doing so, they can </w:t>
      </w:r>
      <w:r w:rsidR="00F348E5" w:rsidRPr="009D328B">
        <w:rPr>
          <w:rFonts w:ascii="Arial" w:hAnsi="Arial" w:cs="Arial"/>
        </w:rPr>
        <w:t>prioritise</w:t>
      </w:r>
      <w:r w:rsidRPr="009D328B">
        <w:rPr>
          <w:rFonts w:ascii="Arial" w:hAnsi="Arial" w:cs="Arial"/>
        </w:rPr>
        <w:t xml:space="preserve"> what the person perceives as most </w:t>
      </w:r>
      <w:r w:rsidR="003D4DF0" w:rsidRPr="009D328B">
        <w:rPr>
          <w:rFonts w:ascii="Arial" w:hAnsi="Arial" w:cs="Arial"/>
        </w:rPr>
        <w:t>important</w:t>
      </w:r>
      <w:r w:rsidR="006750F0" w:rsidRPr="009D328B">
        <w:rPr>
          <w:rFonts w:ascii="Arial" w:hAnsi="Arial" w:cs="Arial"/>
        </w:rPr>
        <w:t xml:space="preserve"> </w:t>
      </w:r>
      <w:r w:rsidRPr="009D328B">
        <w:rPr>
          <w:rFonts w:ascii="Arial" w:hAnsi="Arial" w:cs="Arial"/>
        </w:rPr>
        <w:t>at that moment</w:t>
      </w:r>
      <w:r w:rsidR="00487BBF" w:rsidRPr="009D328B">
        <w:rPr>
          <w:rFonts w:ascii="Arial" w:hAnsi="Arial" w:cs="Arial"/>
        </w:rPr>
        <w:t xml:space="preserve">, </w:t>
      </w:r>
      <w:r w:rsidRPr="009D328B">
        <w:rPr>
          <w:rFonts w:ascii="Arial" w:hAnsi="Arial" w:cs="Arial"/>
        </w:rPr>
        <w:t xml:space="preserve">be it the timely administration of medication, the provision of a warm and nutritious meal, or assistance with navigating benefits and entitlements. </w:t>
      </w:r>
      <w:r w:rsidR="00211B58" w:rsidRPr="009D328B">
        <w:rPr>
          <w:rFonts w:ascii="Arial" w:hAnsi="Arial" w:cs="Arial"/>
        </w:rPr>
        <w:t xml:space="preserve">Knowing these details is important for providing care that meets the individual's needs and </w:t>
      </w:r>
      <w:r w:rsidR="00B419B6" w:rsidRPr="009D328B">
        <w:rPr>
          <w:rFonts w:ascii="Arial" w:hAnsi="Arial" w:cs="Arial"/>
        </w:rPr>
        <w:t xml:space="preserve">preferences </w:t>
      </w:r>
      <w:r w:rsidR="00B015F0" w:rsidRPr="009D328B">
        <w:rPr>
          <w:rFonts w:ascii="Arial" w:hAnsi="Arial" w:cs="Arial"/>
        </w:rPr>
        <w:t>(</w:t>
      </w:r>
      <w:r w:rsidR="00B419B6" w:rsidRPr="009D328B">
        <w:rPr>
          <w:rFonts w:ascii="Arial" w:hAnsi="Arial" w:cs="Arial"/>
        </w:rPr>
        <w:t>Sage Journals 2019).</w:t>
      </w:r>
    </w:p>
    <w:p w14:paraId="2621874F" w14:textId="5DE91C67" w:rsidR="00D52187" w:rsidRPr="009D328B" w:rsidRDefault="00DC3A01" w:rsidP="009D328B">
      <w:pPr>
        <w:jc w:val="both"/>
        <w:rPr>
          <w:rFonts w:ascii="Arial" w:hAnsi="Arial" w:cs="Arial"/>
        </w:rPr>
      </w:pPr>
      <w:r w:rsidRPr="009D328B">
        <w:rPr>
          <w:rFonts w:ascii="Arial" w:hAnsi="Arial" w:cs="Arial"/>
        </w:rPr>
        <w:t>In a community mental health team, applying Maslow's principles means addressing rent arrears and providing social support before prioriti</w:t>
      </w:r>
      <w:r w:rsidR="00F518E9" w:rsidRPr="009D328B">
        <w:rPr>
          <w:rFonts w:ascii="Arial" w:hAnsi="Arial" w:cs="Arial"/>
        </w:rPr>
        <w:t>s</w:t>
      </w:r>
      <w:r w:rsidRPr="009D328B">
        <w:rPr>
          <w:rFonts w:ascii="Arial" w:hAnsi="Arial" w:cs="Arial"/>
        </w:rPr>
        <w:t>ing employment goals. Care is organi</w:t>
      </w:r>
      <w:r w:rsidR="00F518E9" w:rsidRPr="009D328B">
        <w:rPr>
          <w:rFonts w:ascii="Arial" w:hAnsi="Arial" w:cs="Arial"/>
        </w:rPr>
        <w:t>s</w:t>
      </w:r>
      <w:r w:rsidRPr="009D328B">
        <w:rPr>
          <w:rFonts w:ascii="Arial" w:hAnsi="Arial" w:cs="Arial"/>
        </w:rPr>
        <w:t>ed according to the individual's current needs. This approach ensures that care is person-</w:t>
      </w:r>
      <w:r w:rsidR="00F518E9" w:rsidRPr="009D328B">
        <w:rPr>
          <w:rFonts w:ascii="Arial" w:hAnsi="Arial" w:cs="Arial"/>
        </w:rPr>
        <w:t>centred</w:t>
      </w:r>
      <w:r w:rsidRPr="009D328B">
        <w:rPr>
          <w:rFonts w:ascii="Arial" w:hAnsi="Arial" w:cs="Arial"/>
        </w:rPr>
        <w:t>, upholds the principles of holistic support, respects individual priorities, and promotes collaboration in determining what matters most</w:t>
      </w:r>
      <w:r w:rsidR="00BD722A">
        <w:rPr>
          <w:rFonts w:ascii="Arial" w:hAnsi="Arial" w:cs="Arial"/>
        </w:rPr>
        <w:t xml:space="preserve"> </w:t>
      </w:r>
      <w:r w:rsidR="00B0588B">
        <w:rPr>
          <w:rFonts w:ascii="Arial" w:hAnsi="Arial" w:cs="Arial"/>
        </w:rPr>
        <w:t>(</w:t>
      </w:r>
      <w:r w:rsidR="00B37F88">
        <w:rPr>
          <w:rFonts w:ascii="Arial" w:hAnsi="Arial" w:cs="Arial"/>
        </w:rPr>
        <w:t>Sage Journals</w:t>
      </w:r>
      <w:r w:rsidR="00B0588B">
        <w:rPr>
          <w:rFonts w:ascii="Arial" w:hAnsi="Arial" w:cs="Arial"/>
        </w:rPr>
        <w:t>)</w:t>
      </w:r>
      <w:r w:rsidR="00B37F88">
        <w:rPr>
          <w:rFonts w:ascii="Arial" w:hAnsi="Arial" w:cs="Arial"/>
        </w:rPr>
        <w:t>.</w:t>
      </w:r>
    </w:p>
    <w:p w14:paraId="60620271" w14:textId="7BD85408" w:rsidR="00E17DF6" w:rsidRPr="0090771A" w:rsidRDefault="000E2C91" w:rsidP="009D328B">
      <w:pPr>
        <w:jc w:val="both"/>
        <w:rPr>
          <w:rFonts w:ascii="Arial" w:hAnsi="Arial" w:cs="Arial"/>
          <w:b/>
          <w:bCs/>
        </w:rPr>
      </w:pPr>
      <w:r w:rsidRPr="0090771A">
        <w:rPr>
          <w:rFonts w:ascii="Arial" w:hAnsi="Arial" w:cs="Arial"/>
          <w:b/>
          <w:bCs/>
        </w:rPr>
        <w:t>Ethical fundamentals</w:t>
      </w:r>
    </w:p>
    <w:p w14:paraId="63B84E60" w14:textId="77777777" w:rsidR="00870095" w:rsidRPr="009D328B" w:rsidRDefault="00DD0A63" w:rsidP="009D328B">
      <w:pPr>
        <w:jc w:val="both"/>
        <w:rPr>
          <w:rFonts w:ascii="Arial" w:hAnsi="Arial" w:cs="Arial"/>
        </w:rPr>
      </w:pPr>
      <w:r w:rsidRPr="009D328B">
        <w:rPr>
          <w:rFonts w:ascii="Arial" w:hAnsi="Arial" w:cs="Arial"/>
        </w:rPr>
        <w:t>The ethical framework in health and social care is defined by four crucial principles</w:t>
      </w:r>
      <w:r w:rsidR="008C4DB8" w:rsidRPr="009D328B">
        <w:rPr>
          <w:rFonts w:ascii="Arial" w:hAnsi="Arial" w:cs="Arial"/>
        </w:rPr>
        <w:t>.</w:t>
      </w:r>
      <w:r w:rsidRPr="009D328B">
        <w:rPr>
          <w:rFonts w:ascii="Arial" w:hAnsi="Arial" w:cs="Arial"/>
        </w:rPr>
        <w:t xml:space="preserve"> </w:t>
      </w:r>
      <w:r w:rsidR="008C4DB8" w:rsidRPr="009D328B">
        <w:rPr>
          <w:rFonts w:ascii="Arial" w:hAnsi="Arial" w:cs="Arial"/>
        </w:rPr>
        <w:t>A</w:t>
      </w:r>
      <w:r w:rsidRPr="009D328B">
        <w:rPr>
          <w:rFonts w:ascii="Arial" w:hAnsi="Arial" w:cs="Arial"/>
        </w:rPr>
        <w:t>utonomy, beneficence, non-maleficence, and justice. These principles are essential for guiding effective decision-making and practice</w:t>
      </w:r>
      <w:r w:rsidR="00457CB4" w:rsidRPr="009D328B">
        <w:rPr>
          <w:rFonts w:ascii="Arial" w:hAnsi="Arial" w:cs="Arial"/>
        </w:rPr>
        <w:t xml:space="preserve"> </w:t>
      </w:r>
      <w:r w:rsidR="00767091" w:rsidRPr="009D328B">
        <w:rPr>
          <w:rFonts w:ascii="Arial" w:hAnsi="Arial" w:cs="Arial"/>
        </w:rPr>
        <w:t>(</w:t>
      </w:r>
      <w:r w:rsidR="004D3682" w:rsidRPr="009D328B">
        <w:rPr>
          <w:rFonts w:ascii="Arial" w:hAnsi="Arial" w:cs="Arial"/>
        </w:rPr>
        <w:t>Teays, 2025).</w:t>
      </w:r>
    </w:p>
    <w:p w14:paraId="68AEC85E" w14:textId="77777777" w:rsidR="00D27464" w:rsidRPr="0090771A" w:rsidRDefault="00D27464" w:rsidP="009D328B">
      <w:pPr>
        <w:jc w:val="both"/>
        <w:rPr>
          <w:rFonts w:ascii="Arial" w:hAnsi="Arial" w:cs="Arial"/>
          <w:b/>
          <w:bCs/>
        </w:rPr>
      </w:pPr>
      <w:r w:rsidRPr="0090771A">
        <w:rPr>
          <w:rFonts w:ascii="Arial" w:hAnsi="Arial" w:cs="Arial"/>
          <w:b/>
          <w:bCs/>
        </w:rPr>
        <w:t>Link to person-centred care</w:t>
      </w:r>
    </w:p>
    <w:p w14:paraId="744A03ED" w14:textId="20BD4B71" w:rsidR="005B52EA" w:rsidRPr="009D328B" w:rsidRDefault="009008D7" w:rsidP="009D328B">
      <w:pPr>
        <w:jc w:val="both"/>
        <w:rPr>
          <w:rFonts w:ascii="Arial" w:hAnsi="Arial" w:cs="Arial"/>
        </w:rPr>
      </w:pPr>
      <w:r w:rsidRPr="009D328B">
        <w:rPr>
          <w:rFonts w:ascii="Arial" w:hAnsi="Arial" w:cs="Arial"/>
        </w:rPr>
        <w:t>The</w:t>
      </w:r>
      <w:r w:rsidR="00041B76" w:rsidRPr="009D328B">
        <w:rPr>
          <w:rFonts w:ascii="Arial" w:hAnsi="Arial" w:cs="Arial"/>
        </w:rPr>
        <w:t xml:space="preserve"> principles of autonomy, beneficence, non-maleficence, and justice play a crucial role in providing effective care.  </w:t>
      </w:r>
      <w:r w:rsidR="00561F44" w:rsidRPr="009D328B">
        <w:rPr>
          <w:rFonts w:ascii="Arial" w:hAnsi="Arial" w:cs="Arial"/>
        </w:rPr>
        <w:t>A</w:t>
      </w:r>
      <w:r w:rsidR="00041B76" w:rsidRPr="009D328B">
        <w:rPr>
          <w:rFonts w:ascii="Arial" w:hAnsi="Arial" w:cs="Arial"/>
        </w:rPr>
        <w:t xml:space="preserve"> person with mental health challenges should have the autonomy to make informed decisions about their treatment options. This means they should be given clear, accessible information about different therapies or medications, allowing them to express their preferences and </w:t>
      </w:r>
      <w:r w:rsidR="00344FD8" w:rsidRPr="009D328B">
        <w:rPr>
          <w:rFonts w:ascii="Arial" w:hAnsi="Arial" w:cs="Arial"/>
        </w:rPr>
        <w:t>values (</w:t>
      </w:r>
      <w:r w:rsidR="00F26D7D" w:rsidRPr="009D328B">
        <w:rPr>
          <w:rFonts w:ascii="Arial" w:hAnsi="Arial" w:cs="Arial"/>
        </w:rPr>
        <w:t>Skills for Health 2025</w:t>
      </w:r>
      <w:r w:rsidR="0048651D" w:rsidRPr="009D328B">
        <w:rPr>
          <w:rFonts w:ascii="Arial" w:hAnsi="Arial" w:cs="Arial"/>
        </w:rPr>
        <w:t>).</w:t>
      </w:r>
    </w:p>
    <w:p w14:paraId="22C74F7A" w14:textId="7DFE98A8" w:rsidR="00344FD8" w:rsidRPr="009D328B" w:rsidRDefault="00C47841" w:rsidP="009D328B">
      <w:pPr>
        <w:jc w:val="both"/>
        <w:rPr>
          <w:rFonts w:ascii="Arial" w:hAnsi="Arial" w:cs="Arial"/>
        </w:rPr>
      </w:pPr>
      <w:r w:rsidRPr="009D328B">
        <w:rPr>
          <w:rFonts w:ascii="Arial" w:hAnsi="Arial" w:cs="Arial"/>
        </w:rPr>
        <w:t xml:space="preserve"> </w:t>
      </w:r>
      <w:r w:rsidR="00041B76" w:rsidRPr="009D328B">
        <w:rPr>
          <w:rFonts w:ascii="Arial" w:hAnsi="Arial" w:cs="Arial"/>
        </w:rPr>
        <w:t xml:space="preserve">Beneficence involves mental health practitioners actively seeking to improve the well-being of individuals. For example, a therapist may work collaboratively with a client to develop </w:t>
      </w:r>
      <w:r w:rsidR="007D08CA">
        <w:rPr>
          <w:rFonts w:ascii="Arial" w:hAnsi="Arial" w:cs="Arial"/>
        </w:rPr>
        <w:t>a treatment</w:t>
      </w:r>
      <w:r w:rsidR="00041B76" w:rsidRPr="009D328B">
        <w:rPr>
          <w:rFonts w:ascii="Arial" w:hAnsi="Arial" w:cs="Arial"/>
        </w:rPr>
        <w:t xml:space="preserve"> plan that addresses their specific needs, ensuring that the interventions support their recovery </w:t>
      </w:r>
      <w:r w:rsidR="000F6AA0" w:rsidRPr="009D328B">
        <w:rPr>
          <w:rFonts w:ascii="Arial" w:hAnsi="Arial" w:cs="Arial"/>
        </w:rPr>
        <w:t>journey (</w:t>
      </w:r>
      <w:r w:rsidR="00344FD8" w:rsidRPr="009D328B">
        <w:rPr>
          <w:rFonts w:ascii="Arial" w:hAnsi="Arial" w:cs="Arial"/>
        </w:rPr>
        <w:t>Skills for Health 2025).</w:t>
      </w:r>
    </w:p>
    <w:p w14:paraId="308766B0" w14:textId="5340C007" w:rsidR="00F34B66" w:rsidRPr="009D328B" w:rsidRDefault="00F34B66" w:rsidP="009D328B">
      <w:pPr>
        <w:jc w:val="both"/>
        <w:rPr>
          <w:rFonts w:ascii="Arial" w:hAnsi="Arial" w:cs="Arial"/>
        </w:rPr>
      </w:pPr>
    </w:p>
    <w:p w14:paraId="2C255BE9" w14:textId="60276397" w:rsidR="000F6AA0" w:rsidRPr="009D328B" w:rsidRDefault="00C47841" w:rsidP="009D328B">
      <w:pPr>
        <w:jc w:val="both"/>
        <w:rPr>
          <w:rFonts w:ascii="Arial" w:hAnsi="Arial" w:cs="Arial"/>
        </w:rPr>
      </w:pPr>
      <w:r w:rsidRPr="009D328B">
        <w:rPr>
          <w:rFonts w:ascii="Arial" w:hAnsi="Arial" w:cs="Arial"/>
        </w:rPr>
        <w:lastRenderedPageBreak/>
        <w:t xml:space="preserve"> </w:t>
      </w:r>
      <w:r w:rsidR="00041B76" w:rsidRPr="009D328B">
        <w:rPr>
          <w:rFonts w:ascii="Arial" w:hAnsi="Arial" w:cs="Arial"/>
        </w:rPr>
        <w:t xml:space="preserve">The principle of non-maleficence </w:t>
      </w:r>
      <w:r w:rsidR="00BC3930" w:rsidRPr="009D328B">
        <w:rPr>
          <w:rFonts w:ascii="Arial" w:hAnsi="Arial" w:cs="Arial"/>
        </w:rPr>
        <w:t>requires</w:t>
      </w:r>
      <w:r w:rsidR="00041B76" w:rsidRPr="009D328B">
        <w:rPr>
          <w:rFonts w:ascii="Arial" w:hAnsi="Arial" w:cs="Arial"/>
        </w:rPr>
        <w:t xml:space="preserve"> that caregivers avoid causing any harm to clients. This is particularly vital in mental health, as certain treatments or approaches may trigger adverse effects or worsen a person's condition if not handled appropriately. Practitioners </w:t>
      </w:r>
      <w:r w:rsidR="001D29A2" w:rsidRPr="009D328B">
        <w:rPr>
          <w:rFonts w:ascii="Arial" w:hAnsi="Arial" w:cs="Arial"/>
        </w:rPr>
        <w:t xml:space="preserve">should </w:t>
      </w:r>
      <w:r w:rsidR="00041B76" w:rsidRPr="009D328B">
        <w:rPr>
          <w:rFonts w:ascii="Arial" w:hAnsi="Arial" w:cs="Arial"/>
        </w:rPr>
        <w:t xml:space="preserve">carefully assess risks and tailor their approaches to safeguard the individual's mental </w:t>
      </w:r>
      <w:r w:rsidR="00D220CE" w:rsidRPr="009D328B">
        <w:rPr>
          <w:rFonts w:ascii="Arial" w:hAnsi="Arial" w:cs="Arial"/>
        </w:rPr>
        <w:t>health (</w:t>
      </w:r>
      <w:r w:rsidR="000F6AA0" w:rsidRPr="009D328B">
        <w:rPr>
          <w:rFonts w:ascii="Arial" w:hAnsi="Arial" w:cs="Arial"/>
        </w:rPr>
        <w:t>Skills for Health 2025).</w:t>
      </w:r>
    </w:p>
    <w:p w14:paraId="78524D33" w14:textId="7DB2D0C0" w:rsidR="00B80FE7" w:rsidRPr="009D328B" w:rsidRDefault="00FC52DF" w:rsidP="009D328B">
      <w:pPr>
        <w:jc w:val="both"/>
        <w:rPr>
          <w:rFonts w:ascii="Arial" w:hAnsi="Arial" w:cs="Arial"/>
        </w:rPr>
      </w:pPr>
      <w:r w:rsidRPr="009D328B">
        <w:rPr>
          <w:rFonts w:ascii="Arial" w:hAnsi="Arial" w:cs="Arial"/>
        </w:rPr>
        <w:t xml:space="preserve">Ensuring justice in mental health care requires equitable access to services for everyone, regardless of their background. It involves removing barriers like financial constraints or discrimination. Care providers focus on fairness, allowing individuals to achieve better mental health outcomes. These principles </w:t>
      </w:r>
      <w:r w:rsidR="001E2471" w:rsidRPr="009D328B">
        <w:rPr>
          <w:rFonts w:ascii="Arial" w:hAnsi="Arial" w:cs="Arial"/>
        </w:rPr>
        <w:t>encourage</w:t>
      </w:r>
      <w:r w:rsidRPr="009D328B">
        <w:rPr>
          <w:rFonts w:ascii="Arial" w:hAnsi="Arial" w:cs="Arial"/>
        </w:rPr>
        <w:t xml:space="preserve"> a compassionate environment where individuals feel empowered and supported in managing their care (McCormack T, 2018).</w:t>
      </w:r>
    </w:p>
    <w:p w14:paraId="10ECDD83" w14:textId="37CAB474" w:rsidR="00233DB7" w:rsidRPr="00BD6787" w:rsidRDefault="00F532C9" w:rsidP="009D328B">
      <w:pPr>
        <w:jc w:val="both"/>
        <w:rPr>
          <w:rFonts w:ascii="Arial" w:hAnsi="Arial" w:cs="Arial"/>
          <w:b/>
          <w:bCs/>
        </w:rPr>
      </w:pPr>
      <w:r w:rsidRPr="00BD6787">
        <w:rPr>
          <w:rFonts w:ascii="Arial" w:hAnsi="Arial" w:cs="Arial"/>
          <w:b/>
          <w:bCs/>
        </w:rPr>
        <w:t xml:space="preserve">Ethical dilemma and </w:t>
      </w:r>
      <w:r w:rsidR="00AD02B9" w:rsidRPr="00BD6787">
        <w:rPr>
          <w:rFonts w:ascii="Arial" w:hAnsi="Arial" w:cs="Arial"/>
          <w:b/>
          <w:bCs/>
        </w:rPr>
        <w:t>resolution</w:t>
      </w:r>
    </w:p>
    <w:p w14:paraId="0A8DCABA" w14:textId="539870B4" w:rsidR="00EC1947" w:rsidRPr="009D328B" w:rsidRDefault="000D0E2E" w:rsidP="009D328B">
      <w:pPr>
        <w:jc w:val="both"/>
        <w:rPr>
          <w:rFonts w:ascii="Arial" w:hAnsi="Arial" w:cs="Arial"/>
        </w:rPr>
      </w:pPr>
      <w:r w:rsidRPr="009D328B">
        <w:rPr>
          <w:rFonts w:ascii="Arial" w:hAnsi="Arial" w:cs="Arial"/>
        </w:rPr>
        <w:t>A common ethical dilemma in mental health occurs when a patient refuses life-saving medication, creating a conflict between safety and the patient’s wishes. One perspective argues that involuntary treatment violates civil liberties and undermines trust in therapeutic relationships. Upholding the patient’s right to self-determination is vital for maintaining trust and dignity, even if refusing treatment appears unwise</w:t>
      </w:r>
      <w:r w:rsidR="000B2CB7" w:rsidRPr="009D328B">
        <w:rPr>
          <w:rFonts w:ascii="Arial" w:hAnsi="Arial" w:cs="Arial"/>
        </w:rPr>
        <w:t xml:space="preserve"> (</w:t>
      </w:r>
      <w:r w:rsidR="004B09B9" w:rsidRPr="009D328B">
        <w:rPr>
          <w:rFonts w:ascii="Arial" w:hAnsi="Arial" w:cs="Arial"/>
        </w:rPr>
        <w:t>Lundahl</w:t>
      </w:r>
      <w:r w:rsidR="00C93162" w:rsidRPr="009D328B">
        <w:rPr>
          <w:rFonts w:ascii="Arial" w:hAnsi="Arial" w:cs="Arial"/>
        </w:rPr>
        <w:t xml:space="preserve"> et al</w:t>
      </w:r>
      <w:r w:rsidR="00152AF5" w:rsidRPr="009D328B">
        <w:rPr>
          <w:rFonts w:ascii="Arial" w:hAnsi="Arial" w:cs="Arial"/>
        </w:rPr>
        <w:t>).</w:t>
      </w:r>
    </w:p>
    <w:p w14:paraId="3684CAB3" w14:textId="18AD8F06" w:rsidR="000B5019" w:rsidRPr="009D328B" w:rsidRDefault="002948CB" w:rsidP="009D328B">
      <w:pPr>
        <w:jc w:val="both"/>
        <w:rPr>
          <w:rFonts w:ascii="Arial" w:hAnsi="Arial" w:cs="Arial"/>
        </w:rPr>
      </w:pPr>
      <w:r w:rsidRPr="009D328B">
        <w:rPr>
          <w:rFonts w:ascii="Arial" w:hAnsi="Arial" w:cs="Arial"/>
        </w:rPr>
        <w:t>When a patient's decision-making capacity is impaired, short-term coercion may be ethically justified to prevent harm to themselves or others. This approach seeks to ensure immediate safety while working towards restoring the patient’s long-term autonomy, fulfilling the care obligation of mental health professional</w:t>
      </w:r>
      <w:r w:rsidR="008E6732">
        <w:rPr>
          <w:rFonts w:ascii="Arial" w:hAnsi="Arial" w:cs="Arial"/>
        </w:rPr>
        <w:t>s</w:t>
      </w:r>
      <w:r w:rsidR="00B60169" w:rsidRPr="009D328B">
        <w:rPr>
          <w:rFonts w:ascii="Arial" w:hAnsi="Arial" w:cs="Arial"/>
        </w:rPr>
        <w:t xml:space="preserve"> (</w:t>
      </w:r>
      <w:r w:rsidR="003C3EC4" w:rsidRPr="009D328B">
        <w:rPr>
          <w:rFonts w:ascii="Arial" w:hAnsi="Arial" w:cs="Arial"/>
        </w:rPr>
        <w:t>Lundahl</w:t>
      </w:r>
      <w:r w:rsidR="00C93162" w:rsidRPr="009D328B">
        <w:rPr>
          <w:rFonts w:ascii="Arial" w:hAnsi="Arial" w:cs="Arial"/>
        </w:rPr>
        <w:t xml:space="preserve"> et </w:t>
      </w:r>
      <w:r w:rsidR="00F058C3" w:rsidRPr="009D328B">
        <w:rPr>
          <w:rFonts w:ascii="Arial" w:hAnsi="Arial" w:cs="Arial"/>
        </w:rPr>
        <w:t>al)</w:t>
      </w:r>
      <w:r w:rsidR="000B5019" w:rsidRPr="009D328B">
        <w:rPr>
          <w:rFonts w:ascii="Arial" w:hAnsi="Arial" w:cs="Arial"/>
        </w:rPr>
        <w:t>.</w:t>
      </w:r>
    </w:p>
    <w:p w14:paraId="4D288FE5" w14:textId="5933A9CF" w:rsidR="0043207E" w:rsidRPr="009D328B" w:rsidRDefault="000F3253" w:rsidP="009D328B">
      <w:pPr>
        <w:jc w:val="both"/>
        <w:rPr>
          <w:rFonts w:ascii="Arial" w:hAnsi="Arial" w:cs="Arial"/>
        </w:rPr>
      </w:pPr>
      <w:r w:rsidRPr="009D328B">
        <w:rPr>
          <w:rFonts w:ascii="Arial" w:hAnsi="Arial" w:cs="Arial"/>
        </w:rPr>
        <w:t xml:space="preserve"> </w:t>
      </w:r>
      <w:r w:rsidR="000B5019" w:rsidRPr="009D328B">
        <w:rPr>
          <w:rFonts w:ascii="Arial" w:hAnsi="Arial" w:cs="Arial"/>
        </w:rPr>
        <w:t>Prioritising</w:t>
      </w:r>
      <w:r w:rsidRPr="009D328B">
        <w:rPr>
          <w:rFonts w:ascii="Arial" w:hAnsi="Arial" w:cs="Arial"/>
        </w:rPr>
        <w:t xml:space="preserve"> the least restrictive methods and encouraging open communication to understand each person's story</w:t>
      </w:r>
      <w:r w:rsidR="00F15F2F" w:rsidRPr="009D328B">
        <w:rPr>
          <w:rFonts w:ascii="Arial" w:hAnsi="Arial" w:cs="Arial"/>
        </w:rPr>
        <w:t>, independent</w:t>
      </w:r>
      <w:r w:rsidRPr="009D328B">
        <w:rPr>
          <w:rFonts w:ascii="Arial" w:hAnsi="Arial" w:cs="Arial"/>
        </w:rPr>
        <w:t xml:space="preserve"> advocates or second-opinion doctors often help with this process. </w:t>
      </w:r>
      <w:r w:rsidR="002E1BEC" w:rsidRPr="009D328B">
        <w:rPr>
          <w:rFonts w:ascii="Arial" w:hAnsi="Arial" w:cs="Arial"/>
        </w:rPr>
        <w:t>Practitioners</w:t>
      </w:r>
      <w:r w:rsidR="008712EE" w:rsidRPr="009D328B">
        <w:rPr>
          <w:rFonts w:ascii="Arial" w:hAnsi="Arial" w:cs="Arial"/>
        </w:rPr>
        <w:t xml:space="preserve"> demonstrate respect for a </w:t>
      </w:r>
      <w:r w:rsidR="002E1BEC" w:rsidRPr="009D328B">
        <w:rPr>
          <w:rFonts w:ascii="Arial" w:hAnsi="Arial" w:cs="Arial"/>
        </w:rPr>
        <w:t>person's</w:t>
      </w:r>
      <w:r w:rsidR="000D7C7F" w:rsidRPr="009D328B">
        <w:rPr>
          <w:rFonts w:ascii="Arial" w:hAnsi="Arial" w:cs="Arial"/>
        </w:rPr>
        <w:t xml:space="preserve"> dignity by carefully weighing</w:t>
      </w:r>
      <w:r w:rsidR="0090140D" w:rsidRPr="009D328B">
        <w:rPr>
          <w:rFonts w:ascii="Arial" w:hAnsi="Arial" w:cs="Arial"/>
        </w:rPr>
        <w:t xml:space="preserve"> safety concerns against individual preferences</w:t>
      </w:r>
      <w:r w:rsidR="002E1BEC" w:rsidRPr="009D328B">
        <w:rPr>
          <w:rFonts w:ascii="Arial" w:hAnsi="Arial" w:cs="Arial"/>
        </w:rPr>
        <w:t>,</w:t>
      </w:r>
      <w:r w:rsidR="00AD5135" w:rsidRPr="009D328B">
        <w:rPr>
          <w:rFonts w:ascii="Arial" w:hAnsi="Arial" w:cs="Arial"/>
        </w:rPr>
        <w:t xml:space="preserve"> enabling a supportive team </w:t>
      </w:r>
      <w:proofErr w:type="gramStart"/>
      <w:r w:rsidR="00AD5135" w:rsidRPr="009D328B">
        <w:rPr>
          <w:rFonts w:ascii="Arial" w:hAnsi="Arial" w:cs="Arial"/>
        </w:rPr>
        <w:t>approach</w:t>
      </w:r>
      <w:r w:rsidR="00D025B0" w:rsidRPr="009D328B">
        <w:rPr>
          <w:rFonts w:ascii="Arial" w:hAnsi="Arial" w:cs="Arial"/>
        </w:rPr>
        <w:t>(</w:t>
      </w:r>
      <w:proofErr w:type="gramEnd"/>
      <w:r w:rsidR="00D025B0" w:rsidRPr="009D328B">
        <w:rPr>
          <w:rFonts w:ascii="Arial" w:hAnsi="Arial" w:cs="Arial"/>
        </w:rPr>
        <w:t>Varkey B 2021).</w:t>
      </w:r>
    </w:p>
    <w:p w14:paraId="00DA7593" w14:textId="72DE3BC8" w:rsidR="00D025B0" w:rsidRPr="00BD6787" w:rsidRDefault="008B435A" w:rsidP="009D328B">
      <w:pPr>
        <w:jc w:val="both"/>
        <w:rPr>
          <w:rFonts w:ascii="Arial" w:hAnsi="Arial" w:cs="Arial"/>
          <w:b/>
          <w:bCs/>
        </w:rPr>
      </w:pPr>
      <w:r w:rsidRPr="00BD6787">
        <w:rPr>
          <w:rFonts w:ascii="Arial" w:hAnsi="Arial" w:cs="Arial"/>
          <w:b/>
          <w:bCs/>
        </w:rPr>
        <w:t>Evaluation of partnership working</w:t>
      </w:r>
    </w:p>
    <w:p w14:paraId="1B1D08A2" w14:textId="3C621A15" w:rsidR="004B6C55" w:rsidRPr="009D328B" w:rsidRDefault="00A81747" w:rsidP="009D328B">
      <w:pPr>
        <w:jc w:val="both"/>
        <w:rPr>
          <w:rFonts w:ascii="Arial" w:hAnsi="Arial" w:cs="Arial"/>
        </w:rPr>
      </w:pPr>
      <w:r w:rsidRPr="009D328B">
        <w:rPr>
          <w:rFonts w:ascii="Arial" w:hAnsi="Arial" w:cs="Arial"/>
        </w:rPr>
        <w:t xml:space="preserve">Partnership working in health and social care involves collaboration among </w:t>
      </w:r>
      <w:r w:rsidR="009E0269" w:rsidRPr="009D328B">
        <w:rPr>
          <w:rFonts w:ascii="Arial" w:hAnsi="Arial" w:cs="Arial"/>
        </w:rPr>
        <w:t>organisations</w:t>
      </w:r>
      <w:r w:rsidRPr="009D328B">
        <w:rPr>
          <w:rFonts w:ascii="Arial" w:hAnsi="Arial" w:cs="Arial"/>
        </w:rPr>
        <w:t>, professionals, service users, and caregivers to provide coordinated support aimed at shared goals. In the UK, this collaboration is structured through integrated care systems, which aim to deliver seamless, person-</w:t>
      </w:r>
      <w:r w:rsidR="00752AF2" w:rsidRPr="009D328B">
        <w:rPr>
          <w:rFonts w:ascii="Arial" w:hAnsi="Arial" w:cs="Arial"/>
        </w:rPr>
        <w:t>centred</w:t>
      </w:r>
      <w:r w:rsidRPr="009D328B">
        <w:rPr>
          <w:rFonts w:ascii="Arial" w:hAnsi="Arial" w:cs="Arial"/>
        </w:rPr>
        <w:t xml:space="preserve"> care by breaking down traditional service silos. </w:t>
      </w:r>
      <w:r w:rsidR="00D33EB4">
        <w:rPr>
          <w:rFonts w:ascii="Arial" w:hAnsi="Arial" w:cs="Arial"/>
        </w:rPr>
        <w:t xml:space="preserve">Integrated Care </w:t>
      </w:r>
      <w:r w:rsidRPr="009D328B">
        <w:rPr>
          <w:rFonts w:ascii="Arial" w:hAnsi="Arial" w:cs="Arial"/>
        </w:rPr>
        <w:t>S</w:t>
      </w:r>
      <w:r w:rsidR="00D33EB4">
        <w:rPr>
          <w:rFonts w:ascii="Arial" w:hAnsi="Arial" w:cs="Arial"/>
        </w:rPr>
        <w:t>ystem</w:t>
      </w:r>
      <w:r w:rsidRPr="009D328B">
        <w:rPr>
          <w:rFonts w:ascii="Arial" w:hAnsi="Arial" w:cs="Arial"/>
        </w:rPr>
        <w:t xml:space="preserve">s unite various </w:t>
      </w:r>
      <w:r w:rsidR="00D90114" w:rsidRPr="009D328B">
        <w:rPr>
          <w:rFonts w:ascii="Arial" w:hAnsi="Arial" w:cs="Arial"/>
        </w:rPr>
        <w:t>participants</w:t>
      </w:r>
      <w:r w:rsidRPr="009D328B">
        <w:rPr>
          <w:rFonts w:ascii="Arial" w:hAnsi="Arial" w:cs="Arial"/>
        </w:rPr>
        <w:t>, such as hospitals, primary care, community services, and social care agencies, to ensure individuals receive continuous support tailored to their needs. This approach promotes a holistic perspective on health and well-being, enhancing accountability and improving health outcomes for service users</w:t>
      </w:r>
      <w:r w:rsidR="00B152F1" w:rsidRPr="009D328B">
        <w:rPr>
          <w:rFonts w:ascii="Arial" w:hAnsi="Arial" w:cs="Arial"/>
        </w:rPr>
        <w:t xml:space="preserve"> (NHS</w:t>
      </w:r>
      <w:r w:rsidR="00AC2D0C" w:rsidRPr="009D328B">
        <w:rPr>
          <w:rFonts w:ascii="Arial" w:hAnsi="Arial" w:cs="Arial"/>
        </w:rPr>
        <w:t xml:space="preserve"> </w:t>
      </w:r>
      <w:r w:rsidR="00B152F1" w:rsidRPr="009D328B">
        <w:rPr>
          <w:rFonts w:ascii="Arial" w:hAnsi="Arial" w:cs="Arial"/>
        </w:rPr>
        <w:t>England 2024).</w:t>
      </w:r>
    </w:p>
    <w:p w14:paraId="21ED115D" w14:textId="614A8352" w:rsidR="00CF4C97" w:rsidRPr="009D328B" w:rsidRDefault="0098413C" w:rsidP="009D328B">
      <w:pPr>
        <w:jc w:val="both"/>
        <w:rPr>
          <w:rFonts w:ascii="Arial" w:hAnsi="Arial" w:cs="Arial"/>
        </w:rPr>
      </w:pPr>
      <w:r w:rsidRPr="009D328B">
        <w:rPr>
          <w:rFonts w:ascii="Arial" w:hAnsi="Arial" w:cs="Arial"/>
        </w:rPr>
        <w:t xml:space="preserve">The significance of this model is especially apparent in mental health care, where patients frequently present complex needs. A major advantage of collaborative partnerships is the improved service delivery that results from comprehensive care plans, which </w:t>
      </w:r>
      <w:r w:rsidR="00065DDE" w:rsidRPr="009D328B">
        <w:rPr>
          <w:rFonts w:ascii="Arial" w:hAnsi="Arial" w:cs="Arial"/>
        </w:rPr>
        <w:t>consider</w:t>
      </w:r>
      <w:r w:rsidRPr="009D328B">
        <w:rPr>
          <w:rFonts w:ascii="Arial" w:hAnsi="Arial" w:cs="Arial"/>
        </w:rPr>
        <w:t xml:space="preserve"> both clinical and social determinants of health, including factors like housing and </w:t>
      </w:r>
      <w:r w:rsidR="00003BF7" w:rsidRPr="009D328B">
        <w:rPr>
          <w:rFonts w:ascii="Arial" w:hAnsi="Arial" w:cs="Arial"/>
        </w:rPr>
        <w:t xml:space="preserve">employment </w:t>
      </w:r>
      <w:r w:rsidR="00B07474" w:rsidRPr="009D328B">
        <w:rPr>
          <w:rFonts w:ascii="Arial" w:hAnsi="Arial" w:cs="Arial"/>
        </w:rPr>
        <w:t>(L</w:t>
      </w:r>
      <w:r w:rsidR="00F675FD">
        <w:rPr>
          <w:rFonts w:ascii="Arial" w:hAnsi="Arial" w:cs="Arial"/>
        </w:rPr>
        <w:t xml:space="preserve">ocal </w:t>
      </w:r>
      <w:r w:rsidR="00F74C33">
        <w:rPr>
          <w:rFonts w:ascii="Arial" w:hAnsi="Arial" w:cs="Arial"/>
        </w:rPr>
        <w:t>Government Association 2024</w:t>
      </w:r>
      <w:r w:rsidR="000D1B69" w:rsidRPr="009D328B">
        <w:rPr>
          <w:rFonts w:ascii="Arial" w:hAnsi="Arial" w:cs="Arial"/>
        </w:rPr>
        <w:t>).</w:t>
      </w:r>
    </w:p>
    <w:p w14:paraId="042F044A" w14:textId="356CC189" w:rsidR="007F708F" w:rsidRPr="009D328B" w:rsidRDefault="00CB737E" w:rsidP="009D328B">
      <w:pPr>
        <w:jc w:val="both"/>
        <w:rPr>
          <w:rFonts w:ascii="Arial" w:hAnsi="Arial" w:cs="Arial"/>
        </w:rPr>
      </w:pPr>
      <w:r w:rsidRPr="009D328B">
        <w:rPr>
          <w:rFonts w:ascii="Arial" w:hAnsi="Arial" w:cs="Arial"/>
        </w:rPr>
        <w:t xml:space="preserve">While progress has been made, several challenges </w:t>
      </w:r>
      <w:r w:rsidR="009433C0" w:rsidRPr="009D328B">
        <w:rPr>
          <w:rFonts w:ascii="Arial" w:hAnsi="Arial" w:cs="Arial"/>
        </w:rPr>
        <w:t>should</w:t>
      </w:r>
      <w:r w:rsidRPr="009D328B">
        <w:rPr>
          <w:rFonts w:ascii="Arial" w:hAnsi="Arial" w:cs="Arial"/>
        </w:rPr>
        <w:t xml:space="preserve"> be addressed. A key issue is the presence of communication barriers, which create confusion about roles and responsibilities. This often results in extended and unproductive meetings. </w:t>
      </w:r>
      <w:r w:rsidR="00E52853" w:rsidRPr="009D328B">
        <w:rPr>
          <w:rFonts w:ascii="Arial" w:hAnsi="Arial" w:cs="Arial"/>
        </w:rPr>
        <w:t>These</w:t>
      </w:r>
      <w:r w:rsidRPr="009D328B">
        <w:rPr>
          <w:rFonts w:ascii="Arial" w:hAnsi="Arial" w:cs="Arial"/>
        </w:rPr>
        <w:t xml:space="preserve"> barriers can lead to overlapping efforts</w:t>
      </w:r>
      <w:r w:rsidR="00C74AE8" w:rsidRPr="009D328B">
        <w:rPr>
          <w:rFonts w:ascii="Arial" w:hAnsi="Arial" w:cs="Arial"/>
        </w:rPr>
        <w:t xml:space="preserve"> and</w:t>
      </w:r>
      <w:r w:rsidRPr="009D328B">
        <w:rPr>
          <w:rFonts w:ascii="Arial" w:hAnsi="Arial" w:cs="Arial"/>
        </w:rPr>
        <w:t xml:space="preserve"> duplicate initiatives. Conflicting professional cultures can also create tension within teams, </w:t>
      </w:r>
      <w:r w:rsidR="00C33124" w:rsidRPr="009D328B">
        <w:rPr>
          <w:rFonts w:ascii="Arial" w:hAnsi="Arial" w:cs="Arial"/>
        </w:rPr>
        <w:t>while</w:t>
      </w:r>
      <w:r w:rsidRPr="009D328B">
        <w:rPr>
          <w:rFonts w:ascii="Arial" w:hAnsi="Arial" w:cs="Arial"/>
        </w:rPr>
        <w:t xml:space="preserve"> funding sources hinder a unified approach to care delivery. </w:t>
      </w:r>
      <w:r w:rsidR="003D21C3" w:rsidRPr="009D328B">
        <w:rPr>
          <w:rFonts w:ascii="Arial" w:hAnsi="Arial" w:cs="Arial"/>
        </w:rPr>
        <w:t>These</w:t>
      </w:r>
      <w:r w:rsidRPr="009D328B">
        <w:rPr>
          <w:rFonts w:ascii="Arial" w:hAnsi="Arial" w:cs="Arial"/>
        </w:rPr>
        <w:t xml:space="preserve"> obstacles cause delays that negatively affect patient </w:t>
      </w:r>
      <w:r w:rsidR="009845C1" w:rsidRPr="009D328B">
        <w:rPr>
          <w:rFonts w:ascii="Arial" w:hAnsi="Arial" w:cs="Arial"/>
        </w:rPr>
        <w:t>outcomes (</w:t>
      </w:r>
      <w:r w:rsidR="00452F09" w:rsidRPr="009D328B">
        <w:rPr>
          <w:rFonts w:ascii="Arial" w:hAnsi="Arial" w:cs="Arial"/>
        </w:rPr>
        <w:t>Morgan</w:t>
      </w:r>
      <w:r w:rsidR="00000AB4" w:rsidRPr="009D328B">
        <w:rPr>
          <w:rFonts w:ascii="Arial" w:hAnsi="Arial" w:cs="Arial"/>
        </w:rPr>
        <w:t xml:space="preserve"> </w:t>
      </w:r>
      <w:r w:rsidR="00452F09" w:rsidRPr="009D328B">
        <w:rPr>
          <w:rFonts w:ascii="Arial" w:hAnsi="Arial" w:cs="Arial"/>
        </w:rPr>
        <w:t>J</w:t>
      </w:r>
      <w:r w:rsidR="00000AB4" w:rsidRPr="009D328B">
        <w:rPr>
          <w:rFonts w:ascii="Arial" w:hAnsi="Arial" w:cs="Arial"/>
        </w:rPr>
        <w:t xml:space="preserve"> and </w:t>
      </w:r>
      <w:proofErr w:type="spellStart"/>
      <w:r w:rsidR="00000AB4" w:rsidRPr="009D328B">
        <w:rPr>
          <w:rFonts w:ascii="Arial" w:hAnsi="Arial" w:cs="Arial"/>
        </w:rPr>
        <w:t>Y</w:t>
      </w:r>
      <w:r w:rsidR="000D206E" w:rsidRPr="009D328B">
        <w:rPr>
          <w:rFonts w:ascii="Arial" w:hAnsi="Arial" w:cs="Arial"/>
        </w:rPr>
        <w:t>askey</w:t>
      </w:r>
      <w:proofErr w:type="spellEnd"/>
      <w:r w:rsidR="000D206E" w:rsidRPr="009D328B">
        <w:rPr>
          <w:rFonts w:ascii="Arial" w:hAnsi="Arial" w:cs="Arial"/>
        </w:rPr>
        <w:t xml:space="preserve"> J 2024)</w:t>
      </w:r>
      <w:r w:rsidR="00452F09" w:rsidRPr="009D328B">
        <w:rPr>
          <w:rFonts w:ascii="Arial" w:hAnsi="Arial" w:cs="Arial"/>
        </w:rPr>
        <w:t>.</w:t>
      </w:r>
    </w:p>
    <w:p w14:paraId="1589B3BF" w14:textId="78369352" w:rsidR="00C727A6" w:rsidRDefault="009B4106" w:rsidP="00C727A6">
      <w:pPr>
        <w:jc w:val="both"/>
        <w:rPr>
          <w:rFonts w:ascii="Arial" w:hAnsi="Arial" w:cs="Arial"/>
        </w:rPr>
      </w:pPr>
      <w:r w:rsidRPr="009D328B">
        <w:rPr>
          <w:rFonts w:ascii="Arial" w:hAnsi="Arial" w:cs="Arial"/>
        </w:rPr>
        <w:lastRenderedPageBreak/>
        <w:t>When successful</w:t>
      </w:r>
      <w:r w:rsidR="00865AA7" w:rsidRPr="009D328B">
        <w:rPr>
          <w:rFonts w:ascii="Arial" w:hAnsi="Arial" w:cs="Arial"/>
        </w:rPr>
        <w:t>,</w:t>
      </w:r>
      <w:r w:rsidRPr="009D328B">
        <w:rPr>
          <w:rFonts w:ascii="Arial" w:hAnsi="Arial" w:cs="Arial"/>
        </w:rPr>
        <w:t xml:space="preserve"> it can empower u</w:t>
      </w:r>
      <w:r w:rsidR="0057280C" w:rsidRPr="009D328B">
        <w:rPr>
          <w:rFonts w:ascii="Arial" w:hAnsi="Arial" w:cs="Arial"/>
        </w:rPr>
        <w:t xml:space="preserve">sers and positively impact </w:t>
      </w:r>
      <w:r w:rsidR="00865AA7" w:rsidRPr="009D328B">
        <w:rPr>
          <w:rFonts w:ascii="Arial" w:hAnsi="Arial" w:cs="Arial"/>
        </w:rPr>
        <w:t>their</w:t>
      </w:r>
      <w:r w:rsidR="0057280C" w:rsidRPr="009D328B">
        <w:rPr>
          <w:rFonts w:ascii="Arial" w:hAnsi="Arial" w:cs="Arial"/>
        </w:rPr>
        <w:t xml:space="preserve"> mental </w:t>
      </w:r>
      <w:r w:rsidR="00865AA7" w:rsidRPr="009D328B">
        <w:rPr>
          <w:rFonts w:ascii="Arial" w:hAnsi="Arial" w:cs="Arial"/>
        </w:rPr>
        <w:t>health,</w:t>
      </w:r>
      <w:r w:rsidR="0057280C" w:rsidRPr="009D328B">
        <w:rPr>
          <w:rFonts w:ascii="Arial" w:hAnsi="Arial" w:cs="Arial"/>
        </w:rPr>
        <w:t xml:space="preserve"> </w:t>
      </w:r>
      <w:r w:rsidR="009F0A20" w:rsidRPr="009D328B">
        <w:rPr>
          <w:rFonts w:ascii="Arial" w:hAnsi="Arial" w:cs="Arial"/>
        </w:rPr>
        <w:t>but only when partners have a shared vision</w:t>
      </w:r>
      <w:r w:rsidR="00A038A1" w:rsidRPr="009D328B">
        <w:rPr>
          <w:rFonts w:ascii="Arial" w:hAnsi="Arial" w:cs="Arial"/>
        </w:rPr>
        <w:t xml:space="preserve"> and open </w:t>
      </w:r>
      <w:r w:rsidR="00C36B93" w:rsidRPr="009D328B">
        <w:rPr>
          <w:rFonts w:ascii="Arial" w:hAnsi="Arial" w:cs="Arial"/>
        </w:rPr>
        <w:t>communication (</w:t>
      </w:r>
      <w:r w:rsidR="00332D1F" w:rsidRPr="009D328B">
        <w:rPr>
          <w:rFonts w:ascii="Arial" w:hAnsi="Arial" w:cs="Arial"/>
        </w:rPr>
        <w:t xml:space="preserve">Local Government </w:t>
      </w:r>
      <w:r w:rsidR="00C727A6">
        <w:rPr>
          <w:rFonts w:ascii="Arial" w:hAnsi="Arial" w:cs="Arial"/>
        </w:rPr>
        <w:t>Association</w:t>
      </w:r>
      <w:r w:rsidR="00AC0320">
        <w:rPr>
          <w:rFonts w:ascii="Arial" w:hAnsi="Arial" w:cs="Arial"/>
        </w:rPr>
        <w:t>).</w:t>
      </w:r>
      <w:r w:rsidR="00C727A6">
        <w:rPr>
          <w:rFonts w:ascii="Arial" w:hAnsi="Arial" w:cs="Arial"/>
        </w:rPr>
        <w:t xml:space="preserve"> </w:t>
      </w:r>
    </w:p>
    <w:p w14:paraId="0119F2AE" w14:textId="3DCBE07D" w:rsidR="00C727A6" w:rsidRPr="00AC0320" w:rsidRDefault="00C727A6" w:rsidP="00C727A6">
      <w:pPr>
        <w:jc w:val="both"/>
        <w:rPr>
          <w:rFonts w:ascii="Arial" w:hAnsi="Arial" w:cs="Arial"/>
          <w:b/>
          <w:bCs/>
        </w:rPr>
      </w:pPr>
      <w:r w:rsidRPr="00AC0320">
        <w:rPr>
          <w:rFonts w:ascii="Arial" w:hAnsi="Arial" w:cs="Arial"/>
          <w:b/>
          <w:bCs/>
        </w:rPr>
        <w:t>Calderdale</w:t>
      </w:r>
      <w:r w:rsidRPr="00AC0320">
        <w:rPr>
          <w:rFonts w:ascii="Arial" w:hAnsi="Arial" w:cs="Arial"/>
          <w:b/>
          <w:bCs/>
        </w:rPr>
        <w:t xml:space="preserve"> Integrated Care</w:t>
      </w:r>
    </w:p>
    <w:p w14:paraId="3CA0942F" w14:textId="5B7FA140" w:rsidR="00C36B93" w:rsidRDefault="00C36B93" w:rsidP="009D328B">
      <w:pPr>
        <w:jc w:val="both"/>
        <w:rPr>
          <w:rFonts w:ascii="Arial" w:hAnsi="Arial" w:cs="Arial"/>
        </w:rPr>
      </w:pPr>
    </w:p>
    <w:p w14:paraId="78EEB58A" w14:textId="1FCD432B" w:rsidR="00B005D5" w:rsidRPr="009D328B" w:rsidRDefault="00DD242F" w:rsidP="009D328B">
      <w:pPr>
        <w:jc w:val="both"/>
        <w:rPr>
          <w:rFonts w:ascii="Arial" w:hAnsi="Arial" w:cs="Arial"/>
        </w:rPr>
      </w:pPr>
      <w:r w:rsidRPr="009D328B">
        <w:rPr>
          <w:rFonts w:ascii="Arial" w:hAnsi="Arial" w:cs="Arial"/>
        </w:rPr>
        <w:t>The Calderdale Integrated Care model shows that partnerships can enhance mental health outcomes by integrating NHS talking therapies into GP surgeries. This collaboration between the NHS and Incite Healthcare allows for shared clinical spaces and databases, creating a seamless experience for vulnerable patients. According to NHS England, this approach increased service access to 19.6% of the local population, exceeding national targets, but also revealed challenges like IT incompatibility and the need for shared data protocols for effective communication</w:t>
      </w:r>
      <w:r w:rsidR="00874AAB" w:rsidRPr="009D328B">
        <w:rPr>
          <w:rFonts w:ascii="Arial" w:hAnsi="Arial" w:cs="Arial"/>
        </w:rPr>
        <w:t xml:space="preserve"> </w:t>
      </w:r>
      <w:r w:rsidR="00FA3DB2" w:rsidRPr="009D328B">
        <w:rPr>
          <w:rFonts w:ascii="Arial" w:hAnsi="Arial" w:cs="Arial"/>
        </w:rPr>
        <w:t>(NHS</w:t>
      </w:r>
      <w:r w:rsidR="005B63C7" w:rsidRPr="009D328B">
        <w:rPr>
          <w:rFonts w:ascii="Arial" w:hAnsi="Arial" w:cs="Arial"/>
        </w:rPr>
        <w:t xml:space="preserve"> England 202</w:t>
      </w:r>
      <w:r w:rsidR="00A63035" w:rsidRPr="009D328B">
        <w:rPr>
          <w:rFonts w:ascii="Arial" w:hAnsi="Arial" w:cs="Arial"/>
        </w:rPr>
        <w:t>2</w:t>
      </w:r>
      <w:r w:rsidR="005B63C7" w:rsidRPr="009D328B">
        <w:rPr>
          <w:rFonts w:ascii="Arial" w:hAnsi="Arial" w:cs="Arial"/>
        </w:rPr>
        <w:t>)</w:t>
      </w:r>
      <w:r w:rsidR="004C1E18" w:rsidRPr="009D328B">
        <w:rPr>
          <w:rFonts w:ascii="Arial" w:hAnsi="Arial" w:cs="Arial"/>
        </w:rPr>
        <w:t>.</w:t>
      </w:r>
    </w:p>
    <w:p w14:paraId="4F36B4DA" w14:textId="6F8FB9BE" w:rsidR="004C1E18" w:rsidRPr="00AC0320" w:rsidRDefault="00974F50" w:rsidP="009D328B">
      <w:pPr>
        <w:jc w:val="both"/>
        <w:rPr>
          <w:rFonts w:ascii="Arial" w:hAnsi="Arial" w:cs="Arial"/>
          <w:b/>
          <w:bCs/>
        </w:rPr>
      </w:pPr>
      <w:r w:rsidRPr="00AC0320">
        <w:rPr>
          <w:rFonts w:ascii="Arial" w:hAnsi="Arial" w:cs="Arial"/>
          <w:b/>
          <w:bCs/>
        </w:rPr>
        <w:t>P</w:t>
      </w:r>
      <w:r w:rsidR="004C1E18" w:rsidRPr="00AC0320">
        <w:rPr>
          <w:rFonts w:ascii="Arial" w:hAnsi="Arial" w:cs="Arial"/>
          <w:b/>
          <w:bCs/>
        </w:rPr>
        <w:t>olic</w:t>
      </w:r>
      <w:r w:rsidRPr="00AC0320">
        <w:rPr>
          <w:rFonts w:ascii="Arial" w:hAnsi="Arial" w:cs="Arial"/>
          <w:b/>
          <w:bCs/>
        </w:rPr>
        <w:t>y and legislation</w:t>
      </w:r>
    </w:p>
    <w:p w14:paraId="3C2360F1" w14:textId="2E06465D" w:rsidR="00A267C1" w:rsidRPr="009D328B" w:rsidRDefault="008658C0" w:rsidP="009D328B">
      <w:pPr>
        <w:jc w:val="both"/>
        <w:rPr>
          <w:rFonts w:ascii="Arial" w:hAnsi="Arial" w:cs="Arial"/>
        </w:rPr>
      </w:pPr>
      <w:r w:rsidRPr="009D328B">
        <w:rPr>
          <w:rFonts w:ascii="Arial" w:hAnsi="Arial" w:cs="Arial"/>
        </w:rPr>
        <w:t xml:space="preserve">The legislation creates a framework aimed at collaborative efforts in the delivery of person-centred care and mental health services. Central to this initiative is the Health and Care Act 2022, which </w:t>
      </w:r>
      <w:r w:rsidR="0063166F" w:rsidRPr="009D328B">
        <w:rPr>
          <w:rFonts w:ascii="Arial" w:hAnsi="Arial" w:cs="Arial"/>
        </w:rPr>
        <w:t>formalises</w:t>
      </w:r>
      <w:r w:rsidRPr="009D328B">
        <w:rPr>
          <w:rFonts w:ascii="Arial" w:hAnsi="Arial" w:cs="Arial"/>
        </w:rPr>
        <w:t xml:space="preserve"> the establishment of integrated care systems. These systems impose a legal obligation on the National Health Service (NHS) and local authorities to collaborate effectively, thereby enhancing the quality and accessibility of care</w:t>
      </w:r>
      <w:r w:rsidR="00427FCA" w:rsidRPr="009D328B">
        <w:rPr>
          <w:rFonts w:ascii="Arial" w:hAnsi="Arial" w:cs="Arial"/>
        </w:rPr>
        <w:t xml:space="preserve"> (</w:t>
      </w:r>
      <w:r w:rsidR="00711313" w:rsidRPr="009D328B">
        <w:rPr>
          <w:rFonts w:ascii="Arial" w:hAnsi="Arial" w:cs="Arial"/>
        </w:rPr>
        <w:t>NHS</w:t>
      </w:r>
      <w:r w:rsidR="00EF7D39" w:rsidRPr="009D328B">
        <w:rPr>
          <w:rFonts w:ascii="Arial" w:hAnsi="Arial" w:cs="Arial"/>
        </w:rPr>
        <w:t xml:space="preserve"> </w:t>
      </w:r>
      <w:r w:rsidR="00FA696D" w:rsidRPr="009D328B">
        <w:rPr>
          <w:rFonts w:ascii="Arial" w:hAnsi="Arial" w:cs="Arial"/>
        </w:rPr>
        <w:t>England 2025)</w:t>
      </w:r>
      <w:r w:rsidR="00594C78">
        <w:rPr>
          <w:rFonts w:ascii="Arial" w:hAnsi="Arial" w:cs="Arial"/>
        </w:rPr>
        <w:t>.</w:t>
      </w:r>
      <w:r w:rsidRPr="009D328B">
        <w:rPr>
          <w:rFonts w:ascii="Arial" w:hAnsi="Arial" w:cs="Arial"/>
        </w:rPr>
        <w:t xml:space="preserve"> </w:t>
      </w:r>
    </w:p>
    <w:p w14:paraId="534B3A1A" w14:textId="77777777" w:rsidR="00EF7D39" w:rsidRPr="009D328B" w:rsidRDefault="00EF7D39" w:rsidP="009D328B">
      <w:pPr>
        <w:jc w:val="both"/>
        <w:rPr>
          <w:rFonts w:ascii="Arial" w:hAnsi="Arial" w:cs="Arial"/>
        </w:rPr>
      </w:pPr>
    </w:p>
    <w:p w14:paraId="5C697D96" w14:textId="4CF14ECE" w:rsidR="008658C0" w:rsidRPr="009D328B" w:rsidRDefault="008658C0" w:rsidP="009D328B">
      <w:pPr>
        <w:jc w:val="both"/>
        <w:rPr>
          <w:rFonts w:ascii="Arial" w:hAnsi="Arial" w:cs="Arial"/>
        </w:rPr>
      </w:pPr>
      <w:r w:rsidRPr="009D328B">
        <w:rPr>
          <w:rFonts w:ascii="Arial" w:hAnsi="Arial" w:cs="Arial"/>
        </w:rPr>
        <w:t xml:space="preserve">This new approach seeks to promote person-centred care by dismantling the fragmented and competitive service model that was established by the Health and Social Care Act 2012, paving the way for more cohesive and coordinated services across the healthcare </w:t>
      </w:r>
      <w:r w:rsidR="00C76FFE" w:rsidRPr="009D328B">
        <w:rPr>
          <w:rFonts w:ascii="Arial" w:hAnsi="Arial" w:cs="Arial"/>
        </w:rPr>
        <w:t>landscape (</w:t>
      </w:r>
      <w:r w:rsidR="00F93653" w:rsidRPr="009D328B">
        <w:rPr>
          <w:rFonts w:ascii="Arial" w:hAnsi="Arial" w:cs="Arial"/>
        </w:rPr>
        <w:t xml:space="preserve">UK </w:t>
      </w:r>
      <w:r w:rsidR="00BB199B" w:rsidRPr="009D328B">
        <w:rPr>
          <w:rFonts w:ascii="Arial" w:hAnsi="Arial" w:cs="Arial"/>
        </w:rPr>
        <w:t>government 2012).</w:t>
      </w:r>
    </w:p>
    <w:p w14:paraId="6CDA9950" w14:textId="6044538A" w:rsidR="001272B1" w:rsidRPr="009D328B" w:rsidRDefault="001272B1" w:rsidP="009D328B">
      <w:pPr>
        <w:jc w:val="both"/>
        <w:rPr>
          <w:rFonts w:ascii="Arial" w:hAnsi="Arial" w:cs="Arial"/>
        </w:rPr>
      </w:pPr>
      <w:r w:rsidRPr="009D328B">
        <w:rPr>
          <w:rFonts w:ascii="Arial" w:hAnsi="Arial" w:cs="Arial"/>
        </w:rPr>
        <w:t>The</w:t>
      </w:r>
      <w:r w:rsidR="008658C0" w:rsidRPr="009D328B">
        <w:rPr>
          <w:rFonts w:ascii="Arial" w:hAnsi="Arial" w:cs="Arial"/>
        </w:rPr>
        <w:t xml:space="preserve"> Care Act 2014 plays a vital role by requiring local authorities to </w:t>
      </w:r>
      <w:r w:rsidRPr="009D328B">
        <w:rPr>
          <w:rFonts w:ascii="Arial" w:hAnsi="Arial" w:cs="Arial"/>
        </w:rPr>
        <w:t>prioritise</w:t>
      </w:r>
      <w:r w:rsidR="008658C0" w:rsidRPr="009D328B">
        <w:rPr>
          <w:rFonts w:ascii="Arial" w:hAnsi="Arial" w:cs="Arial"/>
        </w:rPr>
        <w:t xml:space="preserve"> the well-being of individuals, ensuring that their needs and preferences are at the forefront of care planning and </w:t>
      </w:r>
      <w:r w:rsidR="00A37BAF" w:rsidRPr="009D328B">
        <w:rPr>
          <w:rFonts w:ascii="Arial" w:hAnsi="Arial" w:cs="Arial"/>
        </w:rPr>
        <w:t xml:space="preserve">delivery </w:t>
      </w:r>
      <w:r w:rsidR="00B5063A" w:rsidRPr="009D328B">
        <w:rPr>
          <w:rFonts w:ascii="Arial" w:hAnsi="Arial" w:cs="Arial"/>
        </w:rPr>
        <w:t>(Local</w:t>
      </w:r>
      <w:r w:rsidR="003D27C1" w:rsidRPr="009D328B">
        <w:rPr>
          <w:rFonts w:ascii="Arial" w:hAnsi="Arial" w:cs="Arial"/>
        </w:rPr>
        <w:t>.</w:t>
      </w:r>
      <w:r w:rsidR="00DB2BBA" w:rsidRPr="009D328B">
        <w:rPr>
          <w:rFonts w:ascii="Arial" w:hAnsi="Arial" w:cs="Arial"/>
        </w:rPr>
        <w:t xml:space="preserve"> </w:t>
      </w:r>
      <w:r w:rsidR="003D27C1" w:rsidRPr="009D328B">
        <w:rPr>
          <w:rFonts w:ascii="Arial" w:hAnsi="Arial" w:cs="Arial"/>
        </w:rPr>
        <w:t>G</w:t>
      </w:r>
      <w:r w:rsidR="00DB2BBA" w:rsidRPr="009D328B">
        <w:rPr>
          <w:rFonts w:ascii="Arial" w:hAnsi="Arial" w:cs="Arial"/>
        </w:rPr>
        <w:t>ov</w:t>
      </w:r>
      <w:r w:rsidR="003D27C1" w:rsidRPr="009D328B">
        <w:rPr>
          <w:rFonts w:ascii="Arial" w:hAnsi="Arial" w:cs="Arial"/>
        </w:rPr>
        <w:t>.uk</w:t>
      </w:r>
      <w:r w:rsidR="00A37BAF" w:rsidRPr="009D328B">
        <w:rPr>
          <w:rFonts w:ascii="Arial" w:hAnsi="Arial" w:cs="Arial"/>
        </w:rPr>
        <w:t>.2024)</w:t>
      </w:r>
      <w:r w:rsidR="005D2231">
        <w:rPr>
          <w:rFonts w:ascii="Arial" w:hAnsi="Arial" w:cs="Arial"/>
        </w:rPr>
        <w:t>.</w:t>
      </w:r>
      <w:r w:rsidR="00DB2BBA" w:rsidRPr="009D328B">
        <w:rPr>
          <w:rFonts w:ascii="Arial" w:hAnsi="Arial" w:cs="Arial"/>
        </w:rPr>
        <w:t xml:space="preserve"> </w:t>
      </w:r>
    </w:p>
    <w:p w14:paraId="2B6CB270" w14:textId="13A6516B" w:rsidR="001272B1" w:rsidRPr="009D328B" w:rsidRDefault="008658C0" w:rsidP="009D328B">
      <w:pPr>
        <w:jc w:val="both"/>
        <w:rPr>
          <w:rFonts w:ascii="Arial" w:hAnsi="Arial" w:cs="Arial"/>
        </w:rPr>
      </w:pPr>
      <w:r w:rsidRPr="009D328B">
        <w:rPr>
          <w:rFonts w:ascii="Arial" w:hAnsi="Arial" w:cs="Arial"/>
        </w:rPr>
        <w:t xml:space="preserve"> </w:t>
      </w:r>
      <w:r w:rsidR="001272B1" w:rsidRPr="009D328B">
        <w:rPr>
          <w:rFonts w:ascii="Arial" w:hAnsi="Arial" w:cs="Arial"/>
        </w:rPr>
        <w:t>The</w:t>
      </w:r>
      <w:r w:rsidRPr="009D328B">
        <w:rPr>
          <w:rFonts w:ascii="Arial" w:hAnsi="Arial" w:cs="Arial"/>
        </w:rPr>
        <w:t xml:space="preserve"> Equality Act 2010 and the Human Rights Act 1998 </w:t>
      </w:r>
      <w:r w:rsidR="000412C5" w:rsidRPr="009D328B">
        <w:rPr>
          <w:rFonts w:ascii="Arial" w:hAnsi="Arial" w:cs="Arial"/>
        </w:rPr>
        <w:t xml:space="preserve">are </w:t>
      </w:r>
      <w:r w:rsidRPr="009D328B">
        <w:rPr>
          <w:rFonts w:ascii="Arial" w:hAnsi="Arial" w:cs="Arial"/>
        </w:rPr>
        <w:t xml:space="preserve">crucial safeguards against discrimination, reinforcing the principles of equality and </w:t>
      </w:r>
      <w:r w:rsidR="00F26DAB" w:rsidRPr="009D328B">
        <w:rPr>
          <w:rFonts w:ascii="Arial" w:hAnsi="Arial" w:cs="Arial"/>
        </w:rPr>
        <w:t>fairness (</w:t>
      </w:r>
      <w:r w:rsidR="007132C4" w:rsidRPr="009D328B">
        <w:rPr>
          <w:rFonts w:ascii="Arial" w:hAnsi="Arial" w:cs="Arial"/>
        </w:rPr>
        <w:t>NHS England 2025).</w:t>
      </w:r>
    </w:p>
    <w:p w14:paraId="5B39DE18" w14:textId="46E03B96" w:rsidR="00974F50" w:rsidRPr="009D328B" w:rsidRDefault="008658C0" w:rsidP="009D328B">
      <w:pPr>
        <w:jc w:val="both"/>
        <w:rPr>
          <w:rFonts w:ascii="Arial" w:hAnsi="Arial" w:cs="Arial"/>
        </w:rPr>
      </w:pPr>
      <w:r w:rsidRPr="009D328B">
        <w:rPr>
          <w:rFonts w:ascii="Arial" w:hAnsi="Arial" w:cs="Arial"/>
        </w:rPr>
        <w:t xml:space="preserve"> These laws uphold the fundamental right to liberty and aim to protect vulnerable populations, making sure that everyone receives the respect and care they deserve. Overall, these legislative measures collectively work towards a system that better meets the needs of individuals, </w:t>
      </w:r>
      <w:r w:rsidR="000657CB" w:rsidRPr="009D328B">
        <w:rPr>
          <w:rFonts w:ascii="Arial" w:hAnsi="Arial" w:cs="Arial"/>
        </w:rPr>
        <w:t xml:space="preserve">ensuring </w:t>
      </w:r>
      <w:r w:rsidRPr="009D328B">
        <w:rPr>
          <w:rFonts w:ascii="Arial" w:hAnsi="Arial" w:cs="Arial"/>
        </w:rPr>
        <w:t xml:space="preserve">a healthcare environment that is not only inclusive but also responsive to the unique circumstances of each </w:t>
      </w:r>
      <w:r w:rsidR="009B0D03" w:rsidRPr="009D328B">
        <w:rPr>
          <w:rFonts w:ascii="Arial" w:hAnsi="Arial" w:cs="Arial"/>
        </w:rPr>
        <w:t>person (</w:t>
      </w:r>
      <w:r w:rsidR="00E60CA8" w:rsidRPr="009D328B">
        <w:rPr>
          <w:rFonts w:ascii="Arial" w:hAnsi="Arial" w:cs="Arial"/>
        </w:rPr>
        <w:t>NHS England 2025)</w:t>
      </w:r>
      <w:r w:rsidR="00427FCA" w:rsidRPr="009D328B">
        <w:rPr>
          <w:rFonts w:ascii="Arial" w:hAnsi="Arial" w:cs="Arial"/>
        </w:rPr>
        <w:t>.</w:t>
      </w:r>
    </w:p>
    <w:p w14:paraId="70DB9D8E" w14:textId="3AAE2B74" w:rsidR="00D946EF" w:rsidRPr="00AC0320" w:rsidRDefault="00D946EF" w:rsidP="009D328B">
      <w:pPr>
        <w:jc w:val="both"/>
        <w:rPr>
          <w:rFonts w:ascii="Arial" w:hAnsi="Arial" w:cs="Arial"/>
          <w:b/>
          <w:bCs/>
        </w:rPr>
      </w:pPr>
      <w:r w:rsidRPr="00AC0320">
        <w:rPr>
          <w:rFonts w:ascii="Arial" w:hAnsi="Arial" w:cs="Arial"/>
          <w:b/>
          <w:bCs/>
        </w:rPr>
        <w:t>Recommendations</w:t>
      </w:r>
    </w:p>
    <w:p w14:paraId="775BE4C4" w14:textId="24A67FFA" w:rsidR="00D946EF" w:rsidRPr="009D328B" w:rsidRDefault="00BA72EC" w:rsidP="009D328B">
      <w:pPr>
        <w:jc w:val="both"/>
        <w:rPr>
          <w:rFonts w:ascii="Arial" w:hAnsi="Arial" w:cs="Arial"/>
        </w:rPr>
      </w:pPr>
      <w:r w:rsidRPr="009D328B">
        <w:rPr>
          <w:rFonts w:ascii="Arial" w:hAnsi="Arial" w:cs="Arial"/>
        </w:rPr>
        <w:t xml:space="preserve">Despite progress, UK mental health services still face gaps in person-centred care and collaboration. Key issues include fragmented digital infrastructure and poor integration of the non-clinical workforce, resulting in silos between acute and community services. To improve this, it's recommended to implement unified digital therapeutics and data-sharing interfaces among the NHS, local authorities, and the voluntary sector. This technology can create a single version of care plans, empower patients in their recovery, and enable shared digital dashboards that alert social workers and clinicians to early warning signs of crises, ultimately preventing </w:t>
      </w:r>
      <w:r w:rsidR="00A03477" w:rsidRPr="009D328B">
        <w:rPr>
          <w:rFonts w:ascii="Arial" w:hAnsi="Arial" w:cs="Arial"/>
        </w:rPr>
        <w:t>relapses (</w:t>
      </w:r>
      <w:r w:rsidR="00F11CF1" w:rsidRPr="009D328B">
        <w:rPr>
          <w:rFonts w:ascii="Arial" w:hAnsi="Arial" w:cs="Arial"/>
        </w:rPr>
        <w:t>Health</w:t>
      </w:r>
      <w:r w:rsidR="00F94B89" w:rsidRPr="009D328B">
        <w:rPr>
          <w:rFonts w:ascii="Arial" w:hAnsi="Arial" w:cs="Arial"/>
        </w:rPr>
        <w:t xml:space="preserve"> </w:t>
      </w:r>
      <w:r w:rsidR="00066BC1" w:rsidRPr="009D328B">
        <w:rPr>
          <w:rFonts w:ascii="Arial" w:hAnsi="Arial" w:cs="Arial"/>
        </w:rPr>
        <w:t>2026</w:t>
      </w:r>
      <w:r w:rsidR="00F11CF1" w:rsidRPr="009D328B">
        <w:rPr>
          <w:rFonts w:ascii="Arial" w:hAnsi="Arial" w:cs="Arial"/>
        </w:rPr>
        <w:t>)</w:t>
      </w:r>
      <w:r w:rsidR="00ED3AD1" w:rsidRPr="009D328B">
        <w:rPr>
          <w:rFonts w:ascii="Arial" w:hAnsi="Arial" w:cs="Arial"/>
        </w:rPr>
        <w:t>.</w:t>
      </w:r>
    </w:p>
    <w:p w14:paraId="6D67D8FB" w14:textId="04206556" w:rsidR="00054BD4" w:rsidRPr="009D328B" w:rsidRDefault="00E06773" w:rsidP="009D328B">
      <w:pPr>
        <w:jc w:val="both"/>
        <w:rPr>
          <w:rFonts w:ascii="Arial" w:hAnsi="Arial" w:cs="Arial"/>
        </w:rPr>
      </w:pPr>
      <w:r w:rsidRPr="009D328B">
        <w:rPr>
          <w:rFonts w:ascii="Arial" w:hAnsi="Arial" w:cs="Arial"/>
        </w:rPr>
        <w:lastRenderedPageBreak/>
        <w:t>Digital technology is crucial for enhancing training in person-</w:t>
      </w:r>
      <w:r w:rsidR="00520F6B" w:rsidRPr="009D328B">
        <w:rPr>
          <w:rFonts w:ascii="Arial" w:hAnsi="Arial" w:cs="Arial"/>
        </w:rPr>
        <w:t>centred</w:t>
      </w:r>
      <w:r w:rsidR="008C2543" w:rsidRPr="009D328B">
        <w:rPr>
          <w:rFonts w:ascii="Arial" w:hAnsi="Arial" w:cs="Arial"/>
        </w:rPr>
        <w:t xml:space="preserve"> </w:t>
      </w:r>
      <w:r w:rsidRPr="009D328B">
        <w:rPr>
          <w:rFonts w:ascii="Arial" w:hAnsi="Arial" w:cs="Arial"/>
        </w:rPr>
        <w:t xml:space="preserve">care within mental health services. An example is the </w:t>
      </w:r>
      <w:proofErr w:type="spellStart"/>
      <w:r w:rsidRPr="009D328B">
        <w:rPr>
          <w:rFonts w:ascii="Arial" w:hAnsi="Arial" w:cs="Arial"/>
        </w:rPr>
        <w:t>m</w:t>
      </w:r>
      <w:r w:rsidR="0037619D" w:rsidRPr="009D328B">
        <w:rPr>
          <w:rFonts w:ascii="Arial" w:hAnsi="Arial" w:cs="Arial"/>
        </w:rPr>
        <w:t>P</w:t>
      </w:r>
      <w:r w:rsidRPr="009D328B">
        <w:rPr>
          <w:rFonts w:ascii="Arial" w:hAnsi="Arial" w:cs="Arial"/>
        </w:rPr>
        <w:t>ath</w:t>
      </w:r>
      <w:proofErr w:type="spellEnd"/>
      <w:r w:rsidRPr="009D328B">
        <w:rPr>
          <w:rFonts w:ascii="Arial" w:hAnsi="Arial" w:cs="Arial"/>
        </w:rPr>
        <w:t xml:space="preserve"> online platform, which develops empathy through structured video practice and real-time feedback. Research indicates that such platforms can significantly improve clinical skills, with student empathy scores rising by 19.4 points two weeks</w:t>
      </w:r>
      <w:r w:rsidR="008C2543" w:rsidRPr="009D328B">
        <w:rPr>
          <w:rFonts w:ascii="Arial" w:hAnsi="Arial" w:cs="Arial"/>
        </w:rPr>
        <w:t xml:space="preserve"> later, proving they kept their </w:t>
      </w:r>
      <w:r w:rsidR="00B90503" w:rsidRPr="009D328B">
        <w:rPr>
          <w:rFonts w:ascii="Arial" w:hAnsi="Arial" w:cs="Arial"/>
        </w:rPr>
        <w:t>skills (</w:t>
      </w:r>
      <w:r w:rsidR="00B319B4" w:rsidRPr="009D328B">
        <w:rPr>
          <w:rFonts w:ascii="Arial" w:hAnsi="Arial" w:cs="Arial"/>
        </w:rPr>
        <w:t>NHS</w:t>
      </w:r>
      <w:r w:rsidR="00D6527F" w:rsidRPr="009D328B">
        <w:rPr>
          <w:rFonts w:ascii="Arial" w:hAnsi="Arial" w:cs="Arial"/>
        </w:rPr>
        <w:t xml:space="preserve"> England</w:t>
      </w:r>
      <w:r w:rsidR="0037619D" w:rsidRPr="009D328B">
        <w:rPr>
          <w:rFonts w:ascii="Arial" w:hAnsi="Arial" w:cs="Arial"/>
        </w:rPr>
        <w:t xml:space="preserve"> 202</w:t>
      </w:r>
      <w:r w:rsidR="007C07FB" w:rsidRPr="009D328B">
        <w:rPr>
          <w:rFonts w:ascii="Arial" w:hAnsi="Arial" w:cs="Arial"/>
        </w:rPr>
        <w:t>3</w:t>
      </w:r>
      <w:r w:rsidR="0037619D" w:rsidRPr="009D328B">
        <w:rPr>
          <w:rFonts w:ascii="Arial" w:hAnsi="Arial" w:cs="Arial"/>
        </w:rPr>
        <w:t>)</w:t>
      </w:r>
      <w:r w:rsidR="005D2231">
        <w:rPr>
          <w:rFonts w:ascii="Arial" w:hAnsi="Arial" w:cs="Arial"/>
        </w:rPr>
        <w:t>.</w:t>
      </w:r>
    </w:p>
    <w:p w14:paraId="4AD2A958" w14:textId="246C5B2E" w:rsidR="00A024C4" w:rsidRPr="009D328B" w:rsidRDefault="00D524F7" w:rsidP="009D328B">
      <w:pPr>
        <w:jc w:val="both"/>
        <w:rPr>
          <w:rFonts w:ascii="Arial" w:hAnsi="Arial" w:cs="Arial"/>
        </w:rPr>
      </w:pPr>
      <w:r w:rsidRPr="009D328B">
        <w:rPr>
          <w:rFonts w:ascii="Arial" w:hAnsi="Arial" w:cs="Arial"/>
        </w:rPr>
        <w:t>According</w:t>
      </w:r>
      <w:r w:rsidR="006C22EE" w:rsidRPr="009D328B">
        <w:rPr>
          <w:rFonts w:ascii="Arial" w:hAnsi="Arial" w:cs="Arial"/>
        </w:rPr>
        <w:t xml:space="preserve"> to research (</w:t>
      </w:r>
      <w:r w:rsidRPr="009D328B">
        <w:rPr>
          <w:rFonts w:ascii="Arial" w:hAnsi="Arial" w:cs="Arial"/>
        </w:rPr>
        <w:t>Akroyd</w:t>
      </w:r>
      <w:r w:rsidR="0079158A" w:rsidRPr="009D328B">
        <w:rPr>
          <w:rFonts w:ascii="Arial" w:hAnsi="Arial" w:cs="Arial"/>
        </w:rPr>
        <w:t>,</w:t>
      </w:r>
      <w:r w:rsidRPr="009D328B">
        <w:rPr>
          <w:rFonts w:ascii="Arial" w:hAnsi="Arial" w:cs="Arial"/>
        </w:rPr>
        <w:t xml:space="preserve"> Jordan</w:t>
      </w:r>
      <w:r w:rsidR="0079158A" w:rsidRPr="009D328B">
        <w:rPr>
          <w:rFonts w:ascii="Arial" w:hAnsi="Arial" w:cs="Arial"/>
        </w:rPr>
        <w:t>,</w:t>
      </w:r>
      <w:r w:rsidRPr="009D328B">
        <w:rPr>
          <w:rFonts w:ascii="Arial" w:hAnsi="Arial" w:cs="Arial"/>
        </w:rPr>
        <w:t xml:space="preserve"> Rowland</w:t>
      </w:r>
      <w:r w:rsidR="00791B84" w:rsidRPr="009D328B">
        <w:rPr>
          <w:rFonts w:ascii="Arial" w:hAnsi="Arial" w:cs="Arial"/>
        </w:rPr>
        <w:t>), we</w:t>
      </w:r>
      <w:r w:rsidR="007771CF" w:rsidRPr="009D328B">
        <w:rPr>
          <w:rFonts w:ascii="Arial" w:hAnsi="Arial" w:cs="Arial"/>
        </w:rPr>
        <w:t xml:space="preserve"> can determine that </w:t>
      </w:r>
      <w:r w:rsidRPr="009D328B">
        <w:rPr>
          <w:rFonts w:ascii="Arial" w:hAnsi="Arial" w:cs="Arial"/>
        </w:rPr>
        <w:t>youth</w:t>
      </w:r>
      <w:r w:rsidR="00CA018B" w:rsidRPr="009D328B">
        <w:rPr>
          <w:rFonts w:ascii="Arial" w:hAnsi="Arial" w:cs="Arial"/>
        </w:rPr>
        <w:t xml:space="preserve"> clinics have successfully used online assessments and video consultations to personalise care and reduce hospital stays. Virtual reality simulations help nurses recognise complex health needs and practice empathy in a safe setting. These tools give staff immediate feedback to improve their techniques before working with vulnerable </w:t>
      </w:r>
      <w:r w:rsidR="002A2B3D" w:rsidRPr="009D328B">
        <w:rPr>
          <w:rFonts w:ascii="Arial" w:hAnsi="Arial" w:cs="Arial"/>
        </w:rPr>
        <w:t xml:space="preserve">patients </w:t>
      </w:r>
    </w:p>
    <w:p w14:paraId="2C14C48A" w14:textId="70187223" w:rsidR="00A024C4" w:rsidRPr="00AC0320" w:rsidRDefault="001E763C" w:rsidP="009D328B">
      <w:pPr>
        <w:jc w:val="both"/>
        <w:rPr>
          <w:rFonts w:ascii="Arial" w:hAnsi="Arial" w:cs="Arial"/>
          <w:b/>
          <w:bCs/>
        </w:rPr>
      </w:pPr>
      <w:r w:rsidRPr="00AC0320">
        <w:rPr>
          <w:rFonts w:ascii="Arial" w:hAnsi="Arial" w:cs="Arial"/>
          <w:b/>
          <w:bCs/>
        </w:rPr>
        <w:t>C</w:t>
      </w:r>
      <w:r w:rsidR="0050257F" w:rsidRPr="00AC0320">
        <w:rPr>
          <w:rFonts w:ascii="Arial" w:hAnsi="Arial" w:cs="Arial"/>
          <w:b/>
          <w:bCs/>
        </w:rPr>
        <w:t>onclusion</w:t>
      </w:r>
    </w:p>
    <w:p w14:paraId="23BF66FB" w14:textId="52F7230B" w:rsidR="00E54375" w:rsidRPr="009D328B" w:rsidRDefault="00827DE6" w:rsidP="009D328B">
      <w:pPr>
        <w:jc w:val="both"/>
        <w:rPr>
          <w:rFonts w:ascii="Arial" w:hAnsi="Arial" w:cs="Arial"/>
        </w:rPr>
      </w:pPr>
      <w:r w:rsidRPr="009D328B">
        <w:rPr>
          <w:rFonts w:ascii="Arial" w:hAnsi="Arial" w:cs="Arial"/>
        </w:rPr>
        <w:t xml:space="preserve">This report </w:t>
      </w:r>
      <w:r w:rsidR="00720CD8" w:rsidRPr="009D328B">
        <w:rPr>
          <w:rFonts w:ascii="Arial" w:hAnsi="Arial" w:cs="Arial"/>
        </w:rPr>
        <w:t>emphasises</w:t>
      </w:r>
      <w:r w:rsidRPr="009D328B">
        <w:rPr>
          <w:rFonts w:ascii="Arial" w:hAnsi="Arial" w:cs="Arial"/>
        </w:rPr>
        <w:t xml:space="preserve"> the importance of person-centred care and partnership working in mental health services. PCC empowers individuals by </w:t>
      </w:r>
      <w:r w:rsidR="00720CD8" w:rsidRPr="009D328B">
        <w:rPr>
          <w:rFonts w:ascii="Arial" w:hAnsi="Arial" w:cs="Arial"/>
        </w:rPr>
        <w:t>prioritising</w:t>
      </w:r>
      <w:r w:rsidRPr="009D328B">
        <w:rPr>
          <w:rFonts w:ascii="Arial" w:hAnsi="Arial" w:cs="Arial"/>
        </w:rPr>
        <w:t xml:space="preserve"> their </w:t>
      </w:r>
      <w:r w:rsidR="008A26B4" w:rsidRPr="009D328B">
        <w:rPr>
          <w:rFonts w:ascii="Arial" w:hAnsi="Arial" w:cs="Arial"/>
        </w:rPr>
        <w:t>preferences,</w:t>
      </w:r>
      <w:r w:rsidR="00674698" w:rsidRPr="009D328B">
        <w:rPr>
          <w:rFonts w:ascii="Arial" w:hAnsi="Arial" w:cs="Arial"/>
        </w:rPr>
        <w:t xml:space="preserve"> empowering </w:t>
      </w:r>
      <w:r w:rsidR="008A26B4" w:rsidRPr="009D328B">
        <w:rPr>
          <w:rFonts w:ascii="Arial" w:hAnsi="Arial" w:cs="Arial"/>
        </w:rPr>
        <w:t>them</w:t>
      </w:r>
      <w:r w:rsidR="00674698" w:rsidRPr="009D328B">
        <w:rPr>
          <w:rFonts w:ascii="Arial" w:hAnsi="Arial" w:cs="Arial"/>
        </w:rPr>
        <w:t xml:space="preserve"> to take an active role in their care, </w:t>
      </w:r>
      <w:r w:rsidR="00B45EE8" w:rsidRPr="009D328B">
        <w:rPr>
          <w:rFonts w:ascii="Arial" w:hAnsi="Arial" w:cs="Arial"/>
        </w:rPr>
        <w:t xml:space="preserve">which </w:t>
      </w:r>
      <w:r w:rsidR="00674698" w:rsidRPr="009D328B">
        <w:rPr>
          <w:rFonts w:ascii="Arial" w:hAnsi="Arial" w:cs="Arial"/>
        </w:rPr>
        <w:t>w</w:t>
      </w:r>
      <w:r w:rsidR="00B45EE8" w:rsidRPr="009D328B">
        <w:rPr>
          <w:rFonts w:ascii="Arial" w:hAnsi="Arial" w:cs="Arial"/>
        </w:rPr>
        <w:t>ill</w:t>
      </w:r>
      <w:r w:rsidR="00674698" w:rsidRPr="009D328B">
        <w:rPr>
          <w:rFonts w:ascii="Arial" w:hAnsi="Arial" w:cs="Arial"/>
        </w:rPr>
        <w:t xml:space="preserve"> help them transition from</w:t>
      </w:r>
      <w:r w:rsidR="001E2498" w:rsidRPr="009D328B">
        <w:rPr>
          <w:rFonts w:ascii="Arial" w:hAnsi="Arial" w:cs="Arial"/>
        </w:rPr>
        <w:t xml:space="preserve"> passive </w:t>
      </w:r>
      <w:r w:rsidR="00674698" w:rsidRPr="009D328B">
        <w:rPr>
          <w:rFonts w:ascii="Arial" w:hAnsi="Arial" w:cs="Arial"/>
        </w:rPr>
        <w:t>feeling</w:t>
      </w:r>
      <w:r w:rsidR="001E2498" w:rsidRPr="009D328B">
        <w:rPr>
          <w:rFonts w:ascii="Arial" w:hAnsi="Arial" w:cs="Arial"/>
        </w:rPr>
        <w:t>s</w:t>
      </w:r>
      <w:r w:rsidR="00674698" w:rsidRPr="009D328B">
        <w:rPr>
          <w:rFonts w:ascii="Arial" w:hAnsi="Arial" w:cs="Arial"/>
        </w:rPr>
        <w:t xml:space="preserve"> to becoming engaged participants in their own journey. This transformation </w:t>
      </w:r>
      <w:r w:rsidR="000F43DE" w:rsidRPr="009D328B">
        <w:rPr>
          <w:rFonts w:ascii="Arial" w:hAnsi="Arial" w:cs="Arial"/>
        </w:rPr>
        <w:t>makes</w:t>
      </w:r>
      <w:r w:rsidR="00674698" w:rsidRPr="009D328B">
        <w:rPr>
          <w:rFonts w:ascii="Arial" w:hAnsi="Arial" w:cs="Arial"/>
        </w:rPr>
        <w:t xml:space="preserve"> a meaningful difference in their overall experience.</w:t>
      </w:r>
      <w:r w:rsidRPr="009D328B">
        <w:rPr>
          <w:rFonts w:ascii="Arial" w:hAnsi="Arial" w:cs="Arial"/>
        </w:rPr>
        <w:t xml:space="preserve"> Benefits include improved patient satisfaction and enhanced health outcomes.</w:t>
      </w:r>
    </w:p>
    <w:p w14:paraId="79EF3EBE" w14:textId="1C05C0BA" w:rsidR="00827DE6" w:rsidRPr="009D328B" w:rsidRDefault="00F84099" w:rsidP="009D328B">
      <w:pPr>
        <w:jc w:val="both"/>
        <w:rPr>
          <w:rFonts w:ascii="Arial" w:hAnsi="Arial" w:cs="Arial"/>
        </w:rPr>
      </w:pPr>
      <w:r w:rsidRPr="009D328B">
        <w:rPr>
          <w:rFonts w:ascii="Arial" w:hAnsi="Arial" w:cs="Arial"/>
        </w:rPr>
        <w:t>Challenges like limited resources and resistance within institutions make it hard to implement changes effectively. The report looks at Bronfenbrenner’s Ecological Systems Theory, which shows how our environment affects mental health. It also discusses Maslow's Hierarchy of Needs, which explains that we need to meet basic needs before we can address psychological needs.</w:t>
      </w:r>
    </w:p>
    <w:p w14:paraId="552C5109" w14:textId="46C86F0A" w:rsidR="00827DE6" w:rsidRPr="009D328B" w:rsidRDefault="00593788" w:rsidP="009D328B">
      <w:pPr>
        <w:jc w:val="both"/>
        <w:rPr>
          <w:rFonts w:ascii="Arial" w:hAnsi="Arial" w:cs="Arial"/>
        </w:rPr>
      </w:pPr>
      <w:r w:rsidRPr="009D328B">
        <w:rPr>
          <w:rFonts w:ascii="Arial" w:hAnsi="Arial" w:cs="Arial"/>
        </w:rPr>
        <w:t xml:space="preserve">Key recommendations include training healthcare professionals regularly, providing more funding for </w:t>
      </w:r>
      <w:r w:rsidR="00DF55A7" w:rsidRPr="009D328B">
        <w:rPr>
          <w:rFonts w:ascii="Arial" w:hAnsi="Arial" w:cs="Arial"/>
        </w:rPr>
        <w:t>personalised</w:t>
      </w:r>
      <w:r w:rsidRPr="009D328B">
        <w:rPr>
          <w:rFonts w:ascii="Arial" w:hAnsi="Arial" w:cs="Arial"/>
        </w:rPr>
        <w:t xml:space="preserve"> care, encouraging a cultural shift to lessen paternalism, and creating supportive policies for </w:t>
      </w:r>
      <w:r w:rsidR="00DF55A7" w:rsidRPr="009D328B">
        <w:rPr>
          <w:rFonts w:ascii="Arial" w:hAnsi="Arial" w:cs="Arial"/>
        </w:rPr>
        <w:t>person-centred</w:t>
      </w:r>
      <w:r w:rsidRPr="009D328B">
        <w:rPr>
          <w:rFonts w:ascii="Arial" w:hAnsi="Arial" w:cs="Arial"/>
        </w:rPr>
        <w:t xml:space="preserve"> care.</w:t>
      </w:r>
    </w:p>
    <w:p w14:paraId="5125BAC3" w14:textId="369F5D44" w:rsidR="00A024C4" w:rsidRDefault="009F17CD" w:rsidP="009D328B">
      <w:pPr>
        <w:jc w:val="both"/>
        <w:rPr>
          <w:rFonts w:ascii="Arial" w:hAnsi="Arial" w:cs="Arial"/>
        </w:rPr>
      </w:pPr>
      <w:r w:rsidRPr="009D328B">
        <w:rPr>
          <w:rFonts w:ascii="Arial" w:hAnsi="Arial" w:cs="Arial"/>
        </w:rPr>
        <w:t>Prioritising</w:t>
      </w:r>
      <w:r w:rsidR="002F2E5D" w:rsidRPr="009D328B">
        <w:rPr>
          <w:rFonts w:ascii="Arial" w:hAnsi="Arial" w:cs="Arial"/>
        </w:rPr>
        <w:t xml:space="preserve"> Person-Centred Care and Partnership Working is essential for improving mental health services. By addressing existing challenges and</w:t>
      </w:r>
      <w:r w:rsidR="00026118" w:rsidRPr="009D328B">
        <w:rPr>
          <w:rFonts w:ascii="Arial" w:hAnsi="Arial" w:cs="Arial"/>
        </w:rPr>
        <w:t xml:space="preserve"> </w:t>
      </w:r>
      <w:r w:rsidR="008F4189" w:rsidRPr="009D328B">
        <w:rPr>
          <w:rFonts w:ascii="Arial" w:hAnsi="Arial" w:cs="Arial"/>
        </w:rPr>
        <w:t xml:space="preserve">building </w:t>
      </w:r>
      <w:r w:rsidR="00026118" w:rsidRPr="009D328B">
        <w:rPr>
          <w:rFonts w:ascii="Arial" w:hAnsi="Arial" w:cs="Arial"/>
        </w:rPr>
        <w:t>stronger</w:t>
      </w:r>
      <w:r w:rsidR="008F4189" w:rsidRPr="009D328B">
        <w:rPr>
          <w:rFonts w:ascii="Arial" w:hAnsi="Arial" w:cs="Arial"/>
        </w:rPr>
        <w:t xml:space="preserve"> teamwork, the</w:t>
      </w:r>
      <w:r w:rsidR="002F2E5D" w:rsidRPr="009D328B">
        <w:rPr>
          <w:rFonts w:ascii="Arial" w:hAnsi="Arial" w:cs="Arial"/>
        </w:rPr>
        <w:t xml:space="preserve"> quality of care </w:t>
      </w:r>
      <w:r w:rsidR="008A1767" w:rsidRPr="009D328B">
        <w:rPr>
          <w:rFonts w:ascii="Arial" w:hAnsi="Arial" w:cs="Arial"/>
        </w:rPr>
        <w:t>can be improved</w:t>
      </w:r>
      <w:r w:rsidR="002F2E5D" w:rsidRPr="009D328B">
        <w:rPr>
          <w:rFonts w:ascii="Arial" w:hAnsi="Arial" w:cs="Arial"/>
        </w:rPr>
        <w:t>. This focus will ultimately lead to better outcomes for service users in the UK.</w:t>
      </w:r>
    </w:p>
    <w:p w14:paraId="0DD72FF2" w14:textId="77777777" w:rsidR="004A48AE" w:rsidRDefault="004A48AE" w:rsidP="009D328B">
      <w:pPr>
        <w:jc w:val="both"/>
        <w:rPr>
          <w:rFonts w:ascii="Arial" w:hAnsi="Arial" w:cs="Arial"/>
        </w:rPr>
      </w:pPr>
    </w:p>
    <w:p w14:paraId="0E502354" w14:textId="77777777" w:rsidR="004A48AE" w:rsidRDefault="004A48AE" w:rsidP="009D328B">
      <w:pPr>
        <w:jc w:val="both"/>
        <w:rPr>
          <w:rFonts w:ascii="Arial" w:hAnsi="Arial" w:cs="Arial"/>
        </w:rPr>
      </w:pPr>
    </w:p>
    <w:p w14:paraId="3AA1436D" w14:textId="77777777" w:rsidR="004A48AE" w:rsidRDefault="004A48AE" w:rsidP="009D328B">
      <w:pPr>
        <w:jc w:val="both"/>
        <w:rPr>
          <w:rFonts w:ascii="Arial" w:hAnsi="Arial" w:cs="Arial"/>
        </w:rPr>
      </w:pPr>
    </w:p>
    <w:p w14:paraId="5BAFA06A" w14:textId="77777777" w:rsidR="004A48AE" w:rsidRDefault="004A48AE" w:rsidP="009D328B">
      <w:pPr>
        <w:jc w:val="both"/>
        <w:rPr>
          <w:rFonts w:ascii="Arial" w:hAnsi="Arial" w:cs="Arial"/>
        </w:rPr>
      </w:pPr>
    </w:p>
    <w:p w14:paraId="3E491613" w14:textId="77777777" w:rsidR="004A48AE" w:rsidRDefault="004A48AE" w:rsidP="009D328B">
      <w:pPr>
        <w:jc w:val="both"/>
        <w:rPr>
          <w:rFonts w:ascii="Arial" w:hAnsi="Arial" w:cs="Arial"/>
        </w:rPr>
      </w:pPr>
    </w:p>
    <w:p w14:paraId="093FCDD7" w14:textId="77777777" w:rsidR="004A48AE" w:rsidRDefault="004A48AE" w:rsidP="009D328B">
      <w:pPr>
        <w:jc w:val="both"/>
        <w:rPr>
          <w:rFonts w:ascii="Arial" w:hAnsi="Arial" w:cs="Arial"/>
        </w:rPr>
      </w:pPr>
    </w:p>
    <w:p w14:paraId="7520C14C" w14:textId="77777777" w:rsidR="004A48AE" w:rsidRPr="009D328B" w:rsidRDefault="004A48AE" w:rsidP="009D328B">
      <w:pPr>
        <w:jc w:val="both"/>
        <w:rPr>
          <w:rFonts w:ascii="Arial" w:hAnsi="Arial" w:cs="Arial"/>
        </w:rPr>
      </w:pPr>
    </w:p>
    <w:p w14:paraId="10798876" w14:textId="77777777" w:rsidR="00A024C4" w:rsidRPr="009D328B" w:rsidRDefault="00A024C4" w:rsidP="009D328B">
      <w:pPr>
        <w:jc w:val="both"/>
        <w:rPr>
          <w:rFonts w:ascii="Arial" w:hAnsi="Arial" w:cs="Arial"/>
        </w:rPr>
      </w:pPr>
    </w:p>
    <w:p w14:paraId="1A802CC1" w14:textId="77777777" w:rsidR="00A024C4" w:rsidRPr="009D328B" w:rsidRDefault="00A024C4" w:rsidP="009D328B">
      <w:pPr>
        <w:jc w:val="both"/>
        <w:rPr>
          <w:rFonts w:ascii="Arial" w:hAnsi="Arial" w:cs="Arial"/>
        </w:rPr>
      </w:pPr>
    </w:p>
    <w:p w14:paraId="69D56335" w14:textId="77777777" w:rsidR="00A024C4" w:rsidRPr="009D328B" w:rsidRDefault="00A024C4" w:rsidP="009D328B">
      <w:pPr>
        <w:jc w:val="both"/>
        <w:rPr>
          <w:rFonts w:ascii="Arial" w:hAnsi="Arial" w:cs="Arial"/>
        </w:rPr>
      </w:pPr>
    </w:p>
    <w:p w14:paraId="09982AEB" w14:textId="77777777" w:rsidR="00A024C4" w:rsidRPr="009D328B" w:rsidRDefault="00A024C4" w:rsidP="009D328B">
      <w:pPr>
        <w:jc w:val="both"/>
        <w:rPr>
          <w:rFonts w:ascii="Arial" w:hAnsi="Arial" w:cs="Arial"/>
        </w:rPr>
      </w:pPr>
    </w:p>
    <w:p w14:paraId="4CCC7E03" w14:textId="77777777" w:rsidR="00A024C4" w:rsidRPr="009D328B" w:rsidRDefault="00A024C4" w:rsidP="009D328B">
      <w:pPr>
        <w:jc w:val="both"/>
        <w:rPr>
          <w:rFonts w:ascii="Arial" w:hAnsi="Arial" w:cs="Arial"/>
        </w:rPr>
      </w:pPr>
    </w:p>
    <w:p w14:paraId="7E2B0E65" w14:textId="77777777" w:rsidR="00AE22FC" w:rsidRPr="00AE22FC" w:rsidRDefault="00AE22FC" w:rsidP="009D328B">
      <w:pPr>
        <w:jc w:val="both"/>
        <w:rPr>
          <w:rFonts w:ascii="Arial" w:hAnsi="Arial" w:cs="Arial"/>
          <w:b/>
          <w:bCs/>
        </w:rPr>
      </w:pPr>
      <w:r w:rsidRPr="00AE22FC">
        <w:rPr>
          <w:rFonts w:ascii="Arial" w:hAnsi="Arial" w:cs="Arial"/>
          <w:b/>
          <w:bCs/>
        </w:rPr>
        <w:t>Reference list</w:t>
      </w:r>
    </w:p>
    <w:p w14:paraId="54D42257" w14:textId="77777777" w:rsidR="00AE22FC" w:rsidRPr="00AE22FC" w:rsidRDefault="00AE22FC" w:rsidP="009D328B">
      <w:pPr>
        <w:jc w:val="both"/>
        <w:rPr>
          <w:rFonts w:ascii="Arial" w:hAnsi="Arial" w:cs="Arial"/>
        </w:rPr>
      </w:pPr>
      <w:r w:rsidRPr="00AE22FC">
        <w:rPr>
          <w:rFonts w:ascii="Arial" w:hAnsi="Arial" w:cs="Arial"/>
        </w:rPr>
        <w:t xml:space="preserve">Akroyd, M., Jordan, G. and Rowlands, P. (2014). Interprofessional, simulation-based technology-enhanced learning to improve physical health care in psychiatry: The recognition and assessment of medical problems in psychiatric settings course. </w:t>
      </w:r>
      <w:r w:rsidRPr="00AE22FC">
        <w:rPr>
          <w:rFonts w:ascii="Arial" w:hAnsi="Arial" w:cs="Arial"/>
          <w:i/>
          <w:iCs/>
        </w:rPr>
        <w:t>Health Informatics Journal</w:t>
      </w:r>
      <w:r w:rsidRPr="00AE22FC">
        <w:rPr>
          <w:rFonts w:ascii="Arial" w:hAnsi="Arial" w:cs="Arial"/>
        </w:rPr>
        <w:t xml:space="preserve">, 22(2), pp.312–320. </w:t>
      </w:r>
      <w:proofErr w:type="spellStart"/>
      <w:proofErr w:type="gramStart"/>
      <w:r w:rsidRPr="00AE22FC">
        <w:rPr>
          <w:rFonts w:ascii="Arial" w:hAnsi="Arial" w:cs="Arial"/>
        </w:rPr>
        <w:t>doi:https</w:t>
      </w:r>
      <w:proofErr w:type="spellEnd"/>
      <w:r w:rsidRPr="00AE22FC">
        <w:rPr>
          <w:rFonts w:ascii="Arial" w:hAnsi="Arial" w:cs="Arial"/>
        </w:rPr>
        <w:t>://doi.org/10.1177/1460458214557098</w:t>
      </w:r>
      <w:proofErr w:type="gramEnd"/>
      <w:r w:rsidRPr="00AE22FC">
        <w:rPr>
          <w:rFonts w:ascii="Arial" w:hAnsi="Arial" w:cs="Arial"/>
        </w:rPr>
        <w:t>.</w:t>
      </w:r>
    </w:p>
    <w:p w14:paraId="693641F0" w14:textId="77777777" w:rsidR="00AE22FC" w:rsidRPr="00AE22FC" w:rsidRDefault="00AE22FC" w:rsidP="009D328B">
      <w:pPr>
        <w:jc w:val="both"/>
        <w:rPr>
          <w:rFonts w:ascii="Arial" w:hAnsi="Arial" w:cs="Arial"/>
        </w:rPr>
      </w:pPr>
      <w:r w:rsidRPr="00AE22FC">
        <w:rPr>
          <w:rFonts w:ascii="Arial" w:hAnsi="Arial" w:cs="Arial"/>
        </w:rPr>
        <w:t xml:space="preserve">Bronfenbrenner, U. (1979). </w:t>
      </w:r>
      <w:r w:rsidRPr="00AE22FC">
        <w:rPr>
          <w:rFonts w:ascii="Arial" w:hAnsi="Arial" w:cs="Arial"/>
          <w:i/>
          <w:iCs/>
        </w:rPr>
        <w:t>The Ecology of Human Development</w:t>
      </w:r>
      <w:r w:rsidRPr="00AE22FC">
        <w:rPr>
          <w:rFonts w:ascii="Arial" w:hAnsi="Arial" w:cs="Arial"/>
        </w:rPr>
        <w:t>. Harvard University Press.</w:t>
      </w:r>
    </w:p>
    <w:p w14:paraId="618C8853" w14:textId="77777777" w:rsidR="00AE22FC" w:rsidRPr="00AE22FC" w:rsidRDefault="00AE22FC" w:rsidP="009D328B">
      <w:pPr>
        <w:jc w:val="both"/>
        <w:rPr>
          <w:rFonts w:ascii="Arial" w:hAnsi="Arial" w:cs="Arial"/>
        </w:rPr>
      </w:pPr>
      <w:r w:rsidRPr="00AE22FC">
        <w:rPr>
          <w:rFonts w:ascii="Arial" w:hAnsi="Arial" w:cs="Arial"/>
        </w:rPr>
        <w:t xml:space="preserve">England, N. (2022). </w:t>
      </w:r>
      <w:r w:rsidRPr="00AE22FC">
        <w:rPr>
          <w:rFonts w:ascii="Arial" w:hAnsi="Arial" w:cs="Arial"/>
          <w:i/>
          <w:iCs/>
        </w:rPr>
        <w:t>NHS England» Calderdale: integrating mental health therapy in primary care</w:t>
      </w:r>
      <w:r w:rsidRPr="00AE22FC">
        <w:rPr>
          <w:rFonts w:ascii="Arial" w:hAnsi="Arial" w:cs="Arial"/>
        </w:rPr>
        <w:t>. [online] England.nhs.uk. Available at: https://www.england.nhs.uk/mental-health/case-studies/improving-access-to-psychological-therapies-iapt-case-studies/calderdale-integrating-mental-health-therapy-in-primary-care/ [Accessed 19 Mar. 2026].</w:t>
      </w:r>
    </w:p>
    <w:p w14:paraId="6756C6D2" w14:textId="77777777" w:rsidR="00AE22FC" w:rsidRPr="00AE22FC" w:rsidRDefault="00AE22FC" w:rsidP="009D328B">
      <w:pPr>
        <w:jc w:val="both"/>
        <w:rPr>
          <w:rFonts w:ascii="Arial" w:hAnsi="Arial" w:cs="Arial"/>
        </w:rPr>
      </w:pPr>
      <w:r w:rsidRPr="00AE22FC">
        <w:rPr>
          <w:rFonts w:ascii="Arial" w:hAnsi="Arial" w:cs="Arial"/>
        </w:rPr>
        <w:t xml:space="preserve">England, N. (2025). </w:t>
      </w:r>
      <w:r w:rsidRPr="00AE22FC">
        <w:rPr>
          <w:rFonts w:ascii="Arial" w:hAnsi="Arial" w:cs="Arial"/>
          <w:i/>
          <w:iCs/>
        </w:rPr>
        <w:t>NHS England» Health inequalities and equality legal duties: A reference document for NHS commissioners and providers</w:t>
      </w:r>
      <w:r w:rsidRPr="00AE22FC">
        <w:rPr>
          <w:rFonts w:ascii="Arial" w:hAnsi="Arial" w:cs="Arial"/>
        </w:rPr>
        <w:t>. [online] England.nhs.uk. Available at: https://www.england.nhs.uk/long-read/health-inequalities-equality-legal-duties/.</w:t>
      </w:r>
    </w:p>
    <w:p w14:paraId="07164AFF" w14:textId="77777777" w:rsidR="00AE22FC" w:rsidRPr="00AE22FC" w:rsidRDefault="00AE22FC" w:rsidP="009D328B">
      <w:pPr>
        <w:jc w:val="both"/>
        <w:rPr>
          <w:rFonts w:ascii="Arial" w:hAnsi="Arial" w:cs="Arial"/>
        </w:rPr>
      </w:pPr>
      <w:r w:rsidRPr="00AE22FC">
        <w:rPr>
          <w:rFonts w:ascii="Arial" w:hAnsi="Arial" w:cs="Arial"/>
        </w:rPr>
        <w:t xml:space="preserve">Health (2026). </w:t>
      </w:r>
      <w:r w:rsidRPr="00AE22FC">
        <w:rPr>
          <w:rFonts w:ascii="Arial" w:hAnsi="Arial" w:cs="Arial"/>
          <w:i/>
          <w:iCs/>
        </w:rPr>
        <w:t>Community mental health services: government’s response to the Health and Social Care Committee’s report</w:t>
      </w:r>
      <w:r w:rsidRPr="00AE22FC">
        <w:rPr>
          <w:rFonts w:ascii="Arial" w:hAnsi="Arial" w:cs="Arial"/>
        </w:rPr>
        <w:t>. [online] GOV.UK. Available at: https://www.gov.uk/government/publications/community-mental-health-services-governments-response-to-the-health-and-social-care-committees-report.</w:t>
      </w:r>
    </w:p>
    <w:p w14:paraId="7D47D0E8" w14:textId="77777777" w:rsidR="00AE22FC" w:rsidRPr="00AE22FC" w:rsidRDefault="00AE22FC" w:rsidP="009D328B">
      <w:pPr>
        <w:jc w:val="both"/>
        <w:rPr>
          <w:rFonts w:ascii="Arial" w:hAnsi="Arial" w:cs="Arial"/>
        </w:rPr>
      </w:pPr>
      <w:r w:rsidRPr="00AE22FC">
        <w:rPr>
          <w:rFonts w:ascii="Arial" w:hAnsi="Arial" w:cs="Arial"/>
        </w:rPr>
        <w:t xml:space="preserve">Institute of Medicine (2001). </w:t>
      </w:r>
      <w:r w:rsidRPr="00AE22FC">
        <w:rPr>
          <w:rFonts w:ascii="Arial" w:hAnsi="Arial" w:cs="Arial"/>
          <w:i/>
          <w:iCs/>
        </w:rPr>
        <w:t>Crossing the Quality Chasm: A New Health System for the 21st Century</w:t>
      </w:r>
      <w:r w:rsidRPr="00AE22FC">
        <w:rPr>
          <w:rFonts w:ascii="Arial" w:hAnsi="Arial" w:cs="Arial"/>
        </w:rPr>
        <w:t>. [online] PubMed. Available at: https://pubmed.ncbi.nlm.nih.gov/25057539/.</w:t>
      </w:r>
    </w:p>
    <w:p w14:paraId="47263DEE" w14:textId="77777777" w:rsidR="00AE22FC" w:rsidRPr="00AE22FC" w:rsidRDefault="00AE22FC" w:rsidP="009D328B">
      <w:pPr>
        <w:jc w:val="both"/>
        <w:rPr>
          <w:rFonts w:ascii="Arial" w:hAnsi="Arial" w:cs="Arial"/>
        </w:rPr>
      </w:pPr>
      <w:r w:rsidRPr="00AE22FC">
        <w:rPr>
          <w:rFonts w:ascii="Arial" w:hAnsi="Arial" w:cs="Arial"/>
        </w:rPr>
        <w:t xml:space="preserve">Local Government Association (2024). </w:t>
      </w:r>
      <w:r w:rsidRPr="00AE22FC">
        <w:rPr>
          <w:rFonts w:ascii="Arial" w:hAnsi="Arial" w:cs="Arial"/>
          <w:i/>
          <w:iCs/>
        </w:rPr>
        <w:t>Top Tips and Key Actions for Successful Collaborative Partnership Working across Mental Health Services</w:t>
      </w:r>
      <w:r w:rsidRPr="00AE22FC">
        <w:rPr>
          <w:rFonts w:ascii="Arial" w:hAnsi="Arial" w:cs="Arial"/>
        </w:rPr>
        <w:t>. [online] Local.gov.uk. Available at: https://www.local.gov.uk/publications/top-tips-and-key-actions-successful-collaborative-partnership-working-across-mental.</w:t>
      </w:r>
    </w:p>
    <w:p w14:paraId="2122B1CC" w14:textId="77777777" w:rsidR="00AE22FC" w:rsidRPr="00AE22FC" w:rsidRDefault="00AE22FC" w:rsidP="009D328B">
      <w:pPr>
        <w:jc w:val="both"/>
        <w:rPr>
          <w:rFonts w:ascii="Arial" w:hAnsi="Arial" w:cs="Arial"/>
        </w:rPr>
      </w:pPr>
      <w:r w:rsidRPr="00AE22FC">
        <w:rPr>
          <w:rFonts w:ascii="Arial" w:hAnsi="Arial" w:cs="Arial"/>
        </w:rPr>
        <w:t xml:space="preserve">Local.gov.uk. (2024). </w:t>
      </w:r>
      <w:r w:rsidRPr="00AE22FC">
        <w:rPr>
          <w:rFonts w:ascii="Arial" w:hAnsi="Arial" w:cs="Arial"/>
          <w:i/>
          <w:iCs/>
        </w:rPr>
        <w:t>Care Act 2014: 10 years on – survey of lead members</w:t>
      </w:r>
      <w:r w:rsidRPr="00AE22FC">
        <w:rPr>
          <w:rFonts w:ascii="Arial" w:hAnsi="Arial" w:cs="Arial"/>
        </w:rPr>
        <w:t>. [online] Available at: https://www.local.gov.uk/publications/care-act-2014-10-years-survey-lead-members.</w:t>
      </w:r>
    </w:p>
    <w:p w14:paraId="4B0BACE2" w14:textId="1A489AAB" w:rsidR="00AE22FC" w:rsidRPr="00AE22FC" w:rsidRDefault="00AE22FC" w:rsidP="009D328B">
      <w:pPr>
        <w:jc w:val="both"/>
        <w:rPr>
          <w:rFonts w:ascii="Arial" w:hAnsi="Arial" w:cs="Arial"/>
        </w:rPr>
      </w:pPr>
      <w:r w:rsidRPr="00AE22FC">
        <w:rPr>
          <w:rFonts w:ascii="Arial" w:hAnsi="Arial" w:cs="Arial"/>
        </w:rPr>
        <w:t xml:space="preserve">Lundahl, A., Gert Helgesson and Niklas </w:t>
      </w:r>
      <w:proofErr w:type="spellStart"/>
      <w:r w:rsidRPr="00AE22FC">
        <w:rPr>
          <w:rFonts w:ascii="Arial" w:hAnsi="Arial" w:cs="Arial"/>
        </w:rPr>
        <w:t>Juth</w:t>
      </w:r>
      <w:proofErr w:type="spellEnd"/>
      <w:r w:rsidRPr="00AE22FC">
        <w:rPr>
          <w:rFonts w:ascii="Arial" w:hAnsi="Arial" w:cs="Arial"/>
        </w:rPr>
        <w:t xml:space="preserve"> (2023). Is compulsory care ethically justified for patients with borderline personality disorder? </w:t>
      </w:r>
      <w:r w:rsidRPr="00AE22FC">
        <w:rPr>
          <w:rFonts w:ascii="Arial" w:hAnsi="Arial" w:cs="Arial"/>
          <w:i/>
          <w:iCs/>
        </w:rPr>
        <w:t>Clinical Ethics</w:t>
      </w:r>
      <w:r w:rsidRPr="00AE22FC">
        <w:rPr>
          <w:rFonts w:ascii="Arial" w:hAnsi="Arial" w:cs="Arial"/>
        </w:rPr>
        <w:t xml:space="preserve">, 19(1). </w:t>
      </w:r>
      <w:proofErr w:type="spellStart"/>
      <w:r w:rsidR="00CA3315" w:rsidRPr="009D328B">
        <w:rPr>
          <w:rFonts w:ascii="Arial" w:hAnsi="Arial" w:cs="Arial"/>
        </w:rPr>
        <w:t>doi</w:t>
      </w:r>
      <w:proofErr w:type="spellEnd"/>
      <w:r w:rsidR="00CA3315" w:rsidRPr="009D328B">
        <w:rPr>
          <w:rFonts w:ascii="Arial" w:hAnsi="Arial" w:cs="Arial"/>
        </w:rPr>
        <w:t>: https://doi.org/10.1177/14777509231216036</w:t>
      </w:r>
      <w:r w:rsidRPr="00AE22FC">
        <w:rPr>
          <w:rFonts w:ascii="Arial" w:hAnsi="Arial" w:cs="Arial"/>
        </w:rPr>
        <w:t>.</w:t>
      </w:r>
    </w:p>
    <w:p w14:paraId="19F448C6" w14:textId="77777777" w:rsidR="00AE22FC" w:rsidRPr="00AE22FC" w:rsidRDefault="00AE22FC" w:rsidP="009D328B">
      <w:pPr>
        <w:jc w:val="both"/>
        <w:rPr>
          <w:rFonts w:ascii="Arial" w:hAnsi="Arial" w:cs="Arial"/>
        </w:rPr>
      </w:pPr>
      <w:r w:rsidRPr="00AE22FC">
        <w:rPr>
          <w:rFonts w:ascii="Arial" w:hAnsi="Arial" w:cs="Arial"/>
        </w:rPr>
        <w:t xml:space="preserve">McCormick, T. (2018). </w:t>
      </w:r>
      <w:r w:rsidRPr="00AE22FC">
        <w:rPr>
          <w:rFonts w:ascii="Arial" w:hAnsi="Arial" w:cs="Arial"/>
          <w:i/>
          <w:iCs/>
        </w:rPr>
        <w:t>Principles of Bioethics</w:t>
      </w:r>
      <w:r w:rsidRPr="00AE22FC">
        <w:rPr>
          <w:rFonts w:ascii="Arial" w:hAnsi="Arial" w:cs="Arial"/>
        </w:rPr>
        <w:t>. [online] UW Medicine. Available at: https://depts.washington.edu/bhdept/ethics-medicine/bioethics-topics/articles/principles-bioethics.</w:t>
      </w:r>
    </w:p>
    <w:p w14:paraId="4B989245" w14:textId="77777777" w:rsidR="00AE22FC" w:rsidRPr="00AE22FC" w:rsidRDefault="00AE22FC" w:rsidP="009D328B">
      <w:pPr>
        <w:jc w:val="both"/>
        <w:rPr>
          <w:rFonts w:ascii="Arial" w:hAnsi="Arial" w:cs="Arial"/>
        </w:rPr>
      </w:pPr>
      <w:r w:rsidRPr="00AE22FC">
        <w:rPr>
          <w:rFonts w:ascii="Arial" w:hAnsi="Arial" w:cs="Arial"/>
        </w:rPr>
        <w:t xml:space="preserve">Moore, L., Britten, N., Lydahl, D., </w:t>
      </w:r>
      <w:proofErr w:type="spellStart"/>
      <w:r w:rsidRPr="00AE22FC">
        <w:rPr>
          <w:rFonts w:ascii="Arial" w:hAnsi="Arial" w:cs="Arial"/>
        </w:rPr>
        <w:t>Naldemirci</w:t>
      </w:r>
      <w:proofErr w:type="spellEnd"/>
      <w:r w:rsidRPr="00AE22FC">
        <w:rPr>
          <w:rFonts w:ascii="Arial" w:hAnsi="Arial" w:cs="Arial"/>
        </w:rPr>
        <w:t xml:space="preserve">, Ö., Elam, M. and Wolf, A. (2017). Barriers and Facilitators to the Implementation of person-centred Care in Different Healthcare Contexts. </w:t>
      </w:r>
      <w:r w:rsidRPr="00AE22FC">
        <w:rPr>
          <w:rFonts w:ascii="Arial" w:hAnsi="Arial" w:cs="Arial"/>
          <w:i/>
          <w:iCs/>
        </w:rPr>
        <w:t>Scandinavian Journal of Caring Sciences</w:t>
      </w:r>
      <w:r w:rsidRPr="00AE22FC">
        <w:rPr>
          <w:rFonts w:ascii="Arial" w:hAnsi="Arial" w:cs="Arial"/>
        </w:rPr>
        <w:t xml:space="preserve">, 31(4), pp.662–673. </w:t>
      </w:r>
      <w:proofErr w:type="spellStart"/>
      <w:proofErr w:type="gramStart"/>
      <w:r w:rsidRPr="00AE22FC">
        <w:rPr>
          <w:rFonts w:ascii="Arial" w:hAnsi="Arial" w:cs="Arial"/>
        </w:rPr>
        <w:t>doi:https</w:t>
      </w:r>
      <w:proofErr w:type="spellEnd"/>
      <w:r w:rsidRPr="00AE22FC">
        <w:rPr>
          <w:rFonts w:ascii="Arial" w:hAnsi="Arial" w:cs="Arial"/>
        </w:rPr>
        <w:t>://doi.org/10.1111/scs.12376</w:t>
      </w:r>
      <w:proofErr w:type="gramEnd"/>
      <w:r w:rsidRPr="00AE22FC">
        <w:rPr>
          <w:rFonts w:ascii="Arial" w:hAnsi="Arial" w:cs="Arial"/>
        </w:rPr>
        <w:t>.</w:t>
      </w:r>
    </w:p>
    <w:p w14:paraId="37303FB4" w14:textId="77777777" w:rsidR="00AE22FC" w:rsidRPr="00AE22FC" w:rsidRDefault="00AE22FC" w:rsidP="009D328B">
      <w:pPr>
        <w:jc w:val="both"/>
        <w:rPr>
          <w:rFonts w:ascii="Arial" w:hAnsi="Arial" w:cs="Arial"/>
        </w:rPr>
      </w:pPr>
      <w:r w:rsidRPr="00AE22FC">
        <w:rPr>
          <w:rFonts w:ascii="Arial" w:hAnsi="Arial" w:cs="Arial"/>
        </w:rPr>
        <w:t xml:space="preserve">Morgan, J. and Yaskey, J. (2024). Partnership Working in Health and Social Care. </w:t>
      </w:r>
      <w:r w:rsidRPr="00AE22FC">
        <w:rPr>
          <w:rFonts w:ascii="Arial" w:hAnsi="Arial" w:cs="Arial"/>
          <w:i/>
          <w:iCs/>
        </w:rPr>
        <w:t>Contemporary Issues in Health and Social Care Policy and Practice</w:t>
      </w:r>
      <w:r w:rsidRPr="00AE22FC">
        <w:rPr>
          <w:rFonts w:ascii="Arial" w:hAnsi="Arial" w:cs="Arial"/>
        </w:rPr>
        <w:t xml:space="preserve">, pp.68–82. </w:t>
      </w:r>
      <w:proofErr w:type="spellStart"/>
      <w:proofErr w:type="gramStart"/>
      <w:r w:rsidRPr="00AE22FC">
        <w:rPr>
          <w:rFonts w:ascii="Arial" w:hAnsi="Arial" w:cs="Arial"/>
        </w:rPr>
        <w:t>doi:https</w:t>
      </w:r>
      <w:proofErr w:type="spellEnd"/>
      <w:r w:rsidRPr="00AE22FC">
        <w:rPr>
          <w:rFonts w:ascii="Arial" w:hAnsi="Arial" w:cs="Arial"/>
        </w:rPr>
        <w:t>://doi.org/10.4324/9781003343608-7</w:t>
      </w:r>
      <w:proofErr w:type="gramEnd"/>
      <w:r w:rsidRPr="00AE22FC">
        <w:rPr>
          <w:rFonts w:ascii="Arial" w:hAnsi="Arial" w:cs="Arial"/>
        </w:rPr>
        <w:t>.</w:t>
      </w:r>
    </w:p>
    <w:p w14:paraId="51089FAD" w14:textId="77777777" w:rsidR="00AE22FC" w:rsidRPr="00AE22FC" w:rsidRDefault="00AE22FC" w:rsidP="009D328B">
      <w:pPr>
        <w:jc w:val="both"/>
        <w:rPr>
          <w:rFonts w:ascii="Arial" w:hAnsi="Arial" w:cs="Arial"/>
        </w:rPr>
      </w:pPr>
      <w:r w:rsidRPr="00AE22FC">
        <w:rPr>
          <w:rFonts w:ascii="Arial" w:hAnsi="Arial" w:cs="Arial"/>
        </w:rPr>
        <w:t xml:space="preserve">Navy, S.L. (2020). Theory of Human Motivation—Abraham Maslow. </w:t>
      </w:r>
      <w:r w:rsidRPr="00AE22FC">
        <w:rPr>
          <w:rFonts w:ascii="Arial" w:hAnsi="Arial" w:cs="Arial"/>
          <w:i/>
          <w:iCs/>
        </w:rPr>
        <w:t>Springer Texts in Education</w:t>
      </w:r>
      <w:r w:rsidRPr="00AE22FC">
        <w:rPr>
          <w:rFonts w:ascii="Arial" w:hAnsi="Arial" w:cs="Arial"/>
        </w:rPr>
        <w:t>, [online] 1(1), pp.17–28. Available at: https://link.springer.com/chapter/10.1007/978-3-030-43620-9_2.</w:t>
      </w:r>
    </w:p>
    <w:p w14:paraId="52E28E08" w14:textId="77777777" w:rsidR="00AE22FC" w:rsidRPr="00AE22FC" w:rsidRDefault="00AE22FC" w:rsidP="009D328B">
      <w:pPr>
        <w:jc w:val="both"/>
        <w:rPr>
          <w:rFonts w:ascii="Arial" w:hAnsi="Arial" w:cs="Arial"/>
        </w:rPr>
      </w:pPr>
      <w:r w:rsidRPr="00AE22FC">
        <w:rPr>
          <w:rFonts w:ascii="Arial" w:hAnsi="Arial" w:cs="Arial"/>
        </w:rPr>
        <w:lastRenderedPageBreak/>
        <w:t xml:space="preserve">NHS England (2023). </w:t>
      </w:r>
      <w:r w:rsidRPr="00AE22FC">
        <w:rPr>
          <w:rFonts w:ascii="Arial" w:hAnsi="Arial" w:cs="Arial"/>
          <w:i/>
          <w:iCs/>
        </w:rPr>
        <w:t>Digital transformation</w:t>
      </w:r>
      <w:r w:rsidRPr="00AE22FC">
        <w:rPr>
          <w:rFonts w:ascii="Arial" w:hAnsi="Arial" w:cs="Arial"/>
        </w:rPr>
        <w:t>. [online] England.nhs.uk. Available at: https://www.england.nhs.uk/digitaltechnology/.</w:t>
      </w:r>
    </w:p>
    <w:p w14:paraId="586FAF1B" w14:textId="77777777" w:rsidR="00AE22FC" w:rsidRPr="00AE22FC" w:rsidRDefault="00AE22FC" w:rsidP="009D328B">
      <w:pPr>
        <w:jc w:val="both"/>
        <w:rPr>
          <w:rFonts w:ascii="Arial" w:hAnsi="Arial" w:cs="Arial"/>
        </w:rPr>
      </w:pPr>
      <w:r w:rsidRPr="00AE22FC">
        <w:rPr>
          <w:rFonts w:ascii="Arial" w:hAnsi="Arial" w:cs="Arial"/>
        </w:rPr>
        <w:t xml:space="preserve">NHS England (2024a). </w:t>
      </w:r>
      <w:r w:rsidRPr="00AE22FC">
        <w:rPr>
          <w:rFonts w:ascii="Arial" w:hAnsi="Arial" w:cs="Arial"/>
          <w:i/>
          <w:iCs/>
        </w:rPr>
        <w:t>NHS England» Working in partnership</w:t>
      </w:r>
      <w:r w:rsidRPr="00AE22FC">
        <w:rPr>
          <w:rFonts w:ascii="Arial" w:hAnsi="Arial" w:cs="Arial"/>
        </w:rPr>
        <w:t>. [online] www.england.nhs.uk. Available at: https://www.england.nhs.uk/integratedcare/what-is-integrated-care/working-in-partnership/.</w:t>
      </w:r>
    </w:p>
    <w:p w14:paraId="4F9D95B8" w14:textId="77777777" w:rsidR="00AE22FC" w:rsidRPr="00AE22FC" w:rsidRDefault="00AE22FC" w:rsidP="009D328B">
      <w:pPr>
        <w:jc w:val="both"/>
        <w:rPr>
          <w:rFonts w:ascii="Arial" w:hAnsi="Arial" w:cs="Arial"/>
        </w:rPr>
      </w:pPr>
      <w:r w:rsidRPr="00AE22FC">
        <w:rPr>
          <w:rFonts w:ascii="Arial" w:hAnsi="Arial" w:cs="Arial"/>
        </w:rPr>
        <w:t xml:space="preserve">NHS England (2024b). </w:t>
      </w:r>
      <w:r w:rsidRPr="00AE22FC">
        <w:rPr>
          <w:rFonts w:ascii="Arial" w:hAnsi="Arial" w:cs="Arial"/>
          <w:i/>
          <w:iCs/>
        </w:rPr>
        <w:t>Person-centred Care</w:t>
      </w:r>
      <w:r w:rsidRPr="00AE22FC">
        <w:rPr>
          <w:rFonts w:ascii="Arial" w:hAnsi="Arial" w:cs="Arial"/>
        </w:rPr>
        <w:t>. [online] NHS England. Available at: https://www.hee.nhs.uk/our-work/person-centred-care.</w:t>
      </w:r>
    </w:p>
    <w:p w14:paraId="6B8597CC" w14:textId="77777777" w:rsidR="00AE22FC" w:rsidRPr="00AE22FC" w:rsidRDefault="00AE22FC" w:rsidP="009D328B">
      <w:pPr>
        <w:jc w:val="both"/>
        <w:rPr>
          <w:rFonts w:ascii="Arial" w:hAnsi="Arial" w:cs="Arial"/>
        </w:rPr>
      </w:pPr>
      <w:r w:rsidRPr="00AE22FC">
        <w:rPr>
          <w:rFonts w:ascii="Arial" w:hAnsi="Arial" w:cs="Arial"/>
        </w:rPr>
        <w:t xml:space="preserve">SAGE Journals. (2019). </w:t>
      </w:r>
      <w:r w:rsidRPr="00AE22FC">
        <w:rPr>
          <w:rFonts w:ascii="Arial" w:hAnsi="Arial" w:cs="Arial"/>
          <w:i/>
          <w:iCs/>
        </w:rPr>
        <w:t>Journal of Health Services Research &amp; Policy: SAGE Journals</w:t>
      </w:r>
      <w:r w:rsidRPr="00AE22FC">
        <w:rPr>
          <w:rFonts w:ascii="Arial" w:hAnsi="Arial" w:cs="Arial"/>
        </w:rPr>
        <w:t>. [online] Available at: https://journals.sagepub.com/home/hsr.</w:t>
      </w:r>
    </w:p>
    <w:p w14:paraId="7F1D52C9" w14:textId="6A69C5F3" w:rsidR="00AE22FC" w:rsidRPr="00AE22FC" w:rsidRDefault="00AE22FC" w:rsidP="009D328B">
      <w:pPr>
        <w:jc w:val="both"/>
        <w:rPr>
          <w:rFonts w:ascii="Arial" w:hAnsi="Arial" w:cs="Arial"/>
        </w:rPr>
      </w:pPr>
      <w:r w:rsidRPr="00AE22FC">
        <w:rPr>
          <w:rFonts w:ascii="Arial" w:hAnsi="Arial" w:cs="Arial"/>
        </w:rPr>
        <w:t xml:space="preserve">Santana, M.J., Manalili, K., Jolley, R.J., Zelinsky, S., Quan, H. and Lu, M. (2018). How to practice person-centred care: A conceptual framework. </w:t>
      </w:r>
      <w:r w:rsidRPr="00AE22FC">
        <w:rPr>
          <w:rFonts w:ascii="Arial" w:hAnsi="Arial" w:cs="Arial"/>
          <w:i/>
          <w:iCs/>
        </w:rPr>
        <w:t>Health Expectations</w:t>
      </w:r>
      <w:r w:rsidRPr="00AE22FC">
        <w:rPr>
          <w:rFonts w:ascii="Arial" w:hAnsi="Arial" w:cs="Arial"/>
        </w:rPr>
        <w:t xml:space="preserve">, [online] 21(2), pp.429–440. </w:t>
      </w:r>
      <w:proofErr w:type="spellStart"/>
      <w:r w:rsidR="00425D87" w:rsidRPr="009D328B">
        <w:rPr>
          <w:rFonts w:ascii="Arial" w:hAnsi="Arial" w:cs="Arial"/>
        </w:rPr>
        <w:t>doi</w:t>
      </w:r>
      <w:proofErr w:type="spellEnd"/>
      <w:r w:rsidR="00425D87" w:rsidRPr="009D328B">
        <w:rPr>
          <w:rFonts w:ascii="Arial" w:hAnsi="Arial" w:cs="Arial"/>
        </w:rPr>
        <w:t>: https://doi.org/10.1111/hex.12640</w:t>
      </w:r>
      <w:r w:rsidRPr="00AE22FC">
        <w:rPr>
          <w:rFonts w:ascii="Arial" w:hAnsi="Arial" w:cs="Arial"/>
        </w:rPr>
        <w:t>.</w:t>
      </w:r>
    </w:p>
    <w:p w14:paraId="22FDD598" w14:textId="77777777" w:rsidR="00AE22FC" w:rsidRPr="00AE22FC" w:rsidRDefault="00AE22FC" w:rsidP="009D328B">
      <w:pPr>
        <w:jc w:val="both"/>
        <w:rPr>
          <w:rFonts w:ascii="Arial" w:hAnsi="Arial" w:cs="Arial"/>
        </w:rPr>
      </w:pPr>
      <w:r w:rsidRPr="00AE22FC">
        <w:rPr>
          <w:rFonts w:ascii="Arial" w:hAnsi="Arial" w:cs="Arial"/>
        </w:rPr>
        <w:t xml:space="preserve">Skills for Health (2025). </w:t>
      </w:r>
      <w:r w:rsidRPr="00AE22FC">
        <w:rPr>
          <w:rFonts w:ascii="Arial" w:hAnsi="Arial" w:cs="Arial"/>
          <w:i/>
          <w:iCs/>
        </w:rPr>
        <w:t>Person Centred Care Meaning &amp; Implications</w:t>
      </w:r>
      <w:r w:rsidRPr="00AE22FC">
        <w:rPr>
          <w:rFonts w:ascii="Arial" w:hAnsi="Arial" w:cs="Arial"/>
        </w:rPr>
        <w:t>. [online] Skills for Health. Available at: https://www.skillsforhealth.org.uk/article/person-centred-care-meaning-implications/.</w:t>
      </w:r>
    </w:p>
    <w:p w14:paraId="7EF7E355" w14:textId="77777777" w:rsidR="00AE22FC" w:rsidRPr="00AE22FC" w:rsidRDefault="00AE22FC" w:rsidP="00CA3315">
      <w:pPr>
        <w:jc w:val="both"/>
        <w:rPr>
          <w:rFonts w:ascii="Arial" w:hAnsi="Arial" w:cs="Arial"/>
        </w:rPr>
      </w:pPr>
      <w:r w:rsidRPr="00AE22FC">
        <w:rPr>
          <w:rFonts w:ascii="Arial" w:hAnsi="Arial" w:cs="Arial"/>
        </w:rPr>
        <w:t xml:space="preserve">Tandfonline.com. (2024). </w:t>
      </w:r>
      <w:r w:rsidRPr="00AE22FC">
        <w:rPr>
          <w:rFonts w:ascii="Arial" w:hAnsi="Arial" w:cs="Arial"/>
          <w:i/>
          <w:iCs/>
        </w:rPr>
        <w:t>Search results | Taylor &amp; Francis Online</w:t>
      </w:r>
      <w:r w:rsidRPr="00AE22FC">
        <w:rPr>
          <w:rFonts w:ascii="Arial" w:hAnsi="Arial" w:cs="Arial"/>
        </w:rPr>
        <w:t>. [online] Available at: https://www.tandfonline.com/author/Osman%2C+Abdi+D [Accessed 18 Mar. 2026].</w:t>
      </w:r>
    </w:p>
    <w:p w14:paraId="06D94026" w14:textId="77777777" w:rsidR="00AE22FC" w:rsidRPr="00AE22FC" w:rsidRDefault="00AE22FC" w:rsidP="00CA3315">
      <w:pPr>
        <w:jc w:val="both"/>
        <w:rPr>
          <w:rFonts w:ascii="Arial" w:hAnsi="Arial" w:cs="Arial"/>
        </w:rPr>
      </w:pPr>
      <w:r w:rsidRPr="00AE22FC">
        <w:rPr>
          <w:rFonts w:ascii="Arial" w:hAnsi="Arial" w:cs="Arial"/>
        </w:rPr>
        <w:t xml:space="preserve">Teays, W. (2025). Beauchamp and Childress: Principles of Biomedical Ethics. </w:t>
      </w:r>
      <w:r w:rsidRPr="00AE22FC">
        <w:rPr>
          <w:rFonts w:ascii="Arial" w:hAnsi="Arial" w:cs="Arial"/>
          <w:i/>
          <w:iCs/>
        </w:rPr>
        <w:t>Library of Public Policy and Public Administration</w:t>
      </w:r>
      <w:r w:rsidRPr="00AE22FC">
        <w:rPr>
          <w:rFonts w:ascii="Arial" w:hAnsi="Arial" w:cs="Arial"/>
        </w:rPr>
        <w:t xml:space="preserve">, 20, pp.115–127. </w:t>
      </w:r>
      <w:proofErr w:type="spellStart"/>
      <w:proofErr w:type="gramStart"/>
      <w:r w:rsidRPr="00AE22FC">
        <w:rPr>
          <w:rFonts w:ascii="Arial" w:hAnsi="Arial" w:cs="Arial"/>
        </w:rPr>
        <w:t>doi:https</w:t>
      </w:r>
      <w:proofErr w:type="spellEnd"/>
      <w:r w:rsidRPr="00AE22FC">
        <w:rPr>
          <w:rFonts w:ascii="Arial" w:hAnsi="Arial" w:cs="Arial"/>
        </w:rPr>
        <w:t>://doi.org/10.1007/978-3-031-96566-1_10</w:t>
      </w:r>
      <w:proofErr w:type="gramEnd"/>
      <w:r w:rsidRPr="00AE22FC">
        <w:rPr>
          <w:rFonts w:ascii="Arial" w:hAnsi="Arial" w:cs="Arial"/>
        </w:rPr>
        <w:t>.</w:t>
      </w:r>
    </w:p>
    <w:p w14:paraId="577EA67A" w14:textId="77777777" w:rsidR="00AE22FC" w:rsidRPr="00AE22FC" w:rsidRDefault="00AE22FC" w:rsidP="00CA3315">
      <w:pPr>
        <w:jc w:val="both"/>
        <w:rPr>
          <w:rFonts w:ascii="Arial" w:hAnsi="Arial" w:cs="Arial"/>
        </w:rPr>
      </w:pPr>
      <w:r w:rsidRPr="00AE22FC">
        <w:rPr>
          <w:rFonts w:ascii="Arial" w:hAnsi="Arial" w:cs="Arial"/>
        </w:rPr>
        <w:t xml:space="preserve">UK Government (2012). </w:t>
      </w:r>
      <w:r w:rsidRPr="00AE22FC">
        <w:rPr>
          <w:rFonts w:ascii="Arial" w:hAnsi="Arial" w:cs="Arial"/>
          <w:i/>
          <w:iCs/>
        </w:rPr>
        <w:t>Health and Social Care Act 2012</w:t>
      </w:r>
      <w:r w:rsidRPr="00AE22FC">
        <w:rPr>
          <w:rFonts w:ascii="Arial" w:hAnsi="Arial" w:cs="Arial"/>
        </w:rPr>
        <w:t>. [online] legislation.gov.uk. Available at: https://www.legislation.gov.uk/ukpga/2012/7/contents.</w:t>
      </w:r>
    </w:p>
    <w:p w14:paraId="30C58AC3" w14:textId="77777777" w:rsidR="00AE22FC" w:rsidRPr="00AE22FC" w:rsidRDefault="00AE22FC" w:rsidP="00CA3315">
      <w:pPr>
        <w:jc w:val="both"/>
        <w:rPr>
          <w:rFonts w:ascii="Arial" w:hAnsi="Arial" w:cs="Arial"/>
        </w:rPr>
      </w:pPr>
      <w:r w:rsidRPr="00AE22FC">
        <w:rPr>
          <w:rFonts w:ascii="Arial" w:hAnsi="Arial" w:cs="Arial"/>
        </w:rPr>
        <w:t xml:space="preserve">Varkey, B. (2021). Principles of Clinical Ethics and Their Application to Practice. </w:t>
      </w:r>
      <w:r w:rsidRPr="00AE22FC">
        <w:rPr>
          <w:rFonts w:ascii="Arial" w:hAnsi="Arial" w:cs="Arial"/>
          <w:i/>
          <w:iCs/>
        </w:rPr>
        <w:t>Medical Principles and Practice</w:t>
      </w:r>
      <w:r w:rsidRPr="00AE22FC">
        <w:rPr>
          <w:rFonts w:ascii="Arial" w:hAnsi="Arial" w:cs="Arial"/>
        </w:rPr>
        <w:t xml:space="preserve">, [online] 30(1), pp.17–28. </w:t>
      </w:r>
      <w:proofErr w:type="spellStart"/>
      <w:proofErr w:type="gramStart"/>
      <w:r w:rsidRPr="00AE22FC">
        <w:rPr>
          <w:rFonts w:ascii="Arial" w:hAnsi="Arial" w:cs="Arial"/>
        </w:rPr>
        <w:t>doi:https</w:t>
      </w:r>
      <w:proofErr w:type="spellEnd"/>
      <w:r w:rsidRPr="00AE22FC">
        <w:rPr>
          <w:rFonts w:ascii="Arial" w:hAnsi="Arial" w:cs="Arial"/>
        </w:rPr>
        <w:t>://doi.org/10.1159/000509119</w:t>
      </w:r>
      <w:proofErr w:type="gramEnd"/>
      <w:r w:rsidRPr="00AE22FC">
        <w:rPr>
          <w:rFonts w:ascii="Arial" w:hAnsi="Arial" w:cs="Arial"/>
        </w:rPr>
        <w:t>.</w:t>
      </w:r>
    </w:p>
    <w:p w14:paraId="256918A8" w14:textId="77777777" w:rsidR="00AE22FC" w:rsidRPr="00AE22FC" w:rsidRDefault="00AE22FC" w:rsidP="00CA3315">
      <w:pPr>
        <w:jc w:val="both"/>
        <w:rPr>
          <w:rFonts w:ascii="Arial" w:hAnsi="Arial" w:cs="Arial"/>
        </w:rPr>
      </w:pPr>
      <w:r w:rsidRPr="00AE22FC">
        <w:rPr>
          <w:rFonts w:ascii="Arial" w:hAnsi="Arial" w:cs="Arial"/>
        </w:rPr>
        <w:t xml:space="preserve">WHO (2023). </w:t>
      </w:r>
      <w:r w:rsidRPr="00AE22FC">
        <w:rPr>
          <w:rFonts w:ascii="Arial" w:hAnsi="Arial" w:cs="Arial"/>
          <w:i/>
          <w:iCs/>
        </w:rPr>
        <w:t>Integrated people-centred care - GLOBAL</w:t>
      </w:r>
      <w:r w:rsidRPr="00AE22FC">
        <w:rPr>
          <w:rFonts w:ascii="Arial" w:hAnsi="Arial" w:cs="Arial"/>
        </w:rPr>
        <w:t>. [online] www.who.int. Available at: https://www.who.int/health-topics/integrated-people-centered-care#tab=tab_1.</w:t>
      </w:r>
    </w:p>
    <w:p w14:paraId="3309C1CB" w14:textId="77777777" w:rsidR="00A024C4" w:rsidRPr="009D328B" w:rsidRDefault="00A024C4" w:rsidP="00CA3315">
      <w:pPr>
        <w:jc w:val="both"/>
        <w:rPr>
          <w:rFonts w:ascii="Arial" w:hAnsi="Arial" w:cs="Arial"/>
        </w:rPr>
      </w:pPr>
    </w:p>
    <w:p w14:paraId="2A1C933A" w14:textId="77777777" w:rsidR="00A024C4" w:rsidRPr="009D328B" w:rsidRDefault="00A024C4" w:rsidP="00CA3315">
      <w:pPr>
        <w:jc w:val="both"/>
        <w:rPr>
          <w:rFonts w:ascii="Arial" w:hAnsi="Arial" w:cs="Arial"/>
        </w:rPr>
      </w:pPr>
    </w:p>
    <w:p w14:paraId="7986B40C" w14:textId="77777777" w:rsidR="00A024C4" w:rsidRPr="009D328B" w:rsidRDefault="00A024C4" w:rsidP="00CA3315">
      <w:pPr>
        <w:jc w:val="both"/>
        <w:rPr>
          <w:rFonts w:ascii="Arial" w:hAnsi="Arial" w:cs="Arial"/>
        </w:rPr>
      </w:pPr>
    </w:p>
    <w:p w14:paraId="4AE4FC79" w14:textId="77777777" w:rsidR="00A024C4" w:rsidRPr="009D328B" w:rsidRDefault="00A024C4" w:rsidP="00CA3315">
      <w:pPr>
        <w:jc w:val="both"/>
        <w:rPr>
          <w:rFonts w:ascii="Arial" w:hAnsi="Arial" w:cs="Arial"/>
        </w:rPr>
      </w:pPr>
    </w:p>
    <w:p w14:paraId="6C4E2842" w14:textId="77777777" w:rsidR="00A024C4" w:rsidRPr="009D328B" w:rsidRDefault="00A024C4" w:rsidP="00CA3315">
      <w:pPr>
        <w:jc w:val="both"/>
        <w:rPr>
          <w:rFonts w:ascii="Arial" w:hAnsi="Arial" w:cs="Arial"/>
        </w:rPr>
      </w:pPr>
    </w:p>
    <w:p w14:paraId="683F8AA3" w14:textId="77777777" w:rsidR="00A024C4" w:rsidRPr="009D328B" w:rsidRDefault="00A024C4" w:rsidP="00CA3315">
      <w:pPr>
        <w:jc w:val="both"/>
        <w:rPr>
          <w:rFonts w:ascii="Arial" w:hAnsi="Arial" w:cs="Arial"/>
        </w:rPr>
      </w:pPr>
    </w:p>
    <w:p w14:paraId="3D08004C" w14:textId="77777777" w:rsidR="00A024C4" w:rsidRPr="009D328B" w:rsidRDefault="00A024C4" w:rsidP="00CA3315">
      <w:pPr>
        <w:jc w:val="both"/>
        <w:rPr>
          <w:rFonts w:ascii="Arial" w:hAnsi="Arial" w:cs="Arial"/>
        </w:rPr>
      </w:pPr>
    </w:p>
    <w:p w14:paraId="5CC1334A" w14:textId="77777777" w:rsidR="00A024C4" w:rsidRPr="009D328B" w:rsidRDefault="00A024C4" w:rsidP="00CA3315">
      <w:pPr>
        <w:jc w:val="both"/>
        <w:rPr>
          <w:rFonts w:ascii="Arial" w:hAnsi="Arial" w:cs="Arial"/>
        </w:rPr>
      </w:pPr>
    </w:p>
    <w:p w14:paraId="03824981" w14:textId="77777777" w:rsidR="00A024C4" w:rsidRPr="009D328B" w:rsidRDefault="00A024C4" w:rsidP="00CA3315">
      <w:pPr>
        <w:jc w:val="both"/>
        <w:rPr>
          <w:rFonts w:ascii="Arial" w:hAnsi="Arial" w:cs="Arial"/>
        </w:rPr>
      </w:pPr>
    </w:p>
    <w:p w14:paraId="1F1D1448" w14:textId="77777777" w:rsidR="00A024C4" w:rsidRPr="009D328B" w:rsidRDefault="00A024C4" w:rsidP="00CA3315">
      <w:pPr>
        <w:jc w:val="both"/>
        <w:rPr>
          <w:rFonts w:ascii="Arial" w:hAnsi="Arial" w:cs="Arial"/>
        </w:rPr>
      </w:pPr>
    </w:p>
    <w:p w14:paraId="40C2F64D" w14:textId="77777777" w:rsidR="00A024C4" w:rsidRPr="009D328B" w:rsidRDefault="00A024C4" w:rsidP="00CA3315">
      <w:pPr>
        <w:jc w:val="both"/>
        <w:rPr>
          <w:rFonts w:ascii="Arial" w:hAnsi="Arial" w:cs="Arial"/>
        </w:rPr>
      </w:pPr>
    </w:p>
    <w:p w14:paraId="624EB28C" w14:textId="77777777" w:rsidR="00A024C4" w:rsidRPr="009D328B" w:rsidRDefault="00A024C4" w:rsidP="00CA3315">
      <w:pPr>
        <w:jc w:val="both"/>
        <w:rPr>
          <w:rFonts w:ascii="Arial" w:hAnsi="Arial" w:cs="Arial"/>
        </w:rPr>
      </w:pPr>
    </w:p>
    <w:p w14:paraId="142B9E8C" w14:textId="77777777" w:rsidR="00A024C4" w:rsidRPr="009D328B" w:rsidRDefault="00A024C4" w:rsidP="00CA3315">
      <w:pPr>
        <w:jc w:val="both"/>
        <w:rPr>
          <w:rFonts w:ascii="Arial" w:hAnsi="Arial" w:cs="Arial"/>
        </w:rPr>
      </w:pPr>
    </w:p>
    <w:p w14:paraId="616E0E86" w14:textId="77777777" w:rsidR="00A024C4" w:rsidRPr="009D328B" w:rsidRDefault="00A024C4" w:rsidP="00CA3315">
      <w:pPr>
        <w:jc w:val="both"/>
        <w:rPr>
          <w:rFonts w:ascii="Arial" w:hAnsi="Arial" w:cs="Arial"/>
        </w:rPr>
      </w:pPr>
    </w:p>
    <w:p w14:paraId="0BA5CE6E" w14:textId="77777777" w:rsidR="00A024C4" w:rsidRDefault="00A024C4" w:rsidP="00CA3315">
      <w:pPr>
        <w:jc w:val="both"/>
      </w:pPr>
    </w:p>
    <w:p w14:paraId="0C15B2EC" w14:textId="77777777" w:rsidR="00A024C4" w:rsidRDefault="00A024C4" w:rsidP="00CA3315">
      <w:pPr>
        <w:jc w:val="both"/>
      </w:pPr>
    </w:p>
    <w:p w14:paraId="6BB7ECFB" w14:textId="77777777" w:rsidR="00A024C4" w:rsidRDefault="00A024C4" w:rsidP="00CA3315">
      <w:pPr>
        <w:jc w:val="both"/>
      </w:pPr>
    </w:p>
    <w:p w14:paraId="6BB3F349" w14:textId="77777777" w:rsidR="00A024C4" w:rsidRDefault="00A024C4" w:rsidP="00CA3315">
      <w:pPr>
        <w:jc w:val="both"/>
      </w:pPr>
    </w:p>
    <w:p w14:paraId="354E86DC" w14:textId="77777777" w:rsidR="00A024C4" w:rsidRDefault="00A024C4" w:rsidP="00CA3315">
      <w:pPr>
        <w:jc w:val="both"/>
      </w:pPr>
    </w:p>
    <w:p w14:paraId="11DDD662" w14:textId="77777777" w:rsidR="00A024C4" w:rsidRDefault="00A024C4" w:rsidP="00CA3315">
      <w:pPr>
        <w:jc w:val="both"/>
      </w:pPr>
    </w:p>
    <w:p w14:paraId="7C7E1255" w14:textId="77777777" w:rsidR="00A024C4" w:rsidRDefault="00A024C4" w:rsidP="00CA3315">
      <w:pPr>
        <w:jc w:val="both"/>
      </w:pPr>
    </w:p>
    <w:p w14:paraId="03ACDA2D" w14:textId="77777777" w:rsidR="00A024C4" w:rsidRDefault="00A024C4" w:rsidP="00CA3315">
      <w:pPr>
        <w:jc w:val="both"/>
      </w:pPr>
    </w:p>
    <w:p w14:paraId="794CCB97" w14:textId="77777777" w:rsidR="00A024C4" w:rsidRDefault="00A024C4" w:rsidP="00CA3315">
      <w:pPr>
        <w:jc w:val="both"/>
      </w:pPr>
    </w:p>
    <w:p w14:paraId="2261F008" w14:textId="77777777" w:rsidR="00A024C4" w:rsidRDefault="00A024C4" w:rsidP="00CA3315">
      <w:pPr>
        <w:jc w:val="both"/>
      </w:pPr>
    </w:p>
    <w:p w14:paraId="602FF36E" w14:textId="77777777" w:rsidR="00A024C4" w:rsidRDefault="00A024C4" w:rsidP="00CA3315">
      <w:pPr>
        <w:jc w:val="both"/>
      </w:pPr>
    </w:p>
    <w:p w14:paraId="0BC87041" w14:textId="77777777" w:rsidR="00A024C4" w:rsidRDefault="00A024C4" w:rsidP="00CA3315">
      <w:pPr>
        <w:jc w:val="both"/>
      </w:pPr>
    </w:p>
    <w:p w14:paraId="15013F04" w14:textId="77777777" w:rsidR="00A024C4" w:rsidRDefault="00A024C4" w:rsidP="00CA3315">
      <w:pPr>
        <w:jc w:val="both"/>
      </w:pPr>
    </w:p>
    <w:p w14:paraId="57063E60" w14:textId="77777777" w:rsidR="00A024C4" w:rsidRDefault="00A024C4" w:rsidP="00CA3315">
      <w:pPr>
        <w:jc w:val="both"/>
      </w:pPr>
    </w:p>
    <w:p w14:paraId="33761790" w14:textId="77777777" w:rsidR="00A024C4" w:rsidRDefault="00A024C4" w:rsidP="00CA3315">
      <w:pPr>
        <w:jc w:val="both"/>
      </w:pPr>
    </w:p>
    <w:p w14:paraId="5222F445" w14:textId="77777777" w:rsidR="00A024C4" w:rsidRDefault="00A024C4" w:rsidP="00CA3315">
      <w:pPr>
        <w:jc w:val="both"/>
      </w:pPr>
    </w:p>
    <w:p w14:paraId="3E3178D9" w14:textId="77777777" w:rsidR="00A024C4" w:rsidRDefault="00A024C4" w:rsidP="00CA3315">
      <w:pPr>
        <w:jc w:val="both"/>
      </w:pPr>
    </w:p>
    <w:p w14:paraId="1613D80B" w14:textId="77777777" w:rsidR="00A024C4" w:rsidRDefault="00A024C4"/>
    <w:p w14:paraId="355B57D6" w14:textId="77777777" w:rsidR="00A024C4" w:rsidRDefault="00A024C4"/>
    <w:p w14:paraId="607728C0" w14:textId="77777777" w:rsidR="00A024C4" w:rsidRDefault="00A024C4"/>
    <w:p w14:paraId="373183AA" w14:textId="77777777" w:rsidR="00A024C4" w:rsidRDefault="00A024C4"/>
    <w:p w14:paraId="461EA21A" w14:textId="77777777" w:rsidR="00A024C4" w:rsidRDefault="00A024C4"/>
    <w:p w14:paraId="77C0D08C" w14:textId="77777777" w:rsidR="00A024C4" w:rsidRDefault="00A024C4"/>
    <w:sectPr w:rsidR="00A024C4" w:rsidSect="00CA759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792AE" w14:textId="77777777" w:rsidR="00D863CA" w:rsidRDefault="00D863CA" w:rsidP="00AE0F42">
      <w:pPr>
        <w:spacing w:after="0" w:line="240" w:lineRule="auto"/>
      </w:pPr>
      <w:r>
        <w:separator/>
      </w:r>
    </w:p>
  </w:endnote>
  <w:endnote w:type="continuationSeparator" w:id="0">
    <w:p w14:paraId="58F20312" w14:textId="77777777" w:rsidR="00D863CA" w:rsidRDefault="00D863CA" w:rsidP="00AE0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5218947"/>
      <w:docPartObj>
        <w:docPartGallery w:val="Page Numbers (Bottom of Page)"/>
        <w:docPartUnique/>
      </w:docPartObj>
    </w:sdtPr>
    <w:sdtContent>
      <w:p w14:paraId="4D24A681" w14:textId="38C9E280" w:rsidR="00AE0F42" w:rsidRDefault="00AE0F42">
        <w:pPr>
          <w:pStyle w:val="Footer"/>
        </w:pPr>
        <w:r>
          <w:fldChar w:fldCharType="begin"/>
        </w:r>
        <w:r>
          <w:instrText>PAGE   \* MERGEFORMAT</w:instrText>
        </w:r>
        <w:r>
          <w:fldChar w:fldCharType="separate"/>
        </w:r>
        <w:r>
          <w:t>2</w:t>
        </w:r>
        <w:r>
          <w:fldChar w:fldCharType="end"/>
        </w:r>
      </w:p>
    </w:sdtContent>
  </w:sdt>
  <w:p w14:paraId="10B804A7" w14:textId="77777777" w:rsidR="00AE0F42" w:rsidRDefault="00AE0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1EB3A" w14:textId="77777777" w:rsidR="00D863CA" w:rsidRDefault="00D863CA" w:rsidP="00AE0F42">
      <w:pPr>
        <w:spacing w:after="0" w:line="240" w:lineRule="auto"/>
      </w:pPr>
      <w:r>
        <w:separator/>
      </w:r>
    </w:p>
  </w:footnote>
  <w:footnote w:type="continuationSeparator" w:id="0">
    <w:p w14:paraId="710A602B" w14:textId="77777777" w:rsidR="00D863CA" w:rsidRDefault="00D863CA" w:rsidP="00AE0F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10"/>
    <w:rsid w:val="00000AB4"/>
    <w:rsid w:val="00003BF7"/>
    <w:rsid w:val="00006E62"/>
    <w:rsid w:val="00011731"/>
    <w:rsid w:val="00022064"/>
    <w:rsid w:val="00026118"/>
    <w:rsid w:val="0003453B"/>
    <w:rsid w:val="000412C5"/>
    <w:rsid w:val="00041B76"/>
    <w:rsid w:val="00054BD4"/>
    <w:rsid w:val="00057A55"/>
    <w:rsid w:val="00060CE9"/>
    <w:rsid w:val="0006234E"/>
    <w:rsid w:val="000657CB"/>
    <w:rsid w:val="00065DDE"/>
    <w:rsid w:val="00066BC1"/>
    <w:rsid w:val="00073BE4"/>
    <w:rsid w:val="0008036D"/>
    <w:rsid w:val="00081BC4"/>
    <w:rsid w:val="00085652"/>
    <w:rsid w:val="00085F61"/>
    <w:rsid w:val="00087E9C"/>
    <w:rsid w:val="00092501"/>
    <w:rsid w:val="000954EE"/>
    <w:rsid w:val="00096154"/>
    <w:rsid w:val="000A06C4"/>
    <w:rsid w:val="000B0AA1"/>
    <w:rsid w:val="000B1304"/>
    <w:rsid w:val="000B20CD"/>
    <w:rsid w:val="000B2CB7"/>
    <w:rsid w:val="000B5019"/>
    <w:rsid w:val="000C4DF7"/>
    <w:rsid w:val="000D0E2E"/>
    <w:rsid w:val="000D1B69"/>
    <w:rsid w:val="000D206E"/>
    <w:rsid w:val="000D7C7F"/>
    <w:rsid w:val="000E2C91"/>
    <w:rsid w:val="000E5573"/>
    <w:rsid w:val="000F3253"/>
    <w:rsid w:val="000F4236"/>
    <w:rsid w:val="000F43DE"/>
    <w:rsid w:val="000F6AA0"/>
    <w:rsid w:val="001009CD"/>
    <w:rsid w:val="00101410"/>
    <w:rsid w:val="00107FD7"/>
    <w:rsid w:val="001176A6"/>
    <w:rsid w:val="00120C8F"/>
    <w:rsid w:val="00123537"/>
    <w:rsid w:val="00124F9C"/>
    <w:rsid w:val="00126781"/>
    <w:rsid w:val="001272B1"/>
    <w:rsid w:val="001313D2"/>
    <w:rsid w:val="00152AF5"/>
    <w:rsid w:val="00153B0A"/>
    <w:rsid w:val="001606D8"/>
    <w:rsid w:val="00160916"/>
    <w:rsid w:val="00161BFB"/>
    <w:rsid w:val="00166B80"/>
    <w:rsid w:val="00167514"/>
    <w:rsid w:val="001736D9"/>
    <w:rsid w:val="00187A4F"/>
    <w:rsid w:val="00194D0E"/>
    <w:rsid w:val="0019657E"/>
    <w:rsid w:val="001A36E5"/>
    <w:rsid w:val="001A3957"/>
    <w:rsid w:val="001B496E"/>
    <w:rsid w:val="001B5D42"/>
    <w:rsid w:val="001C3253"/>
    <w:rsid w:val="001C3EA3"/>
    <w:rsid w:val="001C49BE"/>
    <w:rsid w:val="001C66C8"/>
    <w:rsid w:val="001D29A2"/>
    <w:rsid w:val="001E1CAA"/>
    <w:rsid w:val="001E2471"/>
    <w:rsid w:val="001E2498"/>
    <w:rsid w:val="001E420E"/>
    <w:rsid w:val="001E763C"/>
    <w:rsid w:val="001F55BA"/>
    <w:rsid w:val="002017CF"/>
    <w:rsid w:val="00211B58"/>
    <w:rsid w:val="00212269"/>
    <w:rsid w:val="00220D22"/>
    <w:rsid w:val="002229F6"/>
    <w:rsid w:val="00233DB7"/>
    <w:rsid w:val="00234CDE"/>
    <w:rsid w:val="002407D3"/>
    <w:rsid w:val="00246E9D"/>
    <w:rsid w:val="002509D2"/>
    <w:rsid w:val="00255AC8"/>
    <w:rsid w:val="0026629D"/>
    <w:rsid w:val="002723E0"/>
    <w:rsid w:val="002847DD"/>
    <w:rsid w:val="002860E9"/>
    <w:rsid w:val="00290BD6"/>
    <w:rsid w:val="002948CB"/>
    <w:rsid w:val="00295A35"/>
    <w:rsid w:val="00295B96"/>
    <w:rsid w:val="00297470"/>
    <w:rsid w:val="002978A4"/>
    <w:rsid w:val="002A2B3D"/>
    <w:rsid w:val="002A3A7F"/>
    <w:rsid w:val="002A497C"/>
    <w:rsid w:val="002B0709"/>
    <w:rsid w:val="002C4601"/>
    <w:rsid w:val="002C5288"/>
    <w:rsid w:val="002C586E"/>
    <w:rsid w:val="002E1BEC"/>
    <w:rsid w:val="002E7D03"/>
    <w:rsid w:val="002F056B"/>
    <w:rsid w:val="002F2E5D"/>
    <w:rsid w:val="003004AD"/>
    <w:rsid w:val="00307997"/>
    <w:rsid w:val="00316C9F"/>
    <w:rsid w:val="00332D1F"/>
    <w:rsid w:val="00341BB3"/>
    <w:rsid w:val="00344C50"/>
    <w:rsid w:val="00344FD8"/>
    <w:rsid w:val="00355819"/>
    <w:rsid w:val="00356B33"/>
    <w:rsid w:val="00361032"/>
    <w:rsid w:val="00364C3E"/>
    <w:rsid w:val="003713AA"/>
    <w:rsid w:val="00373E11"/>
    <w:rsid w:val="0037619D"/>
    <w:rsid w:val="00383B8A"/>
    <w:rsid w:val="003872A2"/>
    <w:rsid w:val="00387A58"/>
    <w:rsid w:val="00395F22"/>
    <w:rsid w:val="003A106B"/>
    <w:rsid w:val="003A17E6"/>
    <w:rsid w:val="003A344C"/>
    <w:rsid w:val="003A7B53"/>
    <w:rsid w:val="003B1451"/>
    <w:rsid w:val="003B3595"/>
    <w:rsid w:val="003C3EC4"/>
    <w:rsid w:val="003C4673"/>
    <w:rsid w:val="003D1AC0"/>
    <w:rsid w:val="003D21C3"/>
    <w:rsid w:val="003D27C1"/>
    <w:rsid w:val="003D3748"/>
    <w:rsid w:val="003D4DF0"/>
    <w:rsid w:val="003D6A24"/>
    <w:rsid w:val="003E1760"/>
    <w:rsid w:val="003E5797"/>
    <w:rsid w:val="003F0EDC"/>
    <w:rsid w:val="003F44E1"/>
    <w:rsid w:val="003F64CE"/>
    <w:rsid w:val="00407A8F"/>
    <w:rsid w:val="0041043C"/>
    <w:rsid w:val="004131DE"/>
    <w:rsid w:val="00425D87"/>
    <w:rsid w:val="00426930"/>
    <w:rsid w:val="004274BC"/>
    <w:rsid w:val="00427FCA"/>
    <w:rsid w:val="0043207E"/>
    <w:rsid w:val="0043795F"/>
    <w:rsid w:val="00437BE5"/>
    <w:rsid w:val="00450B1C"/>
    <w:rsid w:val="00452F09"/>
    <w:rsid w:val="00457CB4"/>
    <w:rsid w:val="0046571C"/>
    <w:rsid w:val="00470346"/>
    <w:rsid w:val="0047056A"/>
    <w:rsid w:val="00470B1D"/>
    <w:rsid w:val="00475EF8"/>
    <w:rsid w:val="00481F91"/>
    <w:rsid w:val="0048637F"/>
    <w:rsid w:val="0048651D"/>
    <w:rsid w:val="00487BBF"/>
    <w:rsid w:val="00494E76"/>
    <w:rsid w:val="004951D3"/>
    <w:rsid w:val="004956C4"/>
    <w:rsid w:val="004A0877"/>
    <w:rsid w:val="004A3DBC"/>
    <w:rsid w:val="004A48AE"/>
    <w:rsid w:val="004B09B9"/>
    <w:rsid w:val="004B299B"/>
    <w:rsid w:val="004B6C55"/>
    <w:rsid w:val="004C0119"/>
    <w:rsid w:val="004C1E18"/>
    <w:rsid w:val="004C6F4A"/>
    <w:rsid w:val="004D3682"/>
    <w:rsid w:val="004D5B5C"/>
    <w:rsid w:val="004D653A"/>
    <w:rsid w:val="004E5C3D"/>
    <w:rsid w:val="004E60BB"/>
    <w:rsid w:val="0050257F"/>
    <w:rsid w:val="00503E30"/>
    <w:rsid w:val="00515A1B"/>
    <w:rsid w:val="00520F6B"/>
    <w:rsid w:val="0052115D"/>
    <w:rsid w:val="00523482"/>
    <w:rsid w:val="00526B79"/>
    <w:rsid w:val="00530AB2"/>
    <w:rsid w:val="00534C69"/>
    <w:rsid w:val="00541D29"/>
    <w:rsid w:val="00553008"/>
    <w:rsid w:val="0056083B"/>
    <w:rsid w:val="00561F44"/>
    <w:rsid w:val="0056324D"/>
    <w:rsid w:val="00563EFD"/>
    <w:rsid w:val="0056442B"/>
    <w:rsid w:val="00564919"/>
    <w:rsid w:val="00565D00"/>
    <w:rsid w:val="0057280C"/>
    <w:rsid w:val="00573DE9"/>
    <w:rsid w:val="005806B5"/>
    <w:rsid w:val="00584295"/>
    <w:rsid w:val="005910D4"/>
    <w:rsid w:val="005923BD"/>
    <w:rsid w:val="00592977"/>
    <w:rsid w:val="00593788"/>
    <w:rsid w:val="00594C78"/>
    <w:rsid w:val="005A3214"/>
    <w:rsid w:val="005B52EA"/>
    <w:rsid w:val="005B5A3A"/>
    <w:rsid w:val="005B63C7"/>
    <w:rsid w:val="005C4758"/>
    <w:rsid w:val="005C58D8"/>
    <w:rsid w:val="005D2231"/>
    <w:rsid w:val="005E0BEB"/>
    <w:rsid w:val="005E1931"/>
    <w:rsid w:val="005E3A86"/>
    <w:rsid w:val="005E3BC4"/>
    <w:rsid w:val="005E4B8F"/>
    <w:rsid w:val="005F2707"/>
    <w:rsid w:val="0060416E"/>
    <w:rsid w:val="006142EF"/>
    <w:rsid w:val="00617284"/>
    <w:rsid w:val="00626B36"/>
    <w:rsid w:val="00627DBC"/>
    <w:rsid w:val="0063166F"/>
    <w:rsid w:val="00632E11"/>
    <w:rsid w:val="00640235"/>
    <w:rsid w:val="006441AE"/>
    <w:rsid w:val="00652A2E"/>
    <w:rsid w:val="006542EB"/>
    <w:rsid w:val="00657D64"/>
    <w:rsid w:val="00660F65"/>
    <w:rsid w:val="00661E30"/>
    <w:rsid w:val="0066697C"/>
    <w:rsid w:val="00674698"/>
    <w:rsid w:val="006750F0"/>
    <w:rsid w:val="00687A5B"/>
    <w:rsid w:val="00690CAE"/>
    <w:rsid w:val="006B5249"/>
    <w:rsid w:val="006B79B5"/>
    <w:rsid w:val="006B7F2E"/>
    <w:rsid w:val="006C22EE"/>
    <w:rsid w:val="006D5790"/>
    <w:rsid w:val="006E48D8"/>
    <w:rsid w:val="006E616E"/>
    <w:rsid w:val="00700056"/>
    <w:rsid w:val="00701CD2"/>
    <w:rsid w:val="00707802"/>
    <w:rsid w:val="00711313"/>
    <w:rsid w:val="007132C4"/>
    <w:rsid w:val="007136C4"/>
    <w:rsid w:val="00720CD8"/>
    <w:rsid w:val="00720FD5"/>
    <w:rsid w:val="00721B79"/>
    <w:rsid w:val="00727168"/>
    <w:rsid w:val="00732895"/>
    <w:rsid w:val="007348FC"/>
    <w:rsid w:val="0073660F"/>
    <w:rsid w:val="0074673F"/>
    <w:rsid w:val="0075274B"/>
    <w:rsid w:val="00752AF2"/>
    <w:rsid w:val="00754434"/>
    <w:rsid w:val="007550D7"/>
    <w:rsid w:val="00757ABF"/>
    <w:rsid w:val="00763B9C"/>
    <w:rsid w:val="00767091"/>
    <w:rsid w:val="00775E77"/>
    <w:rsid w:val="007771CF"/>
    <w:rsid w:val="00780E8C"/>
    <w:rsid w:val="00784A08"/>
    <w:rsid w:val="00786B74"/>
    <w:rsid w:val="0078778E"/>
    <w:rsid w:val="00787E1B"/>
    <w:rsid w:val="0079158A"/>
    <w:rsid w:val="00791B84"/>
    <w:rsid w:val="00791D58"/>
    <w:rsid w:val="00792841"/>
    <w:rsid w:val="007A1FFE"/>
    <w:rsid w:val="007A349A"/>
    <w:rsid w:val="007A64BF"/>
    <w:rsid w:val="007B0022"/>
    <w:rsid w:val="007B0415"/>
    <w:rsid w:val="007C047D"/>
    <w:rsid w:val="007C07B6"/>
    <w:rsid w:val="007C07FB"/>
    <w:rsid w:val="007D08CA"/>
    <w:rsid w:val="007E563E"/>
    <w:rsid w:val="007F088B"/>
    <w:rsid w:val="007F3CB6"/>
    <w:rsid w:val="007F708F"/>
    <w:rsid w:val="0081753B"/>
    <w:rsid w:val="00827DE6"/>
    <w:rsid w:val="008658C0"/>
    <w:rsid w:val="00865AA7"/>
    <w:rsid w:val="008662E8"/>
    <w:rsid w:val="00870095"/>
    <w:rsid w:val="008712EE"/>
    <w:rsid w:val="0087380E"/>
    <w:rsid w:val="008747E2"/>
    <w:rsid w:val="00874AAB"/>
    <w:rsid w:val="00881D7F"/>
    <w:rsid w:val="00883A6B"/>
    <w:rsid w:val="0088644C"/>
    <w:rsid w:val="008974F1"/>
    <w:rsid w:val="008A1767"/>
    <w:rsid w:val="008A26B4"/>
    <w:rsid w:val="008A2E98"/>
    <w:rsid w:val="008A3835"/>
    <w:rsid w:val="008A572B"/>
    <w:rsid w:val="008B34FA"/>
    <w:rsid w:val="008B435A"/>
    <w:rsid w:val="008B6923"/>
    <w:rsid w:val="008C2543"/>
    <w:rsid w:val="008C4DB8"/>
    <w:rsid w:val="008D41FA"/>
    <w:rsid w:val="008E15D7"/>
    <w:rsid w:val="008E6732"/>
    <w:rsid w:val="008F4189"/>
    <w:rsid w:val="009008D7"/>
    <w:rsid w:val="0090140D"/>
    <w:rsid w:val="00904AD4"/>
    <w:rsid w:val="0090771A"/>
    <w:rsid w:val="009134B9"/>
    <w:rsid w:val="009243E9"/>
    <w:rsid w:val="00925C65"/>
    <w:rsid w:val="00930920"/>
    <w:rsid w:val="009320C5"/>
    <w:rsid w:val="0093559D"/>
    <w:rsid w:val="009433C0"/>
    <w:rsid w:val="00946D10"/>
    <w:rsid w:val="00955531"/>
    <w:rsid w:val="009631A6"/>
    <w:rsid w:val="0096441C"/>
    <w:rsid w:val="009722E7"/>
    <w:rsid w:val="009744E8"/>
    <w:rsid w:val="00974AB7"/>
    <w:rsid w:val="00974F50"/>
    <w:rsid w:val="0098413C"/>
    <w:rsid w:val="009845C1"/>
    <w:rsid w:val="00990231"/>
    <w:rsid w:val="009923F3"/>
    <w:rsid w:val="009945FA"/>
    <w:rsid w:val="00997BDF"/>
    <w:rsid w:val="009B0D03"/>
    <w:rsid w:val="009B4106"/>
    <w:rsid w:val="009B72CF"/>
    <w:rsid w:val="009D328B"/>
    <w:rsid w:val="009E0269"/>
    <w:rsid w:val="009E1A1A"/>
    <w:rsid w:val="009F0A20"/>
    <w:rsid w:val="009F17CD"/>
    <w:rsid w:val="009F3B38"/>
    <w:rsid w:val="009F7C0A"/>
    <w:rsid w:val="00A02493"/>
    <w:rsid w:val="00A024C4"/>
    <w:rsid w:val="00A02654"/>
    <w:rsid w:val="00A03477"/>
    <w:rsid w:val="00A038A1"/>
    <w:rsid w:val="00A063FB"/>
    <w:rsid w:val="00A12E96"/>
    <w:rsid w:val="00A13D03"/>
    <w:rsid w:val="00A267C1"/>
    <w:rsid w:val="00A26DDB"/>
    <w:rsid w:val="00A37BAF"/>
    <w:rsid w:val="00A432CD"/>
    <w:rsid w:val="00A458D0"/>
    <w:rsid w:val="00A4612C"/>
    <w:rsid w:val="00A47CBA"/>
    <w:rsid w:val="00A500D0"/>
    <w:rsid w:val="00A63035"/>
    <w:rsid w:val="00A6561C"/>
    <w:rsid w:val="00A70555"/>
    <w:rsid w:val="00A81747"/>
    <w:rsid w:val="00A848FB"/>
    <w:rsid w:val="00A866A6"/>
    <w:rsid w:val="00A90DBC"/>
    <w:rsid w:val="00A96D39"/>
    <w:rsid w:val="00AB15AC"/>
    <w:rsid w:val="00AB1B84"/>
    <w:rsid w:val="00AC0320"/>
    <w:rsid w:val="00AC2A43"/>
    <w:rsid w:val="00AC2D0C"/>
    <w:rsid w:val="00AC3AB7"/>
    <w:rsid w:val="00AD02B9"/>
    <w:rsid w:val="00AD5135"/>
    <w:rsid w:val="00AD7ED9"/>
    <w:rsid w:val="00AE0F42"/>
    <w:rsid w:val="00AE22FC"/>
    <w:rsid w:val="00B005D5"/>
    <w:rsid w:val="00B015F0"/>
    <w:rsid w:val="00B03878"/>
    <w:rsid w:val="00B0588B"/>
    <w:rsid w:val="00B07474"/>
    <w:rsid w:val="00B102BC"/>
    <w:rsid w:val="00B119FF"/>
    <w:rsid w:val="00B12229"/>
    <w:rsid w:val="00B123B7"/>
    <w:rsid w:val="00B1357F"/>
    <w:rsid w:val="00B13CA2"/>
    <w:rsid w:val="00B152F1"/>
    <w:rsid w:val="00B272AC"/>
    <w:rsid w:val="00B319B4"/>
    <w:rsid w:val="00B33D91"/>
    <w:rsid w:val="00B34D57"/>
    <w:rsid w:val="00B37F88"/>
    <w:rsid w:val="00B40783"/>
    <w:rsid w:val="00B419B6"/>
    <w:rsid w:val="00B41F6A"/>
    <w:rsid w:val="00B45E7E"/>
    <w:rsid w:val="00B45EE8"/>
    <w:rsid w:val="00B4669D"/>
    <w:rsid w:val="00B5063A"/>
    <w:rsid w:val="00B521B7"/>
    <w:rsid w:val="00B564E8"/>
    <w:rsid w:val="00B60169"/>
    <w:rsid w:val="00B60A94"/>
    <w:rsid w:val="00B60C0E"/>
    <w:rsid w:val="00B6433A"/>
    <w:rsid w:val="00B670FF"/>
    <w:rsid w:val="00B70DAC"/>
    <w:rsid w:val="00B76453"/>
    <w:rsid w:val="00B80FE7"/>
    <w:rsid w:val="00B86130"/>
    <w:rsid w:val="00B90503"/>
    <w:rsid w:val="00B9638C"/>
    <w:rsid w:val="00BA3610"/>
    <w:rsid w:val="00BA72EC"/>
    <w:rsid w:val="00BB199B"/>
    <w:rsid w:val="00BC3930"/>
    <w:rsid w:val="00BD6787"/>
    <w:rsid w:val="00BD722A"/>
    <w:rsid w:val="00BE56BE"/>
    <w:rsid w:val="00BF7B82"/>
    <w:rsid w:val="00C33124"/>
    <w:rsid w:val="00C340F2"/>
    <w:rsid w:val="00C36B93"/>
    <w:rsid w:val="00C44885"/>
    <w:rsid w:val="00C47841"/>
    <w:rsid w:val="00C5273E"/>
    <w:rsid w:val="00C54196"/>
    <w:rsid w:val="00C677C0"/>
    <w:rsid w:val="00C703A3"/>
    <w:rsid w:val="00C727A6"/>
    <w:rsid w:val="00C74AE8"/>
    <w:rsid w:val="00C76F3A"/>
    <w:rsid w:val="00C76F5B"/>
    <w:rsid w:val="00C76FFE"/>
    <w:rsid w:val="00C77098"/>
    <w:rsid w:val="00C8462E"/>
    <w:rsid w:val="00C8576F"/>
    <w:rsid w:val="00C9066A"/>
    <w:rsid w:val="00C91E75"/>
    <w:rsid w:val="00C93162"/>
    <w:rsid w:val="00C97115"/>
    <w:rsid w:val="00CA018B"/>
    <w:rsid w:val="00CA14EC"/>
    <w:rsid w:val="00CA1EE9"/>
    <w:rsid w:val="00CA3315"/>
    <w:rsid w:val="00CA3F5C"/>
    <w:rsid w:val="00CA57DB"/>
    <w:rsid w:val="00CA759B"/>
    <w:rsid w:val="00CB68F4"/>
    <w:rsid w:val="00CB737E"/>
    <w:rsid w:val="00CD4B68"/>
    <w:rsid w:val="00CE29CC"/>
    <w:rsid w:val="00CE3DBD"/>
    <w:rsid w:val="00CF4C97"/>
    <w:rsid w:val="00D025B0"/>
    <w:rsid w:val="00D030FA"/>
    <w:rsid w:val="00D05387"/>
    <w:rsid w:val="00D05EC8"/>
    <w:rsid w:val="00D2194E"/>
    <w:rsid w:val="00D220CE"/>
    <w:rsid w:val="00D225DC"/>
    <w:rsid w:val="00D22AF8"/>
    <w:rsid w:val="00D27464"/>
    <w:rsid w:val="00D33EB4"/>
    <w:rsid w:val="00D407E2"/>
    <w:rsid w:val="00D4357A"/>
    <w:rsid w:val="00D43BC1"/>
    <w:rsid w:val="00D4482B"/>
    <w:rsid w:val="00D52187"/>
    <w:rsid w:val="00D524F7"/>
    <w:rsid w:val="00D54272"/>
    <w:rsid w:val="00D57304"/>
    <w:rsid w:val="00D62AFE"/>
    <w:rsid w:val="00D6527F"/>
    <w:rsid w:val="00D736A5"/>
    <w:rsid w:val="00D77AC7"/>
    <w:rsid w:val="00D81442"/>
    <w:rsid w:val="00D863CA"/>
    <w:rsid w:val="00D90114"/>
    <w:rsid w:val="00D946EF"/>
    <w:rsid w:val="00DB2B6D"/>
    <w:rsid w:val="00DB2BBA"/>
    <w:rsid w:val="00DB3E4D"/>
    <w:rsid w:val="00DC1AC8"/>
    <w:rsid w:val="00DC1B11"/>
    <w:rsid w:val="00DC3A01"/>
    <w:rsid w:val="00DC7F8C"/>
    <w:rsid w:val="00DD0A63"/>
    <w:rsid w:val="00DD242F"/>
    <w:rsid w:val="00DD2B9A"/>
    <w:rsid w:val="00DD3C8A"/>
    <w:rsid w:val="00DE0D01"/>
    <w:rsid w:val="00DE29B9"/>
    <w:rsid w:val="00DE71A4"/>
    <w:rsid w:val="00DF2C6C"/>
    <w:rsid w:val="00DF55A7"/>
    <w:rsid w:val="00E06773"/>
    <w:rsid w:val="00E06B94"/>
    <w:rsid w:val="00E07AC4"/>
    <w:rsid w:val="00E10F3A"/>
    <w:rsid w:val="00E1120B"/>
    <w:rsid w:val="00E125D3"/>
    <w:rsid w:val="00E150F9"/>
    <w:rsid w:val="00E152E5"/>
    <w:rsid w:val="00E16CDA"/>
    <w:rsid w:val="00E17DF6"/>
    <w:rsid w:val="00E33D6E"/>
    <w:rsid w:val="00E43140"/>
    <w:rsid w:val="00E448C2"/>
    <w:rsid w:val="00E52853"/>
    <w:rsid w:val="00E54375"/>
    <w:rsid w:val="00E60CA8"/>
    <w:rsid w:val="00E62FA2"/>
    <w:rsid w:val="00E7070A"/>
    <w:rsid w:val="00E72016"/>
    <w:rsid w:val="00E8719E"/>
    <w:rsid w:val="00E92A04"/>
    <w:rsid w:val="00E92B2A"/>
    <w:rsid w:val="00E96326"/>
    <w:rsid w:val="00E968CE"/>
    <w:rsid w:val="00EA4819"/>
    <w:rsid w:val="00EB15BB"/>
    <w:rsid w:val="00EB19C6"/>
    <w:rsid w:val="00EC0BC4"/>
    <w:rsid w:val="00EC1947"/>
    <w:rsid w:val="00ED13D5"/>
    <w:rsid w:val="00ED3AD1"/>
    <w:rsid w:val="00ED48CE"/>
    <w:rsid w:val="00ED5590"/>
    <w:rsid w:val="00EE2B29"/>
    <w:rsid w:val="00EE3F76"/>
    <w:rsid w:val="00EE4779"/>
    <w:rsid w:val="00EF6D9D"/>
    <w:rsid w:val="00EF7D39"/>
    <w:rsid w:val="00F02D53"/>
    <w:rsid w:val="00F03E43"/>
    <w:rsid w:val="00F058C3"/>
    <w:rsid w:val="00F06B10"/>
    <w:rsid w:val="00F11CF1"/>
    <w:rsid w:val="00F15F2F"/>
    <w:rsid w:val="00F20773"/>
    <w:rsid w:val="00F26408"/>
    <w:rsid w:val="00F26D7D"/>
    <w:rsid w:val="00F26DAB"/>
    <w:rsid w:val="00F27942"/>
    <w:rsid w:val="00F348E5"/>
    <w:rsid w:val="00F34B66"/>
    <w:rsid w:val="00F518E9"/>
    <w:rsid w:val="00F532C9"/>
    <w:rsid w:val="00F56702"/>
    <w:rsid w:val="00F66A9A"/>
    <w:rsid w:val="00F675FD"/>
    <w:rsid w:val="00F71BB0"/>
    <w:rsid w:val="00F74C33"/>
    <w:rsid w:val="00F84099"/>
    <w:rsid w:val="00F91259"/>
    <w:rsid w:val="00F93653"/>
    <w:rsid w:val="00F94B89"/>
    <w:rsid w:val="00F955AA"/>
    <w:rsid w:val="00FA353F"/>
    <w:rsid w:val="00FA3DB2"/>
    <w:rsid w:val="00FA6587"/>
    <w:rsid w:val="00FA696D"/>
    <w:rsid w:val="00FC52DF"/>
    <w:rsid w:val="00FD1834"/>
    <w:rsid w:val="00FD56DB"/>
    <w:rsid w:val="00FE0551"/>
    <w:rsid w:val="00FE5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1DD13"/>
  <w15:chartTrackingRefBased/>
  <w15:docId w15:val="{3FEF71DF-601C-4C6A-92AB-7F783C952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B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B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B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B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B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B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B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B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B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B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B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B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B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B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B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B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B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B10"/>
    <w:rPr>
      <w:rFonts w:eastAsiaTheme="majorEastAsia" w:cstheme="majorBidi"/>
      <w:color w:val="272727" w:themeColor="text1" w:themeTint="D8"/>
    </w:rPr>
  </w:style>
  <w:style w:type="paragraph" w:styleId="Title">
    <w:name w:val="Title"/>
    <w:basedOn w:val="Normal"/>
    <w:next w:val="Normal"/>
    <w:link w:val="TitleChar"/>
    <w:uiPriority w:val="10"/>
    <w:qFormat/>
    <w:rsid w:val="00F06B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B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B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B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B10"/>
    <w:pPr>
      <w:spacing w:before="160"/>
      <w:jc w:val="center"/>
    </w:pPr>
    <w:rPr>
      <w:i/>
      <w:iCs/>
      <w:color w:val="404040" w:themeColor="text1" w:themeTint="BF"/>
    </w:rPr>
  </w:style>
  <w:style w:type="character" w:customStyle="1" w:styleId="QuoteChar">
    <w:name w:val="Quote Char"/>
    <w:basedOn w:val="DefaultParagraphFont"/>
    <w:link w:val="Quote"/>
    <w:uiPriority w:val="29"/>
    <w:rsid w:val="00F06B10"/>
    <w:rPr>
      <w:i/>
      <w:iCs/>
      <w:color w:val="404040" w:themeColor="text1" w:themeTint="BF"/>
    </w:rPr>
  </w:style>
  <w:style w:type="paragraph" w:styleId="ListParagraph">
    <w:name w:val="List Paragraph"/>
    <w:basedOn w:val="Normal"/>
    <w:uiPriority w:val="34"/>
    <w:qFormat/>
    <w:rsid w:val="00F06B10"/>
    <w:pPr>
      <w:ind w:left="720"/>
      <w:contextualSpacing/>
    </w:pPr>
  </w:style>
  <w:style w:type="character" w:styleId="IntenseEmphasis">
    <w:name w:val="Intense Emphasis"/>
    <w:basedOn w:val="DefaultParagraphFont"/>
    <w:uiPriority w:val="21"/>
    <w:qFormat/>
    <w:rsid w:val="00F06B10"/>
    <w:rPr>
      <w:i/>
      <w:iCs/>
      <w:color w:val="0F4761" w:themeColor="accent1" w:themeShade="BF"/>
    </w:rPr>
  </w:style>
  <w:style w:type="paragraph" w:styleId="IntenseQuote">
    <w:name w:val="Intense Quote"/>
    <w:basedOn w:val="Normal"/>
    <w:next w:val="Normal"/>
    <w:link w:val="IntenseQuoteChar"/>
    <w:uiPriority w:val="30"/>
    <w:qFormat/>
    <w:rsid w:val="00F06B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B10"/>
    <w:rPr>
      <w:i/>
      <w:iCs/>
      <w:color w:val="0F4761" w:themeColor="accent1" w:themeShade="BF"/>
    </w:rPr>
  </w:style>
  <w:style w:type="character" w:styleId="IntenseReference">
    <w:name w:val="Intense Reference"/>
    <w:basedOn w:val="DefaultParagraphFont"/>
    <w:uiPriority w:val="32"/>
    <w:qFormat/>
    <w:rsid w:val="00F06B10"/>
    <w:rPr>
      <w:b/>
      <w:bCs/>
      <w:smallCaps/>
      <w:color w:val="0F4761" w:themeColor="accent1" w:themeShade="BF"/>
      <w:spacing w:val="5"/>
    </w:rPr>
  </w:style>
  <w:style w:type="paragraph" w:styleId="NoSpacing">
    <w:name w:val="No Spacing"/>
    <w:link w:val="NoSpacingChar"/>
    <w:uiPriority w:val="1"/>
    <w:qFormat/>
    <w:rsid w:val="00CA759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A759B"/>
    <w:rPr>
      <w:rFonts w:eastAsiaTheme="minorEastAsia"/>
      <w:kern w:val="0"/>
      <w:lang w:eastAsia="en-GB"/>
      <w14:ligatures w14:val="none"/>
    </w:rPr>
  </w:style>
  <w:style w:type="paragraph" w:styleId="Header">
    <w:name w:val="header"/>
    <w:basedOn w:val="Normal"/>
    <w:link w:val="HeaderChar"/>
    <w:uiPriority w:val="99"/>
    <w:unhideWhenUsed/>
    <w:rsid w:val="00AE0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F42"/>
  </w:style>
  <w:style w:type="paragraph" w:styleId="Footer">
    <w:name w:val="footer"/>
    <w:basedOn w:val="Normal"/>
    <w:link w:val="FooterChar"/>
    <w:uiPriority w:val="99"/>
    <w:unhideWhenUsed/>
    <w:rsid w:val="00AE0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13A37C3BE04FC9A745F37A93B643BE"/>
        <w:category>
          <w:name w:val="General"/>
          <w:gallery w:val="placeholder"/>
        </w:category>
        <w:types>
          <w:type w:val="bbPlcHdr"/>
        </w:types>
        <w:behaviors>
          <w:behavior w:val="content"/>
        </w:behaviors>
        <w:guid w:val="{BF57EDDD-B43C-4B28-9D45-F6F67CD4CE2F}"/>
      </w:docPartPr>
      <w:docPartBody>
        <w:p w:rsidR="00F546F9" w:rsidRDefault="00D67E0F" w:rsidP="00D67E0F">
          <w:pPr>
            <w:pStyle w:val="5113A37C3BE04FC9A745F37A93B643BE"/>
          </w:pPr>
          <w:r>
            <w:rPr>
              <w:rFonts w:asciiTheme="majorHAnsi" w:eastAsiaTheme="majorEastAsia" w:hAnsiTheme="majorHAnsi" w:cstheme="majorBidi"/>
              <w:caps/>
              <w:color w:val="156082" w:themeColor="accent1"/>
              <w:sz w:val="80"/>
              <w:szCs w:val="80"/>
            </w:rPr>
            <w:t>[Document title]</w:t>
          </w:r>
        </w:p>
      </w:docPartBody>
    </w:docPart>
    <w:docPart>
      <w:docPartPr>
        <w:name w:val="89E329DB95CC4829B2E8D39D7FBF4173"/>
        <w:category>
          <w:name w:val="General"/>
          <w:gallery w:val="placeholder"/>
        </w:category>
        <w:types>
          <w:type w:val="bbPlcHdr"/>
        </w:types>
        <w:behaviors>
          <w:behavior w:val="content"/>
        </w:behaviors>
        <w:guid w:val="{4A48807E-50DB-4BDD-B0A4-730A88233783}"/>
      </w:docPartPr>
      <w:docPartBody>
        <w:p w:rsidR="00F546F9" w:rsidRDefault="00D67E0F" w:rsidP="00D67E0F">
          <w:pPr>
            <w:pStyle w:val="89E329DB95CC4829B2E8D39D7FBF417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E0F"/>
    <w:rsid w:val="003D1AC0"/>
    <w:rsid w:val="005805DE"/>
    <w:rsid w:val="00A56B38"/>
    <w:rsid w:val="00D67E0F"/>
    <w:rsid w:val="00F54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13A37C3BE04FC9A745F37A93B643BE">
    <w:name w:val="5113A37C3BE04FC9A745F37A93B643BE"/>
    <w:rsid w:val="00D67E0F"/>
  </w:style>
  <w:style w:type="paragraph" w:customStyle="1" w:styleId="89E329DB95CC4829B2E8D39D7FBF4173">
    <w:name w:val="89E329DB95CC4829B2E8D39D7FBF4173"/>
    <w:rsid w:val="00D67E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samantha wilson</PublishDate>
  <Abstract/>
  <CompanyAddress>Student number 2422885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3197</Words>
  <Characters>18226</Characters>
  <Application>Microsoft Office Word</Application>
  <DocSecurity>0</DocSecurity>
  <Lines>151</Lines>
  <Paragraphs>42</Paragraphs>
  <ScaleCrop>false</ScaleCrop>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subject>(BMHP5016_BIRM)</dc:subject>
  <dc:creator>Samantha Jayne Wilson (2422885)</dc:creator>
  <cp:keywords/>
  <dc:description/>
  <cp:lastModifiedBy>Samantha Jayne Wilson (2422885)</cp:lastModifiedBy>
  <cp:revision>2</cp:revision>
  <dcterms:created xsi:type="dcterms:W3CDTF">2026-03-20T15:56:00Z</dcterms:created>
  <dcterms:modified xsi:type="dcterms:W3CDTF">2026-03-20T15:56:00Z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c87eac86-bf61-477d-a9cd-a2e749854dbd</vt:lpwstr>
  </property>
</Properties>
</file>