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45A896" w14:textId="77777777" w:rsidR="00A6190C" w:rsidRPr="006553EC" w:rsidRDefault="00000000">
      <w:pPr>
        <w:rPr>
          <w:rFonts w:ascii="Arial" w:hAnsi="Arial" w:cs="Arial"/>
          <w:sz w:val="22"/>
          <w:szCs w:val="22"/>
        </w:rPr>
      </w:pPr>
      <w:r w:rsidRPr="006553EC">
        <w:rPr>
          <w:rFonts w:ascii="Arial" w:hAnsi="Arial" w:cs="Arial"/>
          <w:noProof/>
          <w:sz w:val="22"/>
          <w:szCs w:val="22"/>
        </w:rPr>
        <w:drawing>
          <wp:inline distT="114300" distB="114300" distL="114300" distR="114300" wp14:anchorId="5C80803A" wp14:editId="48C42163">
            <wp:extent cx="1895475" cy="74295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1895475" cy="742950"/>
                    </a:xfrm>
                    <a:prstGeom prst="rect">
                      <a:avLst/>
                    </a:prstGeom>
                    <a:ln/>
                  </pic:spPr>
                </pic:pic>
              </a:graphicData>
            </a:graphic>
          </wp:inline>
        </w:drawing>
      </w:r>
    </w:p>
    <w:p w14:paraId="336158A9" w14:textId="77777777" w:rsidR="00A6190C" w:rsidRPr="006553EC" w:rsidRDefault="00A6190C">
      <w:pPr>
        <w:jc w:val="center"/>
        <w:rPr>
          <w:rFonts w:ascii="Arial" w:hAnsi="Arial" w:cs="Arial"/>
          <w:b/>
          <w:bCs/>
          <w:sz w:val="22"/>
          <w:szCs w:val="22"/>
        </w:rPr>
      </w:pPr>
    </w:p>
    <w:p w14:paraId="389320E3" w14:textId="77777777" w:rsidR="00A6190C" w:rsidRPr="006553EC" w:rsidRDefault="00A6190C">
      <w:pPr>
        <w:jc w:val="center"/>
        <w:rPr>
          <w:rFonts w:ascii="Arial" w:hAnsi="Arial" w:cs="Arial"/>
          <w:b/>
          <w:bCs/>
          <w:sz w:val="22"/>
          <w:szCs w:val="22"/>
        </w:rPr>
      </w:pPr>
    </w:p>
    <w:p w14:paraId="7F6187F7" w14:textId="77777777" w:rsidR="00A6190C" w:rsidRPr="006553EC" w:rsidRDefault="00A6190C">
      <w:pPr>
        <w:jc w:val="center"/>
        <w:rPr>
          <w:rFonts w:ascii="Arial" w:hAnsi="Arial" w:cs="Arial"/>
          <w:b/>
          <w:bCs/>
          <w:sz w:val="22"/>
          <w:szCs w:val="22"/>
        </w:rPr>
      </w:pPr>
    </w:p>
    <w:p w14:paraId="5BAA1753" w14:textId="77777777" w:rsidR="00A6190C" w:rsidRPr="006553EC" w:rsidRDefault="00A6190C">
      <w:pPr>
        <w:jc w:val="left"/>
        <w:rPr>
          <w:rFonts w:ascii="Arial" w:hAnsi="Arial" w:cs="Arial"/>
          <w:b/>
          <w:bCs/>
          <w:sz w:val="22"/>
          <w:szCs w:val="22"/>
        </w:rPr>
      </w:pPr>
    </w:p>
    <w:p w14:paraId="274DAA17" w14:textId="77777777" w:rsidR="00A6190C" w:rsidRPr="006553EC" w:rsidRDefault="00000000">
      <w:pPr>
        <w:jc w:val="center"/>
        <w:rPr>
          <w:rFonts w:ascii="Arial" w:hAnsi="Arial" w:cs="Arial"/>
          <w:b/>
          <w:bCs/>
          <w:sz w:val="36"/>
          <w:szCs w:val="36"/>
        </w:rPr>
      </w:pPr>
      <w:r w:rsidRPr="006553EC">
        <w:rPr>
          <w:rFonts w:ascii="Arial" w:hAnsi="Arial" w:cs="Arial"/>
          <w:b/>
          <w:bCs/>
          <w:sz w:val="36"/>
          <w:szCs w:val="36"/>
        </w:rPr>
        <w:t>Developing and Managing Individuals and Teams-LCLM5002</w:t>
      </w:r>
    </w:p>
    <w:p w14:paraId="4F943573" w14:textId="77777777" w:rsidR="00327CA7" w:rsidRDefault="00000000">
      <w:pPr>
        <w:jc w:val="center"/>
        <w:rPr>
          <w:rFonts w:ascii="Arial" w:hAnsi="Arial" w:cs="Arial"/>
          <w:b/>
          <w:bCs/>
          <w:sz w:val="32"/>
          <w:szCs w:val="32"/>
        </w:rPr>
      </w:pPr>
      <w:r w:rsidRPr="006553EC">
        <w:rPr>
          <w:rFonts w:ascii="Arial" w:hAnsi="Arial" w:cs="Arial"/>
          <w:b/>
          <w:bCs/>
          <w:sz w:val="32"/>
          <w:szCs w:val="32"/>
        </w:rPr>
        <w:t>Component 2- Individual Report</w:t>
      </w:r>
    </w:p>
    <w:p w14:paraId="3A03BA5C" w14:textId="77777777" w:rsidR="00327CA7" w:rsidRPr="00327CA7" w:rsidRDefault="00327CA7" w:rsidP="00327CA7">
      <w:pPr>
        <w:jc w:val="center"/>
        <w:rPr>
          <w:rFonts w:ascii="Arial" w:hAnsi="Arial" w:cs="Arial"/>
          <w:b/>
          <w:bCs/>
          <w:sz w:val="22"/>
          <w:szCs w:val="22"/>
        </w:rPr>
      </w:pPr>
      <w:r w:rsidRPr="00327CA7">
        <w:rPr>
          <w:rFonts w:ascii="Arial" w:hAnsi="Arial" w:cs="Arial"/>
          <w:b/>
          <w:bCs/>
          <w:sz w:val="22"/>
          <w:szCs w:val="22"/>
        </w:rPr>
        <w:t xml:space="preserve">Name: </w:t>
      </w:r>
      <w:proofErr w:type="spellStart"/>
      <w:r w:rsidRPr="00327CA7">
        <w:rPr>
          <w:rFonts w:ascii="Arial" w:hAnsi="Arial" w:cs="Arial"/>
          <w:b/>
          <w:bCs/>
          <w:sz w:val="22"/>
          <w:szCs w:val="22"/>
        </w:rPr>
        <w:t>Corason</w:t>
      </w:r>
      <w:proofErr w:type="spellEnd"/>
      <w:r w:rsidRPr="00327CA7">
        <w:rPr>
          <w:rFonts w:ascii="Arial" w:hAnsi="Arial" w:cs="Arial"/>
          <w:b/>
          <w:bCs/>
          <w:sz w:val="22"/>
          <w:szCs w:val="22"/>
        </w:rPr>
        <w:t xml:space="preserve"> Barbu</w:t>
      </w:r>
    </w:p>
    <w:p w14:paraId="3C11411A" w14:textId="77777777" w:rsidR="00327CA7" w:rsidRPr="00327CA7" w:rsidRDefault="00327CA7" w:rsidP="00327CA7">
      <w:pPr>
        <w:jc w:val="center"/>
        <w:rPr>
          <w:rFonts w:ascii="Arial" w:hAnsi="Arial" w:cs="Arial"/>
          <w:b/>
          <w:bCs/>
          <w:sz w:val="22"/>
          <w:szCs w:val="22"/>
        </w:rPr>
      </w:pPr>
      <w:r w:rsidRPr="00327CA7">
        <w:rPr>
          <w:rFonts w:ascii="Arial" w:hAnsi="Arial" w:cs="Arial"/>
          <w:b/>
          <w:bCs/>
          <w:sz w:val="22"/>
          <w:szCs w:val="22"/>
        </w:rPr>
        <w:t>Student number: 2325979</w:t>
      </w:r>
    </w:p>
    <w:p w14:paraId="6982ED26" w14:textId="4F1C3034" w:rsidR="00A6190C" w:rsidRPr="006553EC" w:rsidRDefault="00327CA7" w:rsidP="00327CA7">
      <w:pPr>
        <w:jc w:val="center"/>
        <w:rPr>
          <w:rFonts w:ascii="Arial" w:hAnsi="Arial" w:cs="Arial"/>
          <w:sz w:val="22"/>
          <w:szCs w:val="22"/>
        </w:rPr>
      </w:pPr>
      <w:r w:rsidRPr="00327CA7">
        <w:rPr>
          <w:rFonts w:ascii="Arial" w:hAnsi="Arial" w:cs="Arial"/>
          <w:b/>
          <w:bCs/>
          <w:sz w:val="22"/>
          <w:szCs w:val="22"/>
        </w:rPr>
        <w:t>Lecture name: Mudassar Hasan</w:t>
      </w:r>
      <w:r w:rsidRPr="00327CA7">
        <w:rPr>
          <w:rFonts w:ascii="Arial" w:hAnsi="Arial" w:cs="Arial"/>
          <w:sz w:val="22"/>
          <w:szCs w:val="22"/>
        </w:rPr>
        <w:t xml:space="preserve"> </w:t>
      </w:r>
      <w:r w:rsidR="00000000" w:rsidRPr="006553EC">
        <w:rPr>
          <w:rFonts w:ascii="Arial" w:hAnsi="Arial" w:cs="Arial"/>
          <w:sz w:val="22"/>
          <w:szCs w:val="22"/>
        </w:rPr>
        <w:br w:type="page"/>
      </w:r>
    </w:p>
    <w:p w14:paraId="5ED0BEDE" w14:textId="77777777" w:rsidR="00A6190C" w:rsidRPr="006553EC" w:rsidRDefault="00000000">
      <w:pPr>
        <w:jc w:val="center"/>
        <w:rPr>
          <w:rFonts w:ascii="Arial" w:hAnsi="Arial" w:cs="Arial"/>
          <w:b/>
          <w:bCs/>
          <w:sz w:val="22"/>
          <w:szCs w:val="22"/>
        </w:rPr>
      </w:pPr>
      <w:r w:rsidRPr="006553EC">
        <w:rPr>
          <w:rFonts w:ascii="Arial" w:hAnsi="Arial" w:cs="Arial"/>
          <w:b/>
          <w:bCs/>
          <w:sz w:val="22"/>
          <w:szCs w:val="22"/>
        </w:rPr>
        <w:lastRenderedPageBreak/>
        <w:t xml:space="preserve">Table </w:t>
      </w:r>
      <w:proofErr w:type="spellStart"/>
      <w:r w:rsidRPr="006553EC">
        <w:rPr>
          <w:rFonts w:ascii="Arial" w:hAnsi="Arial" w:cs="Arial"/>
          <w:b/>
          <w:bCs/>
          <w:sz w:val="22"/>
          <w:szCs w:val="22"/>
        </w:rPr>
        <w:t>fo</w:t>
      </w:r>
      <w:proofErr w:type="spellEnd"/>
      <w:r w:rsidRPr="006553EC">
        <w:rPr>
          <w:rFonts w:ascii="Arial" w:hAnsi="Arial" w:cs="Arial"/>
          <w:b/>
          <w:bCs/>
          <w:sz w:val="22"/>
          <w:szCs w:val="22"/>
        </w:rPr>
        <w:t xml:space="preserve"> Content</w:t>
      </w:r>
    </w:p>
    <w:sdt>
      <w:sdtPr>
        <w:rPr>
          <w:rFonts w:ascii="Arial" w:hAnsi="Arial" w:cs="Arial"/>
          <w:sz w:val="22"/>
          <w:szCs w:val="22"/>
        </w:rPr>
        <w:id w:val="976108643"/>
        <w:docPartObj>
          <w:docPartGallery w:val="Table of Contents"/>
          <w:docPartUnique/>
        </w:docPartObj>
      </w:sdtPr>
      <w:sdtContent>
        <w:p w14:paraId="71D4336D" w14:textId="31D3C568" w:rsidR="006553EC" w:rsidRPr="006553EC" w:rsidRDefault="00000000">
          <w:pPr>
            <w:pStyle w:val="TOC1"/>
            <w:tabs>
              <w:tab w:val="right" w:leader="dot" w:pos="9350"/>
            </w:tabs>
            <w:rPr>
              <w:noProof/>
            </w:rPr>
          </w:pPr>
          <w:r w:rsidRPr="006553EC">
            <w:rPr>
              <w:rFonts w:ascii="Arial" w:hAnsi="Arial" w:cs="Arial"/>
              <w:sz w:val="22"/>
              <w:szCs w:val="22"/>
            </w:rPr>
            <w:fldChar w:fldCharType="begin"/>
          </w:r>
          <w:r w:rsidRPr="006553EC">
            <w:rPr>
              <w:rFonts w:ascii="Arial" w:hAnsi="Arial" w:cs="Arial"/>
              <w:sz w:val="22"/>
              <w:szCs w:val="22"/>
            </w:rPr>
            <w:instrText xml:space="preserve"> TOC \h \u \z \t "Heading 1,1,Heading 2,2,Heading 3,3,Heading 4,4,Heading 5,5,Heading 6,6,"</w:instrText>
          </w:r>
          <w:r w:rsidRPr="006553EC">
            <w:rPr>
              <w:rFonts w:ascii="Arial" w:hAnsi="Arial" w:cs="Arial"/>
              <w:sz w:val="22"/>
              <w:szCs w:val="22"/>
            </w:rPr>
            <w:fldChar w:fldCharType="separate"/>
          </w:r>
          <w:hyperlink w:anchor="_Toc225771091" w:history="1">
            <w:r w:rsidR="006553EC" w:rsidRPr="006553EC">
              <w:rPr>
                <w:rStyle w:val="Hyperlink"/>
                <w:rFonts w:cs="Arial"/>
                <w:noProof/>
              </w:rPr>
              <w:t>1.0 Introduction</w:t>
            </w:r>
            <w:r w:rsidR="006553EC" w:rsidRPr="006553EC">
              <w:rPr>
                <w:noProof/>
                <w:webHidden/>
              </w:rPr>
              <w:tab/>
            </w:r>
            <w:r w:rsidR="006553EC" w:rsidRPr="006553EC">
              <w:rPr>
                <w:noProof/>
                <w:webHidden/>
              </w:rPr>
              <w:fldChar w:fldCharType="begin"/>
            </w:r>
            <w:r w:rsidR="006553EC" w:rsidRPr="006553EC">
              <w:rPr>
                <w:noProof/>
                <w:webHidden/>
              </w:rPr>
              <w:instrText xml:space="preserve"> PAGEREF _Toc225771091 \h </w:instrText>
            </w:r>
            <w:r w:rsidR="006553EC" w:rsidRPr="006553EC">
              <w:rPr>
                <w:noProof/>
                <w:webHidden/>
              </w:rPr>
            </w:r>
            <w:r w:rsidR="006553EC" w:rsidRPr="006553EC">
              <w:rPr>
                <w:noProof/>
                <w:webHidden/>
              </w:rPr>
              <w:fldChar w:fldCharType="separate"/>
            </w:r>
            <w:r w:rsidR="006553EC" w:rsidRPr="006553EC">
              <w:rPr>
                <w:noProof/>
                <w:webHidden/>
              </w:rPr>
              <w:t>2</w:t>
            </w:r>
            <w:r w:rsidR="006553EC" w:rsidRPr="006553EC">
              <w:rPr>
                <w:noProof/>
                <w:webHidden/>
              </w:rPr>
              <w:fldChar w:fldCharType="end"/>
            </w:r>
          </w:hyperlink>
        </w:p>
        <w:p w14:paraId="74C5D17C" w14:textId="1FBAE4A9" w:rsidR="006553EC" w:rsidRPr="006553EC" w:rsidRDefault="006553EC">
          <w:pPr>
            <w:pStyle w:val="TOC1"/>
            <w:tabs>
              <w:tab w:val="right" w:leader="dot" w:pos="9350"/>
            </w:tabs>
            <w:rPr>
              <w:noProof/>
            </w:rPr>
          </w:pPr>
          <w:hyperlink w:anchor="_Toc225771092" w:history="1">
            <w:r w:rsidRPr="006553EC">
              <w:rPr>
                <w:rStyle w:val="Hyperlink"/>
                <w:rFonts w:cs="Arial"/>
                <w:noProof/>
              </w:rPr>
              <w:t>2.0 Key HR Challenges in Contemporary Organisations</w:t>
            </w:r>
            <w:r w:rsidRPr="006553EC">
              <w:rPr>
                <w:noProof/>
                <w:webHidden/>
              </w:rPr>
              <w:tab/>
            </w:r>
            <w:r w:rsidRPr="006553EC">
              <w:rPr>
                <w:noProof/>
                <w:webHidden/>
              </w:rPr>
              <w:fldChar w:fldCharType="begin"/>
            </w:r>
            <w:r w:rsidRPr="006553EC">
              <w:rPr>
                <w:noProof/>
                <w:webHidden/>
              </w:rPr>
              <w:instrText xml:space="preserve"> PAGEREF _Toc225771092 \h </w:instrText>
            </w:r>
            <w:r w:rsidRPr="006553EC">
              <w:rPr>
                <w:noProof/>
                <w:webHidden/>
              </w:rPr>
            </w:r>
            <w:r w:rsidRPr="006553EC">
              <w:rPr>
                <w:noProof/>
                <w:webHidden/>
              </w:rPr>
              <w:fldChar w:fldCharType="separate"/>
            </w:r>
            <w:r w:rsidRPr="006553EC">
              <w:rPr>
                <w:noProof/>
                <w:webHidden/>
              </w:rPr>
              <w:t>2</w:t>
            </w:r>
            <w:r w:rsidRPr="006553EC">
              <w:rPr>
                <w:noProof/>
                <w:webHidden/>
              </w:rPr>
              <w:fldChar w:fldCharType="end"/>
            </w:r>
          </w:hyperlink>
        </w:p>
        <w:p w14:paraId="640269AC" w14:textId="1EED57ED" w:rsidR="006553EC" w:rsidRPr="006553EC" w:rsidRDefault="006553EC">
          <w:pPr>
            <w:pStyle w:val="TOC1"/>
            <w:tabs>
              <w:tab w:val="right" w:leader="dot" w:pos="9350"/>
            </w:tabs>
            <w:rPr>
              <w:noProof/>
            </w:rPr>
          </w:pPr>
          <w:hyperlink w:anchor="_Toc225771093" w:history="1">
            <w:r w:rsidRPr="006553EC">
              <w:rPr>
                <w:rStyle w:val="Hyperlink"/>
                <w:rFonts w:cs="Arial"/>
                <w:noProof/>
              </w:rPr>
              <w:t>3.0 Evaluation of Contemporary HR Practices</w:t>
            </w:r>
            <w:r w:rsidRPr="006553EC">
              <w:rPr>
                <w:noProof/>
                <w:webHidden/>
              </w:rPr>
              <w:tab/>
            </w:r>
            <w:r w:rsidRPr="006553EC">
              <w:rPr>
                <w:noProof/>
                <w:webHidden/>
              </w:rPr>
              <w:fldChar w:fldCharType="begin"/>
            </w:r>
            <w:r w:rsidRPr="006553EC">
              <w:rPr>
                <w:noProof/>
                <w:webHidden/>
              </w:rPr>
              <w:instrText xml:space="preserve"> PAGEREF _Toc225771093 \h </w:instrText>
            </w:r>
            <w:r w:rsidRPr="006553EC">
              <w:rPr>
                <w:noProof/>
                <w:webHidden/>
              </w:rPr>
            </w:r>
            <w:r w:rsidRPr="006553EC">
              <w:rPr>
                <w:noProof/>
                <w:webHidden/>
              </w:rPr>
              <w:fldChar w:fldCharType="separate"/>
            </w:r>
            <w:r w:rsidRPr="006553EC">
              <w:rPr>
                <w:noProof/>
                <w:webHidden/>
              </w:rPr>
              <w:t>5</w:t>
            </w:r>
            <w:r w:rsidRPr="006553EC">
              <w:rPr>
                <w:noProof/>
                <w:webHidden/>
              </w:rPr>
              <w:fldChar w:fldCharType="end"/>
            </w:r>
          </w:hyperlink>
        </w:p>
        <w:p w14:paraId="4B9CCD6A" w14:textId="0EDDDDA5" w:rsidR="006553EC" w:rsidRPr="006553EC" w:rsidRDefault="006553EC">
          <w:pPr>
            <w:pStyle w:val="TOC2"/>
            <w:tabs>
              <w:tab w:val="right" w:leader="dot" w:pos="9350"/>
            </w:tabs>
            <w:rPr>
              <w:noProof/>
            </w:rPr>
          </w:pPr>
          <w:hyperlink w:anchor="_Toc225771094" w:history="1">
            <w:r w:rsidRPr="006553EC">
              <w:rPr>
                <w:rStyle w:val="Hyperlink"/>
                <w:rFonts w:cs="Arial"/>
                <w:noProof/>
              </w:rPr>
              <w:t>3.1 Technological Advancement: Digital HR Systems and AI-Driven Recruitment</w:t>
            </w:r>
            <w:r w:rsidRPr="006553EC">
              <w:rPr>
                <w:noProof/>
                <w:webHidden/>
              </w:rPr>
              <w:tab/>
            </w:r>
            <w:r w:rsidRPr="006553EC">
              <w:rPr>
                <w:noProof/>
                <w:webHidden/>
              </w:rPr>
              <w:fldChar w:fldCharType="begin"/>
            </w:r>
            <w:r w:rsidRPr="006553EC">
              <w:rPr>
                <w:noProof/>
                <w:webHidden/>
              </w:rPr>
              <w:instrText xml:space="preserve"> PAGEREF _Toc225771094 \h </w:instrText>
            </w:r>
            <w:r w:rsidRPr="006553EC">
              <w:rPr>
                <w:noProof/>
                <w:webHidden/>
              </w:rPr>
            </w:r>
            <w:r w:rsidRPr="006553EC">
              <w:rPr>
                <w:noProof/>
                <w:webHidden/>
              </w:rPr>
              <w:fldChar w:fldCharType="separate"/>
            </w:r>
            <w:r w:rsidRPr="006553EC">
              <w:rPr>
                <w:noProof/>
                <w:webHidden/>
              </w:rPr>
              <w:t>5</w:t>
            </w:r>
            <w:r w:rsidRPr="006553EC">
              <w:rPr>
                <w:noProof/>
                <w:webHidden/>
              </w:rPr>
              <w:fldChar w:fldCharType="end"/>
            </w:r>
          </w:hyperlink>
        </w:p>
        <w:p w14:paraId="598144DB" w14:textId="63FC58FC" w:rsidR="006553EC" w:rsidRPr="006553EC" w:rsidRDefault="006553EC">
          <w:pPr>
            <w:pStyle w:val="TOC2"/>
            <w:tabs>
              <w:tab w:val="right" w:leader="dot" w:pos="9350"/>
            </w:tabs>
            <w:rPr>
              <w:noProof/>
            </w:rPr>
          </w:pPr>
          <w:hyperlink w:anchor="_Toc225771095" w:history="1">
            <w:r w:rsidRPr="006553EC">
              <w:rPr>
                <w:rStyle w:val="Hyperlink"/>
                <w:rFonts w:cs="Arial"/>
                <w:noProof/>
              </w:rPr>
              <w:t>3.2 Talent Acquisition and Retention: Flexible Working and EVP</w:t>
            </w:r>
            <w:r w:rsidRPr="006553EC">
              <w:rPr>
                <w:noProof/>
                <w:webHidden/>
              </w:rPr>
              <w:tab/>
            </w:r>
            <w:r w:rsidRPr="006553EC">
              <w:rPr>
                <w:noProof/>
                <w:webHidden/>
              </w:rPr>
              <w:fldChar w:fldCharType="begin"/>
            </w:r>
            <w:r w:rsidRPr="006553EC">
              <w:rPr>
                <w:noProof/>
                <w:webHidden/>
              </w:rPr>
              <w:instrText xml:space="preserve"> PAGEREF _Toc225771095 \h </w:instrText>
            </w:r>
            <w:r w:rsidRPr="006553EC">
              <w:rPr>
                <w:noProof/>
                <w:webHidden/>
              </w:rPr>
            </w:r>
            <w:r w:rsidRPr="006553EC">
              <w:rPr>
                <w:noProof/>
                <w:webHidden/>
              </w:rPr>
              <w:fldChar w:fldCharType="separate"/>
            </w:r>
            <w:r w:rsidRPr="006553EC">
              <w:rPr>
                <w:noProof/>
                <w:webHidden/>
              </w:rPr>
              <w:t>6</w:t>
            </w:r>
            <w:r w:rsidRPr="006553EC">
              <w:rPr>
                <w:noProof/>
                <w:webHidden/>
              </w:rPr>
              <w:fldChar w:fldCharType="end"/>
            </w:r>
          </w:hyperlink>
        </w:p>
        <w:p w14:paraId="4F3B6E3C" w14:textId="7A6394E7" w:rsidR="006553EC" w:rsidRPr="006553EC" w:rsidRDefault="006553EC">
          <w:pPr>
            <w:pStyle w:val="TOC2"/>
            <w:tabs>
              <w:tab w:val="right" w:leader="dot" w:pos="9350"/>
            </w:tabs>
            <w:rPr>
              <w:noProof/>
            </w:rPr>
          </w:pPr>
          <w:hyperlink w:anchor="_Toc225771096" w:history="1">
            <w:r w:rsidRPr="006553EC">
              <w:rPr>
                <w:rStyle w:val="Hyperlink"/>
                <w:rFonts w:cs="Arial"/>
                <w:noProof/>
              </w:rPr>
              <w:t>3.3 Diversity, Equity and Inclusion (DEI): Inclusive Leadership and Equitable HR Practices</w:t>
            </w:r>
            <w:r w:rsidRPr="006553EC">
              <w:rPr>
                <w:noProof/>
                <w:webHidden/>
              </w:rPr>
              <w:tab/>
            </w:r>
            <w:r w:rsidRPr="006553EC">
              <w:rPr>
                <w:noProof/>
                <w:webHidden/>
              </w:rPr>
              <w:fldChar w:fldCharType="begin"/>
            </w:r>
            <w:r w:rsidRPr="006553EC">
              <w:rPr>
                <w:noProof/>
                <w:webHidden/>
              </w:rPr>
              <w:instrText xml:space="preserve"> PAGEREF _Toc225771096 \h </w:instrText>
            </w:r>
            <w:r w:rsidRPr="006553EC">
              <w:rPr>
                <w:noProof/>
                <w:webHidden/>
              </w:rPr>
            </w:r>
            <w:r w:rsidRPr="006553EC">
              <w:rPr>
                <w:noProof/>
                <w:webHidden/>
              </w:rPr>
              <w:fldChar w:fldCharType="separate"/>
            </w:r>
            <w:r w:rsidRPr="006553EC">
              <w:rPr>
                <w:noProof/>
                <w:webHidden/>
              </w:rPr>
              <w:t>6</w:t>
            </w:r>
            <w:r w:rsidRPr="006553EC">
              <w:rPr>
                <w:noProof/>
                <w:webHidden/>
              </w:rPr>
              <w:fldChar w:fldCharType="end"/>
            </w:r>
          </w:hyperlink>
        </w:p>
        <w:p w14:paraId="3600C41F" w14:textId="1561CFB8" w:rsidR="006553EC" w:rsidRPr="006553EC" w:rsidRDefault="006553EC">
          <w:pPr>
            <w:pStyle w:val="TOC1"/>
            <w:tabs>
              <w:tab w:val="right" w:leader="dot" w:pos="9350"/>
            </w:tabs>
            <w:rPr>
              <w:noProof/>
            </w:rPr>
          </w:pPr>
          <w:hyperlink w:anchor="_Toc225771097" w:history="1">
            <w:r w:rsidRPr="006553EC">
              <w:rPr>
                <w:rStyle w:val="Hyperlink"/>
                <w:rFonts w:cs="Arial"/>
                <w:noProof/>
              </w:rPr>
              <w:t>4.0 Role of Departmental Managers in Implementation</w:t>
            </w:r>
            <w:r w:rsidRPr="006553EC">
              <w:rPr>
                <w:noProof/>
                <w:webHidden/>
              </w:rPr>
              <w:tab/>
            </w:r>
            <w:r w:rsidRPr="006553EC">
              <w:rPr>
                <w:noProof/>
                <w:webHidden/>
              </w:rPr>
              <w:fldChar w:fldCharType="begin"/>
            </w:r>
            <w:r w:rsidRPr="006553EC">
              <w:rPr>
                <w:noProof/>
                <w:webHidden/>
              </w:rPr>
              <w:instrText xml:space="preserve"> PAGEREF _Toc225771097 \h </w:instrText>
            </w:r>
            <w:r w:rsidRPr="006553EC">
              <w:rPr>
                <w:noProof/>
                <w:webHidden/>
              </w:rPr>
            </w:r>
            <w:r w:rsidRPr="006553EC">
              <w:rPr>
                <w:noProof/>
                <w:webHidden/>
              </w:rPr>
              <w:fldChar w:fldCharType="separate"/>
            </w:r>
            <w:r w:rsidRPr="006553EC">
              <w:rPr>
                <w:noProof/>
                <w:webHidden/>
              </w:rPr>
              <w:t>7</w:t>
            </w:r>
            <w:r w:rsidRPr="006553EC">
              <w:rPr>
                <w:noProof/>
                <w:webHidden/>
              </w:rPr>
              <w:fldChar w:fldCharType="end"/>
            </w:r>
          </w:hyperlink>
        </w:p>
        <w:p w14:paraId="5670A84F" w14:textId="6449EA1F" w:rsidR="006553EC" w:rsidRPr="006553EC" w:rsidRDefault="006553EC">
          <w:pPr>
            <w:pStyle w:val="TOC1"/>
            <w:tabs>
              <w:tab w:val="right" w:leader="dot" w:pos="9350"/>
            </w:tabs>
            <w:rPr>
              <w:noProof/>
            </w:rPr>
          </w:pPr>
          <w:hyperlink w:anchor="_Toc225771098" w:history="1">
            <w:r w:rsidRPr="006553EC">
              <w:rPr>
                <w:rStyle w:val="Hyperlink"/>
                <w:rFonts w:cs="Arial"/>
                <w:noProof/>
              </w:rPr>
              <w:t>5.0 Conclusion and Recommendations</w:t>
            </w:r>
            <w:r w:rsidRPr="006553EC">
              <w:rPr>
                <w:noProof/>
                <w:webHidden/>
              </w:rPr>
              <w:tab/>
            </w:r>
            <w:r w:rsidRPr="006553EC">
              <w:rPr>
                <w:noProof/>
                <w:webHidden/>
              </w:rPr>
              <w:fldChar w:fldCharType="begin"/>
            </w:r>
            <w:r w:rsidRPr="006553EC">
              <w:rPr>
                <w:noProof/>
                <w:webHidden/>
              </w:rPr>
              <w:instrText xml:space="preserve"> PAGEREF _Toc225771098 \h </w:instrText>
            </w:r>
            <w:r w:rsidRPr="006553EC">
              <w:rPr>
                <w:noProof/>
                <w:webHidden/>
              </w:rPr>
            </w:r>
            <w:r w:rsidRPr="006553EC">
              <w:rPr>
                <w:noProof/>
                <w:webHidden/>
              </w:rPr>
              <w:fldChar w:fldCharType="separate"/>
            </w:r>
            <w:r w:rsidRPr="006553EC">
              <w:rPr>
                <w:noProof/>
                <w:webHidden/>
              </w:rPr>
              <w:t>10</w:t>
            </w:r>
            <w:r w:rsidRPr="006553EC">
              <w:rPr>
                <w:noProof/>
                <w:webHidden/>
              </w:rPr>
              <w:fldChar w:fldCharType="end"/>
            </w:r>
          </w:hyperlink>
        </w:p>
        <w:p w14:paraId="3AF5D0BE" w14:textId="733B0422" w:rsidR="006553EC" w:rsidRPr="006553EC" w:rsidRDefault="006553EC">
          <w:pPr>
            <w:pStyle w:val="TOC2"/>
            <w:tabs>
              <w:tab w:val="right" w:leader="dot" w:pos="9350"/>
            </w:tabs>
            <w:rPr>
              <w:noProof/>
            </w:rPr>
          </w:pPr>
          <w:hyperlink w:anchor="_Toc225771099" w:history="1">
            <w:r w:rsidRPr="006553EC">
              <w:rPr>
                <w:rStyle w:val="Hyperlink"/>
                <w:rFonts w:cs="Arial"/>
                <w:noProof/>
              </w:rPr>
              <w:t>5.1 Conclusion</w:t>
            </w:r>
            <w:r w:rsidRPr="006553EC">
              <w:rPr>
                <w:noProof/>
                <w:webHidden/>
              </w:rPr>
              <w:tab/>
            </w:r>
            <w:r w:rsidRPr="006553EC">
              <w:rPr>
                <w:noProof/>
                <w:webHidden/>
              </w:rPr>
              <w:fldChar w:fldCharType="begin"/>
            </w:r>
            <w:r w:rsidRPr="006553EC">
              <w:rPr>
                <w:noProof/>
                <w:webHidden/>
              </w:rPr>
              <w:instrText xml:space="preserve"> PAGEREF _Toc225771099 \h </w:instrText>
            </w:r>
            <w:r w:rsidRPr="006553EC">
              <w:rPr>
                <w:noProof/>
                <w:webHidden/>
              </w:rPr>
            </w:r>
            <w:r w:rsidRPr="006553EC">
              <w:rPr>
                <w:noProof/>
                <w:webHidden/>
              </w:rPr>
              <w:fldChar w:fldCharType="separate"/>
            </w:r>
            <w:r w:rsidRPr="006553EC">
              <w:rPr>
                <w:noProof/>
                <w:webHidden/>
              </w:rPr>
              <w:t>10</w:t>
            </w:r>
            <w:r w:rsidRPr="006553EC">
              <w:rPr>
                <w:noProof/>
                <w:webHidden/>
              </w:rPr>
              <w:fldChar w:fldCharType="end"/>
            </w:r>
          </w:hyperlink>
        </w:p>
        <w:p w14:paraId="0355CE09" w14:textId="2855636A" w:rsidR="006553EC" w:rsidRPr="006553EC" w:rsidRDefault="006553EC">
          <w:pPr>
            <w:pStyle w:val="TOC2"/>
            <w:tabs>
              <w:tab w:val="right" w:leader="dot" w:pos="9350"/>
            </w:tabs>
            <w:rPr>
              <w:noProof/>
            </w:rPr>
          </w:pPr>
          <w:hyperlink w:anchor="_Toc225771100" w:history="1">
            <w:r w:rsidRPr="006553EC">
              <w:rPr>
                <w:rStyle w:val="Hyperlink"/>
                <w:rFonts w:cs="Arial"/>
                <w:noProof/>
              </w:rPr>
              <w:t>5.2 Recommendations</w:t>
            </w:r>
            <w:r w:rsidRPr="006553EC">
              <w:rPr>
                <w:noProof/>
                <w:webHidden/>
              </w:rPr>
              <w:tab/>
            </w:r>
            <w:r w:rsidRPr="006553EC">
              <w:rPr>
                <w:noProof/>
                <w:webHidden/>
              </w:rPr>
              <w:fldChar w:fldCharType="begin"/>
            </w:r>
            <w:r w:rsidRPr="006553EC">
              <w:rPr>
                <w:noProof/>
                <w:webHidden/>
              </w:rPr>
              <w:instrText xml:space="preserve"> PAGEREF _Toc225771100 \h </w:instrText>
            </w:r>
            <w:r w:rsidRPr="006553EC">
              <w:rPr>
                <w:noProof/>
                <w:webHidden/>
              </w:rPr>
            </w:r>
            <w:r w:rsidRPr="006553EC">
              <w:rPr>
                <w:noProof/>
                <w:webHidden/>
              </w:rPr>
              <w:fldChar w:fldCharType="separate"/>
            </w:r>
            <w:r w:rsidRPr="006553EC">
              <w:rPr>
                <w:noProof/>
                <w:webHidden/>
              </w:rPr>
              <w:t>10</w:t>
            </w:r>
            <w:r w:rsidRPr="006553EC">
              <w:rPr>
                <w:noProof/>
                <w:webHidden/>
              </w:rPr>
              <w:fldChar w:fldCharType="end"/>
            </w:r>
          </w:hyperlink>
        </w:p>
        <w:p w14:paraId="0DCDEDEA" w14:textId="47D3EEB0" w:rsidR="006553EC" w:rsidRDefault="006553EC">
          <w:pPr>
            <w:pStyle w:val="TOC1"/>
            <w:tabs>
              <w:tab w:val="right" w:leader="dot" w:pos="9350"/>
            </w:tabs>
            <w:rPr>
              <w:noProof/>
            </w:rPr>
          </w:pPr>
          <w:hyperlink w:anchor="_Toc225771101" w:history="1">
            <w:r w:rsidRPr="006553EC">
              <w:rPr>
                <w:rStyle w:val="Hyperlink"/>
                <w:rFonts w:cs="Arial"/>
                <w:noProof/>
              </w:rPr>
              <w:t>Reference list</w:t>
            </w:r>
            <w:r w:rsidRPr="006553EC">
              <w:rPr>
                <w:noProof/>
                <w:webHidden/>
              </w:rPr>
              <w:tab/>
            </w:r>
            <w:r w:rsidRPr="006553EC">
              <w:rPr>
                <w:noProof/>
                <w:webHidden/>
              </w:rPr>
              <w:fldChar w:fldCharType="begin"/>
            </w:r>
            <w:r w:rsidRPr="006553EC">
              <w:rPr>
                <w:noProof/>
                <w:webHidden/>
              </w:rPr>
              <w:instrText xml:space="preserve"> PAGEREF _Toc225771101 \h </w:instrText>
            </w:r>
            <w:r w:rsidRPr="006553EC">
              <w:rPr>
                <w:noProof/>
                <w:webHidden/>
              </w:rPr>
            </w:r>
            <w:r w:rsidRPr="006553EC">
              <w:rPr>
                <w:noProof/>
                <w:webHidden/>
              </w:rPr>
              <w:fldChar w:fldCharType="separate"/>
            </w:r>
            <w:r w:rsidRPr="006553EC">
              <w:rPr>
                <w:noProof/>
                <w:webHidden/>
              </w:rPr>
              <w:t>11</w:t>
            </w:r>
            <w:r w:rsidRPr="006553EC">
              <w:rPr>
                <w:noProof/>
                <w:webHidden/>
              </w:rPr>
              <w:fldChar w:fldCharType="end"/>
            </w:r>
          </w:hyperlink>
        </w:p>
        <w:p w14:paraId="55373B3E" w14:textId="302CD7CA" w:rsidR="00A6190C" w:rsidRPr="006553EC" w:rsidRDefault="00000000">
          <w:pPr>
            <w:widowControl w:val="0"/>
            <w:tabs>
              <w:tab w:val="right" w:leader="dot" w:pos="12000"/>
            </w:tabs>
            <w:spacing w:before="60" w:after="0" w:line="240" w:lineRule="auto"/>
            <w:jc w:val="left"/>
            <w:rPr>
              <w:rFonts w:ascii="Arial" w:hAnsi="Arial" w:cs="Arial"/>
              <w:b/>
              <w:bCs/>
              <w:color w:val="000000"/>
              <w:sz w:val="22"/>
              <w:szCs w:val="22"/>
            </w:rPr>
          </w:pPr>
          <w:r w:rsidRPr="006553EC">
            <w:rPr>
              <w:rFonts w:ascii="Arial" w:hAnsi="Arial" w:cs="Arial"/>
              <w:sz w:val="22"/>
              <w:szCs w:val="22"/>
            </w:rPr>
            <w:fldChar w:fldCharType="end"/>
          </w:r>
        </w:p>
      </w:sdtContent>
    </w:sdt>
    <w:p w14:paraId="42E8941D" w14:textId="77777777" w:rsidR="00A6190C" w:rsidRPr="006553EC" w:rsidRDefault="00000000">
      <w:pPr>
        <w:jc w:val="center"/>
        <w:rPr>
          <w:rFonts w:ascii="Arial" w:hAnsi="Arial" w:cs="Arial"/>
          <w:sz w:val="22"/>
          <w:szCs w:val="22"/>
        </w:rPr>
      </w:pPr>
      <w:r w:rsidRPr="006553EC">
        <w:rPr>
          <w:rFonts w:ascii="Arial" w:hAnsi="Arial" w:cs="Arial"/>
          <w:sz w:val="22"/>
          <w:szCs w:val="22"/>
        </w:rPr>
        <w:br w:type="page"/>
      </w:r>
    </w:p>
    <w:p w14:paraId="6F86E729" w14:textId="77777777" w:rsidR="00A6190C" w:rsidRPr="006553EC" w:rsidRDefault="00000000" w:rsidP="006553EC">
      <w:pPr>
        <w:pStyle w:val="Heading1"/>
        <w:rPr>
          <w:highlight w:val="yellow"/>
        </w:rPr>
      </w:pPr>
      <w:bookmarkStart w:id="0" w:name="_Toc225771091"/>
      <w:r w:rsidRPr="006553EC">
        <w:lastRenderedPageBreak/>
        <w:t>1.0 Introduction</w:t>
      </w:r>
      <w:bookmarkEnd w:id="0"/>
    </w:p>
    <w:p w14:paraId="255F0CCD" w14:textId="77777777" w:rsidR="00A6190C" w:rsidRPr="006553EC" w:rsidRDefault="00000000">
      <w:pPr>
        <w:spacing w:before="0" w:after="0"/>
        <w:rPr>
          <w:rFonts w:ascii="Arial" w:hAnsi="Arial" w:cs="Arial"/>
          <w:sz w:val="22"/>
          <w:szCs w:val="22"/>
        </w:rPr>
      </w:pPr>
      <w:r w:rsidRPr="006553EC">
        <w:rPr>
          <w:rFonts w:ascii="Arial" w:hAnsi="Arial" w:cs="Arial"/>
          <w:sz w:val="22"/>
          <w:szCs w:val="22"/>
        </w:rPr>
        <w:t xml:space="preserve">Tesco is one of the largest retailers in the UK with an employee base of more than 300,000 in various operating situations; hence, it is a serious case to be studied concerning the modern HR issues. The large-scale and </w:t>
      </w:r>
      <w:proofErr w:type="spellStart"/>
      <w:r w:rsidRPr="006553EC">
        <w:rPr>
          <w:rFonts w:ascii="Arial" w:hAnsi="Arial" w:cs="Arial"/>
          <w:sz w:val="22"/>
          <w:szCs w:val="22"/>
        </w:rPr>
        <w:t>labour-intensive</w:t>
      </w:r>
      <w:proofErr w:type="spellEnd"/>
      <w:r w:rsidRPr="006553EC">
        <w:rPr>
          <w:rFonts w:ascii="Arial" w:hAnsi="Arial" w:cs="Arial"/>
          <w:sz w:val="22"/>
          <w:szCs w:val="22"/>
        </w:rPr>
        <w:t xml:space="preserve"> characteristics of retail operations create stress between the efficiency-driven technological change and the necessity of human-centric management of the workforce. The advanced </w:t>
      </w:r>
      <w:proofErr w:type="spellStart"/>
      <w:r w:rsidRPr="006553EC">
        <w:rPr>
          <w:rFonts w:ascii="Arial" w:hAnsi="Arial" w:cs="Arial"/>
          <w:sz w:val="22"/>
          <w:szCs w:val="22"/>
        </w:rPr>
        <w:t>digitalisation</w:t>
      </w:r>
      <w:proofErr w:type="spellEnd"/>
      <w:r w:rsidRPr="006553EC">
        <w:rPr>
          <w:rFonts w:ascii="Arial" w:hAnsi="Arial" w:cs="Arial"/>
          <w:sz w:val="22"/>
          <w:szCs w:val="22"/>
        </w:rPr>
        <w:t xml:space="preserve">, as well as automation and data-based decision-making, introduces the capability gap and increases demands on the flexibility of the workforce (Almond </w:t>
      </w:r>
      <w:r w:rsidRPr="006553EC">
        <w:rPr>
          <w:rFonts w:ascii="Arial" w:hAnsi="Arial" w:cs="Arial"/>
          <w:i/>
          <w:iCs/>
          <w:sz w:val="22"/>
          <w:szCs w:val="22"/>
        </w:rPr>
        <w:t>et al.</w:t>
      </w:r>
      <w:r w:rsidRPr="006553EC">
        <w:rPr>
          <w:rFonts w:ascii="Arial" w:hAnsi="Arial" w:cs="Arial"/>
          <w:sz w:val="22"/>
          <w:szCs w:val="22"/>
        </w:rPr>
        <w:t xml:space="preserve"> 2024). At the same time, the consistent </w:t>
      </w:r>
      <w:proofErr w:type="spellStart"/>
      <w:r w:rsidRPr="006553EC">
        <w:rPr>
          <w:rFonts w:ascii="Arial" w:hAnsi="Arial" w:cs="Arial"/>
          <w:sz w:val="22"/>
          <w:szCs w:val="22"/>
        </w:rPr>
        <w:t>labour</w:t>
      </w:r>
      <w:proofErr w:type="spellEnd"/>
      <w:r w:rsidRPr="006553EC">
        <w:rPr>
          <w:rFonts w:ascii="Arial" w:hAnsi="Arial" w:cs="Arial"/>
          <w:sz w:val="22"/>
          <w:szCs w:val="22"/>
        </w:rPr>
        <w:t xml:space="preserve"> shortage in the UK retail sector only exacerbates talent acquisition and retention issues, especially with frontline jobs with a high turnover rate and low flexibility (CIPD, 2023). Moreover, the concept of Diversity, Equity and Inclusion (DEI) has been strategically </w:t>
      </w:r>
      <w:proofErr w:type="spellStart"/>
      <w:r w:rsidRPr="006553EC">
        <w:rPr>
          <w:rFonts w:ascii="Arial" w:hAnsi="Arial" w:cs="Arial"/>
          <w:sz w:val="22"/>
          <w:szCs w:val="22"/>
        </w:rPr>
        <w:t>prioritised</w:t>
      </w:r>
      <w:proofErr w:type="spellEnd"/>
      <w:r w:rsidRPr="006553EC">
        <w:rPr>
          <w:rFonts w:ascii="Arial" w:hAnsi="Arial" w:cs="Arial"/>
          <w:sz w:val="22"/>
          <w:szCs w:val="22"/>
        </w:rPr>
        <w:t>, yet structural disparities and an uneven application by the managers still constrain its performance.</w:t>
      </w:r>
    </w:p>
    <w:p w14:paraId="4A7AE685" w14:textId="77777777" w:rsidR="00A6190C" w:rsidRPr="006553EC" w:rsidRDefault="00000000">
      <w:pPr>
        <w:spacing w:before="0" w:after="0"/>
        <w:rPr>
          <w:rFonts w:ascii="Arial" w:hAnsi="Arial" w:cs="Arial"/>
          <w:sz w:val="22"/>
          <w:szCs w:val="22"/>
          <w:highlight w:val="yellow"/>
        </w:rPr>
      </w:pPr>
      <w:r w:rsidRPr="006553EC">
        <w:rPr>
          <w:rFonts w:ascii="Arial" w:hAnsi="Arial" w:cs="Arial"/>
          <w:sz w:val="22"/>
          <w:szCs w:val="22"/>
        </w:rPr>
        <w:t xml:space="preserve">The present report provides a critical analysis of these interrelated challenges, exploring the essential factors, considering modern HR practices, and learning how these are implemented successfully by departmental managers. The analysis is evidence-based and critical, embracing real-world </w:t>
      </w:r>
      <w:proofErr w:type="spellStart"/>
      <w:r w:rsidRPr="006553EC">
        <w:rPr>
          <w:rFonts w:ascii="Arial" w:hAnsi="Arial" w:cs="Arial"/>
          <w:sz w:val="22"/>
          <w:szCs w:val="22"/>
        </w:rPr>
        <w:t>organisational</w:t>
      </w:r>
      <w:proofErr w:type="spellEnd"/>
      <w:r w:rsidRPr="006553EC">
        <w:rPr>
          <w:rFonts w:ascii="Arial" w:hAnsi="Arial" w:cs="Arial"/>
          <w:sz w:val="22"/>
          <w:szCs w:val="22"/>
        </w:rPr>
        <w:t xml:space="preserve"> practices with recent academic works.</w:t>
      </w:r>
    </w:p>
    <w:p w14:paraId="67EA522F" w14:textId="77777777" w:rsidR="00A6190C" w:rsidRPr="006553EC" w:rsidRDefault="00000000" w:rsidP="006553EC">
      <w:pPr>
        <w:pStyle w:val="Heading1"/>
      </w:pPr>
      <w:bookmarkStart w:id="1" w:name="_Toc225771092"/>
      <w:r w:rsidRPr="006553EC">
        <w:t xml:space="preserve">2.0 Key HR Challenges in Contemporary </w:t>
      </w:r>
      <w:proofErr w:type="spellStart"/>
      <w:r w:rsidRPr="006553EC">
        <w:t>Organisations</w:t>
      </w:r>
      <w:bookmarkEnd w:id="1"/>
      <w:proofErr w:type="spellEnd"/>
    </w:p>
    <w:p w14:paraId="235FB50F" w14:textId="77777777" w:rsidR="00A6190C" w:rsidRPr="006553EC" w:rsidRDefault="00000000">
      <w:pPr>
        <w:rPr>
          <w:rFonts w:ascii="Arial" w:hAnsi="Arial" w:cs="Arial"/>
          <w:sz w:val="22"/>
          <w:szCs w:val="22"/>
        </w:rPr>
      </w:pPr>
      <w:r w:rsidRPr="006553EC">
        <w:rPr>
          <w:rFonts w:ascii="Arial" w:hAnsi="Arial" w:cs="Arial"/>
          <w:sz w:val="22"/>
          <w:szCs w:val="22"/>
        </w:rPr>
        <w:t xml:space="preserve">Human resources departments are significant in assisting the </w:t>
      </w:r>
      <w:proofErr w:type="spellStart"/>
      <w:r w:rsidRPr="006553EC">
        <w:rPr>
          <w:rFonts w:ascii="Arial" w:hAnsi="Arial" w:cs="Arial"/>
          <w:sz w:val="22"/>
          <w:szCs w:val="22"/>
        </w:rPr>
        <w:t>organisation</w:t>
      </w:r>
      <w:proofErr w:type="spellEnd"/>
      <w:r w:rsidRPr="006553EC">
        <w:rPr>
          <w:rFonts w:ascii="Arial" w:hAnsi="Arial" w:cs="Arial"/>
          <w:sz w:val="22"/>
          <w:szCs w:val="22"/>
        </w:rPr>
        <w:t xml:space="preserve"> in responding to the contemporary challenges of the workplace. The UK retail sector is experiencing mounting pressure on Tesco to ensure technological change, seek and retain talent, and bring about diversity and inclusion. These factors are crucial for </w:t>
      </w:r>
      <w:proofErr w:type="spellStart"/>
      <w:r w:rsidRPr="006553EC">
        <w:rPr>
          <w:rFonts w:ascii="Arial" w:hAnsi="Arial" w:cs="Arial"/>
          <w:sz w:val="22"/>
          <w:szCs w:val="22"/>
        </w:rPr>
        <w:t>organising</w:t>
      </w:r>
      <w:proofErr w:type="spellEnd"/>
      <w:r w:rsidRPr="006553EC">
        <w:rPr>
          <w:rFonts w:ascii="Arial" w:hAnsi="Arial" w:cs="Arial"/>
          <w:sz w:val="22"/>
          <w:szCs w:val="22"/>
        </w:rPr>
        <w:t xml:space="preserve"> performance and ensuring a competitive edge within an </w:t>
      </w:r>
      <w:proofErr w:type="spellStart"/>
      <w:r w:rsidRPr="006553EC">
        <w:rPr>
          <w:rFonts w:ascii="Arial" w:hAnsi="Arial" w:cs="Arial"/>
          <w:sz w:val="22"/>
          <w:szCs w:val="22"/>
        </w:rPr>
        <w:t>organisation</w:t>
      </w:r>
      <w:proofErr w:type="spellEnd"/>
      <w:r w:rsidRPr="006553EC">
        <w:rPr>
          <w:rFonts w:ascii="Arial" w:hAnsi="Arial" w:cs="Arial"/>
          <w:sz w:val="22"/>
          <w:szCs w:val="22"/>
        </w:rPr>
        <w:t>.</w:t>
      </w:r>
    </w:p>
    <w:p w14:paraId="29B1CE14" w14:textId="77777777" w:rsidR="00A6190C" w:rsidRPr="006553EC" w:rsidRDefault="00000000">
      <w:pPr>
        <w:rPr>
          <w:rFonts w:ascii="Arial" w:hAnsi="Arial" w:cs="Arial"/>
          <w:b/>
          <w:bCs/>
          <w:sz w:val="22"/>
          <w:szCs w:val="22"/>
          <w:u w:val="single"/>
        </w:rPr>
      </w:pPr>
      <w:r w:rsidRPr="006553EC">
        <w:rPr>
          <w:rFonts w:ascii="Arial" w:hAnsi="Arial" w:cs="Arial"/>
          <w:b/>
          <w:bCs/>
          <w:sz w:val="22"/>
          <w:szCs w:val="22"/>
          <w:u w:val="single"/>
        </w:rPr>
        <w:t>Meeting Technological Advancement</w:t>
      </w:r>
    </w:p>
    <w:p w14:paraId="253B8FA3" w14:textId="77777777" w:rsidR="00A6190C" w:rsidRPr="006553EC" w:rsidRDefault="00000000">
      <w:pPr>
        <w:rPr>
          <w:rFonts w:ascii="Arial" w:hAnsi="Arial" w:cs="Arial"/>
          <w:sz w:val="22"/>
          <w:szCs w:val="22"/>
        </w:rPr>
      </w:pPr>
      <w:proofErr w:type="spellStart"/>
      <w:r w:rsidRPr="006553EC">
        <w:rPr>
          <w:rFonts w:ascii="Arial" w:hAnsi="Arial" w:cs="Arial"/>
          <w:sz w:val="22"/>
          <w:szCs w:val="22"/>
        </w:rPr>
        <w:t>Bissola</w:t>
      </w:r>
      <w:proofErr w:type="spellEnd"/>
      <w:r w:rsidRPr="006553EC">
        <w:rPr>
          <w:rFonts w:ascii="Arial" w:hAnsi="Arial" w:cs="Arial"/>
          <w:sz w:val="22"/>
          <w:szCs w:val="22"/>
        </w:rPr>
        <w:t xml:space="preserve">, Imperatori and Bagnoli (2024) affirmed that technological transformation has greatly transformed the human resource management practices in present </w:t>
      </w:r>
      <w:proofErr w:type="spellStart"/>
      <w:r w:rsidRPr="006553EC">
        <w:rPr>
          <w:rFonts w:ascii="Arial" w:hAnsi="Arial" w:cs="Arial"/>
          <w:sz w:val="22"/>
          <w:szCs w:val="22"/>
        </w:rPr>
        <w:t>organisations</w:t>
      </w:r>
      <w:proofErr w:type="spellEnd"/>
      <w:r w:rsidRPr="006553EC">
        <w:rPr>
          <w:rFonts w:ascii="Arial" w:hAnsi="Arial" w:cs="Arial"/>
          <w:sz w:val="22"/>
          <w:szCs w:val="22"/>
        </w:rPr>
        <w:t>. Tesco has rapidly implemented digital technologies such as an automated inventory system, self-check-out machines and supply chain management based on data. The technological innovations put a burden on the HR departments to make sure that the employees have the required digital skills in order to use new systems successfully.</w:t>
      </w:r>
    </w:p>
    <w:p w14:paraId="790226CB" w14:textId="77777777" w:rsidR="00A6190C" w:rsidRPr="006553EC" w:rsidRDefault="00000000">
      <w:pPr>
        <w:jc w:val="center"/>
        <w:rPr>
          <w:rFonts w:ascii="Arial" w:hAnsi="Arial" w:cs="Arial"/>
          <w:sz w:val="22"/>
          <w:szCs w:val="22"/>
        </w:rPr>
      </w:pPr>
      <w:r w:rsidRPr="006553EC">
        <w:rPr>
          <w:rFonts w:ascii="Arial" w:hAnsi="Arial" w:cs="Arial"/>
          <w:noProof/>
          <w:sz w:val="22"/>
          <w:szCs w:val="22"/>
        </w:rPr>
        <w:lastRenderedPageBreak/>
        <w:drawing>
          <wp:inline distT="114300" distB="114300" distL="114300" distR="114300" wp14:anchorId="2741B785" wp14:editId="1F2A3A04">
            <wp:extent cx="4967896" cy="3176588"/>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967896" cy="3176588"/>
                    </a:xfrm>
                    <a:prstGeom prst="rect">
                      <a:avLst/>
                    </a:prstGeom>
                    <a:ln w="25400">
                      <a:solidFill>
                        <a:srgbClr val="000000"/>
                      </a:solidFill>
                      <a:prstDash val="solid"/>
                    </a:ln>
                  </pic:spPr>
                </pic:pic>
              </a:graphicData>
            </a:graphic>
          </wp:inline>
        </w:drawing>
      </w:r>
    </w:p>
    <w:p w14:paraId="62973DFE" w14:textId="77777777" w:rsidR="00A6190C" w:rsidRPr="006553EC" w:rsidRDefault="00000000">
      <w:pPr>
        <w:jc w:val="center"/>
        <w:rPr>
          <w:rFonts w:ascii="Arial" w:hAnsi="Arial" w:cs="Arial"/>
          <w:b/>
          <w:bCs/>
          <w:sz w:val="22"/>
          <w:szCs w:val="22"/>
        </w:rPr>
      </w:pPr>
      <w:r w:rsidRPr="006553EC">
        <w:rPr>
          <w:rFonts w:ascii="Arial" w:hAnsi="Arial" w:cs="Arial"/>
          <w:b/>
          <w:bCs/>
          <w:sz w:val="22"/>
          <w:szCs w:val="22"/>
        </w:rPr>
        <w:t>Figure 1.1: Key HR factors influencing Tesco</w:t>
      </w:r>
    </w:p>
    <w:p w14:paraId="5F322A0A" w14:textId="77777777" w:rsidR="00A6190C" w:rsidRPr="006553EC" w:rsidRDefault="00000000">
      <w:pPr>
        <w:jc w:val="center"/>
        <w:rPr>
          <w:rFonts w:ascii="Arial" w:hAnsi="Arial" w:cs="Arial"/>
          <w:sz w:val="22"/>
          <w:szCs w:val="22"/>
        </w:rPr>
      </w:pPr>
      <w:r w:rsidRPr="006553EC">
        <w:rPr>
          <w:rFonts w:ascii="Arial" w:hAnsi="Arial" w:cs="Arial"/>
          <w:sz w:val="22"/>
          <w:szCs w:val="22"/>
        </w:rPr>
        <w:t>(Source: Narin 2024)</w:t>
      </w:r>
    </w:p>
    <w:p w14:paraId="2283A9A3" w14:textId="77777777" w:rsidR="00A6190C" w:rsidRPr="006553EC" w:rsidRDefault="00000000">
      <w:pPr>
        <w:rPr>
          <w:rFonts w:ascii="Arial" w:hAnsi="Arial" w:cs="Arial"/>
          <w:sz w:val="22"/>
          <w:szCs w:val="22"/>
        </w:rPr>
      </w:pPr>
      <w:r w:rsidRPr="006553EC">
        <w:rPr>
          <w:rFonts w:ascii="Arial" w:hAnsi="Arial" w:cs="Arial"/>
          <w:sz w:val="22"/>
          <w:szCs w:val="22"/>
        </w:rPr>
        <w:t xml:space="preserve">In Tesco, some of the HR activities that are affected by the technological advancement include training, performance management and workforce planning. As an example, the employees of Tesco who have to work in the store have to get accustomed to digital technologies like handheld devices to manage stock and provide customers with services. Aydin, and Karaarslan (2024), also discussed that </w:t>
      </w:r>
      <w:proofErr w:type="spellStart"/>
      <w:r w:rsidRPr="006553EC">
        <w:rPr>
          <w:rFonts w:ascii="Arial" w:hAnsi="Arial" w:cs="Arial"/>
          <w:sz w:val="22"/>
          <w:szCs w:val="22"/>
        </w:rPr>
        <w:t>organisations</w:t>
      </w:r>
      <w:proofErr w:type="spellEnd"/>
      <w:r w:rsidRPr="006553EC">
        <w:rPr>
          <w:rFonts w:ascii="Arial" w:hAnsi="Arial" w:cs="Arial"/>
          <w:sz w:val="22"/>
          <w:szCs w:val="22"/>
        </w:rPr>
        <w:t xml:space="preserve"> that incorporate the use of artificial intelligence and digital technologies should also reformulate the structure of employee training </w:t>
      </w:r>
      <w:proofErr w:type="spellStart"/>
      <w:r w:rsidRPr="006553EC">
        <w:rPr>
          <w:rFonts w:ascii="Arial" w:hAnsi="Arial" w:cs="Arial"/>
          <w:sz w:val="22"/>
          <w:szCs w:val="22"/>
        </w:rPr>
        <w:t>programmes</w:t>
      </w:r>
      <w:proofErr w:type="spellEnd"/>
      <w:r w:rsidRPr="006553EC">
        <w:rPr>
          <w:rFonts w:ascii="Arial" w:hAnsi="Arial" w:cs="Arial"/>
          <w:sz w:val="22"/>
          <w:szCs w:val="22"/>
        </w:rPr>
        <w:t>, as they help digitally train their employees.</w:t>
      </w:r>
    </w:p>
    <w:p w14:paraId="300F8A30" w14:textId="77777777" w:rsidR="00A6190C" w:rsidRPr="006553EC" w:rsidRDefault="00000000">
      <w:pPr>
        <w:rPr>
          <w:rFonts w:ascii="Arial" w:hAnsi="Arial" w:cs="Arial"/>
          <w:sz w:val="22"/>
          <w:szCs w:val="22"/>
        </w:rPr>
      </w:pPr>
      <w:r w:rsidRPr="006553EC">
        <w:rPr>
          <w:rFonts w:ascii="Arial" w:hAnsi="Arial" w:cs="Arial"/>
          <w:sz w:val="22"/>
          <w:szCs w:val="22"/>
        </w:rPr>
        <w:t>The major technology issues facing Tesco are:</w:t>
      </w:r>
    </w:p>
    <w:p w14:paraId="5F352136" w14:textId="77777777" w:rsidR="00A6190C" w:rsidRPr="006553EC" w:rsidRDefault="00000000">
      <w:pPr>
        <w:numPr>
          <w:ilvl w:val="0"/>
          <w:numId w:val="2"/>
        </w:numPr>
        <w:spacing w:after="0"/>
        <w:rPr>
          <w:rFonts w:ascii="Arial" w:hAnsi="Arial" w:cs="Arial"/>
          <w:sz w:val="22"/>
          <w:szCs w:val="22"/>
        </w:rPr>
      </w:pPr>
      <w:r w:rsidRPr="006553EC">
        <w:rPr>
          <w:rFonts w:ascii="Arial" w:hAnsi="Arial" w:cs="Arial"/>
          <w:sz w:val="22"/>
          <w:szCs w:val="22"/>
        </w:rPr>
        <w:t>Making sure that employees are sufficiently digitally skilled.</w:t>
      </w:r>
    </w:p>
    <w:p w14:paraId="1448034A" w14:textId="77777777" w:rsidR="00A6190C" w:rsidRPr="006553EC" w:rsidRDefault="00000000">
      <w:pPr>
        <w:numPr>
          <w:ilvl w:val="0"/>
          <w:numId w:val="2"/>
        </w:numPr>
        <w:spacing w:before="0" w:after="0"/>
        <w:rPr>
          <w:rFonts w:ascii="Arial" w:hAnsi="Arial" w:cs="Arial"/>
          <w:sz w:val="22"/>
          <w:szCs w:val="22"/>
        </w:rPr>
      </w:pPr>
      <w:r w:rsidRPr="006553EC">
        <w:rPr>
          <w:rFonts w:ascii="Arial" w:hAnsi="Arial" w:cs="Arial"/>
          <w:sz w:val="22"/>
          <w:szCs w:val="22"/>
        </w:rPr>
        <w:t>Giving consistent training and development.</w:t>
      </w:r>
    </w:p>
    <w:p w14:paraId="29B2EC3A" w14:textId="77777777" w:rsidR="00A6190C" w:rsidRPr="006553EC" w:rsidRDefault="00000000">
      <w:pPr>
        <w:numPr>
          <w:ilvl w:val="0"/>
          <w:numId w:val="2"/>
        </w:numPr>
        <w:spacing w:before="0"/>
        <w:rPr>
          <w:rFonts w:ascii="Arial" w:hAnsi="Arial" w:cs="Arial"/>
          <w:sz w:val="22"/>
          <w:szCs w:val="22"/>
        </w:rPr>
      </w:pPr>
      <w:r w:rsidRPr="006553EC">
        <w:rPr>
          <w:rFonts w:ascii="Arial" w:hAnsi="Arial" w:cs="Arial"/>
          <w:sz w:val="22"/>
          <w:szCs w:val="22"/>
        </w:rPr>
        <w:t>Handling resistance towards technological change among employees.</w:t>
      </w:r>
    </w:p>
    <w:p w14:paraId="501D2557" w14:textId="77777777" w:rsidR="00A6190C" w:rsidRPr="006553EC" w:rsidRDefault="00000000">
      <w:pPr>
        <w:rPr>
          <w:rFonts w:ascii="Arial" w:hAnsi="Arial" w:cs="Arial"/>
          <w:sz w:val="22"/>
          <w:szCs w:val="22"/>
        </w:rPr>
      </w:pPr>
      <w:r w:rsidRPr="006553EC">
        <w:rPr>
          <w:rFonts w:ascii="Arial" w:hAnsi="Arial" w:cs="Arial"/>
          <w:sz w:val="22"/>
          <w:szCs w:val="22"/>
        </w:rPr>
        <w:t xml:space="preserve">HR managers should assist the employees in learning via </w:t>
      </w:r>
      <w:proofErr w:type="spellStart"/>
      <w:r w:rsidRPr="006553EC">
        <w:rPr>
          <w:rFonts w:ascii="Arial" w:hAnsi="Arial" w:cs="Arial"/>
          <w:sz w:val="22"/>
          <w:szCs w:val="22"/>
        </w:rPr>
        <w:t>organised</w:t>
      </w:r>
      <w:proofErr w:type="spellEnd"/>
      <w:r w:rsidRPr="006553EC">
        <w:rPr>
          <w:rFonts w:ascii="Arial" w:hAnsi="Arial" w:cs="Arial"/>
          <w:sz w:val="22"/>
          <w:szCs w:val="22"/>
        </w:rPr>
        <w:t xml:space="preserve"> learning </w:t>
      </w:r>
      <w:proofErr w:type="spellStart"/>
      <w:r w:rsidRPr="006553EC">
        <w:rPr>
          <w:rFonts w:ascii="Arial" w:hAnsi="Arial" w:cs="Arial"/>
          <w:sz w:val="22"/>
          <w:szCs w:val="22"/>
        </w:rPr>
        <w:t>programmes</w:t>
      </w:r>
      <w:proofErr w:type="spellEnd"/>
      <w:r w:rsidRPr="006553EC">
        <w:rPr>
          <w:rFonts w:ascii="Arial" w:hAnsi="Arial" w:cs="Arial"/>
          <w:sz w:val="22"/>
          <w:szCs w:val="22"/>
        </w:rPr>
        <w:t xml:space="preserve">, as retail employees will initially not be comfortable using digital tools. Continuous training is also </w:t>
      </w:r>
      <w:r w:rsidRPr="006553EC">
        <w:rPr>
          <w:rFonts w:ascii="Arial" w:hAnsi="Arial" w:cs="Arial"/>
          <w:sz w:val="22"/>
          <w:szCs w:val="22"/>
        </w:rPr>
        <w:lastRenderedPageBreak/>
        <w:t>useful as Tesco keeps its operations up-to-date, and the workers are comfortable with new technologies.</w:t>
      </w:r>
    </w:p>
    <w:p w14:paraId="092E6442" w14:textId="77777777" w:rsidR="00A6190C" w:rsidRPr="006553EC" w:rsidRDefault="00000000">
      <w:pPr>
        <w:rPr>
          <w:rFonts w:ascii="Arial" w:hAnsi="Arial" w:cs="Arial"/>
          <w:b/>
          <w:bCs/>
          <w:sz w:val="22"/>
          <w:szCs w:val="22"/>
          <w:u w:val="single"/>
        </w:rPr>
      </w:pPr>
      <w:r w:rsidRPr="006553EC">
        <w:rPr>
          <w:rFonts w:ascii="Arial" w:hAnsi="Arial" w:cs="Arial"/>
          <w:b/>
          <w:bCs/>
          <w:sz w:val="22"/>
          <w:szCs w:val="22"/>
          <w:u w:val="single"/>
        </w:rPr>
        <w:t>Talent Retention and Acquisition</w:t>
      </w:r>
    </w:p>
    <w:p w14:paraId="53C8EFCC" w14:textId="77777777" w:rsidR="00A6190C" w:rsidRPr="006553EC" w:rsidRDefault="00000000">
      <w:pPr>
        <w:rPr>
          <w:rFonts w:ascii="Arial" w:hAnsi="Arial" w:cs="Arial"/>
          <w:sz w:val="22"/>
          <w:szCs w:val="22"/>
        </w:rPr>
      </w:pPr>
      <w:r w:rsidRPr="006553EC">
        <w:rPr>
          <w:rFonts w:ascii="Arial" w:hAnsi="Arial" w:cs="Arial"/>
          <w:sz w:val="22"/>
          <w:szCs w:val="22"/>
        </w:rPr>
        <w:t xml:space="preserve">Talent acquisition and retention are crucial in having a productive workforce. As Cooke, Dickmann and Parry (2023) </w:t>
      </w:r>
      <w:proofErr w:type="spellStart"/>
      <w:r w:rsidRPr="006553EC">
        <w:rPr>
          <w:rFonts w:ascii="Arial" w:hAnsi="Arial" w:cs="Arial"/>
          <w:sz w:val="22"/>
          <w:szCs w:val="22"/>
        </w:rPr>
        <w:t>emphasised</w:t>
      </w:r>
      <w:proofErr w:type="spellEnd"/>
      <w:r w:rsidRPr="006553EC">
        <w:rPr>
          <w:rFonts w:ascii="Arial" w:hAnsi="Arial" w:cs="Arial"/>
          <w:sz w:val="22"/>
          <w:szCs w:val="22"/>
        </w:rPr>
        <w:t xml:space="preserve">, </w:t>
      </w:r>
      <w:proofErr w:type="spellStart"/>
      <w:r w:rsidRPr="006553EC">
        <w:rPr>
          <w:rFonts w:ascii="Arial" w:hAnsi="Arial" w:cs="Arial"/>
          <w:sz w:val="22"/>
          <w:szCs w:val="22"/>
        </w:rPr>
        <w:t>organisations</w:t>
      </w:r>
      <w:proofErr w:type="spellEnd"/>
      <w:r w:rsidRPr="006553EC">
        <w:rPr>
          <w:rFonts w:ascii="Arial" w:hAnsi="Arial" w:cs="Arial"/>
          <w:sz w:val="22"/>
          <w:szCs w:val="22"/>
        </w:rPr>
        <w:t xml:space="preserve"> need to entice talented employees and, at the same time, retain workers, which should be achieved through formulating strategic HR policies that facilitate staff satisfaction and retention. Tesco is in a very competitive retail business, where high employee turnover would make it difficult to attract talented employees.</w:t>
      </w:r>
    </w:p>
    <w:p w14:paraId="5EA44B4F" w14:textId="77777777" w:rsidR="00A6190C" w:rsidRPr="006553EC" w:rsidRDefault="00000000">
      <w:pPr>
        <w:rPr>
          <w:rFonts w:ascii="Arial" w:hAnsi="Arial" w:cs="Arial"/>
          <w:sz w:val="22"/>
          <w:szCs w:val="22"/>
        </w:rPr>
      </w:pPr>
      <w:r w:rsidRPr="006553EC">
        <w:rPr>
          <w:rFonts w:ascii="Arial" w:hAnsi="Arial" w:cs="Arial"/>
          <w:sz w:val="22"/>
          <w:szCs w:val="22"/>
        </w:rPr>
        <w:t>The HR department of Tesco thus concentrates on a few strategies of enhancing recruitment and retention:</w:t>
      </w:r>
    </w:p>
    <w:p w14:paraId="5FEA0C9C" w14:textId="77777777" w:rsidR="00A6190C" w:rsidRPr="006553EC" w:rsidRDefault="00000000">
      <w:pPr>
        <w:numPr>
          <w:ilvl w:val="0"/>
          <w:numId w:val="1"/>
        </w:numPr>
        <w:spacing w:after="0"/>
        <w:rPr>
          <w:rFonts w:ascii="Arial" w:hAnsi="Arial" w:cs="Arial"/>
          <w:sz w:val="22"/>
          <w:szCs w:val="22"/>
        </w:rPr>
      </w:pPr>
      <w:r w:rsidRPr="006553EC">
        <w:rPr>
          <w:rFonts w:ascii="Arial" w:hAnsi="Arial" w:cs="Arial"/>
          <w:sz w:val="22"/>
          <w:szCs w:val="22"/>
        </w:rPr>
        <w:t>Postgraduate development schemes.</w:t>
      </w:r>
    </w:p>
    <w:p w14:paraId="30F2A0A1" w14:textId="77777777" w:rsidR="00A6190C" w:rsidRPr="006553EC" w:rsidRDefault="00000000">
      <w:pPr>
        <w:numPr>
          <w:ilvl w:val="0"/>
          <w:numId w:val="1"/>
        </w:numPr>
        <w:spacing w:before="0" w:after="0"/>
        <w:rPr>
          <w:rFonts w:ascii="Arial" w:hAnsi="Arial" w:cs="Arial"/>
          <w:sz w:val="22"/>
          <w:szCs w:val="22"/>
        </w:rPr>
      </w:pPr>
      <w:r w:rsidRPr="006553EC">
        <w:rPr>
          <w:rFonts w:ascii="Arial" w:hAnsi="Arial" w:cs="Arial"/>
          <w:sz w:val="22"/>
          <w:szCs w:val="22"/>
        </w:rPr>
        <w:t>Career development and training of the employees.</w:t>
      </w:r>
    </w:p>
    <w:p w14:paraId="6708FFCD" w14:textId="77777777" w:rsidR="00A6190C" w:rsidRPr="006553EC" w:rsidRDefault="00000000">
      <w:pPr>
        <w:numPr>
          <w:ilvl w:val="0"/>
          <w:numId w:val="1"/>
        </w:numPr>
        <w:spacing w:before="0"/>
        <w:rPr>
          <w:rFonts w:ascii="Arial" w:hAnsi="Arial" w:cs="Arial"/>
          <w:sz w:val="22"/>
          <w:szCs w:val="22"/>
        </w:rPr>
      </w:pPr>
      <w:r w:rsidRPr="006553EC">
        <w:rPr>
          <w:rFonts w:ascii="Arial" w:hAnsi="Arial" w:cs="Arial"/>
          <w:sz w:val="22"/>
          <w:szCs w:val="22"/>
        </w:rPr>
        <w:t>Good remuneration and perks</w:t>
      </w:r>
    </w:p>
    <w:p w14:paraId="5F4A47F8" w14:textId="77777777" w:rsidR="00A6190C" w:rsidRPr="006553EC" w:rsidRDefault="00000000">
      <w:pPr>
        <w:rPr>
          <w:rFonts w:ascii="Arial" w:hAnsi="Arial" w:cs="Arial"/>
          <w:sz w:val="22"/>
          <w:szCs w:val="22"/>
        </w:rPr>
      </w:pPr>
      <w:r w:rsidRPr="006553EC">
        <w:rPr>
          <w:rFonts w:ascii="Arial" w:hAnsi="Arial" w:cs="Arial"/>
          <w:sz w:val="22"/>
          <w:szCs w:val="22"/>
        </w:rPr>
        <w:t xml:space="preserve">Tesco has elaborate plans for recruitment to acquire personnel with high levels of customer care skills and leadership prospects. Also, the employees can be developed in the form of internal training </w:t>
      </w:r>
      <w:proofErr w:type="spellStart"/>
      <w:r w:rsidRPr="006553EC">
        <w:rPr>
          <w:rFonts w:ascii="Arial" w:hAnsi="Arial" w:cs="Arial"/>
          <w:sz w:val="22"/>
          <w:szCs w:val="22"/>
        </w:rPr>
        <w:t>programmes</w:t>
      </w:r>
      <w:proofErr w:type="spellEnd"/>
      <w:r w:rsidRPr="006553EC">
        <w:rPr>
          <w:rFonts w:ascii="Arial" w:hAnsi="Arial" w:cs="Arial"/>
          <w:sz w:val="22"/>
          <w:szCs w:val="22"/>
        </w:rPr>
        <w:t xml:space="preserve"> that allow them to attain supervisor or manager roles. This is necessary in career development to enhance employee adherence and reduce turnover.</w:t>
      </w:r>
    </w:p>
    <w:p w14:paraId="3FB7CF88" w14:textId="77777777" w:rsidR="00A6190C" w:rsidRPr="006553EC" w:rsidRDefault="00000000">
      <w:pPr>
        <w:rPr>
          <w:rFonts w:ascii="Arial" w:hAnsi="Arial" w:cs="Arial"/>
          <w:sz w:val="22"/>
          <w:szCs w:val="22"/>
        </w:rPr>
      </w:pPr>
      <w:r w:rsidRPr="006553EC">
        <w:rPr>
          <w:rFonts w:ascii="Arial" w:hAnsi="Arial" w:cs="Arial"/>
          <w:sz w:val="22"/>
          <w:szCs w:val="22"/>
        </w:rPr>
        <w:t xml:space="preserve">Moreover, Jeronimo, Henriques and Lacerda (2024) noted that one of the reasons </w:t>
      </w:r>
      <w:proofErr w:type="spellStart"/>
      <w:r w:rsidRPr="006553EC">
        <w:rPr>
          <w:rFonts w:ascii="Arial" w:hAnsi="Arial" w:cs="Arial"/>
          <w:sz w:val="22"/>
          <w:szCs w:val="22"/>
        </w:rPr>
        <w:t>organisations</w:t>
      </w:r>
      <w:proofErr w:type="spellEnd"/>
      <w:r w:rsidRPr="006553EC">
        <w:rPr>
          <w:rFonts w:ascii="Arial" w:hAnsi="Arial" w:cs="Arial"/>
          <w:sz w:val="22"/>
          <w:szCs w:val="22"/>
        </w:rPr>
        <w:t xml:space="preserve">, which invest in employee development, may discover better employee engagement and performance is the fact that employee engagement may also be enhanced and improved. In the case of Tesco, training and development opportunities will motivate employees to stay within Tesco and enhance their </w:t>
      </w:r>
      <w:proofErr w:type="spellStart"/>
      <w:r w:rsidRPr="006553EC">
        <w:rPr>
          <w:rFonts w:ascii="Arial" w:hAnsi="Arial" w:cs="Arial"/>
          <w:sz w:val="22"/>
          <w:szCs w:val="22"/>
        </w:rPr>
        <w:t>professionalisation</w:t>
      </w:r>
      <w:proofErr w:type="spellEnd"/>
      <w:r w:rsidRPr="006553EC">
        <w:rPr>
          <w:rFonts w:ascii="Arial" w:hAnsi="Arial" w:cs="Arial"/>
          <w:sz w:val="22"/>
          <w:szCs w:val="22"/>
        </w:rPr>
        <w:t>.</w:t>
      </w:r>
    </w:p>
    <w:p w14:paraId="09A17777" w14:textId="77777777" w:rsidR="00A6190C" w:rsidRPr="006553EC" w:rsidRDefault="00000000">
      <w:pPr>
        <w:rPr>
          <w:rFonts w:ascii="Arial" w:hAnsi="Arial" w:cs="Arial"/>
          <w:b/>
          <w:bCs/>
          <w:sz w:val="22"/>
          <w:szCs w:val="22"/>
          <w:u w:val="single"/>
        </w:rPr>
      </w:pPr>
      <w:r w:rsidRPr="006553EC">
        <w:rPr>
          <w:rFonts w:ascii="Arial" w:hAnsi="Arial" w:cs="Arial"/>
          <w:b/>
          <w:bCs/>
          <w:sz w:val="22"/>
          <w:szCs w:val="22"/>
          <w:u w:val="single"/>
        </w:rPr>
        <w:t>Tolerance, Equity and Inclusion (DEI)</w:t>
      </w:r>
    </w:p>
    <w:p w14:paraId="1270C8A8" w14:textId="77777777" w:rsidR="00A6190C" w:rsidRPr="006553EC" w:rsidRDefault="00000000">
      <w:pPr>
        <w:rPr>
          <w:rFonts w:ascii="Arial" w:hAnsi="Arial" w:cs="Arial"/>
          <w:sz w:val="22"/>
          <w:szCs w:val="22"/>
        </w:rPr>
      </w:pPr>
      <w:r w:rsidRPr="006553EC">
        <w:rPr>
          <w:rFonts w:ascii="Arial" w:hAnsi="Arial" w:cs="Arial"/>
          <w:sz w:val="22"/>
          <w:szCs w:val="22"/>
        </w:rPr>
        <w:t xml:space="preserve">The contemporary </w:t>
      </w:r>
      <w:proofErr w:type="spellStart"/>
      <w:r w:rsidRPr="006553EC">
        <w:rPr>
          <w:rFonts w:ascii="Arial" w:hAnsi="Arial" w:cs="Arial"/>
          <w:sz w:val="22"/>
          <w:szCs w:val="22"/>
        </w:rPr>
        <w:t>organisations</w:t>
      </w:r>
      <w:proofErr w:type="spellEnd"/>
      <w:r w:rsidRPr="006553EC">
        <w:rPr>
          <w:rFonts w:ascii="Arial" w:hAnsi="Arial" w:cs="Arial"/>
          <w:sz w:val="22"/>
          <w:szCs w:val="22"/>
        </w:rPr>
        <w:t xml:space="preserve"> have made diversity, equity and inclusion issues a priority. According to Ahmed, Majeed and Asim (2023), inclusive workplace policies can assist </w:t>
      </w:r>
      <w:proofErr w:type="spellStart"/>
      <w:r w:rsidRPr="006553EC">
        <w:rPr>
          <w:rFonts w:ascii="Arial" w:hAnsi="Arial" w:cs="Arial"/>
          <w:sz w:val="22"/>
          <w:szCs w:val="22"/>
        </w:rPr>
        <w:t>organisations</w:t>
      </w:r>
      <w:proofErr w:type="spellEnd"/>
      <w:r w:rsidRPr="006553EC">
        <w:rPr>
          <w:rFonts w:ascii="Arial" w:hAnsi="Arial" w:cs="Arial"/>
          <w:sz w:val="22"/>
          <w:szCs w:val="22"/>
        </w:rPr>
        <w:t xml:space="preserve"> to increase employee satisfaction and </w:t>
      </w:r>
      <w:proofErr w:type="spellStart"/>
      <w:r w:rsidRPr="006553EC">
        <w:rPr>
          <w:rFonts w:ascii="Arial" w:hAnsi="Arial" w:cs="Arial"/>
          <w:sz w:val="22"/>
          <w:szCs w:val="22"/>
        </w:rPr>
        <w:t>organisational</w:t>
      </w:r>
      <w:proofErr w:type="spellEnd"/>
      <w:r w:rsidRPr="006553EC">
        <w:rPr>
          <w:rFonts w:ascii="Arial" w:hAnsi="Arial" w:cs="Arial"/>
          <w:sz w:val="22"/>
          <w:szCs w:val="22"/>
        </w:rPr>
        <w:t xml:space="preserve"> performance. As stated in the text, Tesco has a diverse workforce in the UK, and equal opportunities and fair employment should be encouraged by the HR departments.</w:t>
      </w:r>
    </w:p>
    <w:p w14:paraId="0BCE7FE5" w14:textId="77777777" w:rsidR="00A6190C" w:rsidRPr="006553EC" w:rsidRDefault="00000000">
      <w:pPr>
        <w:rPr>
          <w:rFonts w:ascii="Arial" w:hAnsi="Arial" w:cs="Arial"/>
          <w:sz w:val="22"/>
          <w:szCs w:val="22"/>
        </w:rPr>
      </w:pPr>
      <w:r w:rsidRPr="006553EC">
        <w:rPr>
          <w:rFonts w:ascii="Arial" w:hAnsi="Arial" w:cs="Arial"/>
          <w:sz w:val="22"/>
          <w:szCs w:val="22"/>
        </w:rPr>
        <w:lastRenderedPageBreak/>
        <w:t xml:space="preserve">The diversity programs at Tesco are aimed at establishing a whole workforce that allows employees of various backgrounds to feel respected and valued. Tesco has diversity policies that promote equality among different genders, ethnicities, and ages. </w:t>
      </w:r>
      <w:proofErr w:type="spellStart"/>
      <w:r w:rsidRPr="006553EC">
        <w:rPr>
          <w:rFonts w:ascii="Arial" w:hAnsi="Arial" w:cs="Arial"/>
          <w:sz w:val="22"/>
          <w:szCs w:val="22"/>
        </w:rPr>
        <w:t>Kesharwani</w:t>
      </w:r>
      <w:proofErr w:type="spellEnd"/>
      <w:r w:rsidRPr="006553EC">
        <w:rPr>
          <w:rFonts w:ascii="Arial" w:hAnsi="Arial" w:cs="Arial"/>
          <w:sz w:val="22"/>
          <w:szCs w:val="22"/>
        </w:rPr>
        <w:t xml:space="preserve"> (2025) asserted that inclusive HR policies enable </w:t>
      </w:r>
      <w:proofErr w:type="spellStart"/>
      <w:r w:rsidRPr="006553EC">
        <w:rPr>
          <w:rFonts w:ascii="Arial" w:hAnsi="Arial" w:cs="Arial"/>
          <w:sz w:val="22"/>
          <w:szCs w:val="22"/>
        </w:rPr>
        <w:t>organisations</w:t>
      </w:r>
      <w:proofErr w:type="spellEnd"/>
      <w:r w:rsidRPr="006553EC">
        <w:rPr>
          <w:rFonts w:ascii="Arial" w:hAnsi="Arial" w:cs="Arial"/>
          <w:sz w:val="22"/>
          <w:szCs w:val="22"/>
        </w:rPr>
        <w:t xml:space="preserve"> to boost the cooperation and innovativeness of employees.</w:t>
      </w:r>
    </w:p>
    <w:p w14:paraId="0C0D23C6" w14:textId="77777777" w:rsidR="00A6190C" w:rsidRPr="006553EC" w:rsidRDefault="00000000">
      <w:pPr>
        <w:rPr>
          <w:rFonts w:ascii="Arial" w:hAnsi="Arial" w:cs="Arial"/>
          <w:sz w:val="22"/>
          <w:szCs w:val="22"/>
        </w:rPr>
      </w:pPr>
      <w:r w:rsidRPr="006553EC">
        <w:rPr>
          <w:rFonts w:ascii="Arial" w:hAnsi="Arial" w:cs="Arial"/>
          <w:sz w:val="22"/>
          <w:szCs w:val="22"/>
        </w:rPr>
        <w:t>Key DEI initiatives at Tesco are:</w:t>
      </w:r>
    </w:p>
    <w:p w14:paraId="6F222384" w14:textId="77777777" w:rsidR="00A6190C" w:rsidRPr="006553EC" w:rsidRDefault="00000000">
      <w:pPr>
        <w:numPr>
          <w:ilvl w:val="0"/>
          <w:numId w:val="3"/>
        </w:numPr>
        <w:spacing w:after="0"/>
        <w:rPr>
          <w:rFonts w:ascii="Arial" w:hAnsi="Arial" w:cs="Arial"/>
          <w:sz w:val="22"/>
          <w:szCs w:val="22"/>
        </w:rPr>
      </w:pPr>
      <w:r w:rsidRPr="006553EC">
        <w:rPr>
          <w:rFonts w:ascii="Arial" w:hAnsi="Arial" w:cs="Arial"/>
          <w:sz w:val="22"/>
          <w:szCs w:val="22"/>
        </w:rPr>
        <w:t>Equal opportunity recruitment.</w:t>
      </w:r>
    </w:p>
    <w:p w14:paraId="0BB96ED3" w14:textId="77777777" w:rsidR="00A6190C" w:rsidRPr="006553EC" w:rsidRDefault="00000000">
      <w:pPr>
        <w:numPr>
          <w:ilvl w:val="0"/>
          <w:numId w:val="3"/>
        </w:numPr>
        <w:spacing w:before="0" w:after="0"/>
        <w:rPr>
          <w:rFonts w:ascii="Arial" w:hAnsi="Arial" w:cs="Arial"/>
          <w:sz w:val="22"/>
          <w:szCs w:val="22"/>
        </w:rPr>
      </w:pPr>
      <w:r w:rsidRPr="006553EC">
        <w:rPr>
          <w:rFonts w:ascii="Arial" w:hAnsi="Arial" w:cs="Arial"/>
          <w:sz w:val="22"/>
          <w:szCs w:val="22"/>
        </w:rPr>
        <w:t xml:space="preserve">Diversity training </w:t>
      </w:r>
      <w:proofErr w:type="spellStart"/>
      <w:r w:rsidRPr="006553EC">
        <w:rPr>
          <w:rFonts w:ascii="Arial" w:hAnsi="Arial" w:cs="Arial"/>
          <w:sz w:val="22"/>
          <w:szCs w:val="22"/>
        </w:rPr>
        <w:t>programmes</w:t>
      </w:r>
      <w:proofErr w:type="spellEnd"/>
      <w:r w:rsidRPr="006553EC">
        <w:rPr>
          <w:rFonts w:ascii="Arial" w:hAnsi="Arial" w:cs="Arial"/>
          <w:sz w:val="22"/>
          <w:szCs w:val="22"/>
        </w:rPr>
        <w:t>.</w:t>
      </w:r>
    </w:p>
    <w:p w14:paraId="63DD4F78" w14:textId="77777777" w:rsidR="00A6190C" w:rsidRPr="006553EC" w:rsidRDefault="00000000">
      <w:pPr>
        <w:numPr>
          <w:ilvl w:val="0"/>
          <w:numId w:val="3"/>
        </w:numPr>
        <w:spacing w:before="0"/>
        <w:rPr>
          <w:rFonts w:ascii="Arial" w:hAnsi="Arial" w:cs="Arial"/>
          <w:sz w:val="22"/>
          <w:szCs w:val="22"/>
        </w:rPr>
      </w:pPr>
      <w:r w:rsidRPr="006553EC">
        <w:rPr>
          <w:rFonts w:ascii="Arial" w:hAnsi="Arial" w:cs="Arial"/>
          <w:sz w:val="22"/>
          <w:szCs w:val="22"/>
        </w:rPr>
        <w:t>Minority employee support groups.</w:t>
      </w:r>
    </w:p>
    <w:p w14:paraId="3C3E9EFD" w14:textId="77777777" w:rsidR="00A6190C" w:rsidRPr="006553EC" w:rsidRDefault="00000000">
      <w:pPr>
        <w:rPr>
          <w:rFonts w:ascii="Arial" w:hAnsi="Arial" w:cs="Arial"/>
          <w:sz w:val="22"/>
          <w:szCs w:val="22"/>
        </w:rPr>
      </w:pPr>
      <w:r w:rsidRPr="006553EC">
        <w:rPr>
          <w:rFonts w:ascii="Arial" w:hAnsi="Arial" w:cs="Arial"/>
          <w:sz w:val="22"/>
          <w:szCs w:val="22"/>
        </w:rPr>
        <w:t xml:space="preserve">These initiatives enable Tesco to develop a </w:t>
      </w:r>
      <w:proofErr w:type="spellStart"/>
      <w:r w:rsidRPr="006553EC">
        <w:rPr>
          <w:rFonts w:ascii="Arial" w:hAnsi="Arial" w:cs="Arial"/>
          <w:sz w:val="22"/>
          <w:szCs w:val="22"/>
        </w:rPr>
        <w:t>favourable</w:t>
      </w:r>
      <w:proofErr w:type="spellEnd"/>
      <w:r w:rsidRPr="006553EC">
        <w:rPr>
          <w:rFonts w:ascii="Arial" w:hAnsi="Arial" w:cs="Arial"/>
          <w:sz w:val="22"/>
          <w:szCs w:val="22"/>
        </w:rPr>
        <w:t xml:space="preserve"> </w:t>
      </w:r>
      <w:proofErr w:type="spellStart"/>
      <w:r w:rsidRPr="006553EC">
        <w:rPr>
          <w:rFonts w:ascii="Arial" w:hAnsi="Arial" w:cs="Arial"/>
          <w:sz w:val="22"/>
          <w:szCs w:val="22"/>
        </w:rPr>
        <w:t>organisational</w:t>
      </w:r>
      <w:proofErr w:type="spellEnd"/>
      <w:r w:rsidRPr="006553EC">
        <w:rPr>
          <w:rFonts w:ascii="Arial" w:hAnsi="Arial" w:cs="Arial"/>
          <w:sz w:val="22"/>
          <w:szCs w:val="22"/>
        </w:rPr>
        <w:t xml:space="preserve"> culture while adhering to UK equality laws. Tesco can also enhance the engagement of employees and a </w:t>
      </w:r>
      <w:proofErr w:type="spellStart"/>
      <w:r w:rsidRPr="006553EC">
        <w:rPr>
          <w:rFonts w:ascii="Arial" w:hAnsi="Arial" w:cs="Arial"/>
          <w:sz w:val="22"/>
          <w:szCs w:val="22"/>
        </w:rPr>
        <w:t>favourable</w:t>
      </w:r>
      <w:proofErr w:type="spellEnd"/>
      <w:r w:rsidRPr="006553EC">
        <w:rPr>
          <w:rFonts w:ascii="Arial" w:hAnsi="Arial" w:cs="Arial"/>
          <w:sz w:val="22"/>
          <w:szCs w:val="22"/>
        </w:rPr>
        <w:t xml:space="preserve"> working environment by encouraging inclusive practices.</w:t>
      </w:r>
    </w:p>
    <w:p w14:paraId="49661512" w14:textId="77777777" w:rsidR="00A6190C" w:rsidRPr="006553EC" w:rsidRDefault="00000000" w:rsidP="006553EC">
      <w:pPr>
        <w:pStyle w:val="Heading1"/>
        <w:rPr>
          <w:highlight w:val="yellow"/>
        </w:rPr>
      </w:pPr>
      <w:bookmarkStart w:id="2" w:name="_Toc225771093"/>
      <w:r w:rsidRPr="006553EC">
        <w:t>3.0 Evaluation of Contemporary HR Practices</w:t>
      </w:r>
      <w:bookmarkEnd w:id="2"/>
    </w:p>
    <w:p w14:paraId="6C43201D" w14:textId="77777777" w:rsidR="00A6190C" w:rsidRPr="006553EC" w:rsidRDefault="00000000" w:rsidP="006553EC">
      <w:pPr>
        <w:pStyle w:val="Heading2"/>
        <w:rPr>
          <w:sz w:val="26"/>
          <w:szCs w:val="26"/>
        </w:rPr>
      </w:pPr>
      <w:bookmarkStart w:id="3" w:name="_Toc225771094"/>
      <w:r w:rsidRPr="006553EC">
        <w:rPr>
          <w:sz w:val="26"/>
          <w:szCs w:val="26"/>
        </w:rPr>
        <w:t>3.1 Technological Advancement: Digital HR Systems and AI-Driven Recruitment</w:t>
      </w:r>
      <w:bookmarkEnd w:id="3"/>
    </w:p>
    <w:p w14:paraId="6633EACC" w14:textId="77777777" w:rsidR="00A6190C" w:rsidRPr="006553EC" w:rsidRDefault="00000000">
      <w:pPr>
        <w:spacing w:before="0" w:after="0"/>
        <w:rPr>
          <w:rFonts w:ascii="Arial" w:hAnsi="Arial" w:cs="Arial"/>
          <w:sz w:val="22"/>
          <w:szCs w:val="22"/>
        </w:rPr>
      </w:pPr>
      <w:r w:rsidRPr="006553EC">
        <w:rPr>
          <w:rFonts w:ascii="Arial" w:hAnsi="Arial" w:cs="Arial"/>
          <w:sz w:val="22"/>
          <w:szCs w:val="22"/>
        </w:rPr>
        <w:t xml:space="preserve">The use of digital HR tools and AI-driven recruitment solutions has also influenced workforce management at Tesco significantly. The effectiveness of making decisions can be improved through modern HR analytics systems, enabling the planning of human resources in real-time, predicting turnover, and tracking performance. The AI-based recruitment programs also facilitate the screening selection of the shortlisted applicants, thus saving time-to-hire and operational costs. According to empirical evidence, the accuracy of recruitment and the increase of </w:t>
      </w:r>
      <w:proofErr w:type="spellStart"/>
      <w:r w:rsidRPr="006553EC">
        <w:rPr>
          <w:rFonts w:ascii="Arial" w:hAnsi="Arial" w:cs="Arial"/>
          <w:sz w:val="22"/>
          <w:szCs w:val="22"/>
        </w:rPr>
        <w:t>organisational</w:t>
      </w:r>
      <w:proofErr w:type="spellEnd"/>
      <w:r w:rsidRPr="006553EC">
        <w:rPr>
          <w:rFonts w:ascii="Arial" w:hAnsi="Arial" w:cs="Arial"/>
          <w:sz w:val="22"/>
          <w:szCs w:val="22"/>
        </w:rPr>
        <w:t xml:space="preserve"> responsiveness with the introduction of AI have been proven in large-scale retailers (Almond </w:t>
      </w:r>
      <w:r w:rsidRPr="006553EC">
        <w:rPr>
          <w:rFonts w:ascii="Arial" w:hAnsi="Arial" w:cs="Arial"/>
          <w:i/>
          <w:iCs/>
          <w:sz w:val="22"/>
          <w:szCs w:val="22"/>
        </w:rPr>
        <w:t>et al.</w:t>
      </w:r>
      <w:r w:rsidRPr="006553EC">
        <w:rPr>
          <w:rFonts w:ascii="Arial" w:hAnsi="Arial" w:cs="Arial"/>
          <w:sz w:val="22"/>
          <w:szCs w:val="22"/>
        </w:rPr>
        <w:t xml:space="preserve"> 2024).</w:t>
      </w:r>
    </w:p>
    <w:p w14:paraId="70C39475" w14:textId="77777777" w:rsidR="00A6190C" w:rsidRPr="006553EC" w:rsidRDefault="00000000">
      <w:pPr>
        <w:spacing w:before="0" w:after="0"/>
        <w:rPr>
          <w:rFonts w:ascii="Arial" w:hAnsi="Arial" w:cs="Arial"/>
          <w:sz w:val="22"/>
          <w:szCs w:val="22"/>
        </w:rPr>
      </w:pPr>
      <w:r w:rsidRPr="006553EC">
        <w:rPr>
          <w:rFonts w:ascii="Arial" w:hAnsi="Arial" w:cs="Arial"/>
          <w:sz w:val="22"/>
          <w:szCs w:val="22"/>
        </w:rPr>
        <w:t xml:space="preserve">Nonetheless, these are not always effective practices. A major weakness is algorithmic bias, especially when the past supports the existing disparities. In the context of Tesco, where employee diversity can represent various demographic groups, discriminative algorithms can automatically discriminate against underrepresented groups. Additionally, over-automation may lead to diminished human discretion in the evaluation of cultural fit, which is vital in customer-facing jobs. By comparison to conventional methods of recruitment, AI systems are more effective </w:t>
      </w:r>
      <w:r w:rsidRPr="006553EC">
        <w:rPr>
          <w:rFonts w:ascii="Arial" w:hAnsi="Arial" w:cs="Arial"/>
          <w:sz w:val="22"/>
          <w:szCs w:val="22"/>
        </w:rPr>
        <w:lastRenderedPageBreak/>
        <w:t>but less malleable in situations of delicate decision making. The quality of data, as well as ethical governance and human constant supervision, is then what determines their usefulness.</w:t>
      </w:r>
    </w:p>
    <w:p w14:paraId="1A23527A" w14:textId="77777777" w:rsidR="00A6190C" w:rsidRPr="006553EC" w:rsidRDefault="00000000" w:rsidP="006553EC">
      <w:pPr>
        <w:pStyle w:val="Heading2"/>
        <w:rPr>
          <w:sz w:val="26"/>
          <w:szCs w:val="26"/>
        </w:rPr>
      </w:pPr>
      <w:bookmarkStart w:id="4" w:name="_Toc225771095"/>
      <w:r w:rsidRPr="006553EC">
        <w:rPr>
          <w:sz w:val="26"/>
          <w:szCs w:val="26"/>
        </w:rPr>
        <w:t>3.2 Talent Acquisition and Retention: Flexible Working and EVP</w:t>
      </w:r>
      <w:bookmarkEnd w:id="4"/>
    </w:p>
    <w:p w14:paraId="581FE377" w14:textId="77777777" w:rsidR="00A6190C" w:rsidRPr="006553EC" w:rsidRDefault="00000000">
      <w:pPr>
        <w:spacing w:before="0" w:after="0"/>
        <w:rPr>
          <w:rFonts w:ascii="Arial" w:hAnsi="Arial" w:cs="Arial"/>
          <w:sz w:val="22"/>
          <w:szCs w:val="22"/>
        </w:rPr>
      </w:pPr>
      <w:r w:rsidRPr="006553EC">
        <w:rPr>
          <w:rFonts w:ascii="Arial" w:hAnsi="Arial" w:cs="Arial"/>
          <w:sz w:val="22"/>
          <w:szCs w:val="22"/>
        </w:rPr>
        <w:t xml:space="preserve">A robust Employee Value proposition (EVP) and flexible working environments have become leading approaches to solving </w:t>
      </w:r>
      <w:proofErr w:type="spellStart"/>
      <w:r w:rsidRPr="006553EC">
        <w:rPr>
          <w:rFonts w:ascii="Arial" w:hAnsi="Arial" w:cs="Arial"/>
          <w:sz w:val="22"/>
          <w:szCs w:val="22"/>
        </w:rPr>
        <w:t>labour</w:t>
      </w:r>
      <w:proofErr w:type="spellEnd"/>
      <w:r w:rsidRPr="006553EC">
        <w:rPr>
          <w:rFonts w:ascii="Arial" w:hAnsi="Arial" w:cs="Arial"/>
          <w:sz w:val="22"/>
          <w:szCs w:val="22"/>
        </w:rPr>
        <w:t xml:space="preserve"> crunches and recruitment issues. Tesco has progressively implemented hybrid scheduling, flexibility in part-time employment, and internal mobility </w:t>
      </w:r>
      <w:proofErr w:type="spellStart"/>
      <w:r w:rsidRPr="006553EC">
        <w:rPr>
          <w:rFonts w:ascii="Arial" w:hAnsi="Arial" w:cs="Arial"/>
          <w:sz w:val="22"/>
          <w:szCs w:val="22"/>
        </w:rPr>
        <w:t>programmes</w:t>
      </w:r>
      <w:proofErr w:type="spellEnd"/>
      <w:r w:rsidRPr="006553EC">
        <w:rPr>
          <w:rFonts w:ascii="Arial" w:hAnsi="Arial" w:cs="Arial"/>
          <w:sz w:val="22"/>
          <w:szCs w:val="22"/>
        </w:rPr>
        <w:t xml:space="preserve"> to be in line with changing employee expectations. It has been established that flexible working helps to increase the engagement of employees and reduce their turnover intentions, particularly within the service industries (Ismail </w:t>
      </w:r>
      <w:r w:rsidRPr="006553EC">
        <w:rPr>
          <w:rFonts w:ascii="Arial" w:hAnsi="Arial" w:cs="Arial"/>
          <w:i/>
          <w:iCs/>
          <w:sz w:val="22"/>
          <w:szCs w:val="22"/>
        </w:rPr>
        <w:t>et al.</w:t>
      </w:r>
      <w:r w:rsidRPr="006553EC">
        <w:rPr>
          <w:rFonts w:ascii="Arial" w:hAnsi="Arial" w:cs="Arial"/>
          <w:sz w:val="22"/>
          <w:szCs w:val="22"/>
        </w:rPr>
        <w:t xml:space="preserve"> 2023).</w:t>
      </w:r>
    </w:p>
    <w:p w14:paraId="5A664191" w14:textId="77777777" w:rsidR="00A6190C" w:rsidRPr="006553EC" w:rsidRDefault="00000000">
      <w:pPr>
        <w:spacing w:before="0" w:after="0"/>
        <w:rPr>
          <w:rFonts w:ascii="Arial" w:hAnsi="Arial" w:cs="Arial"/>
          <w:sz w:val="22"/>
          <w:szCs w:val="22"/>
        </w:rPr>
      </w:pPr>
      <w:r w:rsidRPr="006553EC">
        <w:rPr>
          <w:rFonts w:ascii="Arial" w:hAnsi="Arial" w:cs="Arial"/>
          <w:sz w:val="22"/>
          <w:szCs w:val="22"/>
        </w:rPr>
        <w:t xml:space="preserve">The EVP framework, which consists of career development, rewards and </w:t>
      </w:r>
      <w:proofErr w:type="spellStart"/>
      <w:r w:rsidRPr="006553EC">
        <w:rPr>
          <w:rFonts w:ascii="Arial" w:hAnsi="Arial" w:cs="Arial"/>
          <w:sz w:val="22"/>
          <w:szCs w:val="22"/>
        </w:rPr>
        <w:t>organisational</w:t>
      </w:r>
      <w:proofErr w:type="spellEnd"/>
      <w:r w:rsidRPr="006553EC">
        <w:rPr>
          <w:rFonts w:ascii="Arial" w:hAnsi="Arial" w:cs="Arial"/>
          <w:sz w:val="22"/>
          <w:szCs w:val="22"/>
        </w:rPr>
        <w:t xml:space="preserve"> culture further supports the strengthening of employer branding. Long-term retention of employees in Tesco is enabled by investment in training </w:t>
      </w:r>
      <w:proofErr w:type="spellStart"/>
      <w:r w:rsidRPr="006553EC">
        <w:rPr>
          <w:rFonts w:ascii="Arial" w:hAnsi="Arial" w:cs="Arial"/>
          <w:sz w:val="22"/>
          <w:szCs w:val="22"/>
        </w:rPr>
        <w:t>programmes</w:t>
      </w:r>
      <w:proofErr w:type="spellEnd"/>
      <w:r w:rsidRPr="006553EC">
        <w:rPr>
          <w:rFonts w:ascii="Arial" w:hAnsi="Arial" w:cs="Arial"/>
          <w:sz w:val="22"/>
          <w:szCs w:val="22"/>
        </w:rPr>
        <w:t xml:space="preserve"> and career development paths by emphasizing on intrinsic motivation. However, these practices are contextually limited. During retail operations, the flexibility is inhibited by operational requirements like store hours and staffing requirements (Ružić </w:t>
      </w:r>
      <w:r w:rsidRPr="006553EC">
        <w:rPr>
          <w:rFonts w:ascii="Arial" w:hAnsi="Arial" w:cs="Arial"/>
          <w:i/>
          <w:iCs/>
          <w:sz w:val="22"/>
          <w:szCs w:val="22"/>
        </w:rPr>
        <w:t>et al.</w:t>
      </w:r>
      <w:r w:rsidRPr="006553EC">
        <w:rPr>
          <w:rFonts w:ascii="Arial" w:hAnsi="Arial" w:cs="Arial"/>
          <w:sz w:val="22"/>
          <w:szCs w:val="22"/>
        </w:rPr>
        <w:t xml:space="preserve"> 2023). As a result, the advantages of flexible </w:t>
      </w:r>
      <w:proofErr w:type="spellStart"/>
      <w:r w:rsidRPr="006553EC">
        <w:rPr>
          <w:rFonts w:ascii="Arial" w:hAnsi="Arial" w:cs="Arial"/>
          <w:sz w:val="22"/>
          <w:szCs w:val="22"/>
        </w:rPr>
        <w:t>labour</w:t>
      </w:r>
      <w:proofErr w:type="spellEnd"/>
      <w:r w:rsidRPr="006553EC">
        <w:rPr>
          <w:rFonts w:ascii="Arial" w:hAnsi="Arial" w:cs="Arial"/>
          <w:sz w:val="22"/>
          <w:szCs w:val="22"/>
        </w:rPr>
        <w:t xml:space="preserve"> are not equally shared among frontline staff and corporate personnel, and it may create a sense of inequity.</w:t>
      </w:r>
    </w:p>
    <w:p w14:paraId="1FEE42C0" w14:textId="77777777" w:rsidR="00A6190C" w:rsidRPr="006553EC" w:rsidRDefault="00000000">
      <w:pPr>
        <w:spacing w:before="0" w:after="0"/>
        <w:rPr>
          <w:rFonts w:ascii="Arial" w:hAnsi="Arial" w:cs="Arial"/>
          <w:sz w:val="22"/>
          <w:szCs w:val="22"/>
        </w:rPr>
      </w:pPr>
      <w:r w:rsidRPr="006553EC">
        <w:rPr>
          <w:rFonts w:ascii="Arial" w:hAnsi="Arial" w:cs="Arial"/>
          <w:sz w:val="22"/>
          <w:szCs w:val="22"/>
        </w:rPr>
        <w:t xml:space="preserve">Integrated EVP strategies are more durable than monetary rewards. Nevertheless, the efficacy of EVP requires extensive </w:t>
      </w:r>
      <w:proofErr w:type="spellStart"/>
      <w:r w:rsidRPr="006553EC">
        <w:rPr>
          <w:rFonts w:ascii="Arial" w:hAnsi="Arial" w:cs="Arial"/>
          <w:sz w:val="22"/>
          <w:szCs w:val="22"/>
        </w:rPr>
        <w:t>organisational</w:t>
      </w:r>
      <w:proofErr w:type="spellEnd"/>
      <w:r w:rsidRPr="006553EC">
        <w:rPr>
          <w:rFonts w:ascii="Arial" w:hAnsi="Arial" w:cs="Arial"/>
          <w:sz w:val="22"/>
          <w:szCs w:val="22"/>
        </w:rPr>
        <w:t xml:space="preserve"> credibility; a lack of concord between heralded and attained employee experience may undermine trust. Thus, both the flexibility of working and EVP are superior to the traditional ways of retention; however, their success depends on the operational feasibility, flexibility depending on the role, and frequency.</w:t>
      </w:r>
    </w:p>
    <w:p w14:paraId="128388E2" w14:textId="77777777" w:rsidR="00A6190C" w:rsidRPr="006553EC" w:rsidRDefault="00000000" w:rsidP="006553EC">
      <w:pPr>
        <w:pStyle w:val="Heading2"/>
        <w:rPr>
          <w:sz w:val="26"/>
          <w:szCs w:val="26"/>
        </w:rPr>
      </w:pPr>
      <w:bookmarkStart w:id="5" w:name="_Toc225771096"/>
      <w:r w:rsidRPr="006553EC">
        <w:rPr>
          <w:sz w:val="26"/>
          <w:szCs w:val="26"/>
        </w:rPr>
        <w:t>3.3 Diversity, Equity and Inclusion (DEI): Inclusive Leadership and Equitable HR Practices</w:t>
      </w:r>
      <w:bookmarkEnd w:id="5"/>
    </w:p>
    <w:p w14:paraId="5B27045E" w14:textId="77777777" w:rsidR="00A6190C" w:rsidRPr="006553EC" w:rsidRDefault="00000000">
      <w:pPr>
        <w:spacing w:before="0" w:after="0"/>
        <w:rPr>
          <w:rFonts w:ascii="Arial" w:hAnsi="Arial" w:cs="Arial"/>
          <w:sz w:val="22"/>
          <w:szCs w:val="22"/>
        </w:rPr>
      </w:pPr>
      <w:r w:rsidRPr="006553EC">
        <w:rPr>
          <w:rFonts w:ascii="Arial" w:hAnsi="Arial" w:cs="Arial"/>
          <w:sz w:val="22"/>
          <w:szCs w:val="22"/>
        </w:rPr>
        <w:t xml:space="preserve">Some of the new HR practices that can eliminate DEI problems include inclusive leadership, bias training and equitable reward systems. Tesco has adopted leadership development </w:t>
      </w:r>
      <w:proofErr w:type="spellStart"/>
      <w:r w:rsidRPr="006553EC">
        <w:rPr>
          <w:rFonts w:ascii="Arial" w:hAnsi="Arial" w:cs="Arial"/>
          <w:sz w:val="22"/>
          <w:szCs w:val="22"/>
        </w:rPr>
        <w:t>programmes</w:t>
      </w:r>
      <w:proofErr w:type="spellEnd"/>
      <w:r w:rsidRPr="006553EC">
        <w:rPr>
          <w:rFonts w:ascii="Arial" w:hAnsi="Arial" w:cs="Arial"/>
          <w:sz w:val="22"/>
          <w:szCs w:val="22"/>
        </w:rPr>
        <w:t xml:space="preserve"> to </w:t>
      </w:r>
      <w:proofErr w:type="spellStart"/>
      <w:r w:rsidRPr="006553EC">
        <w:rPr>
          <w:rFonts w:ascii="Arial" w:hAnsi="Arial" w:cs="Arial"/>
          <w:sz w:val="22"/>
          <w:szCs w:val="22"/>
        </w:rPr>
        <w:t>instil</w:t>
      </w:r>
      <w:proofErr w:type="spellEnd"/>
      <w:r w:rsidRPr="006553EC">
        <w:rPr>
          <w:rFonts w:ascii="Arial" w:hAnsi="Arial" w:cs="Arial"/>
          <w:sz w:val="22"/>
          <w:szCs w:val="22"/>
        </w:rPr>
        <w:t xml:space="preserve"> inclusive </w:t>
      </w:r>
      <w:proofErr w:type="spellStart"/>
      <w:r w:rsidRPr="006553EC">
        <w:rPr>
          <w:rFonts w:ascii="Arial" w:hAnsi="Arial" w:cs="Arial"/>
          <w:sz w:val="22"/>
          <w:szCs w:val="22"/>
        </w:rPr>
        <w:t>behaviours</w:t>
      </w:r>
      <w:proofErr w:type="spellEnd"/>
      <w:r w:rsidRPr="006553EC">
        <w:rPr>
          <w:rFonts w:ascii="Arial" w:hAnsi="Arial" w:cs="Arial"/>
          <w:sz w:val="22"/>
          <w:szCs w:val="22"/>
        </w:rPr>
        <w:t xml:space="preserve"> and unconscious bias in managerial decision-making. Research indicates that inclusive leadership plays a positive role in increasing the performance of a team and innovation due to the provision of psychological safety (Nishii </w:t>
      </w:r>
      <w:r w:rsidRPr="006553EC">
        <w:rPr>
          <w:rFonts w:ascii="Arial" w:hAnsi="Arial" w:cs="Arial"/>
          <w:i/>
          <w:iCs/>
          <w:sz w:val="22"/>
          <w:szCs w:val="22"/>
        </w:rPr>
        <w:t>et al.</w:t>
      </w:r>
      <w:r w:rsidRPr="006553EC">
        <w:rPr>
          <w:rFonts w:ascii="Arial" w:hAnsi="Arial" w:cs="Arial"/>
          <w:sz w:val="22"/>
          <w:szCs w:val="22"/>
        </w:rPr>
        <w:t xml:space="preserve"> 2022).</w:t>
      </w:r>
    </w:p>
    <w:p w14:paraId="02DF61D2" w14:textId="77777777" w:rsidR="00A6190C" w:rsidRPr="006553EC" w:rsidRDefault="00000000">
      <w:pPr>
        <w:spacing w:before="0" w:after="0"/>
        <w:rPr>
          <w:rFonts w:ascii="Arial" w:hAnsi="Arial" w:cs="Arial"/>
          <w:sz w:val="22"/>
          <w:szCs w:val="22"/>
        </w:rPr>
      </w:pPr>
      <w:r w:rsidRPr="006553EC">
        <w:rPr>
          <w:rFonts w:ascii="Arial" w:hAnsi="Arial" w:cs="Arial"/>
          <w:sz w:val="22"/>
          <w:szCs w:val="22"/>
        </w:rPr>
        <w:t xml:space="preserve">Discriminatory practices are widely reduced by the use of bias training </w:t>
      </w:r>
      <w:proofErr w:type="spellStart"/>
      <w:r w:rsidRPr="006553EC">
        <w:rPr>
          <w:rFonts w:ascii="Arial" w:hAnsi="Arial" w:cs="Arial"/>
          <w:sz w:val="22"/>
          <w:szCs w:val="22"/>
        </w:rPr>
        <w:t>programmes</w:t>
      </w:r>
      <w:proofErr w:type="spellEnd"/>
      <w:r w:rsidRPr="006553EC">
        <w:rPr>
          <w:rFonts w:ascii="Arial" w:hAnsi="Arial" w:cs="Arial"/>
          <w:sz w:val="22"/>
          <w:szCs w:val="22"/>
        </w:rPr>
        <w:t>, but their long-term impact remains subject to controversy. There is evidence that training interventions that are applied one-</w:t>
      </w:r>
      <w:proofErr w:type="spellStart"/>
      <w:r w:rsidRPr="006553EC">
        <w:rPr>
          <w:rFonts w:ascii="Arial" w:hAnsi="Arial" w:cs="Arial"/>
          <w:sz w:val="22"/>
          <w:szCs w:val="22"/>
        </w:rPr>
        <w:t>offely</w:t>
      </w:r>
      <w:proofErr w:type="spellEnd"/>
      <w:r w:rsidRPr="006553EC">
        <w:rPr>
          <w:rFonts w:ascii="Arial" w:hAnsi="Arial" w:cs="Arial"/>
          <w:sz w:val="22"/>
          <w:szCs w:val="22"/>
        </w:rPr>
        <w:t xml:space="preserve"> are unlikely to lead to sustainable change in </w:t>
      </w:r>
      <w:proofErr w:type="spellStart"/>
      <w:r w:rsidRPr="006553EC">
        <w:rPr>
          <w:rFonts w:ascii="Arial" w:hAnsi="Arial" w:cs="Arial"/>
          <w:sz w:val="22"/>
          <w:szCs w:val="22"/>
        </w:rPr>
        <w:t>behaviour</w:t>
      </w:r>
      <w:proofErr w:type="spellEnd"/>
      <w:r w:rsidRPr="006553EC">
        <w:rPr>
          <w:rFonts w:ascii="Arial" w:hAnsi="Arial" w:cs="Arial"/>
          <w:sz w:val="22"/>
          <w:szCs w:val="22"/>
        </w:rPr>
        <w:t xml:space="preserve"> unless they are embedded within </w:t>
      </w:r>
      <w:proofErr w:type="spellStart"/>
      <w:r w:rsidRPr="006553EC">
        <w:rPr>
          <w:rFonts w:ascii="Arial" w:hAnsi="Arial" w:cs="Arial"/>
          <w:sz w:val="22"/>
          <w:szCs w:val="22"/>
        </w:rPr>
        <w:t>organisational</w:t>
      </w:r>
      <w:proofErr w:type="spellEnd"/>
      <w:r w:rsidRPr="006553EC">
        <w:rPr>
          <w:rFonts w:ascii="Arial" w:hAnsi="Arial" w:cs="Arial"/>
          <w:sz w:val="22"/>
          <w:szCs w:val="22"/>
        </w:rPr>
        <w:t xml:space="preserve"> systems (Roberson </w:t>
      </w:r>
      <w:r w:rsidRPr="006553EC">
        <w:rPr>
          <w:rFonts w:ascii="Arial" w:hAnsi="Arial" w:cs="Arial"/>
          <w:i/>
          <w:iCs/>
          <w:sz w:val="22"/>
          <w:szCs w:val="22"/>
        </w:rPr>
        <w:t>et al.</w:t>
      </w:r>
      <w:r w:rsidRPr="006553EC">
        <w:rPr>
          <w:rFonts w:ascii="Arial" w:hAnsi="Arial" w:cs="Arial"/>
          <w:sz w:val="22"/>
          <w:szCs w:val="22"/>
        </w:rPr>
        <w:t xml:space="preserve"> 2024). In the case of Tesco, integrating </w:t>
      </w:r>
      <w:r w:rsidRPr="006553EC">
        <w:rPr>
          <w:rFonts w:ascii="Arial" w:hAnsi="Arial" w:cs="Arial"/>
          <w:sz w:val="22"/>
          <w:szCs w:val="22"/>
        </w:rPr>
        <w:lastRenderedPageBreak/>
        <w:t>DEI into the performance metrics and accountability structures is more effective than isolated training programs.</w:t>
      </w:r>
    </w:p>
    <w:p w14:paraId="4EB85655" w14:textId="77777777" w:rsidR="00A6190C" w:rsidRPr="006553EC" w:rsidRDefault="00000000">
      <w:pPr>
        <w:spacing w:before="0" w:after="0"/>
        <w:rPr>
          <w:rFonts w:ascii="Arial" w:hAnsi="Arial" w:cs="Arial"/>
          <w:sz w:val="22"/>
          <w:szCs w:val="22"/>
        </w:rPr>
      </w:pPr>
      <w:r w:rsidRPr="006553EC">
        <w:rPr>
          <w:rFonts w:ascii="Arial" w:hAnsi="Arial" w:cs="Arial"/>
          <w:sz w:val="22"/>
          <w:szCs w:val="22"/>
        </w:rPr>
        <w:t>Enhanced reward systems through a clear pay structure, inclusion of KPIs based on diversity, and also benefit DEI goals. Structural interventions are more effective in dealing with systemic inequalities compared with symbolic diversity programs. These practices might face opposition by middle management, however, because they are seen as a threat to the status quo or heavy administrative overhead.</w:t>
      </w:r>
    </w:p>
    <w:p w14:paraId="10D4D8B2" w14:textId="77777777" w:rsidR="00A6190C" w:rsidRPr="006553EC" w:rsidRDefault="00000000">
      <w:pPr>
        <w:spacing w:before="0" w:after="0"/>
        <w:rPr>
          <w:rFonts w:ascii="Arial" w:hAnsi="Arial" w:cs="Arial"/>
          <w:sz w:val="22"/>
          <w:szCs w:val="22"/>
        </w:rPr>
      </w:pPr>
      <w:r w:rsidRPr="006553EC">
        <w:rPr>
          <w:rFonts w:ascii="Arial" w:hAnsi="Arial" w:cs="Arial"/>
          <w:sz w:val="22"/>
          <w:szCs w:val="22"/>
        </w:rPr>
        <w:t xml:space="preserve">Altogether, DEI practices should be considered as interrelated instead of single-dimensional. The company will depend on the leadership commitment, </w:t>
      </w:r>
      <w:proofErr w:type="spellStart"/>
      <w:r w:rsidRPr="006553EC">
        <w:rPr>
          <w:rFonts w:ascii="Arial" w:hAnsi="Arial" w:cs="Arial"/>
          <w:sz w:val="22"/>
          <w:szCs w:val="22"/>
        </w:rPr>
        <w:t>organisational</w:t>
      </w:r>
      <w:proofErr w:type="spellEnd"/>
      <w:r w:rsidRPr="006553EC">
        <w:rPr>
          <w:rFonts w:ascii="Arial" w:hAnsi="Arial" w:cs="Arial"/>
          <w:sz w:val="22"/>
          <w:szCs w:val="22"/>
        </w:rPr>
        <w:t xml:space="preserve"> culture and match-up of HR policies to the quantifiable outcomes.</w:t>
      </w:r>
    </w:p>
    <w:p w14:paraId="5089D8AA" w14:textId="77777777" w:rsidR="00A6190C" w:rsidRPr="006553EC" w:rsidRDefault="00000000" w:rsidP="006553EC">
      <w:pPr>
        <w:pStyle w:val="Heading1"/>
      </w:pPr>
      <w:bookmarkStart w:id="6" w:name="_Toc225771097"/>
      <w:r w:rsidRPr="006553EC">
        <w:t>4.0 Role of Departmental Managers in Implementation</w:t>
      </w:r>
      <w:bookmarkEnd w:id="6"/>
    </w:p>
    <w:p w14:paraId="5349CDD8" w14:textId="77777777" w:rsidR="00A6190C" w:rsidRPr="006553EC" w:rsidRDefault="00000000">
      <w:pPr>
        <w:rPr>
          <w:rFonts w:ascii="Arial" w:hAnsi="Arial" w:cs="Arial"/>
          <w:sz w:val="22"/>
          <w:szCs w:val="22"/>
        </w:rPr>
      </w:pPr>
      <w:r w:rsidRPr="006553EC">
        <w:rPr>
          <w:rFonts w:ascii="Arial" w:hAnsi="Arial" w:cs="Arial"/>
          <w:sz w:val="22"/>
          <w:szCs w:val="22"/>
        </w:rPr>
        <w:t xml:space="preserve">The role of the departmental managers is important as they ensure that the modern HR practices are applied effectively in </w:t>
      </w:r>
      <w:proofErr w:type="spellStart"/>
      <w:r w:rsidRPr="006553EC">
        <w:rPr>
          <w:rFonts w:ascii="Arial" w:hAnsi="Arial" w:cs="Arial"/>
          <w:sz w:val="22"/>
          <w:szCs w:val="22"/>
        </w:rPr>
        <w:t>organisations</w:t>
      </w:r>
      <w:proofErr w:type="spellEnd"/>
      <w:r w:rsidRPr="006553EC">
        <w:rPr>
          <w:rFonts w:ascii="Arial" w:hAnsi="Arial" w:cs="Arial"/>
          <w:sz w:val="22"/>
          <w:szCs w:val="22"/>
        </w:rPr>
        <w:t>. The role of managers in Tesco is to translate HR strategies into work in the workplace. In the absence of effective managerial leadership, HR programs involving the adoption of technology, talent management and diversity might fail to produce desired results.</w:t>
      </w:r>
    </w:p>
    <w:p w14:paraId="516ABA60" w14:textId="77777777" w:rsidR="00A6190C" w:rsidRPr="006553EC" w:rsidRDefault="00000000">
      <w:pPr>
        <w:rPr>
          <w:rFonts w:ascii="Arial" w:hAnsi="Arial" w:cs="Arial"/>
          <w:b/>
          <w:bCs/>
          <w:sz w:val="22"/>
          <w:szCs w:val="22"/>
          <w:u w:val="single"/>
        </w:rPr>
      </w:pPr>
      <w:r w:rsidRPr="006553EC">
        <w:rPr>
          <w:rFonts w:ascii="Arial" w:hAnsi="Arial" w:cs="Arial"/>
          <w:b/>
          <w:bCs/>
          <w:sz w:val="22"/>
          <w:szCs w:val="22"/>
          <w:u w:val="single"/>
        </w:rPr>
        <w:t>Improving in Technological Implementation</w:t>
      </w:r>
    </w:p>
    <w:p w14:paraId="067CC5BA" w14:textId="77777777" w:rsidR="00A6190C" w:rsidRPr="006553EC" w:rsidRDefault="00000000">
      <w:pPr>
        <w:rPr>
          <w:rFonts w:ascii="Arial" w:hAnsi="Arial" w:cs="Arial"/>
          <w:sz w:val="22"/>
          <w:szCs w:val="22"/>
        </w:rPr>
      </w:pPr>
      <w:proofErr w:type="spellStart"/>
      <w:r w:rsidRPr="006553EC">
        <w:rPr>
          <w:rFonts w:ascii="Arial" w:hAnsi="Arial" w:cs="Arial"/>
          <w:sz w:val="22"/>
          <w:szCs w:val="22"/>
        </w:rPr>
        <w:t>Bissola</w:t>
      </w:r>
      <w:proofErr w:type="spellEnd"/>
      <w:r w:rsidRPr="006553EC">
        <w:rPr>
          <w:rFonts w:ascii="Arial" w:hAnsi="Arial" w:cs="Arial"/>
          <w:sz w:val="22"/>
          <w:szCs w:val="22"/>
        </w:rPr>
        <w:t>, Imperatori and Bagnoli (2024) asserted that managers can be the main facilitators of adjusting their employees to the technological changes. The departmental managers in Tesco stores should also make sure their employees have the necessary training to work with digital systems like the stock management software and the self-service technologies.</w:t>
      </w:r>
    </w:p>
    <w:p w14:paraId="7BBA23AB" w14:textId="77777777" w:rsidR="00A6190C" w:rsidRPr="006553EC" w:rsidRDefault="00000000">
      <w:pPr>
        <w:rPr>
          <w:rFonts w:ascii="Arial" w:hAnsi="Arial" w:cs="Arial"/>
          <w:sz w:val="22"/>
          <w:szCs w:val="22"/>
        </w:rPr>
      </w:pPr>
      <w:r w:rsidRPr="006553EC">
        <w:rPr>
          <w:rFonts w:ascii="Arial" w:hAnsi="Arial" w:cs="Arial"/>
          <w:sz w:val="22"/>
          <w:szCs w:val="22"/>
        </w:rPr>
        <w:t>Managers may facilitate the adoption of technology by taking up several steps:</w:t>
      </w:r>
    </w:p>
    <w:p w14:paraId="2EF752AE" w14:textId="77777777" w:rsidR="00A6190C" w:rsidRPr="006553EC" w:rsidRDefault="00000000">
      <w:pPr>
        <w:numPr>
          <w:ilvl w:val="0"/>
          <w:numId w:val="5"/>
        </w:numPr>
        <w:spacing w:after="0"/>
        <w:rPr>
          <w:rFonts w:ascii="Arial" w:hAnsi="Arial" w:cs="Arial"/>
          <w:sz w:val="22"/>
          <w:szCs w:val="22"/>
        </w:rPr>
      </w:pPr>
      <w:r w:rsidRPr="006553EC">
        <w:rPr>
          <w:rFonts w:ascii="Arial" w:hAnsi="Arial" w:cs="Arial"/>
          <w:sz w:val="22"/>
          <w:szCs w:val="22"/>
        </w:rPr>
        <w:t>Training on new digital tools on-the-job.</w:t>
      </w:r>
    </w:p>
    <w:p w14:paraId="612BA4EA" w14:textId="77777777" w:rsidR="00A6190C" w:rsidRPr="006553EC" w:rsidRDefault="00000000">
      <w:pPr>
        <w:numPr>
          <w:ilvl w:val="0"/>
          <w:numId w:val="5"/>
        </w:numPr>
        <w:spacing w:before="0" w:after="0"/>
        <w:rPr>
          <w:rFonts w:ascii="Arial" w:hAnsi="Arial" w:cs="Arial"/>
          <w:sz w:val="22"/>
          <w:szCs w:val="22"/>
        </w:rPr>
      </w:pPr>
      <w:r w:rsidRPr="006553EC">
        <w:rPr>
          <w:rFonts w:ascii="Arial" w:hAnsi="Arial" w:cs="Arial"/>
          <w:sz w:val="22"/>
          <w:szCs w:val="22"/>
        </w:rPr>
        <w:t>Tracking the technological advancements among staff.</w:t>
      </w:r>
    </w:p>
    <w:p w14:paraId="62629EB1" w14:textId="77777777" w:rsidR="00A6190C" w:rsidRPr="006553EC" w:rsidRDefault="00000000">
      <w:pPr>
        <w:numPr>
          <w:ilvl w:val="0"/>
          <w:numId w:val="5"/>
        </w:numPr>
        <w:spacing w:before="0"/>
        <w:rPr>
          <w:rFonts w:ascii="Arial" w:hAnsi="Arial" w:cs="Arial"/>
          <w:sz w:val="22"/>
          <w:szCs w:val="22"/>
        </w:rPr>
      </w:pPr>
      <w:r w:rsidRPr="006553EC">
        <w:rPr>
          <w:rFonts w:ascii="Arial" w:hAnsi="Arial" w:cs="Arial"/>
          <w:sz w:val="22"/>
          <w:szCs w:val="22"/>
        </w:rPr>
        <w:t>Stimulating staff to adopt technological aspects.</w:t>
      </w:r>
    </w:p>
    <w:p w14:paraId="7C6EC589" w14:textId="77777777" w:rsidR="00A6190C" w:rsidRPr="006553EC" w:rsidRDefault="00000000">
      <w:pPr>
        <w:rPr>
          <w:rFonts w:ascii="Arial" w:hAnsi="Arial" w:cs="Arial"/>
          <w:sz w:val="22"/>
          <w:szCs w:val="22"/>
        </w:rPr>
      </w:pPr>
      <w:r w:rsidRPr="006553EC">
        <w:rPr>
          <w:rFonts w:ascii="Arial" w:hAnsi="Arial" w:cs="Arial"/>
          <w:sz w:val="22"/>
          <w:szCs w:val="22"/>
        </w:rPr>
        <w:t xml:space="preserve">A weakness, however, is the fact that the employees might be opposed to technological change because of the fear of being laid off or due to their lack of understanding of digital systems. To mitigate resistance, </w:t>
      </w:r>
      <w:proofErr w:type="spellStart"/>
      <w:r w:rsidRPr="006553EC">
        <w:rPr>
          <w:rFonts w:ascii="Arial" w:hAnsi="Arial" w:cs="Arial"/>
          <w:sz w:val="22"/>
          <w:szCs w:val="22"/>
        </w:rPr>
        <w:t>organisations</w:t>
      </w:r>
      <w:proofErr w:type="spellEnd"/>
      <w:r w:rsidRPr="006553EC">
        <w:rPr>
          <w:rFonts w:ascii="Arial" w:hAnsi="Arial" w:cs="Arial"/>
          <w:sz w:val="22"/>
          <w:szCs w:val="22"/>
        </w:rPr>
        <w:t xml:space="preserve"> that implement advanced technologies should also pay </w:t>
      </w:r>
      <w:r w:rsidRPr="006553EC">
        <w:rPr>
          <w:rFonts w:ascii="Arial" w:hAnsi="Arial" w:cs="Arial"/>
          <w:sz w:val="22"/>
          <w:szCs w:val="22"/>
        </w:rPr>
        <w:lastRenderedPageBreak/>
        <w:t>attention to employee support and training, as Aydin, Karaarslan and Narin (2024) articulated. As such, Tesco managers should continue communicating openly with employees and assure them of technological changes.</w:t>
      </w:r>
    </w:p>
    <w:p w14:paraId="409D25C9" w14:textId="77777777" w:rsidR="00A6190C" w:rsidRPr="006553EC" w:rsidRDefault="00000000">
      <w:pPr>
        <w:jc w:val="center"/>
        <w:rPr>
          <w:rFonts w:ascii="Arial" w:hAnsi="Arial" w:cs="Arial"/>
          <w:sz w:val="22"/>
          <w:szCs w:val="22"/>
        </w:rPr>
      </w:pPr>
      <w:r w:rsidRPr="006553EC">
        <w:rPr>
          <w:rFonts w:ascii="Arial" w:hAnsi="Arial" w:cs="Arial"/>
          <w:noProof/>
          <w:sz w:val="22"/>
          <w:szCs w:val="22"/>
        </w:rPr>
        <w:drawing>
          <wp:inline distT="114300" distB="114300" distL="114300" distR="114300" wp14:anchorId="320076FB" wp14:editId="56E1589E">
            <wp:extent cx="5582349" cy="3900488"/>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582349" cy="3900488"/>
                    </a:xfrm>
                    <a:prstGeom prst="rect">
                      <a:avLst/>
                    </a:prstGeom>
                    <a:ln w="25400">
                      <a:solidFill>
                        <a:srgbClr val="000000"/>
                      </a:solidFill>
                      <a:prstDash val="solid"/>
                    </a:ln>
                  </pic:spPr>
                </pic:pic>
              </a:graphicData>
            </a:graphic>
          </wp:inline>
        </w:drawing>
      </w:r>
    </w:p>
    <w:p w14:paraId="67BF6429" w14:textId="77777777" w:rsidR="00A6190C" w:rsidRPr="006553EC" w:rsidRDefault="00000000">
      <w:pPr>
        <w:jc w:val="center"/>
        <w:rPr>
          <w:rFonts w:ascii="Arial" w:hAnsi="Arial" w:cs="Arial"/>
          <w:b/>
          <w:bCs/>
          <w:sz w:val="22"/>
          <w:szCs w:val="22"/>
        </w:rPr>
      </w:pPr>
      <w:r w:rsidRPr="006553EC">
        <w:rPr>
          <w:rFonts w:ascii="Arial" w:hAnsi="Arial" w:cs="Arial"/>
          <w:b/>
          <w:bCs/>
          <w:sz w:val="22"/>
          <w:szCs w:val="22"/>
        </w:rPr>
        <w:t>Figure 4.1: HR Strategy Implementation Framework</w:t>
      </w:r>
    </w:p>
    <w:p w14:paraId="3472786C" w14:textId="77777777" w:rsidR="00A6190C" w:rsidRPr="006553EC" w:rsidRDefault="00000000">
      <w:pPr>
        <w:jc w:val="center"/>
        <w:rPr>
          <w:rFonts w:ascii="Arial" w:hAnsi="Arial" w:cs="Arial"/>
          <w:sz w:val="22"/>
          <w:szCs w:val="22"/>
        </w:rPr>
      </w:pPr>
      <w:r w:rsidRPr="006553EC">
        <w:rPr>
          <w:rFonts w:ascii="Arial" w:hAnsi="Arial" w:cs="Arial"/>
          <w:sz w:val="22"/>
          <w:szCs w:val="22"/>
        </w:rPr>
        <w:t>(Source: Parry 2023)</w:t>
      </w:r>
    </w:p>
    <w:p w14:paraId="2682A6EB" w14:textId="77777777" w:rsidR="00A6190C" w:rsidRPr="006553EC" w:rsidRDefault="00000000">
      <w:pPr>
        <w:rPr>
          <w:rFonts w:ascii="Arial" w:hAnsi="Arial" w:cs="Arial"/>
          <w:b/>
          <w:bCs/>
          <w:sz w:val="22"/>
          <w:szCs w:val="22"/>
          <w:u w:val="single"/>
        </w:rPr>
      </w:pPr>
      <w:r w:rsidRPr="006553EC">
        <w:rPr>
          <w:rFonts w:ascii="Arial" w:hAnsi="Arial" w:cs="Arial"/>
          <w:b/>
          <w:bCs/>
          <w:sz w:val="22"/>
          <w:szCs w:val="22"/>
          <w:u w:val="single"/>
        </w:rPr>
        <w:t>Enhancing Talent Management Practices</w:t>
      </w:r>
    </w:p>
    <w:p w14:paraId="7D4A5D7C" w14:textId="77777777" w:rsidR="00A6190C" w:rsidRPr="006553EC" w:rsidRDefault="00000000">
      <w:pPr>
        <w:rPr>
          <w:rFonts w:ascii="Arial" w:hAnsi="Arial" w:cs="Arial"/>
          <w:sz w:val="22"/>
          <w:szCs w:val="22"/>
        </w:rPr>
      </w:pPr>
      <w:r w:rsidRPr="006553EC">
        <w:rPr>
          <w:rFonts w:ascii="Arial" w:hAnsi="Arial" w:cs="Arial"/>
          <w:sz w:val="22"/>
          <w:szCs w:val="22"/>
        </w:rPr>
        <w:t xml:space="preserve">Managerial talent involvement is necessary in talent acquisition and retention strategies. It is noted by Cooke, Dickmann and Parry (2023) that managers are very crucial in motivating employees and providing career development in </w:t>
      </w:r>
      <w:proofErr w:type="spellStart"/>
      <w:r w:rsidRPr="006553EC">
        <w:rPr>
          <w:rFonts w:ascii="Arial" w:hAnsi="Arial" w:cs="Arial"/>
          <w:sz w:val="22"/>
          <w:szCs w:val="22"/>
        </w:rPr>
        <w:t>organisations</w:t>
      </w:r>
      <w:proofErr w:type="spellEnd"/>
      <w:r w:rsidRPr="006553EC">
        <w:rPr>
          <w:rFonts w:ascii="Arial" w:hAnsi="Arial" w:cs="Arial"/>
          <w:sz w:val="22"/>
          <w:szCs w:val="22"/>
        </w:rPr>
        <w:t xml:space="preserve">. At Tesco, the departmental managers need to </w:t>
      </w:r>
      <w:proofErr w:type="spellStart"/>
      <w:r w:rsidRPr="006553EC">
        <w:rPr>
          <w:rFonts w:ascii="Arial" w:hAnsi="Arial" w:cs="Arial"/>
          <w:sz w:val="22"/>
          <w:szCs w:val="22"/>
        </w:rPr>
        <w:t>specialise</w:t>
      </w:r>
      <w:proofErr w:type="spellEnd"/>
      <w:r w:rsidRPr="006553EC">
        <w:rPr>
          <w:rFonts w:ascii="Arial" w:hAnsi="Arial" w:cs="Arial"/>
          <w:sz w:val="22"/>
          <w:szCs w:val="22"/>
        </w:rPr>
        <w:t xml:space="preserve"> in order to find talent with high potential and nurture them towards becoming professionals.</w:t>
      </w:r>
    </w:p>
    <w:p w14:paraId="28F14F44" w14:textId="77777777" w:rsidR="00A6190C" w:rsidRPr="006553EC" w:rsidRDefault="00000000">
      <w:pPr>
        <w:rPr>
          <w:rFonts w:ascii="Arial" w:hAnsi="Arial" w:cs="Arial"/>
          <w:sz w:val="22"/>
          <w:szCs w:val="22"/>
        </w:rPr>
      </w:pPr>
      <w:r w:rsidRPr="006553EC">
        <w:rPr>
          <w:rFonts w:ascii="Arial" w:hAnsi="Arial" w:cs="Arial"/>
          <w:sz w:val="22"/>
          <w:szCs w:val="22"/>
        </w:rPr>
        <w:t>Talent management can be enhanced by the manager with:</w:t>
      </w:r>
    </w:p>
    <w:p w14:paraId="4C7AA8DD" w14:textId="77777777" w:rsidR="00A6190C" w:rsidRPr="006553EC" w:rsidRDefault="00000000">
      <w:pPr>
        <w:numPr>
          <w:ilvl w:val="0"/>
          <w:numId w:val="6"/>
        </w:numPr>
        <w:spacing w:after="0"/>
        <w:rPr>
          <w:rFonts w:ascii="Arial" w:hAnsi="Arial" w:cs="Arial"/>
          <w:sz w:val="22"/>
          <w:szCs w:val="22"/>
        </w:rPr>
      </w:pPr>
      <w:r w:rsidRPr="006553EC">
        <w:rPr>
          <w:rFonts w:ascii="Arial" w:hAnsi="Arial" w:cs="Arial"/>
          <w:sz w:val="22"/>
          <w:szCs w:val="22"/>
        </w:rPr>
        <w:lastRenderedPageBreak/>
        <w:t>Holding frequent performance appraisals.</w:t>
      </w:r>
    </w:p>
    <w:p w14:paraId="18ACF2DD" w14:textId="77777777" w:rsidR="00A6190C" w:rsidRPr="006553EC" w:rsidRDefault="00000000">
      <w:pPr>
        <w:numPr>
          <w:ilvl w:val="0"/>
          <w:numId w:val="6"/>
        </w:numPr>
        <w:spacing w:before="0" w:after="0"/>
        <w:rPr>
          <w:rFonts w:ascii="Arial" w:hAnsi="Arial" w:cs="Arial"/>
          <w:sz w:val="22"/>
          <w:szCs w:val="22"/>
        </w:rPr>
      </w:pPr>
      <w:r w:rsidRPr="006553EC">
        <w:rPr>
          <w:rFonts w:ascii="Arial" w:hAnsi="Arial" w:cs="Arial"/>
          <w:sz w:val="22"/>
          <w:szCs w:val="22"/>
        </w:rPr>
        <w:t>Mentoring and coaching the workers.</w:t>
      </w:r>
    </w:p>
    <w:p w14:paraId="3DEDD430" w14:textId="77777777" w:rsidR="00A6190C" w:rsidRPr="006553EC" w:rsidRDefault="00000000">
      <w:pPr>
        <w:numPr>
          <w:ilvl w:val="0"/>
          <w:numId w:val="6"/>
        </w:numPr>
        <w:spacing w:before="0"/>
        <w:rPr>
          <w:rFonts w:ascii="Arial" w:hAnsi="Arial" w:cs="Arial"/>
          <w:sz w:val="22"/>
          <w:szCs w:val="22"/>
        </w:rPr>
      </w:pPr>
      <w:r w:rsidRPr="006553EC">
        <w:rPr>
          <w:rFonts w:ascii="Arial" w:hAnsi="Arial" w:cs="Arial"/>
          <w:sz w:val="22"/>
          <w:szCs w:val="22"/>
        </w:rPr>
        <w:t>Facilitating in-house advancement.</w:t>
      </w:r>
    </w:p>
    <w:p w14:paraId="67F20F59" w14:textId="77777777" w:rsidR="00A6190C" w:rsidRPr="006553EC" w:rsidRDefault="00000000">
      <w:pPr>
        <w:rPr>
          <w:rFonts w:ascii="Arial" w:hAnsi="Arial" w:cs="Arial"/>
          <w:sz w:val="22"/>
          <w:szCs w:val="22"/>
        </w:rPr>
      </w:pPr>
      <w:r w:rsidRPr="006553EC">
        <w:rPr>
          <w:rFonts w:ascii="Arial" w:hAnsi="Arial" w:cs="Arial"/>
          <w:sz w:val="22"/>
          <w:szCs w:val="22"/>
        </w:rPr>
        <w:t xml:space="preserve">The successful introduction of these practices, however, entails that managers reserve enough time and resources. Employee development </w:t>
      </w:r>
      <w:proofErr w:type="spellStart"/>
      <w:r w:rsidRPr="006553EC">
        <w:rPr>
          <w:rFonts w:ascii="Arial" w:hAnsi="Arial" w:cs="Arial"/>
          <w:sz w:val="22"/>
          <w:szCs w:val="22"/>
        </w:rPr>
        <w:t>programmes</w:t>
      </w:r>
      <w:proofErr w:type="spellEnd"/>
      <w:r w:rsidRPr="006553EC">
        <w:rPr>
          <w:rFonts w:ascii="Arial" w:hAnsi="Arial" w:cs="Arial"/>
          <w:sz w:val="22"/>
          <w:szCs w:val="22"/>
        </w:rPr>
        <w:t xml:space="preserve"> can prove not to be effective without the regular assistance of the managers. According to Jeronimo, Henriques and Lacerda (2024), the </w:t>
      </w:r>
      <w:proofErr w:type="spellStart"/>
      <w:r w:rsidRPr="006553EC">
        <w:rPr>
          <w:rFonts w:ascii="Arial" w:hAnsi="Arial" w:cs="Arial"/>
          <w:sz w:val="22"/>
          <w:szCs w:val="22"/>
        </w:rPr>
        <w:t>organisations</w:t>
      </w:r>
      <w:proofErr w:type="spellEnd"/>
      <w:r w:rsidRPr="006553EC">
        <w:rPr>
          <w:rFonts w:ascii="Arial" w:hAnsi="Arial" w:cs="Arial"/>
          <w:sz w:val="22"/>
          <w:szCs w:val="22"/>
        </w:rPr>
        <w:t xml:space="preserve"> would need to provide managers with an adequate preparation level to succeed with the HR initiatives, i.e. to ensure the skills training is done properly, in terms of leadership and people management.</w:t>
      </w:r>
    </w:p>
    <w:p w14:paraId="4C43C856" w14:textId="77777777" w:rsidR="00A6190C" w:rsidRPr="006553EC" w:rsidRDefault="00000000">
      <w:pPr>
        <w:rPr>
          <w:rFonts w:ascii="Arial" w:hAnsi="Arial" w:cs="Arial"/>
          <w:b/>
          <w:bCs/>
          <w:sz w:val="22"/>
          <w:szCs w:val="22"/>
          <w:u w:val="single"/>
        </w:rPr>
      </w:pPr>
      <w:r w:rsidRPr="006553EC">
        <w:rPr>
          <w:rFonts w:ascii="Arial" w:hAnsi="Arial" w:cs="Arial"/>
          <w:b/>
          <w:bCs/>
          <w:sz w:val="22"/>
          <w:szCs w:val="22"/>
          <w:u w:val="single"/>
        </w:rPr>
        <w:t>Building a Diverse and Inclusion-Focused Culture</w:t>
      </w:r>
    </w:p>
    <w:p w14:paraId="5F696082" w14:textId="77777777" w:rsidR="00A6190C" w:rsidRPr="006553EC" w:rsidRDefault="00000000">
      <w:pPr>
        <w:rPr>
          <w:rFonts w:ascii="Arial" w:hAnsi="Arial" w:cs="Arial"/>
          <w:sz w:val="22"/>
          <w:szCs w:val="22"/>
        </w:rPr>
      </w:pPr>
      <w:r w:rsidRPr="006553EC">
        <w:rPr>
          <w:rFonts w:ascii="Arial" w:hAnsi="Arial" w:cs="Arial"/>
          <w:sz w:val="22"/>
          <w:szCs w:val="22"/>
        </w:rPr>
        <w:t xml:space="preserve">Managers are important in the development of an inclusive workplace culture. Ahmed, Majeed and Asim (2023) highlighted the importance of ensuring that diversity initiatives are effective, which means that inclusive </w:t>
      </w:r>
      <w:proofErr w:type="spellStart"/>
      <w:r w:rsidRPr="006553EC">
        <w:rPr>
          <w:rFonts w:ascii="Arial" w:hAnsi="Arial" w:cs="Arial"/>
          <w:sz w:val="22"/>
          <w:szCs w:val="22"/>
        </w:rPr>
        <w:t>behaviours</w:t>
      </w:r>
      <w:proofErr w:type="spellEnd"/>
      <w:r w:rsidRPr="006553EC">
        <w:rPr>
          <w:rFonts w:ascii="Arial" w:hAnsi="Arial" w:cs="Arial"/>
          <w:sz w:val="22"/>
          <w:szCs w:val="22"/>
        </w:rPr>
        <w:t xml:space="preserve"> should be encouraged by the leaders in the team. In Tesco, the departmental managers should treat the employees in a fair way without discrimination based on their background.</w:t>
      </w:r>
    </w:p>
    <w:p w14:paraId="68A85030" w14:textId="77777777" w:rsidR="00A6190C" w:rsidRPr="006553EC" w:rsidRDefault="00000000">
      <w:pPr>
        <w:rPr>
          <w:rFonts w:ascii="Arial" w:hAnsi="Arial" w:cs="Arial"/>
          <w:sz w:val="22"/>
          <w:szCs w:val="22"/>
        </w:rPr>
      </w:pPr>
      <w:r w:rsidRPr="006553EC">
        <w:rPr>
          <w:rFonts w:ascii="Arial" w:hAnsi="Arial" w:cs="Arial"/>
          <w:sz w:val="22"/>
          <w:szCs w:val="22"/>
        </w:rPr>
        <w:t>The managerial roles of importance are:</w:t>
      </w:r>
    </w:p>
    <w:p w14:paraId="1C193009" w14:textId="77777777" w:rsidR="00A6190C" w:rsidRPr="006553EC" w:rsidRDefault="00000000">
      <w:pPr>
        <w:numPr>
          <w:ilvl w:val="0"/>
          <w:numId w:val="4"/>
        </w:numPr>
        <w:spacing w:after="0"/>
        <w:rPr>
          <w:rFonts w:ascii="Arial" w:hAnsi="Arial" w:cs="Arial"/>
          <w:sz w:val="22"/>
          <w:szCs w:val="22"/>
        </w:rPr>
      </w:pPr>
      <w:r w:rsidRPr="006553EC">
        <w:rPr>
          <w:rFonts w:ascii="Arial" w:hAnsi="Arial" w:cs="Arial"/>
          <w:sz w:val="22"/>
          <w:szCs w:val="22"/>
        </w:rPr>
        <w:t>Promoting respectful interpersonal communication at the level of teamwork.</w:t>
      </w:r>
    </w:p>
    <w:p w14:paraId="0D5480A5" w14:textId="77777777" w:rsidR="00A6190C" w:rsidRPr="006553EC" w:rsidRDefault="00000000">
      <w:pPr>
        <w:numPr>
          <w:ilvl w:val="0"/>
          <w:numId w:val="4"/>
        </w:numPr>
        <w:spacing w:before="0" w:after="0"/>
        <w:rPr>
          <w:rFonts w:ascii="Arial" w:hAnsi="Arial" w:cs="Arial"/>
          <w:sz w:val="22"/>
          <w:szCs w:val="22"/>
        </w:rPr>
      </w:pPr>
      <w:r w:rsidRPr="006553EC">
        <w:rPr>
          <w:rFonts w:ascii="Arial" w:hAnsi="Arial" w:cs="Arial"/>
          <w:sz w:val="22"/>
          <w:szCs w:val="22"/>
        </w:rPr>
        <w:t>Combating discrimination or prejudice in real time.</w:t>
      </w:r>
    </w:p>
    <w:p w14:paraId="7DD7F655" w14:textId="77777777" w:rsidR="00A6190C" w:rsidRPr="006553EC" w:rsidRDefault="00000000">
      <w:pPr>
        <w:numPr>
          <w:ilvl w:val="0"/>
          <w:numId w:val="4"/>
        </w:numPr>
        <w:spacing w:before="0"/>
        <w:rPr>
          <w:rFonts w:ascii="Arial" w:hAnsi="Arial" w:cs="Arial"/>
          <w:sz w:val="22"/>
          <w:szCs w:val="22"/>
        </w:rPr>
      </w:pPr>
      <w:r w:rsidRPr="006553EC">
        <w:rPr>
          <w:rFonts w:ascii="Arial" w:hAnsi="Arial" w:cs="Arial"/>
          <w:sz w:val="22"/>
          <w:szCs w:val="22"/>
        </w:rPr>
        <w:t>Funding diversity training</w:t>
      </w:r>
    </w:p>
    <w:p w14:paraId="61120427" w14:textId="77777777" w:rsidR="00A6190C" w:rsidRPr="006553EC" w:rsidRDefault="00000000">
      <w:pPr>
        <w:rPr>
          <w:rFonts w:ascii="Arial" w:hAnsi="Arial" w:cs="Arial"/>
          <w:sz w:val="22"/>
          <w:szCs w:val="22"/>
        </w:rPr>
      </w:pPr>
      <w:r w:rsidRPr="006553EC">
        <w:rPr>
          <w:rFonts w:ascii="Arial" w:hAnsi="Arial" w:cs="Arial"/>
          <w:sz w:val="22"/>
          <w:szCs w:val="22"/>
        </w:rPr>
        <w:t xml:space="preserve">Moreover, </w:t>
      </w:r>
      <w:proofErr w:type="spellStart"/>
      <w:r w:rsidRPr="006553EC">
        <w:rPr>
          <w:rFonts w:ascii="Arial" w:hAnsi="Arial" w:cs="Arial"/>
          <w:sz w:val="22"/>
          <w:szCs w:val="22"/>
        </w:rPr>
        <w:t>Kesharwani</w:t>
      </w:r>
      <w:proofErr w:type="spellEnd"/>
      <w:r w:rsidRPr="006553EC">
        <w:rPr>
          <w:rFonts w:ascii="Arial" w:hAnsi="Arial" w:cs="Arial"/>
          <w:sz w:val="22"/>
          <w:szCs w:val="22"/>
        </w:rPr>
        <w:t xml:space="preserve"> (2025) stated that inclusive leadership practice assists </w:t>
      </w:r>
      <w:proofErr w:type="spellStart"/>
      <w:r w:rsidRPr="006553EC">
        <w:rPr>
          <w:rFonts w:ascii="Arial" w:hAnsi="Arial" w:cs="Arial"/>
          <w:sz w:val="22"/>
          <w:szCs w:val="22"/>
        </w:rPr>
        <w:t>organisations</w:t>
      </w:r>
      <w:proofErr w:type="spellEnd"/>
      <w:r w:rsidRPr="006553EC">
        <w:rPr>
          <w:rFonts w:ascii="Arial" w:hAnsi="Arial" w:cs="Arial"/>
          <w:sz w:val="22"/>
          <w:szCs w:val="22"/>
        </w:rPr>
        <w:t xml:space="preserve"> to enhance staff cooperation and participation. Nevertheless, there is a risk in diversity where managers are not aware of the issues or in cases when they do not apply equality policies at all times. This is why Tesco should offer leadership training to help the managers equip themselves with skills to handle different teams.</w:t>
      </w:r>
    </w:p>
    <w:p w14:paraId="0B362DF4" w14:textId="77777777" w:rsidR="00A6190C" w:rsidRPr="006553EC" w:rsidRDefault="00000000">
      <w:pPr>
        <w:rPr>
          <w:rFonts w:ascii="Arial" w:hAnsi="Arial" w:cs="Arial"/>
          <w:b/>
          <w:bCs/>
          <w:sz w:val="22"/>
          <w:szCs w:val="22"/>
          <w:u w:val="single"/>
        </w:rPr>
      </w:pPr>
      <w:r w:rsidRPr="006553EC">
        <w:rPr>
          <w:rFonts w:ascii="Arial" w:hAnsi="Arial" w:cs="Arial"/>
          <w:b/>
          <w:bCs/>
          <w:sz w:val="22"/>
          <w:szCs w:val="22"/>
          <w:u w:val="single"/>
        </w:rPr>
        <w:t>Overall Evaluation</w:t>
      </w:r>
    </w:p>
    <w:p w14:paraId="388D9EB1" w14:textId="77777777" w:rsidR="00A6190C" w:rsidRPr="006553EC" w:rsidRDefault="00000000">
      <w:pPr>
        <w:rPr>
          <w:rFonts w:ascii="Arial" w:hAnsi="Arial" w:cs="Arial"/>
          <w:sz w:val="22"/>
          <w:szCs w:val="22"/>
        </w:rPr>
      </w:pPr>
      <w:r w:rsidRPr="006553EC">
        <w:rPr>
          <w:rFonts w:ascii="Arial" w:hAnsi="Arial" w:cs="Arial"/>
          <w:sz w:val="22"/>
          <w:szCs w:val="22"/>
        </w:rPr>
        <w:t xml:space="preserve">In general, the departmental managers will play a critical role in ensuring the effective introduction of </w:t>
      </w:r>
      <w:proofErr w:type="spellStart"/>
      <w:r w:rsidRPr="006553EC">
        <w:rPr>
          <w:rFonts w:ascii="Arial" w:hAnsi="Arial" w:cs="Arial"/>
          <w:sz w:val="22"/>
          <w:szCs w:val="22"/>
        </w:rPr>
        <w:t>modernised</w:t>
      </w:r>
      <w:proofErr w:type="spellEnd"/>
      <w:r w:rsidRPr="006553EC">
        <w:rPr>
          <w:rFonts w:ascii="Arial" w:hAnsi="Arial" w:cs="Arial"/>
          <w:sz w:val="22"/>
          <w:szCs w:val="22"/>
        </w:rPr>
        <w:t xml:space="preserve"> HR practices in Tesco. Although the HR design policies and strategies are in place, managers ensure that there is implementation of the policies are implemented in daily work </w:t>
      </w:r>
      <w:r w:rsidRPr="006553EC">
        <w:rPr>
          <w:rFonts w:ascii="Arial" w:hAnsi="Arial" w:cs="Arial"/>
          <w:sz w:val="22"/>
          <w:szCs w:val="22"/>
        </w:rPr>
        <w:lastRenderedPageBreak/>
        <w:t xml:space="preserve">operations. Tesco managers should promote </w:t>
      </w:r>
      <w:proofErr w:type="spellStart"/>
      <w:r w:rsidRPr="006553EC">
        <w:rPr>
          <w:rFonts w:ascii="Arial" w:hAnsi="Arial" w:cs="Arial"/>
          <w:sz w:val="22"/>
          <w:szCs w:val="22"/>
        </w:rPr>
        <w:t>organisational</w:t>
      </w:r>
      <w:proofErr w:type="spellEnd"/>
      <w:r w:rsidRPr="006553EC">
        <w:rPr>
          <w:rFonts w:ascii="Arial" w:hAnsi="Arial" w:cs="Arial"/>
          <w:sz w:val="22"/>
          <w:szCs w:val="22"/>
        </w:rPr>
        <w:t xml:space="preserve"> performance and employee satisfaction by helping establish technological adaptation, supporting talent management, and promoting diversity. The success of these practices, however, is mostly based on managerial competence, training and commitment. It is thus the requirement of </w:t>
      </w:r>
      <w:proofErr w:type="spellStart"/>
      <w:r w:rsidRPr="006553EC">
        <w:rPr>
          <w:rFonts w:ascii="Arial" w:hAnsi="Arial" w:cs="Arial"/>
          <w:sz w:val="22"/>
          <w:szCs w:val="22"/>
        </w:rPr>
        <w:t>organisations</w:t>
      </w:r>
      <w:proofErr w:type="spellEnd"/>
      <w:r w:rsidRPr="006553EC">
        <w:rPr>
          <w:rFonts w:ascii="Arial" w:hAnsi="Arial" w:cs="Arial"/>
          <w:sz w:val="22"/>
          <w:szCs w:val="22"/>
        </w:rPr>
        <w:t xml:space="preserve"> to invest in leadership development </w:t>
      </w:r>
      <w:proofErr w:type="spellStart"/>
      <w:r w:rsidRPr="006553EC">
        <w:rPr>
          <w:rFonts w:ascii="Arial" w:hAnsi="Arial" w:cs="Arial"/>
          <w:sz w:val="22"/>
          <w:szCs w:val="22"/>
        </w:rPr>
        <w:t>programmes</w:t>
      </w:r>
      <w:proofErr w:type="spellEnd"/>
      <w:r w:rsidRPr="006553EC">
        <w:rPr>
          <w:rFonts w:ascii="Arial" w:hAnsi="Arial" w:cs="Arial"/>
          <w:sz w:val="22"/>
          <w:szCs w:val="22"/>
        </w:rPr>
        <w:t xml:space="preserve"> in order to make managers eligible to adopt HR strategies in a smooth and imminent way.</w:t>
      </w:r>
    </w:p>
    <w:p w14:paraId="2C0DB6DB" w14:textId="77777777" w:rsidR="00A6190C" w:rsidRPr="006553EC" w:rsidRDefault="00000000" w:rsidP="006553EC">
      <w:pPr>
        <w:pStyle w:val="Heading1"/>
        <w:rPr>
          <w:highlight w:val="yellow"/>
        </w:rPr>
      </w:pPr>
      <w:bookmarkStart w:id="7" w:name="_Toc225771098"/>
      <w:r w:rsidRPr="006553EC">
        <w:t>5.0 Conclusion and Recommendations</w:t>
      </w:r>
      <w:bookmarkEnd w:id="7"/>
    </w:p>
    <w:p w14:paraId="252CBF22" w14:textId="77777777" w:rsidR="00A6190C" w:rsidRPr="006553EC" w:rsidRDefault="00000000" w:rsidP="006553EC">
      <w:pPr>
        <w:pStyle w:val="Heading2"/>
        <w:rPr>
          <w:sz w:val="26"/>
          <w:szCs w:val="26"/>
        </w:rPr>
      </w:pPr>
      <w:bookmarkStart w:id="8" w:name="_Toc225771099"/>
      <w:r w:rsidRPr="006553EC">
        <w:rPr>
          <w:sz w:val="26"/>
          <w:szCs w:val="26"/>
        </w:rPr>
        <w:t>5.1 Conclusion</w:t>
      </w:r>
      <w:bookmarkEnd w:id="8"/>
    </w:p>
    <w:p w14:paraId="40AD5172" w14:textId="77777777" w:rsidR="00A6190C" w:rsidRPr="006553EC" w:rsidRDefault="00000000">
      <w:pPr>
        <w:spacing w:before="0" w:after="0"/>
        <w:rPr>
          <w:rFonts w:ascii="Arial" w:hAnsi="Arial" w:cs="Arial"/>
          <w:sz w:val="22"/>
          <w:szCs w:val="22"/>
        </w:rPr>
      </w:pPr>
      <w:r w:rsidRPr="006553EC">
        <w:rPr>
          <w:rFonts w:ascii="Arial" w:hAnsi="Arial" w:cs="Arial"/>
          <w:sz w:val="22"/>
          <w:szCs w:val="22"/>
        </w:rPr>
        <w:t>The results show that the HR issues at Tesco are mutually reinforcing. The productivity is limited by the inability to implement technology without proper staffing skills, whereas the effectiveness of flexible working to retain talent is constrained by the rigidity of retail practices. At the same time, DEI efforts are not consistent unless reinforced into operation systems. Modern HR practices prove their worth, though the results of their implementation differ depending on the depth and involvement of managers. There is evidence that digital HR tools enhance effectiveness at the cost of bias, and EVP strategies are destroyed by role-based disparities. Altogether, the success of HR strategy depends on the managerial implementation, but not the policy design.</w:t>
      </w:r>
    </w:p>
    <w:p w14:paraId="541A50F0" w14:textId="77777777" w:rsidR="00A6190C" w:rsidRPr="006553EC" w:rsidRDefault="00000000" w:rsidP="006553EC">
      <w:pPr>
        <w:pStyle w:val="Heading2"/>
        <w:rPr>
          <w:sz w:val="26"/>
          <w:szCs w:val="26"/>
        </w:rPr>
      </w:pPr>
      <w:bookmarkStart w:id="9" w:name="_Toc225771100"/>
      <w:r w:rsidRPr="006553EC">
        <w:rPr>
          <w:sz w:val="26"/>
          <w:szCs w:val="26"/>
        </w:rPr>
        <w:t>5.2 Recommendations</w:t>
      </w:r>
      <w:bookmarkEnd w:id="9"/>
    </w:p>
    <w:p w14:paraId="109FEED1" w14:textId="77777777" w:rsidR="00A6190C" w:rsidRPr="006553EC" w:rsidRDefault="00000000">
      <w:pPr>
        <w:spacing w:before="0" w:after="0"/>
        <w:rPr>
          <w:rFonts w:ascii="Arial" w:hAnsi="Arial" w:cs="Arial"/>
          <w:sz w:val="22"/>
          <w:szCs w:val="22"/>
        </w:rPr>
      </w:pPr>
      <w:r w:rsidRPr="006553EC">
        <w:rPr>
          <w:rFonts w:ascii="Arial" w:hAnsi="Arial" w:cs="Arial"/>
          <w:sz w:val="22"/>
          <w:szCs w:val="22"/>
        </w:rPr>
        <w:t>Tesco must focus on specific digital upskilling in line with AI implementation to mitigate opposition (Roy, 2024). Frontline retention gaps need to be addressed through a differentiated EVP strategy. Moreover, the results of the DEI activities need to be linked to managerial performance measures to hold them accountable. The gap between the HR strategy and operational delivery needs to be narrowed by strengthening the store-level leadership capability.</w:t>
      </w:r>
    </w:p>
    <w:p w14:paraId="6299836B" w14:textId="77777777" w:rsidR="00A6190C" w:rsidRPr="006553EC" w:rsidRDefault="00A6190C" w:rsidP="006553EC">
      <w:pPr>
        <w:pStyle w:val="Heading1"/>
        <w:rPr>
          <w:highlight w:val="yellow"/>
        </w:rPr>
      </w:pPr>
      <w:bookmarkStart w:id="10" w:name="_9eqgk9d2qcb4" w:colFirst="0" w:colLast="0"/>
      <w:bookmarkEnd w:id="10"/>
    </w:p>
    <w:p w14:paraId="36538241" w14:textId="77777777" w:rsidR="00A6190C" w:rsidRPr="006553EC" w:rsidRDefault="00000000">
      <w:pPr>
        <w:rPr>
          <w:rFonts w:ascii="Arial" w:hAnsi="Arial" w:cs="Arial"/>
          <w:sz w:val="22"/>
          <w:szCs w:val="22"/>
        </w:rPr>
      </w:pPr>
      <w:r w:rsidRPr="006553EC">
        <w:rPr>
          <w:rFonts w:ascii="Arial" w:hAnsi="Arial" w:cs="Arial"/>
          <w:sz w:val="22"/>
          <w:szCs w:val="22"/>
        </w:rPr>
        <w:br w:type="page"/>
      </w:r>
    </w:p>
    <w:p w14:paraId="3CB8BE0C" w14:textId="77777777" w:rsidR="00A6190C" w:rsidRPr="006553EC" w:rsidRDefault="00000000" w:rsidP="006553EC">
      <w:pPr>
        <w:pStyle w:val="Heading1"/>
      </w:pPr>
      <w:bookmarkStart w:id="11" w:name="_Toc225771101"/>
      <w:r w:rsidRPr="006553EC">
        <w:lastRenderedPageBreak/>
        <w:t>Reference list</w:t>
      </w:r>
      <w:bookmarkEnd w:id="11"/>
      <w:r w:rsidRPr="006553EC">
        <w:t xml:space="preserve"> </w:t>
      </w:r>
    </w:p>
    <w:p w14:paraId="7136B63B" w14:textId="77777777" w:rsidR="006553EC" w:rsidRPr="006553EC" w:rsidRDefault="006553EC">
      <w:pPr>
        <w:rPr>
          <w:rFonts w:ascii="Arial" w:hAnsi="Arial" w:cs="Arial"/>
          <w:sz w:val="22"/>
          <w:szCs w:val="22"/>
        </w:rPr>
      </w:pPr>
      <w:r w:rsidRPr="006553EC">
        <w:rPr>
          <w:rFonts w:ascii="Arial" w:hAnsi="Arial" w:cs="Arial"/>
          <w:sz w:val="22"/>
          <w:szCs w:val="22"/>
        </w:rPr>
        <w:t xml:space="preserve">Ahmed, W., Majeed, A. and Asim, A. (2023) ‘Diversity perceptions in the UK retail industry: A case of Tesco’, </w:t>
      </w:r>
      <w:r w:rsidRPr="006553EC">
        <w:rPr>
          <w:rFonts w:ascii="Arial" w:hAnsi="Arial" w:cs="Arial"/>
          <w:i/>
          <w:iCs/>
          <w:sz w:val="22"/>
          <w:szCs w:val="22"/>
        </w:rPr>
        <w:t>International Journal of Management and Data Analytics</w:t>
      </w:r>
      <w:r w:rsidRPr="006553EC">
        <w:rPr>
          <w:rFonts w:ascii="Arial" w:hAnsi="Arial" w:cs="Arial"/>
          <w:sz w:val="22"/>
          <w:szCs w:val="22"/>
        </w:rPr>
        <w:t xml:space="preserve">. Available at: </w:t>
      </w:r>
      <w:hyperlink r:id="rId10">
        <w:r w:rsidRPr="006553EC">
          <w:rPr>
            <w:rFonts w:ascii="Arial" w:hAnsi="Arial" w:cs="Arial"/>
            <w:color w:val="1155CC"/>
            <w:sz w:val="22"/>
            <w:szCs w:val="22"/>
            <w:u w:val="single"/>
          </w:rPr>
          <w:t>https://doi.org/10.5281/zenodo.11527552</w:t>
        </w:r>
      </w:hyperlink>
      <w:r w:rsidRPr="006553EC">
        <w:rPr>
          <w:rFonts w:ascii="Arial" w:hAnsi="Arial" w:cs="Arial"/>
          <w:sz w:val="22"/>
          <w:szCs w:val="22"/>
        </w:rPr>
        <w:t xml:space="preserve"> </w:t>
      </w:r>
    </w:p>
    <w:p w14:paraId="5AF9E8E6" w14:textId="77777777" w:rsidR="006553EC" w:rsidRPr="006553EC" w:rsidRDefault="006553EC">
      <w:pPr>
        <w:spacing w:before="0" w:after="0"/>
        <w:rPr>
          <w:rFonts w:ascii="Arial" w:hAnsi="Arial" w:cs="Arial"/>
          <w:sz w:val="22"/>
          <w:szCs w:val="22"/>
        </w:rPr>
      </w:pPr>
      <w:r w:rsidRPr="006553EC">
        <w:rPr>
          <w:rFonts w:ascii="Arial" w:hAnsi="Arial" w:cs="Arial"/>
          <w:sz w:val="22"/>
          <w:szCs w:val="22"/>
        </w:rPr>
        <w:t>Almond, P., Edwards, T., Kern, P., Kim, K. and Tregaskis, O., 2024. Global norm</w:t>
      </w:r>
      <w:r w:rsidRPr="006553EC">
        <w:rPr>
          <w:rFonts w:ascii="Cambria Math" w:hAnsi="Cambria Math" w:cs="Cambria Math"/>
          <w:sz w:val="22"/>
          <w:szCs w:val="22"/>
        </w:rPr>
        <w:t>‐</w:t>
      </w:r>
      <w:r w:rsidRPr="006553EC">
        <w:rPr>
          <w:rFonts w:ascii="Arial" w:hAnsi="Arial" w:cs="Arial"/>
          <w:sz w:val="22"/>
          <w:szCs w:val="22"/>
        </w:rPr>
        <w:t xml:space="preserve">making processes in contemporary multinationals. </w:t>
      </w:r>
      <w:r w:rsidRPr="006553EC">
        <w:rPr>
          <w:rFonts w:ascii="Arial" w:hAnsi="Arial" w:cs="Arial"/>
          <w:i/>
          <w:iCs/>
          <w:sz w:val="22"/>
          <w:szCs w:val="22"/>
        </w:rPr>
        <w:t>Human Resource Management Journal</w:t>
      </w:r>
      <w:r w:rsidRPr="006553EC">
        <w:rPr>
          <w:rFonts w:ascii="Arial" w:hAnsi="Arial" w:cs="Arial"/>
          <w:sz w:val="22"/>
          <w:szCs w:val="22"/>
        </w:rPr>
        <w:t xml:space="preserve">, </w:t>
      </w:r>
      <w:r w:rsidRPr="006553EC">
        <w:rPr>
          <w:rFonts w:ascii="Arial" w:hAnsi="Arial" w:cs="Arial"/>
          <w:i/>
          <w:iCs/>
          <w:sz w:val="22"/>
          <w:szCs w:val="22"/>
        </w:rPr>
        <w:t>34</w:t>
      </w:r>
      <w:r w:rsidRPr="006553EC">
        <w:rPr>
          <w:rFonts w:ascii="Arial" w:hAnsi="Arial" w:cs="Arial"/>
          <w:sz w:val="22"/>
          <w:szCs w:val="22"/>
        </w:rPr>
        <w:t xml:space="preserve">(1), pp.55-73. </w:t>
      </w:r>
      <w:hyperlink r:id="rId11">
        <w:r w:rsidRPr="006553EC">
          <w:rPr>
            <w:rFonts w:ascii="Arial" w:hAnsi="Arial" w:cs="Arial"/>
            <w:color w:val="1155CC"/>
            <w:sz w:val="22"/>
            <w:szCs w:val="22"/>
            <w:u w:val="single"/>
          </w:rPr>
          <w:t>https://onlinelibrary.wiley.com/doi/pdf/10.1111%2F1748-8583.12350</w:t>
        </w:r>
      </w:hyperlink>
    </w:p>
    <w:p w14:paraId="406895F3" w14:textId="77777777" w:rsidR="006553EC" w:rsidRPr="006553EC" w:rsidRDefault="006553EC">
      <w:pPr>
        <w:rPr>
          <w:rFonts w:ascii="Arial" w:hAnsi="Arial" w:cs="Arial"/>
          <w:color w:val="1155CC"/>
          <w:sz w:val="22"/>
          <w:szCs w:val="22"/>
          <w:u w:val="single"/>
        </w:rPr>
      </w:pPr>
      <w:r w:rsidRPr="006553EC">
        <w:rPr>
          <w:rFonts w:ascii="Arial" w:hAnsi="Arial" w:cs="Arial"/>
          <w:sz w:val="22"/>
          <w:szCs w:val="22"/>
        </w:rPr>
        <w:t xml:space="preserve">Aydin, O., Karaarslan, E. and Narin, N.G. (2024) ‘Artificial intelligence, VR, AR and metaverse technologies for human resources management’, </w:t>
      </w:r>
      <w:proofErr w:type="spellStart"/>
      <w:r w:rsidRPr="006553EC">
        <w:rPr>
          <w:rFonts w:ascii="Arial" w:hAnsi="Arial" w:cs="Arial"/>
          <w:i/>
          <w:iCs/>
          <w:sz w:val="22"/>
          <w:szCs w:val="22"/>
        </w:rPr>
        <w:t>arXiv</w:t>
      </w:r>
      <w:proofErr w:type="spellEnd"/>
      <w:r w:rsidRPr="006553EC">
        <w:rPr>
          <w:rFonts w:ascii="Arial" w:hAnsi="Arial" w:cs="Arial"/>
          <w:i/>
          <w:iCs/>
          <w:sz w:val="22"/>
          <w:szCs w:val="22"/>
        </w:rPr>
        <w:t xml:space="preserve"> preprint</w:t>
      </w:r>
      <w:r w:rsidRPr="006553EC">
        <w:rPr>
          <w:rFonts w:ascii="Arial" w:hAnsi="Arial" w:cs="Arial"/>
          <w:sz w:val="22"/>
          <w:szCs w:val="22"/>
        </w:rPr>
        <w:t>. Available at:</w:t>
      </w:r>
      <w:hyperlink r:id="rId12">
        <w:r w:rsidRPr="006553EC">
          <w:rPr>
            <w:rFonts w:ascii="Arial" w:hAnsi="Arial" w:cs="Arial"/>
            <w:sz w:val="22"/>
            <w:szCs w:val="22"/>
          </w:rPr>
          <w:t xml:space="preserve"> </w:t>
        </w:r>
      </w:hyperlink>
      <w:hyperlink r:id="rId13">
        <w:r w:rsidRPr="006553EC">
          <w:rPr>
            <w:rFonts w:ascii="Arial" w:hAnsi="Arial" w:cs="Arial"/>
            <w:color w:val="1155CC"/>
            <w:sz w:val="22"/>
            <w:szCs w:val="22"/>
            <w:u w:val="single"/>
          </w:rPr>
          <w:t>https://arxiv.org/abs/2406.15383</w:t>
        </w:r>
      </w:hyperlink>
    </w:p>
    <w:p w14:paraId="074D4F51" w14:textId="77777777" w:rsidR="006553EC" w:rsidRPr="006553EC" w:rsidRDefault="006553EC">
      <w:pPr>
        <w:rPr>
          <w:rFonts w:ascii="Arial" w:hAnsi="Arial" w:cs="Arial"/>
          <w:sz w:val="22"/>
          <w:szCs w:val="22"/>
        </w:rPr>
      </w:pPr>
      <w:proofErr w:type="spellStart"/>
      <w:r w:rsidRPr="006553EC">
        <w:rPr>
          <w:rFonts w:ascii="Arial" w:hAnsi="Arial" w:cs="Arial"/>
          <w:sz w:val="22"/>
          <w:szCs w:val="22"/>
        </w:rPr>
        <w:t>Bissola</w:t>
      </w:r>
      <w:proofErr w:type="spellEnd"/>
      <w:r w:rsidRPr="006553EC">
        <w:rPr>
          <w:rFonts w:ascii="Arial" w:hAnsi="Arial" w:cs="Arial"/>
          <w:sz w:val="22"/>
          <w:szCs w:val="22"/>
        </w:rPr>
        <w:t xml:space="preserve">, R., Imperatori, B. and Bagnoli, C. (2024) ‘How HR professionals respond to technological developments in </w:t>
      </w:r>
      <w:proofErr w:type="spellStart"/>
      <w:r w:rsidRPr="006553EC">
        <w:rPr>
          <w:rFonts w:ascii="Arial" w:hAnsi="Arial" w:cs="Arial"/>
          <w:sz w:val="22"/>
          <w:szCs w:val="22"/>
        </w:rPr>
        <w:t>organisations</w:t>
      </w:r>
      <w:proofErr w:type="spellEnd"/>
      <w:r w:rsidRPr="006553EC">
        <w:rPr>
          <w:rFonts w:ascii="Arial" w:hAnsi="Arial" w:cs="Arial"/>
          <w:sz w:val="22"/>
          <w:szCs w:val="22"/>
        </w:rPr>
        <w:t xml:space="preserve">’, </w:t>
      </w:r>
      <w:r w:rsidRPr="006553EC">
        <w:rPr>
          <w:rFonts w:ascii="Arial" w:hAnsi="Arial" w:cs="Arial"/>
          <w:i/>
          <w:iCs/>
          <w:sz w:val="22"/>
          <w:szCs w:val="22"/>
        </w:rPr>
        <w:t>The International Journal of Management Education</w:t>
      </w:r>
      <w:r w:rsidRPr="006553EC">
        <w:rPr>
          <w:rFonts w:ascii="Arial" w:hAnsi="Arial" w:cs="Arial"/>
          <w:sz w:val="22"/>
          <w:szCs w:val="22"/>
        </w:rPr>
        <w:t xml:space="preserve">, 22(1), 100916. Available at: </w:t>
      </w:r>
      <w:hyperlink r:id="rId14">
        <w:r w:rsidRPr="006553EC">
          <w:rPr>
            <w:rFonts w:ascii="Arial" w:hAnsi="Arial" w:cs="Arial"/>
            <w:color w:val="1155CC"/>
            <w:sz w:val="22"/>
            <w:szCs w:val="22"/>
            <w:u w:val="single"/>
          </w:rPr>
          <w:t>https://doi.org/10.1016/j.ijme.2023.100916</w:t>
        </w:r>
      </w:hyperlink>
      <w:r w:rsidRPr="006553EC">
        <w:rPr>
          <w:rFonts w:ascii="Arial" w:hAnsi="Arial" w:cs="Arial"/>
          <w:sz w:val="22"/>
          <w:szCs w:val="22"/>
        </w:rPr>
        <w:t xml:space="preserve"> </w:t>
      </w:r>
    </w:p>
    <w:p w14:paraId="3BE88734" w14:textId="77777777" w:rsidR="006553EC" w:rsidRPr="006553EC" w:rsidRDefault="006553EC">
      <w:pPr>
        <w:rPr>
          <w:rFonts w:ascii="Arial" w:hAnsi="Arial" w:cs="Arial"/>
          <w:sz w:val="22"/>
          <w:szCs w:val="22"/>
        </w:rPr>
      </w:pPr>
      <w:r w:rsidRPr="006553EC">
        <w:rPr>
          <w:rFonts w:ascii="Arial" w:hAnsi="Arial" w:cs="Arial"/>
          <w:sz w:val="22"/>
          <w:szCs w:val="22"/>
        </w:rPr>
        <w:t>Chartered Institute of Personnel and Development (CIPD) (2024) ‘Transforming the HR operating model: Tesco case study’. Available at:</w:t>
      </w:r>
      <w:hyperlink r:id="rId15">
        <w:r w:rsidRPr="006553EC">
          <w:rPr>
            <w:rFonts w:ascii="Arial" w:hAnsi="Arial" w:cs="Arial"/>
            <w:sz w:val="22"/>
            <w:szCs w:val="22"/>
          </w:rPr>
          <w:t xml:space="preserve"> </w:t>
        </w:r>
      </w:hyperlink>
      <w:hyperlink r:id="rId16">
        <w:r w:rsidRPr="006553EC">
          <w:rPr>
            <w:rFonts w:ascii="Arial" w:hAnsi="Arial" w:cs="Arial"/>
            <w:color w:val="1155CC"/>
            <w:sz w:val="22"/>
            <w:szCs w:val="22"/>
            <w:u w:val="single"/>
          </w:rPr>
          <w:t>https://www.cipd.org/en/knowledge/case-studies/operating-model-tesco/</w:t>
        </w:r>
      </w:hyperlink>
    </w:p>
    <w:p w14:paraId="6297B93E" w14:textId="77777777" w:rsidR="006553EC" w:rsidRPr="006553EC" w:rsidRDefault="006553EC">
      <w:pPr>
        <w:spacing w:before="0"/>
        <w:rPr>
          <w:rFonts w:ascii="Arial" w:hAnsi="Arial" w:cs="Arial"/>
          <w:sz w:val="22"/>
          <w:szCs w:val="22"/>
        </w:rPr>
      </w:pPr>
      <w:r w:rsidRPr="006553EC">
        <w:rPr>
          <w:rFonts w:ascii="Arial" w:hAnsi="Arial" w:cs="Arial"/>
          <w:sz w:val="22"/>
          <w:szCs w:val="22"/>
        </w:rPr>
        <w:t xml:space="preserve">CIPD (2023). </w:t>
      </w:r>
      <w:r w:rsidRPr="006553EC">
        <w:rPr>
          <w:rFonts w:ascii="Arial" w:hAnsi="Arial" w:cs="Arial"/>
          <w:i/>
          <w:iCs/>
          <w:sz w:val="22"/>
          <w:szCs w:val="22"/>
        </w:rPr>
        <w:t xml:space="preserve">CIPD | </w:t>
      </w:r>
      <w:proofErr w:type="spellStart"/>
      <w:r w:rsidRPr="006553EC">
        <w:rPr>
          <w:rFonts w:ascii="Arial" w:hAnsi="Arial" w:cs="Arial"/>
          <w:i/>
          <w:iCs/>
          <w:sz w:val="22"/>
          <w:szCs w:val="22"/>
        </w:rPr>
        <w:t>Labour</w:t>
      </w:r>
      <w:proofErr w:type="spellEnd"/>
      <w:r w:rsidRPr="006553EC">
        <w:rPr>
          <w:rFonts w:ascii="Arial" w:hAnsi="Arial" w:cs="Arial"/>
          <w:i/>
          <w:iCs/>
          <w:sz w:val="22"/>
          <w:szCs w:val="22"/>
        </w:rPr>
        <w:t xml:space="preserve"> Market Outlook – Winter 2022/23</w:t>
      </w:r>
      <w:r w:rsidRPr="006553EC">
        <w:rPr>
          <w:rFonts w:ascii="Arial" w:hAnsi="Arial" w:cs="Arial"/>
          <w:sz w:val="22"/>
          <w:szCs w:val="22"/>
        </w:rPr>
        <w:t xml:space="preserve">. [online] Available at: </w:t>
      </w:r>
      <w:hyperlink r:id="rId17">
        <w:r w:rsidRPr="006553EC">
          <w:rPr>
            <w:rFonts w:ascii="Arial" w:hAnsi="Arial" w:cs="Arial"/>
            <w:color w:val="1155CC"/>
            <w:sz w:val="22"/>
            <w:szCs w:val="22"/>
            <w:u w:val="single"/>
          </w:rPr>
          <w:t>https://www.cipd.org/en/knowledge/reports/labour-market-outlook/</w:t>
        </w:r>
      </w:hyperlink>
      <w:r w:rsidRPr="006553EC">
        <w:rPr>
          <w:rFonts w:ascii="Arial" w:hAnsi="Arial" w:cs="Arial"/>
          <w:sz w:val="22"/>
          <w:szCs w:val="22"/>
        </w:rPr>
        <w:t xml:space="preserve">. </w:t>
      </w:r>
    </w:p>
    <w:p w14:paraId="71AA7A2E" w14:textId="77777777" w:rsidR="006553EC" w:rsidRPr="006553EC" w:rsidRDefault="006553EC">
      <w:pPr>
        <w:rPr>
          <w:rFonts w:ascii="Arial" w:hAnsi="Arial" w:cs="Arial"/>
          <w:color w:val="1155CC"/>
          <w:sz w:val="22"/>
          <w:szCs w:val="22"/>
          <w:u w:val="single"/>
        </w:rPr>
      </w:pPr>
      <w:r w:rsidRPr="006553EC">
        <w:rPr>
          <w:rFonts w:ascii="Arial" w:hAnsi="Arial" w:cs="Arial"/>
          <w:sz w:val="22"/>
          <w:szCs w:val="22"/>
        </w:rPr>
        <w:t xml:space="preserve">Cooke, F.L., Dickmann, M. and Parry, E. (2023) ‘Gender equality and comparative HRM: A 40-year review’, </w:t>
      </w:r>
      <w:r w:rsidRPr="006553EC">
        <w:rPr>
          <w:rFonts w:ascii="Arial" w:hAnsi="Arial" w:cs="Arial"/>
          <w:i/>
          <w:iCs/>
          <w:sz w:val="22"/>
          <w:szCs w:val="22"/>
        </w:rPr>
        <w:t>Human Resource Management Review</w:t>
      </w:r>
      <w:r w:rsidRPr="006553EC">
        <w:rPr>
          <w:rFonts w:ascii="Arial" w:hAnsi="Arial" w:cs="Arial"/>
          <w:sz w:val="22"/>
          <w:szCs w:val="22"/>
        </w:rPr>
        <w:t>, 33(4), 100972. Available at:</w:t>
      </w:r>
      <w:hyperlink r:id="rId18">
        <w:r w:rsidRPr="006553EC">
          <w:rPr>
            <w:rFonts w:ascii="Arial" w:hAnsi="Arial" w:cs="Arial"/>
            <w:sz w:val="22"/>
            <w:szCs w:val="22"/>
          </w:rPr>
          <w:t xml:space="preserve"> </w:t>
        </w:r>
      </w:hyperlink>
      <w:hyperlink r:id="rId19">
        <w:r w:rsidRPr="006553EC">
          <w:rPr>
            <w:rFonts w:ascii="Arial" w:hAnsi="Arial" w:cs="Arial"/>
            <w:color w:val="1155CC"/>
            <w:sz w:val="22"/>
            <w:szCs w:val="22"/>
            <w:u w:val="single"/>
          </w:rPr>
          <w:t>https://www.sciencedirect.com/science/article/pii/S1053482223000232</w:t>
        </w:r>
      </w:hyperlink>
    </w:p>
    <w:p w14:paraId="341E1DD0" w14:textId="77777777" w:rsidR="006553EC" w:rsidRPr="006553EC" w:rsidRDefault="006553EC">
      <w:pPr>
        <w:spacing w:before="0" w:after="0"/>
        <w:rPr>
          <w:rFonts w:ascii="Arial" w:hAnsi="Arial" w:cs="Arial"/>
          <w:sz w:val="22"/>
          <w:szCs w:val="22"/>
        </w:rPr>
      </w:pPr>
      <w:r w:rsidRPr="006553EC">
        <w:rPr>
          <w:rFonts w:ascii="Arial" w:hAnsi="Arial" w:cs="Arial"/>
          <w:sz w:val="22"/>
          <w:szCs w:val="22"/>
        </w:rPr>
        <w:t xml:space="preserve">Ismail, S.R. and Michael, F.L., 2023. Systematic Review of Flexible Work Arrangements Impact on Employee Performance. </w:t>
      </w:r>
      <w:r w:rsidRPr="006553EC">
        <w:rPr>
          <w:rFonts w:ascii="Arial" w:hAnsi="Arial" w:cs="Arial"/>
          <w:i/>
          <w:iCs/>
          <w:sz w:val="22"/>
          <w:szCs w:val="22"/>
        </w:rPr>
        <w:t>International Journal of Academic Research in Business and Social Sciences</w:t>
      </w:r>
      <w:r w:rsidRPr="006553EC">
        <w:rPr>
          <w:rFonts w:ascii="Arial" w:hAnsi="Arial" w:cs="Arial"/>
          <w:sz w:val="22"/>
          <w:szCs w:val="22"/>
        </w:rPr>
        <w:t xml:space="preserve">, </w:t>
      </w:r>
      <w:r w:rsidRPr="006553EC">
        <w:rPr>
          <w:rFonts w:ascii="Arial" w:hAnsi="Arial" w:cs="Arial"/>
          <w:i/>
          <w:iCs/>
          <w:sz w:val="22"/>
          <w:szCs w:val="22"/>
        </w:rPr>
        <w:t>13</w:t>
      </w:r>
      <w:r w:rsidRPr="006553EC">
        <w:rPr>
          <w:rFonts w:ascii="Arial" w:hAnsi="Arial" w:cs="Arial"/>
          <w:sz w:val="22"/>
          <w:szCs w:val="22"/>
        </w:rPr>
        <w:t xml:space="preserve">(11), pp.824-838. </w:t>
      </w:r>
      <w:hyperlink r:id="rId20">
        <w:r w:rsidRPr="006553EC">
          <w:rPr>
            <w:rFonts w:ascii="Arial" w:hAnsi="Arial" w:cs="Arial"/>
            <w:color w:val="1155CC"/>
            <w:sz w:val="22"/>
            <w:szCs w:val="22"/>
            <w:u w:val="single"/>
          </w:rPr>
          <w:t>https://pdfs.semanticscholar.org/084c/816bdd8ee296f463cab68aa1ce60a837b904.pdf</w:t>
        </w:r>
      </w:hyperlink>
    </w:p>
    <w:p w14:paraId="026A8C02" w14:textId="77777777" w:rsidR="006553EC" w:rsidRPr="006553EC" w:rsidRDefault="006553EC">
      <w:pPr>
        <w:rPr>
          <w:rFonts w:ascii="Arial" w:hAnsi="Arial" w:cs="Arial"/>
          <w:color w:val="1155CC"/>
          <w:sz w:val="22"/>
          <w:szCs w:val="22"/>
          <w:u w:val="single"/>
        </w:rPr>
      </w:pPr>
      <w:r w:rsidRPr="006553EC">
        <w:rPr>
          <w:rFonts w:ascii="Arial" w:hAnsi="Arial" w:cs="Arial"/>
          <w:sz w:val="22"/>
          <w:szCs w:val="22"/>
        </w:rPr>
        <w:lastRenderedPageBreak/>
        <w:t xml:space="preserve">Jerónimo, H., Henriques, P., and Lacerda, T. (2024) ‘Stirring inclusion: How diversity-oriented HR practices boost adaptive performance’, </w:t>
      </w:r>
      <w:r w:rsidRPr="006553EC">
        <w:rPr>
          <w:rFonts w:ascii="Arial" w:hAnsi="Arial" w:cs="Arial"/>
          <w:i/>
          <w:iCs/>
          <w:sz w:val="22"/>
          <w:szCs w:val="22"/>
        </w:rPr>
        <w:t>Human Resources for Health</w:t>
      </w:r>
      <w:r w:rsidRPr="006553EC">
        <w:rPr>
          <w:rFonts w:ascii="Arial" w:hAnsi="Arial" w:cs="Arial"/>
          <w:sz w:val="22"/>
          <w:szCs w:val="22"/>
        </w:rPr>
        <w:t>. Available at:</w:t>
      </w:r>
      <w:hyperlink r:id="rId21">
        <w:r w:rsidRPr="006553EC">
          <w:rPr>
            <w:rFonts w:ascii="Arial" w:hAnsi="Arial" w:cs="Arial"/>
            <w:sz w:val="22"/>
            <w:szCs w:val="22"/>
          </w:rPr>
          <w:t xml:space="preserve"> </w:t>
        </w:r>
      </w:hyperlink>
      <w:hyperlink r:id="rId22">
        <w:r w:rsidRPr="006553EC">
          <w:rPr>
            <w:rFonts w:ascii="Arial" w:hAnsi="Arial" w:cs="Arial"/>
            <w:color w:val="1155CC"/>
            <w:sz w:val="22"/>
            <w:szCs w:val="22"/>
            <w:u w:val="single"/>
          </w:rPr>
          <w:t>https://pmc.ncbi.nlm.nih.gov/articles/PMC12960137/</w:t>
        </w:r>
      </w:hyperlink>
    </w:p>
    <w:p w14:paraId="4C89DB3A" w14:textId="77777777" w:rsidR="006553EC" w:rsidRPr="006553EC" w:rsidRDefault="006553EC">
      <w:pPr>
        <w:rPr>
          <w:rFonts w:ascii="Arial" w:hAnsi="Arial" w:cs="Arial"/>
          <w:color w:val="1155CC"/>
          <w:sz w:val="22"/>
          <w:szCs w:val="22"/>
          <w:u w:val="single"/>
        </w:rPr>
      </w:pPr>
      <w:r w:rsidRPr="006553EC">
        <w:rPr>
          <w:rFonts w:ascii="Arial" w:hAnsi="Arial" w:cs="Arial"/>
          <w:sz w:val="22"/>
          <w:szCs w:val="22"/>
        </w:rPr>
        <w:t xml:space="preserve">Kesharwani, B. (2025) ‘Workplace diversity and inclusion: A comprehensive review of HR practices and policies’, </w:t>
      </w:r>
      <w:r w:rsidRPr="006553EC">
        <w:rPr>
          <w:rFonts w:ascii="Arial" w:hAnsi="Arial" w:cs="Arial"/>
          <w:i/>
          <w:iCs/>
          <w:sz w:val="22"/>
          <w:szCs w:val="22"/>
        </w:rPr>
        <w:t>International Journal of Innovations in Science Engineering and Management</w:t>
      </w:r>
      <w:r w:rsidRPr="006553EC">
        <w:rPr>
          <w:rFonts w:ascii="Arial" w:hAnsi="Arial" w:cs="Arial"/>
          <w:sz w:val="22"/>
          <w:szCs w:val="22"/>
        </w:rPr>
        <w:t>, 4(2), pp. 291–296. Available at:</w:t>
      </w:r>
      <w:hyperlink r:id="rId23">
        <w:r w:rsidRPr="006553EC">
          <w:rPr>
            <w:rFonts w:ascii="Arial" w:hAnsi="Arial" w:cs="Arial"/>
            <w:sz w:val="22"/>
            <w:szCs w:val="22"/>
          </w:rPr>
          <w:t xml:space="preserve"> </w:t>
        </w:r>
      </w:hyperlink>
      <w:hyperlink r:id="rId24">
        <w:r w:rsidRPr="006553EC">
          <w:rPr>
            <w:rFonts w:ascii="Arial" w:hAnsi="Arial" w:cs="Arial"/>
            <w:color w:val="1155CC"/>
            <w:sz w:val="22"/>
            <w:szCs w:val="22"/>
            <w:u w:val="single"/>
          </w:rPr>
          <w:t>https://www.researchgate.net/publication/392668828_Workplace_Diversity_and_Inclusion_A_Comprehensive_Review_of_HR_Practices_and_Policies</w:t>
        </w:r>
      </w:hyperlink>
    </w:p>
    <w:p w14:paraId="5FAC2A3F" w14:textId="77777777" w:rsidR="006553EC" w:rsidRPr="006553EC" w:rsidRDefault="006553EC">
      <w:pPr>
        <w:rPr>
          <w:rFonts w:ascii="Arial" w:hAnsi="Arial" w:cs="Arial"/>
          <w:sz w:val="22"/>
          <w:szCs w:val="22"/>
        </w:rPr>
      </w:pPr>
      <w:r w:rsidRPr="006553EC">
        <w:rPr>
          <w:rFonts w:ascii="Arial" w:hAnsi="Arial" w:cs="Arial"/>
          <w:sz w:val="22"/>
          <w:szCs w:val="22"/>
        </w:rPr>
        <w:t xml:space="preserve">Li, Y., Patel, P. and Zhang, X. (2022) ‘Dynamic capabilities for managing racially diverse workforces: Effects on competitive action variety and firm performance’, </w:t>
      </w:r>
      <w:r w:rsidRPr="006553EC">
        <w:rPr>
          <w:rFonts w:ascii="Arial" w:hAnsi="Arial" w:cs="Arial"/>
          <w:i/>
          <w:iCs/>
          <w:sz w:val="22"/>
          <w:szCs w:val="22"/>
        </w:rPr>
        <w:t>Journal of Business Research</w:t>
      </w:r>
      <w:r w:rsidRPr="006553EC">
        <w:rPr>
          <w:rFonts w:ascii="Arial" w:hAnsi="Arial" w:cs="Arial"/>
          <w:sz w:val="22"/>
          <w:szCs w:val="22"/>
        </w:rPr>
        <w:t xml:space="preserve">, 141, pp. 600–618. Available at: </w:t>
      </w:r>
      <w:hyperlink r:id="rId25">
        <w:r w:rsidRPr="006553EC">
          <w:rPr>
            <w:rFonts w:ascii="Arial" w:hAnsi="Arial" w:cs="Arial"/>
            <w:color w:val="1155CC"/>
            <w:sz w:val="22"/>
            <w:szCs w:val="22"/>
            <w:u w:val="single"/>
          </w:rPr>
          <w:t>https://doi.org/10.1016/j.jbusres.2021.11.060</w:t>
        </w:r>
      </w:hyperlink>
      <w:r w:rsidRPr="006553EC">
        <w:rPr>
          <w:rFonts w:ascii="Arial" w:hAnsi="Arial" w:cs="Arial"/>
          <w:sz w:val="22"/>
          <w:szCs w:val="22"/>
        </w:rPr>
        <w:t xml:space="preserve"> </w:t>
      </w:r>
    </w:p>
    <w:p w14:paraId="6ADD8C20" w14:textId="77777777" w:rsidR="006553EC" w:rsidRPr="006553EC" w:rsidRDefault="006553EC">
      <w:pPr>
        <w:spacing w:before="0" w:after="0"/>
        <w:rPr>
          <w:rFonts w:ascii="Arial" w:hAnsi="Arial" w:cs="Arial"/>
          <w:sz w:val="22"/>
          <w:szCs w:val="22"/>
        </w:rPr>
      </w:pPr>
      <w:r w:rsidRPr="006553EC">
        <w:rPr>
          <w:rFonts w:ascii="Arial" w:hAnsi="Arial" w:cs="Arial"/>
          <w:sz w:val="22"/>
          <w:szCs w:val="22"/>
        </w:rPr>
        <w:t xml:space="preserve">Nishii, L.H. and Leroy, H., 2022. A multi-level framework of inclusive leadership in organizations. </w:t>
      </w:r>
      <w:r w:rsidRPr="006553EC">
        <w:rPr>
          <w:rFonts w:ascii="Arial" w:hAnsi="Arial" w:cs="Arial"/>
          <w:i/>
          <w:iCs/>
          <w:sz w:val="22"/>
          <w:szCs w:val="22"/>
        </w:rPr>
        <w:t>Group &amp; organization management</w:t>
      </w:r>
      <w:r w:rsidRPr="006553EC">
        <w:rPr>
          <w:rFonts w:ascii="Arial" w:hAnsi="Arial" w:cs="Arial"/>
          <w:sz w:val="22"/>
          <w:szCs w:val="22"/>
        </w:rPr>
        <w:t xml:space="preserve">, </w:t>
      </w:r>
      <w:r w:rsidRPr="006553EC">
        <w:rPr>
          <w:rFonts w:ascii="Arial" w:hAnsi="Arial" w:cs="Arial"/>
          <w:i/>
          <w:iCs/>
          <w:sz w:val="22"/>
          <w:szCs w:val="22"/>
        </w:rPr>
        <w:t>47</w:t>
      </w:r>
      <w:r w:rsidRPr="006553EC">
        <w:rPr>
          <w:rFonts w:ascii="Arial" w:hAnsi="Arial" w:cs="Arial"/>
          <w:sz w:val="22"/>
          <w:szCs w:val="22"/>
        </w:rPr>
        <w:t xml:space="preserve">(4), pp.683-722. </w:t>
      </w:r>
      <w:hyperlink r:id="rId26">
        <w:r w:rsidRPr="006553EC">
          <w:rPr>
            <w:rFonts w:ascii="Arial" w:hAnsi="Arial" w:cs="Arial"/>
            <w:color w:val="1155CC"/>
            <w:sz w:val="22"/>
            <w:szCs w:val="22"/>
            <w:u w:val="single"/>
          </w:rPr>
          <w:t>https://pure.eur.nl/files/94364338/nishii_leroy_2022_a_multi_level_framework_of_inclusive_leadership_in_organizations.pdf</w:t>
        </w:r>
      </w:hyperlink>
    </w:p>
    <w:p w14:paraId="50558E47" w14:textId="77777777" w:rsidR="006553EC" w:rsidRPr="006553EC" w:rsidRDefault="006553EC">
      <w:pPr>
        <w:spacing w:before="0" w:after="0"/>
        <w:rPr>
          <w:rFonts w:ascii="Arial" w:hAnsi="Arial" w:cs="Arial"/>
          <w:sz w:val="22"/>
          <w:szCs w:val="22"/>
        </w:rPr>
      </w:pPr>
      <w:r w:rsidRPr="006553EC">
        <w:rPr>
          <w:rFonts w:ascii="Arial" w:hAnsi="Arial" w:cs="Arial"/>
          <w:sz w:val="22"/>
          <w:szCs w:val="22"/>
        </w:rPr>
        <w:t xml:space="preserve">Roberson, Q.M., Moore, O.A. and Bell, B.S., 2024. An active learning approach to diversity training. </w:t>
      </w:r>
      <w:r w:rsidRPr="006553EC">
        <w:rPr>
          <w:rFonts w:ascii="Arial" w:hAnsi="Arial" w:cs="Arial"/>
          <w:i/>
          <w:iCs/>
          <w:sz w:val="22"/>
          <w:szCs w:val="22"/>
        </w:rPr>
        <w:t>Academy of Management Review</w:t>
      </w:r>
      <w:r w:rsidRPr="006553EC">
        <w:rPr>
          <w:rFonts w:ascii="Arial" w:hAnsi="Arial" w:cs="Arial"/>
          <w:sz w:val="22"/>
          <w:szCs w:val="22"/>
        </w:rPr>
        <w:t xml:space="preserve">, </w:t>
      </w:r>
      <w:r w:rsidRPr="006553EC">
        <w:rPr>
          <w:rFonts w:ascii="Arial" w:hAnsi="Arial" w:cs="Arial"/>
          <w:i/>
          <w:iCs/>
          <w:sz w:val="22"/>
          <w:szCs w:val="22"/>
        </w:rPr>
        <w:t>49</w:t>
      </w:r>
      <w:r w:rsidRPr="006553EC">
        <w:rPr>
          <w:rFonts w:ascii="Arial" w:hAnsi="Arial" w:cs="Arial"/>
          <w:sz w:val="22"/>
          <w:szCs w:val="22"/>
        </w:rPr>
        <w:t xml:space="preserve">(2), pp.344-365. </w:t>
      </w:r>
      <w:hyperlink r:id="rId27">
        <w:r w:rsidRPr="006553EC">
          <w:rPr>
            <w:rFonts w:ascii="Arial" w:hAnsi="Arial" w:cs="Arial"/>
            <w:color w:val="1155CC"/>
            <w:sz w:val="22"/>
            <w:szCs w:val="22"/>
            <w:u w:val="single"/>
          </w:rPr>
          <w:t>https://ecommons.cornell.edu/bitstreams/ea891a0f-6e8f-4633-85d8-8dbb9cfb51bc/download</w:t>
        </w:r>
      </w:hyperlink>
    </w:p>
    <w:p w14:paraId="7D400DEF" w14:textId="77777777" w:rsidR="006553EC" w:rsidRPr="006553EC" w:rsidRDefault="006553EC">
      <w:pPr>
        <w:spacing w:before="0" w:after="0"/>
        <w:rPr>
          <w:rFonts w:ascii="Arial" w:hAnsi="Arial" w:cs="Arial"/>
          <w:sz w:val="22"/>
          <w:szCs w:val="22"/>
        </w:rPr>
      </w:pPr>
      <w:r w:rsidRPr="006553EC">
        <w:rPr>
          <w:rFonts w:ascii="Arial" w:hAnsi="Arial" w:cs="Arial"/>
          <w:sz w:val="22"/>
          <w:szCs w:val="22"/>
        </w:rPr>
        <w:t xml:space="preserve">Roy, B.A.S.I.L., 2024. Digital Transformation Strategies in Traditional Retail Industries: A Case of Tesco PLC. </w:t>
      </w:r>
      <w:hyperlink r:id="rId28">
        <w:r w:rsidRPr="006553EC">
          <w:rPr>
            <w:rFonts w:ascii="Arial" w:hAnsi="Arial" w:cs="Arial"/>
            <w:color w:val="1155CC"/>
            <w:sz w:val="22"/>
            <w:szCs w:val="22"/>
            <w:u w:val="single"/>
          </w:rPr>
          <w:t>https://www.researchgate.net/profile/Basil-Roy-4/publication/387298621_DIGITAL_TRANSFORMATION_STRATEGIES_IN_TRADITIONAL_RETAIL_INDUSTRIES_A_CASE_OF_TESCO/links/6766dc87c1b0135465ee0e6a/DIGITAL-TRANSFORMATION-STRATEGIES-IN-TRADITIONAL-RETAIL-INDUSTRIES-A-CASE-OF-TESCO.pdf</w:t>
        </w:r>
      </w:hyperlink>
    </w:p>
    <w:p w14:paraId="1D63895B" w14:textId="77777777" w:rsidR="006553EC" w:rsidRPr="006553EC" w:rsidRDefault="006553EC">
      <w:pPr>
        <w:spacing w:before="0" w:after="0"/>
        <w:rPr>
          <w:rFonts w:ascii="Arial" w:hAnsi="Arial" w:cs="Arial"/>
          <w:sz w:val="22"/>
          <w:szCs w:val="22"/>
        </w:rPr>
      </w:pPr>
      <w:r w:rsidRPr="006553EC">
        <w:rPr>
          <w:rFonts w:ascii="Arial" w:hAnsi="Arial" w:cs="Arial"/>
          <w:sz w:val="22"/>
          <w:szCs w:val="22"/>
        </w:rPr>
        <w:t xml:space="preserve">Ružić, E. and </w:t>
      </w:r>
      <w:proofErr w:type="spellStart"/>
      <w:r w:rsidRPr="006553EC">
        <w:rPr>
          <w:rFonts w:ascii="Arial" w:hAnsi="Arial" w:cs="Arial"/>
          <w:sz w:val="22"/>
          <w:szCs w:val="22"/>
        </w:rPr>
        <w:t>Benazić</w:t>
      </w:r>
      <w:proofErr w:type="spellEnd"/>
      <w:r w:rsidRPr="006553EC">
        <w:rPr>
          <w:rFonts w:ascii="Arial" w:hAnsi="Arial" w:cs="Arial"/>
          <w:sz w:val="22"/>
          <w:szCs w:val="22"/>
        </w:rPr>
        <w:t xml:space="preserve">, D., 2023. Dimensions of attractiveness in employer branding and the value proposition framework for young employees. </w:t>
      </w:r>
      <w:proofErr w:type="spellStart"/>
      <w:r w:rsidRPr="006553EC">
        <w:rPr>
          <w:rFonts w:ascii="Arial" w:hAnsi="Arial" w:cs="Arial"/>
          <w:i/>
          <w:iCs/>
          <w:sz w:val="22"/>
          <w:szCs w:val="22"/>
        </w:rPr>
        <w:t>Ekonomski</w:t>
      </w:r>
      <w:proofErr w:type="spellEnd"/>
      <w:r w:rsidRPr="006553EC">
        <w:rPr>
          <w:rFonts w:ascii="Arial" w:hAnsi="Arial" w:cs="Arial"/>
          <w:i/>
          <w:iCs/>
          <w:sz w:val="22"/>
          <w:szCs w:val="22"/>
        </w:rPr>
        <w:t xml:space="preserve"> </w:t>
      </w:r>
      <w:proofErr w:type="spellStart"/>
      <w:r w:rsidRPr="006553EC">
        <w:rPr>
          <w:rFonts w:ascii="Arial" w:hAnsi="Arial" w:cs="Arial"/>
          <w:i/>
          <w:iCs/>
          <w:sz w:val="22"/>
          <w:szCs w:val="22"/>
        </w:rPr>
        <w:t>vjesnik</w:t>
      </w:r>
      <w:proofErr w:type="spellEnd"/>
      <w:r w:rsidRPr="006553EC">
        <w:rPr>
          <w:rFonts w:ascii="Arial" w:hAnsi="Arial" w:cs="Arial"/>
          <w:i/>
          <w:iCs/>
          <w:sz w:val="22"/>
          <w:szCs w:val="22"/>
        </w:rPr>
        <w:t>/</w:t>
      </w:r>
      <w:proofErr w:type="spellStart"/>
      <w:r w:rsidRPr="006553EC">
        <w:rPr>
          <w:rFonts w:ascii="Arial" w:hAnsi="Arial" w:cs="Arial"/>
          <w:i/>
          <w:iCs/>
          <w:sz w:val="22"/>
          <w:szCs w:val="22"/>
        </w:rPr>
        <w:t>Econviews</w:t>
      </w:r>
      <w:proofErr w:type="spellEnd"/>
      <w:r w:rsidRPr="006553EC">
        <w:rPr>
          <w:rFonts w:ascii="Arial" w:hAnsi="Arial" w:cs="Arial"/>
          <w:i/>
          <w:iCs/>
          <w:sz w:val="22"/>
          <w:szCs w:val="22"/>
        </w:rPr>
        <w:t>-Review of Contemporary Business, Entrepreneurship and Economic Issues</w:t>
      </w:r>
      <w:r w:rsidRPr="006553EC">
        <w:rPr>
          <w:rFonts w:ascii="Arial" w:hAnsi="Arial" w:cs="Arial"/>
          <w:sz w:val="22"/>
          <w:szCs w:val="22"/>
        </w:rPr>
        <w:t xml:space="preserve">, </w:t>
      </w:r>
      <w:r w:rsidRPr="006553EC">
        <w:rPr>
          <w:rFonts w:ascii="Arial" w:hAnsi="Arial" w:cs="Arial"/>
          <w:i/>
          <w:iCs/>
          <w:sz w:val="22"/>
          <w:szCs w:val="22"/>
        </w:rPr>
        <w:t>36</w:t>
      </w:r>
      <w:r w:rsidRPr="006553EC">
        <w:rPr>
          <w:rFonts w:ascii="Arial" w:hAnsi="Arial" w:cs="Arial"/>
          <w:sz w:val="22"/>
          <w:szCs w:val="22"/>
        </w:rPr>
        <w:t xml:space="preserve">(1), pp.89-100. </w:t>
      </w:r>
      <w:hyperlink r:id="rId29">
        <w:r w:rsidRPr="006553EC">
          <w:rPr>
            <w:rFonts w:ascii="Arial" w:hAnsi="Arial" w:cs="Arial"/>
            <w:color w:val="1155CC"/>
            <w:sz w:val="22"/>
            <w:szCs w:val="22"/>
            <w:u w:val="single"/>
          </w:rPr>
          <w:t>https://hrcak.srce.hr/ojs/index.php/ekonomski-vjesnik/article/download/23097/13954</w:t>
        </w:r>
      </w:hyperlink>
    </w:p>
    <w:sectPr w:rsidR="006553EC" w:rsidRPr="006553EC" w:rsidSect="006553EC">
      <w:headerReference w:type="default" r:id="rId30"/>
      <w:footerReference w:type="default" r:id="rId31"/>
      <w:footerReference w:type="first" r:id="rId3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FA0C24" w14:textId="77777777" w:rsidR="00D161FB" w:rsidRDefault="00D161FB">
      <w:pPr>
        <w:spacing w:before="0" w:after="0" w:line="240" w:lineRule="auto"/>
      </w:pPr>
      <w:r>
        <w:separator/>
      </w:r>
    </w:p>
  </w:endnote>
  <w:endnote w:type="continuationSeparator" w:id="0">
    <w:p w14:paraId="031CFC15" w14:textId="77777777" w:rsidR="00D161FB" w:rsidRDefault="00D161F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6735785D-4F23-704B-BEBD-B6ACAEE430F0}"/>
    <w:embedBold r:id="rId2" w:fontKey="{673AA161-B9FE-1447-8CDA-27EBEC7E9C4B}"/>
    <w:embedItalic r:id="rId3" w:fontKey="{74677468-E065-1840-A272-E37948B54EA9}"/>
  </w:font>
  <w:font w:name="Arial">
    <w:panose1 w:val="020B0604020202020204"/>
    <w:charset w:val="00"/>
    <w:family w:val="swiss"/>
    <w:pitch w:val="variable"/>
    <w:sig w:usb0="E0002EFF" w:usb1="C000785B" w:usb2="00000009" w:usb3="00000000" w:csb0="000001FF" w:csb1="00000000"/>
    <w:embedRegular r:id="rId4" w:fontKey="{B4970FA3-F21E-624E-B9D7-676A4E17CB0E}"/>
    <w:embedBold r:id="rId5" w:fontKey="{47D52E95-3D02-FA41-B222-1B6809A65FB5}"/>
    <w:embedItalic r:id="rId6" w:fontKey="{79244734-40D7-9A43-9EC5-F7F3A7675AE5}"/>
  </w:font>
  <w:font w:name="Cambria Math">
    <w:panose1 w:val="02040503050406030204"/>
    <w:charset w:val="00"/>
    <w:family w:val="roman"/>
    <w:pitch w:val="variable"/>
    <w:sig w:usb0="E00002FF" w:usb1="420024FF" w:usb2="00000000" w:usb3="00000000" w:csb0="0000019F" w:csb1="00000000"/>
    <w:embedRegular r:id="rId7" w:fontKey="{3C072436-E687-BB4B-AEB4-1074F1B2E5CC}"/>
  </w:font>
  <w:font w:name="Calibri">
    <w:panose1 w:val="020F0502020204030204"/>
    <w:charset w:val="00"/>
    <w:family w:val="swiss"/>
    <w:pitch w:val="variable"/>
    <w:sig w:usb0="E0002AFF" w:usb1="C000ACFF" w:usb2="00000009" w:usb3="00000000" w:csb0="000001FF" w:csb1="00000000"/>
    <w:embedRegular r:id="rId8" w:fontKey="{F78B895F-DAA5-D543-896C-2C3AA77747CF}"/>
  </w:font>
  <w:font w:name="Cambria">
    <w:altName w:val="Baskerville"/>
    <w:panose1 w:val="02040503050406030204"/>
    <w:charset w:val="00"/>
    <w:family w:val="roman"/>
    <w:pitch w:val="variable"/>
    <w:sig w:usb0="E00006FF" w:usb1="420024FF" w:usb2="02000000" w:usb3="00000000" w:csb0="0000019F" w:csb1="00000000"/>
    <w:embedRegular r:id="rId9" w:fontKey="{FFAA12CF-E84F-DA48-8A53-3D5F4A2CDE3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13F358" w14:textId="77777777" w:rsidR="00A6190C" w:rsidRDefault="00000000">
    <w:pPr>
      <w:jc w:val="right"/>
    </w:pPr>
    <w:r>
      <w:fldChar w:fldCharType="begin"/>
    </w:r>
    <w:r>
      <w:instrText>PAGE</w:instrText>
    </w:r>
    <w:r>
      <w:fldChar w:fldCharType="separate"/>
    </w:r>
    <w:r w:rsidR="006553EC">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5BC5A7" w14:textId="77777777" w:rsidR="00A6190C" w:rsidRDefault="00A6190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D6A932" w14:textId="77777777" w:rsidR="00D161FB" w:rsidRDefault="00D161FB">
      <w:pPr>
        <w:spacing w:before="0" w:after="0" w:line="240" w:lineRule="auto"/>
      </w:pPr>
      <w:r>
        <w:separator/>
      </w:r>
    </w:p>
  </w:footnote>
  <w:footnote w:type="continuationSeparator" w:id="0">
    <w:p w14:paraId="2A1E1209" w14:textId="77777777" w:rsidR="00D161FB" w:rsidRDefault="00D161FB">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F48C99" w14:textId="77777777" w:rsidR="00A6190C" w:rsidRDefault="00A6190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A4268"/>
    <w:multiLevelType w:val="multilevel"/>
    <w:tmpl w:val="028062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9405A90"/>
    <w:multiLevelType w:val="multilevel"/>
    <w:tmpl w:val="084221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BBB1E64"/>
    <w:multiLevelType w:val="multilevel"/>
    <w:tmpl w:val="1D8E10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B5C2FD5"/>
    <w:multiLevelType w:val="multilevel"/>
    <w:tmpl w:val="8BC814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92D2717"/>
    <w:multiLevelType w:val="multilevel"/>
    <w:tmpl w:val="9196C5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7A70E6F"/>
    <w:multiLevelType w:val="multilevel"/>
    <w:tmpl w:val="CA8629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21963482">
    <w:abstractNumId w:val="0"/>
  </w:num>
  <w:num w:numId="2" w16cid:durableId="2028175097">
    <w:abstractNumId w:val="5"/>
  </w:num>
  <w:num w:numId="3" w16cid:durableId="1196190793">
    <w:abstractNumId w:val="2"/>
  </w:num>
  <w:num w:numId="4" w16cid:durableId="614873741">
    <w:abstractNumId w:val="1"/>
  </w:num>
  <w:num w:numId="5" w16cid:durableId="1317953751">
    <w:abstractNumId w:val="4"/>
  </w:num>
  <w:num w:numId="6" w16cid:durableId="12364327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190C"/>
    <w:rsid w:val="00327CA7"/>
    <w:rsid w:val="003E027B"/>
    <w:rsid w:val="006553EC"/>
    <w:rsid w:val="008704D9"/>
    <w:rsid w:val="00A6190C"/>
    <w:rsid w:val="00B35B9F"/>
    <w:rsid w:val="00D161F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354A6"/>
  <w15:docId w15:val="{FE7CB89E-6CC7-479E-9BED-70DCC3688B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6553EC"/>
    <w:pPr>
      <w:keepNext/>
      <w:keepLines/>
      <w:outlineLvl w:val="0"/>
    </w:pPr>
    <w:rPr>
      <w:rFonts w:ascii="Arial" w:hAnsi="Arial" w:cs="Arial"/>
      <w:b/>
      <w:bCs/>
      <w:color w:val="000000" w:themeColor="text1"/>
      <w:sz w:val="28"/>
      <w:szCs w:val="28"/>
    </w:rPr>
  </w:style>
  <w:style w:type="paragraph" w:styleId="Heading2">
    <w:name w:val="heading 2"/>
    <w:basedOn w:val="Normal"/>
    <w:next w:val="Normal"/>
    <w:autoRedefine/>
    <w:uiPriority w:val="9"/>
    <w:unhideWhenUsed/>
    <w:qFormat/>
    <w:rsid w:val="006553EC"/>
    <w:pPr>
      <w:keepNext/>
      <w:keepLines/>
      <w:spacing w:before="0" w:after="0"/>
      <w:outlineLvl w:val="1"/>
    </w:pPr>
    <w:rPr>
      <w:rFonts w:ascii="Arial" w:hAnsi="Arial" w:cs="Arial"/>
      <w:b/>
      <w:bCs/>
      <w:color w:val="000000" w:themeColor="text1"/>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6553EC"/>
    <w:pPr>
      <w:spacing w:after="100"/>
    </w:pPr>
  </w:style>
  <w:style w:type="paragraph" w:styleId="TOC2">
    <w:name w:val="toc 2"/>
    <w:basedOn w:val="Normal"/>
    <w:next w:val="Normal"/>
    <w:autoRedefine/>
    <w:uiPriority w:val="39"/>
    <w:unhideWhenUsed/>
    <w:rsid w:val="006553EC"/>
    <w:pPr>
      <w:spacing w:after="100"/>
      <w:ind w:left="240"/>
    </w:pPr>
  </w:style>
  <w:style w:type="character" w:styleId="Hyperlink">
    <w:name w:val="Hyperlink"/>
    <w:basedOn w:val="DefaultParagraphFont"/>
    <w:uiPriority w:val="99"/>
    <w:unhideWhenUsed/>
    <w:rsid w:val="006553E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arxiv.org/abs/2406.15383" TargetMode="External"/><Relationship Id="rId18" Type="http://schemas.openxmlformats.org/officeDocument/2006/relationships/hyperlink" Target="https://www.sciencedirect.com/science/article/pii/S1053482223000232?utm_source=chatgpt.com" TargetMode="External"/><Relationship Id="rId26" Type="http://schemas.openxmlformats.org/officeDocument/2006/relationships/hyperlink" Target="https://pure.eur.nl/files/94364338/nishii_leroy_2022_a_multi_level_framework_of_inclusive_leadership_in_organizations.pdf" TargetMode="External"/><Relationship Id="rId3" Type="http://schemas.openxmlformats.org/officeDocument/2006/relationships/settings" Target="settings.xml"/><Relationship Id="rId21" Type="http://schemas.openxmlformats.org/officeDocument/2006/relationships/hyperlink" Target="https://pmc.ncbi.nlm.nih.gov/articles/PMC12960137/?utm_source=chatgpt.com"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arxiv.org/abs/2406.15383" TargetMode="External"/><Relationship Id="rId17" Type="http://schemas.openxmlformats.org/officeDocument/2006/relationships/hyperlink" Target="https://www.cipd.org/en/knowledge/reports/labour-market-outlook/" TargetMode="External"/><Relationship Id="rId25" Type="http://schemas.openxmlformats.org/officeDocument/2006/relationships/hyperlink" Target="https://doi.org/10.1016/j.jbusres.2021.11.060"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ipd.org/en/knowledge/case-studies/operating-model-tesco/" TargetMode="External"/><Relationship Id="rId20" Type="http://schemas.openxmlformats.org/officeDocument/2006/relationships/hyperlink" Target="https://pdfs.semanticscholar.org/084c/816bdd8ee296f463cab68aa1ce60a837b904.pdf" TargetMode="External"/><Relationship Id="rId29" Type="http://schemas.openxmlformats.org/officeDocument/2006/relationships/hyperlink" Target="https://hrcak.srce.hr/ojs/index.php/ekonomski-vjesnik/article/download/23097/1395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nlinelibrary.wiley.com/doi/pdf/10.1111%2F1748-8583.12350" TargetMode="External"/><Relationship Id="rId24" Type="http://schemas.openxmlformats.org/officeDocument/2006/relationships/hyperlink" Target="https://www.researchgate.net/publication/392668828_Workplace_Diversity_and_Inclusion_A_Comprehensive_Review_of_HR_Practices_and_Policies?utm_source=chatgpt.com" TargetMode="External"/><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cipd.org/en/knowledge/case-studies/operating-model-tesco/" TargetMode="External"/><Relationship Id="rId23" Type="http://schemas.openxmlformats.org/officeDocument/2006/relationships/hyperlink" Target="https://www.researchgate.net/publication/392668828_Workplace_Diversity_and_Inclusion_A_Comprehensive_Review_of_HR_Practices_and_Policies?utm_source=chatgpt.com" TargetMode="External"/><Relationship Id="rId28" Type="http://schemas.openxmlformats.org/officeDocument/2006/relationships/hyperlink" Target="https://www.researchgate.net/profile/Basil-Roy-4/publication/387298621_DIGITAL_TRANSFORMATION_STRATEGIES_IN_TRADITIONAL_RETAIL_INDUSTRIES_A_CASE_OF_TESCO/links/6766dc87c1b0135465ee0e6a/DIGITAL-TRANSFORMATION-STRATEGIES-IN-TRADITIONAL-RETAIL-INDUSTRIES-A-CASE-OF-TESCO.pdf" TargetMode="External"/><Relationship Id="rId10" Type="http://schemas.openxmlformats.org/officeDocument/2006/relationships/hyperlink" Target="https://doi.org/10.5281/zenodo.11527552" TargetMode="External"/><Relationship Id="rId19" Type="http://schemas.openxmlformats.org/officeDocument/2006/relationships/hyperlink" Target="https://www.sciencedirect.com/science/article/pii/S1053482223000232?utm_source=chatgpt.com"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16/j.ijme.2023.100916" TargetMode="External"/><Relationship Id="rId22" Type="http://schemas.openxmlformats.org/officeDocument/2006/relationships/hyperlink" Target="https://pmc.ncbi.nlm.nih.gov/articles/PMC12960137/?utm_source=chatgpt.com" TargetMode="External"/><Relationship Id="rId27" Type="http://schemas.openxmlformats.org/officeDocument/2006/relationships/hyperlink" Target="https://ecommons.cornell.edu/bitstreams/ea891a0f-6e8f-4633-85d8-8dbb9cfb51bc/download" TargetMode="External"/><Relationship Id="rId30" Type="http://schemas.openxmlformats.org/officeDocument/2006/relationships/header" Target="header1.xml"/><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13</Pages>
  <Words>3665</Words>
  <Characters>20893</Characters>
  <Application>Microsoft Office Word</Application>
  <DocSecurity>0</DocSecurity>
  <Lines>174</Lines>
  <Paragraphs>49</Paragraphs>
  <ScaleCrop>false</ScaleCrop>
  <Company/>
  <LinksUpToDate>false</LinksUpToDate>
  <CharactersWithSpaces>24509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SHEETAL SUWALKA</cp:lastModifiedBy>
  <cp:revision>3</cp:revision>
  <dcterms:created xsi:type="dcterms:W3CDTF">2026-03-30T08:20:00Z</dcterms:created>
  <dcterms:modified xsi:type="dcterms:W3CDTF">2026-03-30T10:28:00Z</dcterms:modified>
</cp:coreProperties>
</file>