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41DC" w14:textId="77777777" w:rsidR="001B5D76" w:rsidRDefault="001B5D76" w:rsidP="001B5D76">
      <w:pPr>
        <w:spacing w:before="212"/>
        <w:jc w:val="center"/>
        <w:rPr>
          <w:rFonts w:ascii="Arial"/>
          <w:b/>
          <w:sz w:val="56"/>
        </w:rPr>
      </w:pPr>
      <w:r>
        <w:rPr>
          <w:rFonts w:ascii="Arial"/>
          <w:b/>
          <w:noProof/>
          <w:sz w:val="56"/>
        </w:rPr>
        <w:drawing>
          <wp:inline distT="0" distB="0" distL="0" distR="0" wp14:anchorId="0AB82654" wp14:editId="55A31B96">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571403C" w14:textId="77777777" w:rsidR="001B5D76" w:rsidRPr="0066224E" w:rsidRDefault="001B5D76" w:rsidP="001B5D76">
      <w:pPr>
        <w:spacing w:before="212"/>
        <w:jc w:val="center"/>
        <w:rPr>
          <w:rFonts w:ascii="Arial"/>
          <w:b/>
          <w:sz w:val="36"/>
          <w:szCs w:val="36"/>
        </w:rPr>
      </w:pPr>
    </w:p>
    <w:p w14:paraId="64B9F0D2" w14:textId="77777777" w:rsidR="001B5D76" w:rsidRDefault="001B5D76" w:rsidP="001B5D76">
      <w:pPr>
        <w:spacing w:before="212"/>
        <w:rPr>
          <w:rFonts w:ascii="Arial"/>
          <w:b/>
          <w:sz w:val="56"/>
        </w:rPr>
      </w:pPr>
    </w:p>
    <w:p w14:paraId="4C589CE1" w14:textId="6EF25091" w:rsidR="001B5D76" w:rsidRPr="0000375B" w:rsidRDefault="001B5D76" w:rsidP="001B5D76">
      <w:pPr>
        <w:spacing w:before="212"/>
        <w:rPr>
          <w:rFonts w:ascii="Arial"/>
          <w:b/>
          <w:sz w:val="48"/>
          <w:szCs w:val="48"/>
          <w:lang w:val="fr-FR"/>
        </w:rPr>
      </w:pPr>
      <w:r w:rsidRPr="0000375B">
        <w:rPr>
          <w:rFonts w:ascii="Arial"/>
          <w:b/>
          <w:sz w:val="48"/>
          <w:szCs w:val="48"/>
          <w:lang w:val="fr-FR"/>
        </w:rPr>
        <w:t>MODULE CODE:</w:t>
      </w:r>
      <w:r>
        <w:rPr>
          <w:rFonts w:ascii="Arial"/>
          <w:b/>
          <w:sz w:val="48"/>
          <w:szCs w:val="48"/>
          <w:lang w:val="fr-FR"/>
        </w:rPr>
        <w:t xml:space="preserve"> </w:t>
      </w:r>
      <w:r w:rsidRPr="0000375B">
        <w:rPr>
          <w:rFonts w:ascii="Arial"/>
          <w:b/>
          <w:sz w:val="48"/>
          <w:szCs w:val="48"/>
          <w:lang w:val="fr-FR"/>
        </w:rPr>
        <w:t>EC</w:t>
      </w:r>
      <w:r>
        <w:rPr>
          <w:rFonts w:ascii="Arial"/>
          <w:b/>
          <w:sz w:val="48"/>
          <w:szCs w:val="48"/>
          <w:lang w:val="fr-FR"/>
        </w:rPr>
        <w:t>AD501</w:t>
      </w:r>
      <w:r>
        <w:rPr>
          <w:rFonts w:ascii="Arial"/>
          <w:b/>
          <w:sz w:val="48"/>
          <w:szCs w:val="48"/>
          <w:lang w:val="fr-FR"/>
        </w:rPr>
        <w:t>4</w:t>
      </w:r>
    </w:p>
    <w:p w14:paraId="7E872F7D" w14:textId="77777777" w:rsidR="001B5D76" w:rsidRPr="0000375B" w:rsidRDefault="001B5D76" w:rsidP="001B5D76">
      <w:pPr>
        <w:spacing w:before="212"/>
        <w:rPr>
          <w:rFonts w:ascii="Arial"/>
          <w:b/>
          <w:sz w:val="48"/>
          <w:szCs w:val="48"/>
          <w:lang w:val="fr-FR"/>
        </w:rPr>
      </w:pPr>
    </w:p>
    <w:p w14:paraId="2335C0C1" w14:textId="77777777" w:rsidR="001B5D76" w:rsidRPr="00DD5969" w:rsidRDefault="001B5D76" w:rsidP="001B5D76">
      <w:pPr>
        <w:spacing w:before="3"/>
        <w:rPr>
          <w:rFonts w:ascii="Arial"/>
          <w:b/>
          <w:sz w:val="48"/>
          <w:szCs w:val="48"/>
        </w:rPr>
      </w:pPr>
      <w:r w:rsidRPr="00DD5969">
        <w:rPr>
          <w:rFonts w:ascii="Arial"/>
          <w:b/>
          <w:sz w:val="48"/>
          <w:szCs w:val="48"/>
        </w:rPr>
        <w:t>STUDENT NAME:</w:t>
      </w:r>
      <w:r>
        <w:rPr>
          <w:rFonts w:ascii="Arial"/>
          <w:b/>
          <w:sz w:val="48"/>
          <w:szCs w:val="48"/>
        </w:rPr>
        <w:t xml:space="preserve"> Lauren Thompson- Richards</w:t>
      </w:r>
    </w:p>
    <w:p w14:paraId="603066C8" w14:textId="77777777" w:rsidR="001B5D76" w:rsidRPr="00DD5969" w:rsidRDefault="001B5D76" w:rsidP="001B5D76">
      <w:pPr>
        <w:spacing w:before="3"/>
        <w:rPr>
          <w:rFonts w:ascii="Arial"/>
          <w:b/>
          <w:sz w:val="48"/>
          <w:szCs w:val="48"/>
        </w:rPr>
      </w:pPr>
    </w:p>
    <w:p w14:paraId="3BE3E91D" w14:textId="77777777" w:rsidR="001B5D76" w:rsidRPr="00DD5969" w:rsidRDefault="001B5D76" w:rsidP="001B5D76">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2102990</w:t>
      </w:r>
    </w:p>
    <w:p w14:paraId="3172CAF0" w14:textId="77777777" w:rsidR="001B5D76" w:rsidRDefault="001B5D76" w:rsidP="001B5D76">
      <w:pPr>
        <w:rPr>
          <w:rFonts w:ascii="Arial"/>
          <w:b/>
          <w:sz w:val="47"/>
        </w:rPr>
      </w:pPr>
    </w:p>
    <w:p w14:paraId="1BE02504" w14:textId="77777777" w:rsidR="001B5D76" w:rsidRPr="00192D3C" w:rsidRDefault="001B5D76" w:rsidP="001B5D76">
      <w:pPr>
        <w:ind w:left="100"/>
        <w:jc w:val="center"/>
        <w:rPr>
          <w:rFonts w:ascii="Arial"/>
          <w:b/>
          <w:sz w:val="47"/>
        </w:rPr>
      </w:pPr>
    </w:p>
    <w:p w14:paraId="00F8DD67" w14:textId="77777777" w:rsidR="001B5D76" w:rsidRDefault="001B5D76" w:rsidP="001B5D76">
      <w:pPr>
        <w:ind w:left="100"/>
        <w:rPr>
          <w:rFonts w:ascii="Arial"/>
          <w:b/>
          <w:sz w:val="47"/>
        </w:rPr>
      </w:pPr>
    </w:p>
    <w:p w14:paraId="66526ED0" w14:textId="77777777" w:rsidR="001B5D76" w:rsidRDefault="001B5D76" w:rsidP="001B5D76">
      <w:pPr>
        <w:ind w:left="100"/>
        <w:rPr>
          <w:rFonts w:ascii="Arial"/>
          <w:b/>
          <w:sz w:val="47"/>
        </w:rPr>
      </w:pPr>
    </w:p>
    <w:p w14:paraId="03721CD3" w14:textId="77777777" w:rsidR="001B5D76" w:rsidRDefault="001B5D76" w:rsidP="001B5D76">
      <w:pPr>
        <w:jc w:val="center"/>
        <w:rPr>
          <w:rFonts w:ascii="Arial"/>
          <w:b/>
          <w:sz w:val="40"/>
        </w:rPr>
      </w:pPr>
    </w:p>
    <w:p w14:paraId="4BC881E0" w14:textId="77777777" w:rsidR="001B5D76" w:rsidRDefault="001B5D76" w:rsidP="001B5D76">
      <w:pPr>
        <w:rPr>
          <w:rFonts w:ascii="Arial"/>
          <w:b/>
          <w:sz w:val="40"/>
        </w:rPr>
      </w:pPr>
    </w:p>
    <w:p w14:paraId="662B4331" w14:textId="77777777" w:rsidR="001B5D76" w:rsidRDefault="001B5D76" w:rsidP="001B5D76">
      <w:pPr>
        <w:rPr>
          <w:b/>
          <w:bCs/>
          <w:sz w:val="22"/>
          <w:szCs w:val="22"/>
          <w:u w:val="single"/>
        </w:rPr>
      </w:pPr>
    </w:p>
    <w:p w14:paraId="24BDA052" w14:textId="77777777" w:rsidR="001B5D76" w:rsidRPr="00C024A9" w:rsidRDefault="001B5D76" w:rsidP="001B5D76">
      <w:pPr>
        <w:rPr>
          <w:b/>
          <w:bCs/>
          <w:sz w:val="22"/>
          <w:szCs w:val="22"/>
        </w:rPr>
      </w:pPr>
      <w:r w:rsidRPr="00C024A9">
        <w:rPr>
          <w:b/>
          <w:bCs/>
          <w:sz w:val="22"/>
          <w:szCs w:val="22"/>
        </w:rPr>
        <w:lastRenderedPageBreak/>
        <w:t>AI Acknowledgement</w:t>
      </w:r>
    </w:p>
    <w:p w14:paraId="19BC2463" w14:textId="6065390A" w:rsidR="001B5D76" w:rsidRPr="00F12AC8" w:rsidRDefault="001B5D76" w:rsidP="001B5D76">
      <w:pPr>
        <w:rPr>
          <w:sz w:val="22"/>
          <w:szCs w:val="22"/>
        </w:rPr>
      </w:pPr>
      <w:r w:rsidRPr="00F12AC8">
        <w:rPr>
          <w:sz w:val="22"/>
          <w:szCs w:val="22"/>
        </w:rPr>
        <w:t xml:space="preserve">I acknowledge the use of Grammarly (https://www.grammarly.com/) on </w:t>
      </w:r>
      <w:r>
        <w:rPr>
          <w:sz w:val="22"/>
          <w:szCs w:val="22"/>
        </w:rPr>
        <w:t>3</w:t>
      </w:r>
      <w:r w:rsidRPr="001B5D76">
        <w:rPr>
          <w:sz w:val="22"/>
          <w:szCs w:val="22"/>
          <w:vertAlign w:val="superscript"/>
        </w:rPr>
        <w:t>rd</w:t>
      </w:r>
      <w:r>
        <w:rPr>
          <w:sz w:val="22"/>
          <w:szCs w:val="22"/>
        </w:rPr>
        <w:t xml:space="preserve"> April 2025</w:t>
      </w:r>
      <w:r w:rsidRPr="00F12AC8">
        <w:rPr>
          <w:sz w:val="22"/>
          <w:szCs w:val="22"/>
        </w:rPr>
        <w:t xml:space="preserve"> to check my work for any grammar and spelling mistakes. </w:t>
      </w:r>
    </w:p>
    <w:p w14:paraId="020006E2" w14:textId="081E9984" w:rsidR="001B5D76" w:rsidRPr="00F12AC8" w:rsidRDefault="001B5D76" w:rsidP="001B5D76">
      <w:pPr>
        <w:rPr>
          <w:sz w:val="22"/>
          <w:szCs w:val="22"/>
        </w:rPr>
      </w:pPr>
      <w:r w:rsidRPr="00F12AC8">
        <w:rPr>
          <w:sz w:val="22"/>
          <w:szCs w:val="22"/>
        </w:rPr>
        <w:t>I confirm that I have not presented any AI generated text as my own work. I confirm that I have copies of my drafts, notes, and other resources I used before, and after the use of AI tools</w:t>
      </w:r>
      <w:r>
        <w:rPr>
          <w:sz w:val="22"/>
          <w:szCs w:val="22"/>
        </w:rPr>
        <w:t>,</w:t>
      </w:r>
      <w:r w:rsidRPr="00F12AC8">
        <w:rPr>
          <w:sz w:val="22"/>
          <w:szCs w:val="22"/>
        </w:rPr>
        <w:t xml:space="preserve"> which I may be asked to provide in evidence. </w:t>
      </w:r>
    </w:p>
    <w:p w14:paraId="5614B131" w14:textId="2D9EE2E2" w:rsidR="001B5D76" w:rsidRDefault="001B5D76" w:rsidP="001B5D76">
      <w:pPr>
        <w:rPr>
          <w:sz w:val="22"/>
          <w:szCs w:val="22"/>
        </w:rPr>
      </w:pPr>
      <w:r w:rsidRPr="00F12AC8">
        <w:rPr>
          <w:sz w:val="22"/>
          <w:szCs w:val="22"/>
        </w:rPr>
        <w:t xml:space="preserve">I acknowledge the use of ChatGPT (https://chatgpt.com/) on </w:t>
      </w:r>
      <w:r>
        <w:rPr>
          <w:sz w:val="22"/>
          <w:szCs w:val="22"/>
        </w:rPr>
        <w:t>3</w:t>
      </w:r>
      <w:r w:rsidRPr="001B5D76">
        <w:rPr>
          <w:sz w:val="22"/>
          <w:szCs w:val="22"/>
          <w:vertAlign w:val="superscript"/>
        </w:rPr>
        <w:t>rd</w:t>
      </w:r>
      <w:r>
        <w:rPr>
          <w:sz w:val="22"/>
          <w:szCs w:val="22"/>
        </w:rPr>
        <w:t xml:space="preserve"> March</w:t>
      </w:r>
      <w:r w:rsidRPr="00F12AC8">
        <w:rPr>
          <w:sz w:val="22"/>
          <w:szCs w:val="22"/>
        </w:rPr>
        <w:t xml:space="preserve"> to write my notes into submission format using the prompt(s): </w:t>
      </w:r>
    </w:p>
    <w:p w14:paraId="7AAF5DF8" w14:textId="42312138" w:rsidR="001B5D76" w:rsidRDefault="00AF079A" w:rsidP="001B5D76">
      <w:pPr>
        <w:pStyle w:val="ListParagraph"/>
        <w:numPr>
          <w:ilvl w:val="0"/>
          <w:numId w:val="7"/>
        </w:numPr>
        <w:rPr>
          <w:sz w:val="22"/>
          <w:szCs w:val="22"/>
        </w:rPr>
      </w:pPr>
      <w:r>
        <w:rPr>
          <w:sz w:val="22"/>
          <w:szCs w:val="22"/>
        </w:rPr>
        <w:t>Positives and Negatives of questionnaires as a research tool</w:t>
      </w:r>
    </w:p>
    <w:p w14:paraId="77175E6C" w14:textId="047A4314" w:rsidR="00AF079A" w:rsidRDefault="00A47004" w:rsidP="001B5D76">
      <w:pPr>
        <w:pStyle w:val="ListParagraph"/>
        <w:numPr>
          <w:ilvl w:val="0"/>
          <w:numId w:val="7"/>
        </w:numPr>
        <w:rPr>
          <w:sz w:val="22"/>
          <w:szCs w:val="22"/>
        </w:rPr>
      </w:pPr>
      <w:r>
        <w:rPr>
          <w:sz w:val="22"/>
          <w:szCs w:val="22"/>
        </w:rPr>
        <w:t>Positives and negatives of interviewing children as a research tool</w:t>
      </w:r>
    </w:p>
    <w:p w14:paraId="601C2AEE" w14:textId="0D259996" w:rsidR="00A47004" w:rsidRPr="007F25DF" w:rsidRDefault="00A47004" w:rsidP="007F25DF">
      <w:pPr>
        <w:pStyle w:val="ListParagraph"/>
        <w:numPr>
          <w:ilvl w:val="0"/>
          <w:numId w:val="7"/>
        </w:numPr>
        <w:rPr>
          <w:sz w:val="22"/>
          <w:szCs w:val="22"/>
        </w:rPr>
      </w:pPr>
      <w:r>
        <w:rPr>
          <w:sz w:val="22"/>
          <w:szCs w:val="22"/>
        </w:rPr>
        <w:t>Importance of gaining consent and keeping identity anonymous in line with BERA 2024</w:t>
      </w:r>
    </w:p>
    <w:p w14:paraId="1C97FFD5" w14:textId="28F3F1A9" w:rsidR="001B5D76" w:rsidRPr="007F25DF" w:rsidRDefault="001B5D76">
      <w:pPr>
        <w:rPr>
          <w:sz w:val="22"/>
          <w:szCs w:val="22"/>
        </w:rPr>
      </w:pPr>
      <w:r w:rsidRPr="00F12AC8">
        <w:rPr>
          <w:sz w:val="22"/>
          <w:szCs w:val="22"/>
        </w:rPr>
        <w:t>I confirm that I have not presented any AI generated text as my own work. I confirm that I have copies of my drafts, notes, and other resources I used before, and after the use of AI tools</w:t>
      </w:r>
      <w:r>
        <w:rPr>
          <w:sz w:val="22"/>
          <w:szCs w:val="22"/>
        </w:rPr>
        <w:t>,</w:t>
      </w:r>
      <w:r w:rsidRPr="00F12AC8">
        <w:rPr>
          <w:sz w:val="22"/>
          <w:szCs w:val="22"/>
        </w:rPr>
        <w:t xml:space="preserve"> which I may be asked to provide in evidence. </w:t>
      </w:r>
    </w:p>
    <w:p w14:paraId="5E58FBAA" w14:textId="7D2F59E1" w:rsidR="00DE1618" w:rsidRDefault="00DE1618">
      <w:pPr>
        <w:rPr>
          <w:b/>
          <w:bCs/>
        </w:rPr>
      </w:pPr>
      <w:r w:rsidRPr="00DE1618">
        <w:rPr>
          <w:b/>
          <w:bCs/>
        </w:rPr>
        <w:t xml:space="preserve">ECAD5014 </w:t>
      </w:r>
      <w:r>
        <w:rPr>
          <w:b/>
          <w:bCs/>
        </w:rPr>
        <w:t xml:space="preserve">– Design and conduct a small-scale research study, and critically evaluate the impact of chosen research tools, and findings on your professional practice. </w:t>
      </w:r>
    </w:p>
    <w:p w14:paraId="4F6F75B1" w14:textId="0B75EE69" w:rsidR="00D54837" w:rsidRDefault="00D54837">
      <w:pPr>
        <w:rPr>
          <w:b/>
          <w:bCs/>
        </w:rPr>
      </w:pPr>
      <w:r>
        <w:rPr>
          <w:b/>
          <w:bCs/>
        </w:rPr>
        <w:t>Targets</w:t>
      </w:r>
      <w:r w:rsidR="00A47004">
        <w:rPr>
          <w:b/>
          <w:bCs/>
        </w:rPr>
        <w:t xml:space="preserve"> from previous assign</w:t>
      </w:r>
      <w:r w:rsidR="00021705">
        <w:rPr>
          <w:b/>
          <w:bCs/>
        </w:rPr>
        <w:t xml:space="preserve">ment </w:t>
      </w:r>
    </w:p>
    <w:tbl>
      <w:tblPr>
        <w:tblStyle w:val="TableGrid"/>
        <w:tblW w:w="0" w:type="auto"/>
        <w:tblLook w:val="04A0" w:firstRow="1" w:lastRow="0" w:firstColumn="1" w:lastColumn="0" w:noHBand="0" w:noVBand="1"/>
      </w:tblPr>
      <w:tblGrid>
        <w:gridCol w:w="6153"/>
        <w:gridCol w:w="2863"/>
      </w:tblGrid>
      <w:tr w:rsidR="004934C6" w14:paraId="71C7F06B" w14:textId="77777777" w:rsidTr="00052692">
        <w:trPr>
          <w:trHeight w:val="656"/>
        </w:trPr>
        <w:tc>
          <w:tcPr>
            <w:tcW w:w="5382" w:type="dxa"/>
          </w:tcPr>
          <w:p w14:paraId="3B5D047F" w14:textId="24C247F7" w:rsidR="00D54837" w:rsidRDefault="00D54837">
            <w:pPr>
              <w:rPr>
                <w:b/>
                <w:bCs/>
              </w:rPr>
            </w:pPr>
            <w:r>
              <w:rPr>
                <w:b/>
                <w:bCs/>
              </w:rPr>
              <w:t xml:space="preserve">Target </w:t>
            </w:r>
          </w:p>
        </w:tc>
        <w:tc>
          <w:tcPr>
            <w:tcW w:w="3634" w:type="dxa"/>
          </w:tcPr>
          <w:p w14:paraId="7A823F6B" w14:textId="48FBC293" w:rsidR="00D54837" w:rsidRDefault="00D54837">
            <w:pPr>
              <w:rPr>
                <w:b/>
                <w:bCs/>
              </w:rPr>
            </w:pPr>
            <w:r>
              <w:rPr>
                <w:b/>
                <w:bCs/>
              </w:rPr>
              <w:t xml:space="preserve">How did I meet this target? </w:t>
            </w:r>
          </w:p>
        </w:tc>
      </w:tr>
      <w:tr w:rsidR="004934C6" w14:paraId="64C0257E" w14:textId="77777777" w:rsidTr="00052692">
        <w:tc>
          <w:tcPr>
            <w:tcW w:w="5382" w:type="dxa"/>
          </w:tcPr>
          <w:p w14:paraId="1E5F1F27" w14:textId="08A3B7BB" w:rsidR="00D54837" w:rsidRPr="007F25DF" w:rsidRDefault="008801BD">
            <w:r w:rsidRPr="007F25DF">
              <w:t>Continue to broaden your literary scope, tapping into cutting-edge research and diverse academic discussions. Consistency in flawless referencing should remain a priority. Consider contributing original thought that reflects an amalgamation of your extensive reading.</w:t>
            </w:r>
          </w:p>
        </w:tc>
        <w:tc>
          <w:tcPr>
            <w:tcW w:w="3634" w:type="dxa"/>
          </w:tcPr>
          <w:p w14:paraId="423ACC65" w14:textId="750CFBB2" w:rsidR="00D54837" w:rsidRPr="00052692" w:rsidRDefault="00052692">
            <w:r>
              <w:t xml:space="preserve">I have included some of my own suggestions after extensive research. </w:t>
            </w:r>
            <w:proofErr w:type="spellStart"/>
            <w:r w:rsidR="004934C6" w:rsidRPr="004934C6">
              <w:rPr>
                <w:color w:val="FFFFFF" w:themeColor="background1"/>
              </w:rPr>
              <w:t>bbbbbbbbbbbbbbbbbbbbbbbbbbbbbbbbbbbbbbbbbbbbbbbb</w:t>
            </w:r>
            <w:proofErr w:type="spellEnd"/>
          </w:p>
        </w:tc>
      </w:tr>
      <w:tr w:rsidR="004934C6" w14:paraId="33C22956" w14:textId="77777777" w:rsidTr="00052692">
        <w:tc>
          <w:tcPr>
            <w:tcW w:w="5382" w:type="dxa"/>
          </w:tcPr>
          <w:p w14:paraId="3A6B34B5" w14:textId="3CE691C2" w:rsidR="00D54837" w:rsidRPr="007F25DF" w:rsidRDefault="007F25DF">
            <w:r w:rsidRPr="007F25DF">
              <w:t>Sustain your high level of critical analysis, ensuring a balanced investigation of contradictory or incomplete data. Explore opportunities for original contributions to your field, perhaps through research projects or academic paper submissions.</w:t>
            </w:r>
          </w:p>
        </w:tc>
        <w:tc>
          <w:tcPr>
            <w:tcW w:w="3634" w:type="dxa"/>
          </w:tcPr>
          <w:p w14:paraId="3DD1C6BE" w14:textId="59035F4F" w:rsidR="00D54837" w:rsidRPr="004934C6" w:rsidRDefault="004875B5">
            <w:r w:rsidRPr="004934C6">
              <w:t xml:space="preserve">I have included a balanced account including research from </w:t>
            </w:r>
            <w:r w:rsidR="004934C6">
              <w:t>other</w:t>
            </w:r>
            <w:r w:rsidRPr="004934C6">
              <w:t xml:space="preserve"> research studies.</w:t>
            </w:r>
          </w:p>
        </w:tc>
      </w:tr>
      <w:tr w:rsidR="004934C6" w14:paraId="6231C83F" w14:textId="77777777" w:rsidTr="00052692">
        <w:tc>
          <w:tcPr>
            <w:tcW w:w="5382" w:type="dxa"/>
          </w:tcPr>
          <w:p w14:paraId="3AB89891" w14:textId="3BC562CA" w:rsidR="00D54837" w:rsidRPr="00052692" w:rsidRDefault="00052692">
            <w:r w:rsidRPr="00052692">
              <w:t>Continue to develop the skills of synthesis and analysis by </w:t>
            </w:r>
            <w:proofErr w:type="gramStart"/>
            <w:r w:rsidRPr="00052692">
              <w:t>comparing and contrasting</w:t>
            </w:r>
            <w:proofErr w:type="gramEnd"/>
            <w:r w:rsidRPr="00052692">
              <w:t> the main arguments that arise across multiple sources.</w:t>
            </w:r>
          </w:p>
        </w:tc>
        <w:tc>
          <w:tcPr>
            <w:tcW w:w="3634" w:type="dxa"/>
          </w:tcPr>
          <w:p w14:paraId="56C1C1B9" w14:textId="18D76167" w:rsidR="00D54837" w:rsidRPr="004934C6" w:rsidRDefault="004875B5">
            <w:r w:rsidRPr="004934C6">
              <w:t xml:space="preserve">I have </w:t>
            </w:r>
            <w:r w:rsidR="004934C6" w:rsidRPr="004934C6">
              <w:t>synthesised</w:t>
            </w:r>
            <w:r w:rsidRPr="004934C6">
              <w:t xml:space="preserve"> my findings </w:t>
            </w:r>
            <w:r w:rsidR="004934C6" w:rsidRPr="004934C6">
              <w:t xml:space="preserve">by comparing and </w:t>
            </w:r>
            <w:r w:rsidR="004934C6">
              <w:t>contrasting</w:t>
            </w:r>
            <w:r w:rsidR="004934C6" w:rsidRPr="004934C6">
              <w:t xml:space="preserve"> </w:t>
            </w:r>
            <w:proofErr w:type="gramStart"/>
            <w:r w:rsidR="004934C6" w:rsidRPr="004934C6">
              <w:t>researchers</w:t>
            </w:r>
            <w:proofErr w:type="gramEnd"/>
            <w:r w:rsidR="004934C6" w:rsidRPr="004934C6">
              <w:t xml:space="preserve"> views</w:t>
            </w:r>
            <w:r w:rsidR="004934C6">
              <w:t>.</w:t>
            </w:r>
          </w:p>
        </w:tc>
      </w:tr>
    </w:tbl>
    <w:p w14:paraId="5AC6C443" w14:textId="77777777" w:rsidR="00D54837" w:rsidRDefault="00D54837">
      <w:pPr>
        <w:rPr>
          <w:b/>
          <w:bCs/>
        </w:rPr>
      </w:pPr>
    </w:p>
    <w:p w14:paraId="69E2641E" w14:textId="77777777" w:rsidR="007F25DF" w:rsidRDefault="007F25DF">
      <w:pPr>
        <w:rPr>
          <w:b/>
          <w:bCs/>
        </w:rPr>
      </w:pPr>
    </w:p>
    <w:p w14:paraId="6B5BE3CE" w14:textId="77777777" w:rsidR="007F25DF" w:rsidRDefault="007F25DF">
      <w:pPr>
        <w:rPr>
          <w:b/>
          <w:bCs/>
        </w:rPr>
      </w:pPr>
    </w:p>
    <w:p w14:paraId="7A30E242" w14:textId="77777777" w:rsidR="007F25DF" w:rsidRDefault="007F25DF">
      <w:pPr>
        <w:rPr>
          <w:b/>
          <w:bCs/>
        </w:rPr>
      </w:pPr>
    </w:p>
    <w:p w14:paraId="7A870B32" w14:textId="3F3F4B19" w:rsidR="00DE1618" w:rsidRDefault="00DE1618">
      <w:pPr>
        <w:rPr>
          <w:b/>
          <w:bCs/>
        </w:rPr>
      </w:pPr>
      <w:r w:rsidRPr="00DE1618">
        <w:rPr>
          <w:b/>
          <w:bCs/>
        </w:rPr>
        <w:lastRenderedPageBreak/>
        <w:t xml:space="preserve">Introduction </w:t>
      </w:r>
    </w:p>
    <w:p w14:paraId="5BB1D345" w14:textId="1F12DF48" w:rsidR="00F23325" w:rsidRPr="00FD4958" w:rsidRDefault="00F23325" w:rsidP="00F23325">
      <w:r>
        <w:t>“</w:t>
      </w:r>
      <w:r w:rsidRPr="008A4778">
        <w:t>Assessment plays a fundamental role in enabling each individual learner to make progress</w:t>
      </w:r>
      <w:r>
        <w:t xml:space="preserve">” (Welsh Government, 2020). The Welsh Government highlights the fundamental role assessment plays in supporting </w:t>
      </w:r>
      <w:r w:rsidRPr="001D6C4A">
        <w:t xml:space="preserve">pupil progression by providing continuous feedback that informs </w:t>
      </w:r>
      <w:r>
        <w:t xml:space="preserve">the next steps of </w:t>
      </w:r>
      <w:r w:rsidRPr="001D6C4A">
        <w:t>teaching and learning</w:t>
      </w:r>
      <w:r w:rsidR="00290968">
        <w:rPr>
          <w:color w:val="000000" w:themeColor="text1"/>
        </w:rPr>
        <w:t xml:space="preserve"> (Main, 2019).</w:t>
      </w:r>
      <w:r>
        <w:rPr>
          <w:color w:val="FF0000"/>
        </w:rPr>
        <w:t xml:space="preserve"> </w:t>
      </w:r>
      <w:r w:rsidRPr="001D6C4A">
        <w:t>It ena</w:t>
      </w:r>
      <w:r>
        <w:t>bles</w:t>
      </w:r>
      <w:r w:rsidRPr="001D6C4A">
        <w:t xml:space="preserve"> teachers to identify gaps in </w:t>
      </w:r>
      <w:r>
        <w:t xml:space="preserve">learners' </w:t>
      </w:r>
      <w:r w:rsidRPr="001D6C4A">
        <w:t xml:space="preserve">understanding </w:t>
      </w:r>
      <w:r>
        <w:t xml:space="preserve">and </w:t>
      </w:r>
      <w:r w:rsidRPr="001D6C4A">
        <w:t xml:space="preserve">tailor their </w:t>
      </w:r>
      <w:r>
        <w:t>instruction, which is essential to meet the needs of all learners and ensure progression is made</w:t>
      </w:r>
      <w:r w:rsidR="00D01661">
        <w:t xml:space="preserve"> </w:t>
      </w:r>
      <w:r w:rsidR="00287E0B">
        <w:t xml:space="preserve">(Donaldson, 2015). </w:t>
      </w:r>
      <w:r>
        <w:rPr>
          <w:color w:val="FF0000"/>
        </w:rPr>
        <w:t xml:space="preserve"> </w:t>
      </w:r>
      <w:r>
        <w:t>A key component of Assessment for Learning (</w:t>
      </w:r>
      <w:proofErr w:type="spellStart"/>
      <w:r>
        <w:t>AfL</w:t>
      </w:r>
      <w:proofErr w:type="spellEnd"/>
      <w:r>
        <w:t xml:space="preserve">) is questioning, </w:t>
      </w:r>
      <w:r w:rsidRPr="001D6C4A">
        <w:t xml:space="preserve">which </w:t>
      </w:r>
      <w:r w:rsidR="00594562">
        <w:t>encourages</w:t>
      </w:r>
      <w:r w:rsidRPr="001D6C4A">
        <w:t xml:space="preserve"> students to think critically, articulate their understanding, and engage more actively in lessons</w:t>
      </w:r>
      <w:r>
        <w:t xml:space="preserve"> </w:t>
      </w:r>
      <w:r w:rsidR="00436A28">
        <w:t>(</w:t>
      </w:r>
      <w:proofErr w:type="spellStart"/>
      <w:r w:rsidR="00436A28">
        <w:t>Camberidge</w:t>
      </w:r>
      <w:proofErr w:type="spellEnd"/>
      <w:r w:rsidR="00436A28">
        <w:t xml:space="preserve"> Assessment International Education</w:t>
      </w:r>
      <w:r w:rsidR="00436A28" w:rsidRPr="00BC7BC0">
        <w:t xml:space="preserve">, </w:t>
      </w:r>
      <w:r w:rsidR="00BC7BC0" w:rsidRPr="00BC7BC0">
        <w:t>2024).</w:t>
      </w:r>
      <w:r w:rsidRPr="00BC7BC0">
        <w:t xml:space="preserve"> </w:t>
      </w:r>
      <w:r>
        <w:t xml:space="preserve">Throughout this research project, I will be exploring teacher opinions on the effectiveness of questioning strategies in improving pupil engagement in years 3-6. </w:t>
      </w:r>
      <w:r w:rsidRPr="001D6C4A">
        <w:t xml:space="preserve">Understanding these perspectives will provide valuable insights into how questioning strategies within </w:t>
      </w:r>
      <w:proofErr w:type="spellStart"/>
      <w:r w:rsidRPr="001D6C4A">
        <w:t>AfL</w:t>
      </w:r>
      <w:proofErr w:type="spellEnd"/>
      <w:r w:rsidRPr="001D6C4A">
        <w:t xml:space="preserve"> can </w:t>
      </w:r>
      <w:r>
        <w:t xml:space="preserve">be used to </w:t>
      </w:r>
      <w:r w:rsidRPr="001D6C4A">
        <w:t>enhance</w:t>
      </w:r>
      <w:r>
        <w:t xml:space="preserve"> student</w:t>
      </w:r>
      <w:r w:rsidRPr="001D6C4A">
        <w:t xml:space="preserve"> engagement and improve </w:t>
      </w:r>
      <w:r>
        <w:t xml:space="preserve">their </w:t>
      </w:r>
      <w:r w:rsidRPr="001D6C4A">
        <w:t>learning outcomes</w:t>
      </w:r>
      <w:r>
        <w:t>. This research was conducted in a large primary school in West Wales, consisting of around 500 pupils. To keep the schools’ identity anonymous, in line with BERA 202</w:t>
      </w:r>
      <w:r w:rsidR="00FD4958">
        <w:t>4</w:t>
      </w:r>
      <w:r>
        <w:t>, I will address the school as ‘School X’</w:t>
      </w:r>
      <w:r w:rsidR="00FD4958">
        <w:t xml:space="preserve"> (BERA, 2024). </w:t>
      </w:r>
    </w:p>
    <w:p w14:paraId="788D3186" w14:textId="77777777" w:rsidR="00F23325" w:rsidRPr="00F23325" w:rsidRDefault="00F23325">
      <w:pPr>
        <w:rPr>
          <w:b/>
          <w:bCs/>
        </w:rPr>
      </w:pPr>
    </w:p>
    <w:p w14:paraId="404E4C1C" w14:textId="6645CE4A" w:rsidR="00DE1618" w:rsidRDefault="00DE1618">
      <w:pPr>
        <w:rPr>
          <w:b/>
          <w:bCs/>
        </w:rPr>
      </w:pPr>
      <w:r w:rsidRPr="00DE1618">
        <w:rPr>
          <w:b/>
          <w:bCs/>
        </w:rPr>
        <w:t>Literature review</w:t>
      </w:r>
    </w:p>
    <w:p w14:paraId="4327B956" w14:textId="1138533C" w:rsidR="00E47455" w:rsidRPr="002E55B9" w:rsidRDefault="00955124" w:rsidP="00E47455">
      <w:r w:rsidRPr="00955124">
        <w:t>Assessment for Learning (</w:t>
      </w:r>
      <w:proofErr w:type="spellStart"/>
      <w:r w:rsidRPr="00955124">
        <w:t>AfL</w:t>
      </w:r>
      <w:proofErr w:type="spellEnd"/>
      <w:r w:rsidRPr="00955124">
        <w:t xml:space="preserve">) is a formative assessment method that uses continuous evaluation to improve teaching and learning. It helps identify students' current understanding and supports their progress toward learning goals. </w:t>
      </w:r>
      <w:proofErr w:type="spellStart"/>
      <w:r w:rsidRPr="00955124">
        <w:t>AfL</w:t>
      </w:r>
      <w:proofErr w:type="spellEnd"/>
      <w:r w:rsidRPr="00955124">
        <w:t xml:space="preserve"> </w:t>
      </w:r>
      <w:r w:rsidR="00E632E1">
        <w:t>prioritises</w:t>
      </w:r>
      <w:r w:rsidRPr="00955124">
        <w:t xml:space="preserve"> feedback, self-reflection, and active student participation (Hawthorne, 2022). The idea was introduced by Dylan Wiliam and Paul Black, whose research highlighted the significant impact of formative assessment on student achievement by emphasizing meaningful feedback and student engagement in learning (Black &amp; Wiliam, 1998).</w:t>
      </w:r>
      <w:r w:rsidR="00306E83">
        <w:t xml:space="preserve"> </w:t>
      </w:r>
      <w:r w:rsidR="00E72FE1">
        <w:t>Black and Wiliams' studies have influenced t</w:t>
      </w:r>
      <w:r w:rsidR="00E47455">
        <w:t>his research study</w:t>
      </w:r>
      <w:r w:rsidR="00E72FE1">
        <w:t>,</w:t>
      </w:r>
      <w:r w:rsidR="00E47455">
        <w:t xml:space="preserve"> evaluat</w:t>
      </w:r>
      <w:r w:rsidR="00E72FE1">
        <w:t>ing</w:t>
      </w:r>
      <w:r w:rsidR="00E47455">
        <w:t xml:space="preserve"> the impact of questioning as an </w:t>
      </w:r>
      <w:proofErr w:type="spellStart"/>
      <w:r w:rsidR="00E47455">
        <w:t>AfL</w:t>
      </w:r>
      <w:proofErr w:type="spellEnd"/>
      <w:r w:rsidR="00E47455">
        <w:t xml:space="preserve"> strategy to increase pupil engagement</w:t>
      </w:r>
      <w:r w:rsidR="00E632E1">
        <w:t xml:space="preserve">, as Hawthorn states as a priority of </w:t>
      </w:r>
      <w:proofErr w:type="spellStart"/>
      <w:r w:rsidR="00E632E1">
        <w:t>AfL</w:t>
      </w:r>
      <w:proofErr w:type="spellEnd"/>
      <w:r w:rsidR="00E47455">
        <w:t>. Questioning is an essential tool used by teachers to support learners in deepening their thinking</w:t>
      </w:r>
      <w:r w:rsidR="00E47455" w:rsidRPr="00A076B9">
        <w:rPr>
          <w:color w:val="FF0000"/>
        </w:rPr>
        <w:t xml:space="preserve"> </w:t>
      </w:r>
      <w:r w:rsidR="00E47455">
        <w:t>surrounding a topic or area of learning</w:t>
      </w:r>
      <w:r w:rsidR="0069177E">
        <w:t xml:space="preserve">. </w:t>
      </w:r>
      <w:r w:rsidR="00E47455">
        <w:t>It encourages them to think about the processes of learning</w:t>
      </w:r>
      <w:r w:rsidR="00E47455" w:rsidRPr="00A076B9">
        <w:rPr>
          <w:color w:val="FF0000"/>
        </w:rPr>
        <w:t xml:space="preserve"> </w:t>
      </w:r>
      <w:r w:rsidR="00E47455">
        <w:t>and reaching that answer rather than just solely answering the question, it supports the understanding of methods and how to reach the answers (Jones, 2022).</w:t>
      </w:r>
      <w:r w:rsidR="00E47455" w:rsidRPr="00A076B9">
        <w:rPr>
          <w:color w:val="FF0000"/>
        </w:rPr>
        <w:t xml:space="preserve"> </w:t>
      </w:r>
      <w:r w:rsidR="00E47455">
        <w:t>Effective questioning is a useful technique, allowing formative assessment to take place in the classroom. It allows teachers to gain a wider perspective of where children are at and what they need to develop to the next progression step</w:t>
      </w:r>
      <w:r w:rsidR="0083122B">
        <w:t>.</w:t>
      </w:r>
      <w:r w:rsidR="00E47455" w:rsidRPr="00A076B9">
        <w:rPr>
          <w:color w:val="FF0000"/>
        </w:rPr>
        <w:t xml:space="preserve"> </w:t>
      </w:r>
      <w:r w:rsidR="0048509C">
        <w:t>As well</w:t>
      </w:r>
      <w:r w:rsidR="00E47455">
        <w:t xml:space="preserve"> as providing teachers with feedback on students, it also illustrates the quality and effectiveness of the questioning techniques they are using </w:t>
      </w:r>
      <w:r w:rsidR="00BC56D3">
        <w:t xml:space="preserve">to move on the learning effectively. </w:t>
      </w:r>
      <w:r w:rsidR="002D1EBA" w:rsidRPr="002D1EBA">
        <w:t>Estyn</w:t>
      </w:r>
      <w:r w:rsidR="002D1EBA">
        <w:t xml:space="preserve"> notes </w:t>
      </w:r>
      <w:r w:rsidR="002D1EBA" w:rsidRPr="002D1EBA">
        <w:t xml:space="preserve">that high-quality questioning strategies </w:t>
      </w:r>
      <w:r w:rsidR="002D1EBA" w:rsidRPr="002D1EBA">
        <w:lastRenderedPageBreak/>
        <w:t>enhance classroom interaction and allow teachers to assess student comprehension in real time (</w:t>
      </w:r>
      <w:hyperlink r:id="rId7" w:tgtFrame="_new" w:history="1">
        <w:r w:rsidR="002D1EBA">
          <w:rPr>
            <w:rStyle w:val="Hyperlink"/>
            <w:color w:val="000000" w:themeColor="text1"/>
            <w:u w:val="none"/>
          </w:rPr>
          <w:t>Estyn,</w:t>
        </w:r>
      </w:hyperlink>
      <w:r w:rsidR="002D1EBA">
        <w:rPr>
          <w:color w:val="000000" w:themeColor="text1"/>
        </w:rPr>
        <w:t xml:space="preserve"> 2022</w:t>
      </w:r>
      <w:r w:rsidR="002D1EBA" w:rsidRPr="002D1EBA">
        <w:t>).</w:t>
      </w:r>
      <w:r w:rsidR="00E47455" w:rsidRPr="00BC0529">
        <w:rPr>
          <w:rFonts w:ascii="Arial" w:hAnsi="Arial" w:cs="Arial"/>
          <w:color w:val="FF0000"/>
        </w:rPr>
        <w:t>​</w:t>
      </w:r>
    </w:p>
    <w:p w14:paraId="5CB264FA" w14:textId="6FB2A18A" w:rsidR="00E47455" w:rsidRPr="00631D1B" w:rsidRDefault="00E47455" w:rsidP="00E47455">
      <w:pPr>
        <w:rPr>
          <w:color w:val="FF0000"/>
        </w:rPr>
      </w:pPr>
      <w:r>
        <w:t>R</w:t>
      </w:r>
      <w:r w:rsidRPr="000F35A7">
        <w:t>esearch into effective questioning techniques has shown that many teachers observe increased student engagement. A particularly insightful case study compared two teachers with differing teaching styles in a maths lesson. While both were considered effective, one focused on obtaining correct answers, directing students toward expected responses (</w:t>
      </w:r>
      <w:proofErr w:type="spellStart"/>
      <w:r w:rsidRPr="000F35A7">
        <w:t>Aizikovitch</w:t>
      </w:r>
      <w:proofErr w:type="spellEnd"/>
      <w:r w:rsidRPr="000F35A7">
        <w:t>-Udi, Clarke &amp; Star, 2013). In contrast, the other used questioning to guide learners’ thinking, adapting to individual learning styles through active listening. This study highlights how questioning strategies can shape student engagement and learning outcomes.</w:t>
      </w:r>
      <w:r>
        <w:t xml:space="preserve"> </w:t>
      </w:r>
      <w:r w:rsidRPr="00705D39">
        <w:t xml:space="preserve">The second teacher’s approach aligned with the expectations of the Curriculum for Wales, actively supporting learners </w:t>
      </w:r>
      <w:r>
        <w:t>individually</w:t>
      </w:r>
      <w:r w:rsidRPr="00705D39">
        <w:t xml:space="preserve"> while recogni</w:t>
      </w:r>
      <w:r>
        <w:t>s</w:t>
      </w:r>
      <w:r w:rsidRPr="00705D39">
        <w:t>ing that progression rates vary</w:t>
      </w:r>
      <w:r w:rsidR="006F44E5">
        <w:t xml:space="preserve">. </w:t>
      </w:r>
      <w:r w:rsidR="00740E26" w:rsidRPr="00631D1B">
        <w:rPr>
          <w:color w:val="000000" w:themeColor="text1"/>
        </w:rPr>
        <w:t xml:space="preserve">Sherrington and Stafford </w:t>
      </w:r>
      <w:r w:rsidRPr="00631D1B">
        <w:rPr>
          <w:color w:val="000000" w:themeColor="text1"/>
        </w:rPr>
        <w:t xml:space="preserve">agree that this is more beneficial to direct </w:t>
      </w:r>
      <w:r w:rsidR="002F3660" w:rsidRPr="00631D1B">
        <w:rPr>
          <w:color w:val="000000" w:themeColor="text1"/>
        </w:rPr>
        <w:t>students</w:t>
      </w:r>
      <w:r w:rsidRPr="00631D1B">
        <w:rPr>
          <w:color w:val="000000" w:themeColor="text1"/>
        </w:rPr>
        <w:t xml:space="preserve"> towards the respons</w:t>
      </w:r>
      <w:r w:rsidR="00631D1B">
        <w:rPr>
          <w:color w:val="000000" w:themeColor="text1"/>
        </w:rPr>
        <w:t xml:space="preserve">e through the use of effective questioning. </w:t>
      </w:r>
    </w:p>
    <w:p w14:paraId="42D8B66B" w14:textId="63CAF851" w:rsidR="00E47455" w:rsidRDefault="00E47455" w:rsidP="00E47455">
      <w:r w:rsidRPr="00705D39">
        <w:t>However, it could be argued that both teachers met the QTS standard</w:t>
      </w:r>
      <w:r>
        <w:t xml:space="preserve"> </w:t>
      </w:r>
      <w:r w:rsidR="002424C8" w:rsidRPr="002424C8">
        <w:t>"The teacher demonstrates an understanding of how learning develops incrementally and tangentially, building on prior experience and learning, and plans for progress in learning based on this." This standard underscores the necessity for teachers to support learners' progression by effectively planning lessons that connect new content with students' existing knowledge, there</w:t>
      </w:r>
      <w:r w:rsidR="00DC1281">
        <w:t>fore</w:t>
      </w:r>
      <w:r w:rsidR="002424C8" w:rsidRPr="002424C8">
        <w:t xml:space="preserve"> facilitating continuous and coherent development in their education</w:t>
      </w:r>
      <w:r w:rsidR="00D66973">
        <w:t xml:space="preserve"> (Welsh Government, 2019), </w:t>
      </w:r>
      <w:r w:rsidRPr="00705D39">
        <w:t xml:space="preserve">as they each used questioning to support learner development, contributing to the Four Purposes of the curriculum (Welsh Government, 2020). This </w:t>
      </w:r>
      <w:r w:rsidR="002E55B9">
        <w:t xml:space="preserve">comparison </w:t>
      </w:r>
      <w:r w:rsidRPr="00705D39">
        <w:t xml:space="preserve">highlights that the effectiveness of questioning </w:t>
      </w:r>
      <w:r>
        <w:t>plays</w:t>
      </w:r>
      <w:r w:rsidRPr="00705D39">
        <w:t xml:space="preserve"> a central role in learners’ progression and development </w:t>
      </w:r>
      <w:r w:rsidR="0069700A">
        <w:t>(Elias, 2014)</w:t>
      </w:r>
      <w:r w:rsidRPr="00705D39">
        <w:t>. This was evident in the level of learner contribution observed during each lesson studied.</w:t>
      </w:r>
      <w:r>
        <w:t xml:space="preserve"> </w:t>
      </w:r>
    </w:p>
    <w:p w14:paraId="6B57CE35" w14:textId="1C526BFB" w:rsidR="00EA56B1" w:rsidRPr="00410716" w:rsidRDefault="00E47455" w:rsidP="00E47455">
      <w:pPr>
        <w:rPr>
          <w:color w:val="000000" w:themeColor="text1"/>
        </w:rPr>
      </w:pPr>
      <w:r>
        <w:rPr>
          <w:color w:val="000000" w:themeColor="text1"/>
        </w:rPr>
        <w:t>T</w:t>
      </w:r>
      <w:r w:rsidRPr="00B16060">
        <w:rPr>
          <w:color w:val="000000" w:themeColor="text1"/>
        </w:rPr>
        <w:t xml:space="preserve">he use of questioning </w:t>
      </w:r>
      <w:r>
        <w:rPr>
          <w:color w:val="000000" w:themeColor="text1"/>
        </w:rPr>
        <w:t xml:space="preserve">as an assessment for learning tool has many benefits. Barak </w:t>
      </w:r>
      <w:proofErr w:type="spellStart"/>
      <w:r>
        <w:rPr>
          <w:color w:val="000000" w:themeColor="text1"/>
        </w:rPr>
        <w:t>Rosenshine</w:t>
      </w:r>
      <w:proofErr w:type="spellEnd"/>
      <w:r>
        <w:rPr>
          <w:color w:val="000000" w:themeColor="text1"/>
        </w:rPr>
        <w:t xml:space="preserve"> emphasises that effective questioning allows teachers to gauge understanding and promote active participation</w:t>
      </w:r>
      <w:r w:rsidR="000718FF">
        <w:rPr>
          <w:color w:val="000000" w:themeColor="text1"/>
        </w:rPr>
        <w:t xml:space="preserve"> (Grimes, 2020).</w:t>
      </w:r>
      <w:r w:rsidRPr="00DD556F">
        <w:rPr>
          <w:color w:val="000000" w:themeColor="text1"/>
        </w:rPr>
        <w:t xml:space="preserve"> </w:t>
      </w:r>
      <w:r w:rsidR="00410716" w:rsidRPr="00410716">
        <w:rPr>
          <w:color w:val="000000" w:themeColor="text1"/>
        </w:rPr>
        <w:t xml:space="preserve">Vygotsky’s sociocultural theory </w:t>
      </w:r>
      <w:r w:rsidR="00410716">
        <w:rPr>
          <w:color w:val="000000" w:themeColor="text1"/>
        </w:rPr>
        <w:t xml:space="preserve">looking at the Zone of Proximal Development </w:t>
      </w:r>
      <w:r w:rsidR="00410716" w:rsidRPr="00410716">
        <w:rPr>
          <w:color w:val="000000" w:themeColor="text1"/>
        </w:rPr>
        <w:t>closely aligns with the principles of Assessment for Learning (</w:t>
      </w:r>
      <w:proofErr w:type="spellStart"/>
      <w:r w:rsidR="00410716" w:rsidRPr="00410716">
        <w:rPr>
          <w:color w:val="000000" w:themeColor="text1"/>
        </w:rPr>
        <w:t>AfL</w:t>
      </w:r>
      <w:proofErr w:type="spellEnd"/>
      <w:r w:rsidR="00410716" w:rsidRPr="00410716">
        <w:rPr>
          <w:color w:val="000000" w:themeColor="text1"/>
        </w:rPr>
        <w:t xml:space="preserve">), </w:t>
      </w:r>
      <w:r w:rsidR="00410716">
        <w:rPr>
          <w:color w:val="000000" w:themeColor="text1"/>
        </w:rPr>
        <w:t>this theory emphasises</w:t>
      </w:r>
      <w:r w:rsidR="00410716" w:rsidRPr="00410716">
        <w:rPr>
          <w:color w:val="000000" w:themeColor="text1"/>
        </w:rPr>
        <w:t xml:space="preserve"> the use of scaffolding techniques, where teachers provide structured support to help students advance beyond their current </w:t>
      </w:r>
      <w:r w:rsidR="00FF1747">
        <w:rPr>
          <w:color w:val="000000" w:themeColor="text1"/>
        </w:rPr>
        <w:t xml:space="preserve">capabilities </w:t>
      </w:r>
      <w:r w:rsidR="002C40B1">
        <w:rPr>
          <w:color w:val="000000" w:themeColor="text1"/>
        </w:rPr>
        <w:t xml:space="preserve">(McLeod, 2024). </w:t>
      </w:r>
    </w:p>
    <w:p w14:paraId="15FDBAF6" w14:textId="2622791C" w:rsidR="00E47455" w:rsidRPr="00AC38B8" w:rsidRDefault="00E47455" w:rsidP="00E47455">
      <w:pPr>
        <w:rPr>
          <w:color w:val="FF0000"/>
        </w:rPr>
      </w:pPr>
      <w:r w:rsidRPr="00073264">
        <w:rPr>
          <w:color w:val="000000" w:themeColor="text1"/>
        </w:rPr>
        <w:t xml:space="preserve">Educational research tells us that classroom discussion can have a significant impact on learning, progress and achievement. Hattie (2009) uses effect sizes to measure the effectiveness of different teaching strategies and interventions on student achievement. Effect sizes are numbers that show the size of any difference between two data sets. This can help teachers to invest their time in the things that make the most difference.  Hattie’s research calculates the effect size of questioning at 0.82, </w:t>
      </w:r>
      <w:r w:rsidRPr="00073264">
        <w:rPr>
          <w:color w:val="000000" w:themeColor="text1"/>
        </w:rPr>
        <w:lastRenderedPageBreak/>
        <w:t>which is above average, demonstrating that effective questioning has a positive impact on learning</w:t>
      </w:r>
      <w:r w:rsidR="00E37791">
        <w:rPr>
          <w:color w:val="000000" w:themeColor="text1"/>
        </w:rPr>
        <w:t xml:space="preserve"> (Hattie, 2009). </w:t>
      </w:r>
      <w:r>
        <w:rPr>
          <w:color w:val="000000" w:themeColor="text1"/>
        </w:rPr>
        <w:t xml:space="preserve">Conversely, researchers highlighted that </w:t>
      </w:r>
      <w:r w:rsidRPr="00BC0529">
        <w:rPr>
          <w:color w:val="000000" w:themeColor="text1"/>
        </w:rPr>
        <w:t xml:space="preserve">poorly executed questioning may lead to superficial engagement, where students attempt to guess answers rather than develop a deep understanding. Therefore, while questioning can be beneficial, it should be employed alongside other assessment methods to ensure </w:t>
      </w:r>
      <w:r w:rsidR="00DC1281">
        <w:rPr>
          <w:color w:val="000000" w:themeColor="text1"/>
        </w:rPr>
        <w:t>progression</w:t>
      </w:r>
      <w:r>
        <w:rPr>
          <w:color w:val="000000" w:themeColor="text1"/>
        </w:rPr>
        <w:t xml:space="preserve"> </w:t>
      </w:r>
      <w:r w:rsidR="000E1216" w:rsidRPr="00706C2D">
        <w:rPr>
          <w:color w:val="000000" w:themeColor="text1"/>
        </w:rPr>
        <w:t xml:space="preserve">(Enser, 2022). </w:t>
      </w:r>
    </w:p>
    <w:p w14:paraId="41FA1E20" w14:textId="17D87E9C" w:rsidR="00E47455" w:rsidRPr="00985DB0" w:rsidRDefault="00E47455" w:rsidP="00E47455">
      <w:r>
        <w:t xml:space="preserve">Written feedback from teachers plays a crucial role in </w:t>
      </w:r>
      <w:r w:rsidR="00096364">
        <w:t>learners’</w:t>
      </w:r>
      <w:r>
        <w:t xml:space="preserve"> development, offering children with verbal communication through questioning techniques may not fully convey </w:t>
      </w:r>
      <w:r w:rsidR="00985DB0" w:rsidRPr="00985DB0">
        <w:t>(</w:t>
      </w:r>
      <w:proofErr w:type="spellStart"/>
      <w:r w:rsidR="00985DB0" w:rsidRPr="00985DB0">
        <w:t>Imanipour</w:t>
      </w:r>
      <w:proofErr w:type="spellEnd"/>
      <w:r w:rsidR="00985DB0" w:rsidRPr="00985DB0">
        <w:t xml:space="preserve"> et al.</w:t>
      </w:r>
      <w:r w:rsidR="00985DB0">
        <w:t xml:space="preserve">, </w:t>
      </w:r>
      <w:r w:rsidR="00D818B7">
        <w:t>2023</w:t>
      </w:r>
      <w:r w:rsidR="009F4098">
        <w:t>.</w:t>
      </w:r>
      <w:r>
        <w:rPr>
          <w:color w:val="FF0000"/>
        </w:rPr>
        <w:t xml:space="preserve"> </w:t>
      </w:r>
      <w:r>
        <w:t xml:space="preserve">According to the Education Endowment Foundation (EEF), effective written feedback can lead to significant learning progression by supporting students in identifying misconceptions and taking responsibility for their improvement </w:t>
      </w:r>
      <w:r w:rsidR="000D39A0" w:rsidRPr="000D39A0">
        <w:rPr>
          <w:color w:val="000000" w:themeColor="text1"/>
        </w:rPr>
        <w:t>(Education Endowment Foundation. 2023).</w:t>
      </w:r>
      <w:r w:rsidRPr="000D39A0">
        <w:rPr>
          <w:color w:val="000000" w:themeColor="text1"/>
        </w:rPr>
        <w:t xml:space="preserve"> </w:t>
      </w:r>
      <w:r>
        <w:t xml:space="preserve">Additionally, written comments provide a permanent record that students and teachers can revisit, as obtaining feedback through questioning techniques may be difficult to assess due to the </w:t>
      </w:r>
      <w:r w:rsidR="00706C2D">
        <w:t>fast-paced</w:t>
      </w:r>
      <w:r>
        <w:t xml:space="preserve"> environment of the classroom </w:t>
      </w:r>
      <w:r w:rsidR="00F96252" w:rsidRPr="00F96252">
        <w:t>(Brookhart, 2009).</w:t>
      </w:r>
    </w:p>
    <w:p w14:paraId="6639C9A7" w14:textId="7119C0F0" w:rsidR="00E47455" w:rsidRPr="00294070" w:rsidRDefault="00E47455" w:rsidP="00E47455">
      <w:pPr>
        <w:rPr>
          <w:b/>
          <w:bCs/>
        </w:rPr>
      </w:pPr>
      <w:r>
        <w:t xml:space="preserve">Due to gaps in the research specifically looking at the effectiveness of questioning as an </w:t>
      </w:r>
      <w:proofErr w:type="spellStart"/>
      <w:r>
        <w:t>AfL</w:t>
      </w:r>
      <w:proofErr w:type="spellEnd"/>
      <w:r>
        <w:t xml:space="preserve"> technique used in primary schools in Wales, </w:t>
      </w:r>
      <w:r w:rsidR="00B7493C">
        <w:t>t</w:t>
      </w:r>
      <w:r>
        <w:t>his research project leads t</w:t>
      </w:r>
      <w:r w:rsidR="00B7493C">
        <w:t xml:space="preserve">o </w:t>
      </w:r>
      <w:r w:rsidR="00B315A8">
        <w:t>the question of</w:t>
      </w:r>
      <w:r w:rsidR="00E13E89">
        <w:t xml:space="preserve"> </w:t>
      </w:r>
      <w:r w:rsidR="00A37A78">
        <w:t>‘</w:t>
      </w:r>
      <w:r w:rsidR="00A37A78" w:rsidRPr="003D0B90">
        <w:t>What impact do teachers believe the use of effective questioning has on enhancing student engagement in a KS2 classroom?</w:t>
      </w:r>
      <w:r w:rsidR="00E13E89">
        <w:rPr>
          <w:b/>
          <w:bCs/>
        </w:rPr>
        <w:t xml:space="preserve">’ </w:t>
      </w:r>
      <w:r w:rsidR="00C24681" w:rsidRPr="00C24681">
        <w:t>specifically relating to the expectations of the Curriculum for Wales.</w:t>
      </w:r>
    </w:p>
    <w:p w14:paraId="0CB22718" w14:textId="5E101532" w:rsidR="00DE1618" w:rsidRDefault="00DE1618">
      <w:pPr>
        <w:rPr>
          <w:b/>
          <w:bCs/>
        </w:rPr>
      </w:pPr>
      <w:r w:rsidRPr="00DE1618">
        <w:rPr>
          <w:b/>
          <w:bCs/>
        </w:rPr>
        <w:t>Methodology</w:t>
      </w:r>
    </w:p>
    <w:p w14:paraId="07055EC5" w14:textId="6D3C1A72" w:rsidR="00B815DD" w:rsidRDefault="00B815DD">
      <w:r w:rsidRPr="00B815DD">
        <w:t xml:space="preserve">On my research day in school, I gathered data using both questionnaires and interviews. </w:t>
      </w:r>
      <w:r w:rsidR="00C24681">
        <w:t>Before</w:t>
      </w:r>
      <w:r w:rsidRPr="00B815DD">
        <w:t xml:space="preserve"> the visit, I emailed a questionnaire to 10 Year 3-6 teachers to gather insights into their questioning techniques. Before distributing the questionnaire, I conducted a pilot test to ensure clarity and effectiveness, </w:t>
      </w:r>
      <w:r w:rsidR="00566C7E">
        <w:t xml:space="preserve">this is </w:t>
      </w:r>
      <w:r w:rsidRPr="00B815DD">
        <w:t>a crucial step in research to identify ambiguities and improve reliability (Bell</w:t>
      </w:r>
      <w:r w:rsidR="0045533C">
        <w:t xml:space="preserve"> and Waters, 2018</w:t>
      </w:r>
      <w:r w:rsidRPr="00B815DD">
        <w:t>). Additionally, I interviewed six pupils from different year groups and abilities to obtain a diverse range of responses. This approach allowed me to collect both qualitative and quantitative data, providing a well-rounded understanding of questioning methods in practice.</w:t>
      </w:r>
    </w:p>
    <w:p w14:paraId="304F30BE" w14:textId="5D62B7AD" w:rsidR="00322905" w:rsidRPr="00AB03FC" w:rsidRDefault="00322905">
      <w:pPr>
        <w:rPr>
          <w:color w:val="FF0000"/>
        </w:rPr>
      </w:pPr>
      <w:r w:rsidRPr="001B276E">
        <w:t>Ethical considerations are</w:t>
      </w:r>
      <w:r>
        <w:t xml:space="preserve"> also</w:t>
      </w:r>
      <w:r w:rsidRPr="001B276E">
        <w:t xml:space="preserve"> crucial when using questionnaires, as outlined in the British Educational Research Association (BERA) guidelines (2024). Researchers must ensure informed consent, allowing participants to understand the study’s purpose and their role in it while safeguarding their personal data</w:t>
      </w:r>
      <w:r w:rsidR="00294070">
        <w:t xml:space="preserve"> (BERA, 2024). </w:t>
      </w:r>
      <w:r w:rsidR="00510682">
        <w:t xml:space="preserve">As apparent in Appendix 1, careful consideration was given </w:t>
      </w:r>
      <w:r w:rsidR="003E62FE">
        <w:t>to</w:t>
      </w:r>
      <w:r w:rsidR="00510682">
        <w:t xml:space="preserve"> the ethical </w:t>
      </w:r>
      <w:r w:rsidR="00AB03FC">
        <w:t xml:space="preserve">considerations of this research. </w:t>
      </w:r>
      <w:r w:rsidRPr="001B276E">
        <w:t xml:space="preserve">Failure to adhere to these ethical </w:t>
      </w:r>
      <w:r>
        <w:t>guidelines</w:t>
      </w:r>
      <w:r w:rsidRPr="001B276E">
        <w:t xml:space="preserve"> can compromise the credibility of the researc</w:t>
      </w:r>
      <w:r>
        <w:t>h results</w:t>
      </w:r>
      <w:r w:rsidRPr="001B276E">
        <w:t>. Therefore, while questionnaires</w:t>
      </w:r>
      <w:r>
        <w:t xml:space="preserve"> are a </w:t>
      </w:r>
      <w:r w:rsidRPr="001B276E">
        <w:t xml:space="preserve">valuable method for data collection, </w:t>
      </w:r>
      <w:r>
        <w:t xml:space="preserve">it is important to </w:t>
      </w:r>
      <w:r w:rsidRPr="001B276E">
        <w:t xml:space="preserve">address </w:t>
      </w:r>
      <w:r>
        <w:t xml:space="preserve">the </w:t>
      </w:r>
      <w:r w:rsidRPr="001B276E">
        <w:t>challenges related to response rates, data depth, and ethical considerations to ensure the validity and reliability of the</w:t>
      </w:r>
      <w:r>
        <w:t xml:space="preserve">ir </w:t>
      </w:r>
      <w:r w:rsidRPr="001B276E">
        <w:t>findings</w:t>
      </w:r>
      <w:r w:rsidR="00DE06E2">
        <w:t xml:space="preserve"> </w:t>
      </w:r>
      <w:r w:rsidR="00DE06E2" w:rsidRPr="00DE06E2">
        <w:lastRenderedPageBreak/>
        <w:t>(Kelley et al.</w:t>
      </w:r>
      <w:r w:rsidR="00DE06E2">
        <w:t>, 2003</w:t>
      </w:r>
      <w:r w:rsidR="00DE06E2" w:rsidRPr="00DE06E2">
        <w:t>)</w:t>
      </w:r>
      <w:r w:rsidR="00DE06E2">
        <w:t>.</w:t>
      </w:r>
      <w:r>
        <w:t>To ensure this was avoided, careful consideration was given prior to sending out questionnaires</w:t>
      </w:r>
      <w:r w:rsidR="003E62FE">
        <w:t>,</w:t>
      </w:r>
      <w:r>
        <w:t xml:space="preserve"> and all participants were made aware of their rights before choosing to complete the survey. To reiterate the importance of e</w:t>
      </w:r>
      <w:r w:rsidRPr="008A104B">
        <w:t>thical consideration</w:t>
      </w:r>
      <w:r>
        <w:t>s,</w:t>
      </w:r>
      <w:r w:rsidRPr="008A104B">
        <w:t xml:space="preserve"> obtaining informed consent requires ensuring that both the children and their guardians fully understand the study's purpose (</w:t>
      </w:r>
      <w:r w:rsidR="00C254E9">
        <w:t>Graham et.al., 2013</w:t>
      </w:r>
      <w:r w:rsidRPr="008A104B">
        <w:t xml:space="preserve">). </w:t>
      </w:r>
      <w:r>
        <w:t>Referring to Appendix</w:t>
      </w:r>
      <w:r w:rsidR="003E62FE">
        <w:t xml:space="preserve"> 4, </w:t>
      </w:r>
      <w:r>
        <w:t xml:space="preserve">full consent was given by the School Headteacher, allowing the interviews to take place. </w:t>
      </w:r>
    </w:p>
    <w:p w14:paraId="3D1396DE" w14:textId="0AA2C335" w:rsidR="00E02394" w:rsidRPr="000B6FB8" w:rsidRDefault="00774E75" w:rsidP="00774E75">
      <w:r w:rsidRPr="008A104B">
        <w:t xml:space="preserve">Interviewing </w:t>
      </w:r>
      <w:r w:rsidR="00D956B1">
        <w:t>primary-age</w:t>
      </w:r>
      <w:r>
        <w:t xml:space="preserve"> children</w:t>
      </w:r>
      <w:r w:rsidRPr="008A104B">
        <w:t xml:space="preserve"> in research studies offers both advantages and challenges that warrant careful consideration. One significant advantage is the ability to obtain</w:t>
      </w:r>
      <w:r>
        <w:t xml:space="preserve"> constructive</w:t>
      </w:r>
      <w:r w:rsidRPr="008A104B">
        <w:t>, qualitative data directly from the children's perspectives, providing insights into their experiences and thoughts that may not be accessible through other methods</w:t>
      </w:r>
      <w:r w:rsidR="00393ABF">
        <w:t xml:space="preserve">. </w:t>
      </w:r>
      <w:r w:rsidR="00393ABF" w:rsidRPr="00393ABF">
        <w:t>The Lundy model, developed by Professor Laura Lundy, emphasi</w:t>
      </w:r>
      <w:r w:rsidR="00393ABF">
        <w:t>s</w:t>
      </w:r>
      <w:r w:rsidR="00393ABF" w:rsidRPr="00393ABF">
        <w:t>es the imp</w:t>
      </w:r>
      <w:r w:rsidR="007B47EB">
        <w:t xml:space="preserve">ortance of allowing children's voices to be heard </w:t>
      </w:r>
      <w:r w:rsidRPr="008A104B">
        <w:t>(</w:t>
      </w:r>
      <w:r w:rsidR="00F429D6">
        <w:t>The Guardian, 2023</w:t>
      </w:r>
      <w:r w:rsidRPr="008A104B">
        <w:t xml:space="preserve">). </w:t>
      </w:r>
      <w:r w:rsidR="007B47EB">
        <w:t>The United Nations</w:t>
      </w:r>
      <w:r w:rsidR="009C7D26">
        <w:t xml:space="preserve"> Convention on </w:t>
      </w:r>
      <w:r w:rsidR="003E62FE">
        <w:t xml:space="preserve">the </w:t>
      </w:r>
      <w:r w:rsidR="009C7D26">
        <w:t xml:space="preserve">Rights of a Child stated in article </w:t>
      </w:r>
      <w:r w:rsidR="00A91583">
        <w:t>12 the importance of ‘</w:t>
      </w:r>
      <w:r w:rsidR="00A91583" w:rsidRPr="00A91583">
        <w:t>respect for the views of the child</w:t>
      </w:r>
      <w:r w:rsidR="00A91583">
        <w:t>’</w:t>
      </w:r>
      <w:r w:rsidR="003E62FE">
        <w:t>;</w:t>
      </w:r>
      <w:r w:rsidR="00A91583">
        <w:t xml:space="preserve"> this heavily influenced the decision to interview </w:t>
      </w:r>
      <w:r w:rsidR="001C1FD7">
        <w:t>the children to gain their insights and opinions</w:t>
      </w:r>
      <w:r w:rsidR="005F4523">
        <w:t xml:space="preserve"> (UNICEF, 2024). </w:t>
      </w:r>
      <w:r w:rsidRPr="008A104B">
        <w:t>Additionally, interviews can be tailored to the child's level of understanding, allowing for clarification and elaboration on responses, which enhances the depth of data collected (</w:t>
      </w:r>
      <w:r w:rsidR="00582113" w:rsidRPr="00582113">
        <w:t>Morison, M., et al.</w:t>
      </w:r>
      <w:r w:rsidR="00582113">
        <w:t>, 2000</w:t>
      </w:r>
      <w:r w:rsidRPr="008A104B">
        <w:t>).</w:t>
      </w:r>
      <w:r w:rsidRPr="008A104B">
        <w:rPr>
          <w:rFonts w:ascii="Arial" w:hAnsi="Arial" w:cs="Arial"/>
        </w:rPr>
        <w:t>​</w:t>
      </w:r>
      <w:r>
        <w:rPr>
          <w:rFonts w:ascii="Arial" w:hAnsi="Arial" w:cs="Arial"/>
        </w:rPr>
        <w:t xml:space="preserve"> </w:t>
      </w:r>
      <w:r>
        <w:rPr>
          <w:rFonts w:cs="Arial"/>
        </w:rPr>
        <w:t>Throughout the research, this was beneficial, allowing the collection of data to come from a range of abilities and ages</w:t>
      </w:r>
      <w:r w:rsidR="00BE3F9F">
        <w:rPr>
          <w:rFonts w:cs="Arial"/>
        </w:rPr>
        <w:t xml:space="preserve"> to avoid bias responses. </w:t>
      </w:r>
      <w:r w:rsidRPr="008A104B">
        <w:t>However, there are notable challenges associated with interviewing children of this age group. Children may be more susceptible to interviewer influence, potentially leading to responses they perceive as desirable rather than truthful (</w:t>
      </w:r>
      <w:r w:rsidR="00E86063">
        <w:rPr>
          <w:color w:val="000000" w:themeColor="text1"/>
        </w:rPr>
        <w:t>Anon, 2020</w:t>
      </w:r>
      <w:r w:rsidRPr="008A104B">
        <w:t xml:space="preserve">). </w:t>
      </w:r>
      <w:r>
        <w:t>To overcome this, considerate explanations were given to the children beforehand,</w:t>
      </w:r>
      <w:r w:rsidRPr="00BB7D00">
        <w:rPr>
          <w:color w:val="000000" w:themeColor="text1"/>
        </w:rPr>
        <w:t xml:space="preserve"> </w:t>
      </w:r>
      <w:r w:rsidR="00E02394">
        <w:rPr>
          <w:color w:val="000000" w:themeColor="text1"/>
        </w:rPr>
        <w:t>explaining th</w:t>
      </w:r>
      <w:r w:rsidR="00141219">
        <w:rPr>
          <w:color w:val="000000" w:themeColor="text1"/>
        </w:rPr>
        <w:t xml:space="preserve">e importance of answering honestly and reassuring them that it </w:t>
      </w:r>
      <w:r w:rsidR="00A75936">
        <w:rPr>
          <w:color w:val="000000" w:themeColor="text1"/>
        </w:rPr>
        <w:t>would</w:t>
      </w:r>
      <w:r w:rsidR="00141219">
        <w:rPr>
          <w:color w:val="000000" w:themeColor="text1"/>
        </w:rPr>
        <w:t xml:space="preserve"> be kept anonymous.</w:t>
      </w:r>
    </w:p>
    <w:p w14:paraId="1F8DB664" w14:textId="6D8CDDAC" w:rsidR="00774E75" w:rsidRPr="000B6FB8" w:rsidRDefault="00141219" w:rsidP="00774E75">
      <w:pPr>
        <w:rPr>
          <w:color w:val="FF0000"/>
        </w:rPr>
      </w:pPr>
      <w:r>
        <w:rPr>
          <w:color w:val="000000" w:themeColor="text1"/>
        </w:rPr>
        <w:t>A</w:t>
      </w:r>
      <w:r w:rsidR="00774E75" w:rsidRPr="00BB7D00">
        <w:rPr>
          <w:color w:val="000000" w:themeColor="text1"/>
        </w:rPr>
        <w:t>s explained in Appendix 1, when taking ethical considerations into account</w:t>
      </w:r>
      <w:r w:rsidR="00BB7D00" w:rsidRPr="00BB7D00">
        <w:rPr>
          <w:color w:val="000000" w:themeColor="text1"/>
        </w:rPr>
        <w:t xml:space="preserve">, </w:t>
      </w:r>
      <w:r w:rsidR="00BB7D00">
        <w:rPr>
          <w:color w:val="000000" w:themeColor="text1"/>
        </w:rPr>
        <w:t xml:space="preserve">it is important to </w:t>
      </w:r>
      <w:r w:rsidR="00A75936">
        <w:rPr>
          <w:color w:val="000000" w:themeColor="text1"/>
        </w:rPr>
        <w:t>inform</w:t>
      </w:r>
      <w:r w:rsidR="00BB7D00">
        <w:rPr>
          <w:color w:val="000000" w:themeColor="text1"/>
        </w:rPr>
        <w:t xml:space="preserve"> the children of their rights to withdraw</w:t>
      </w:r>
      <w:r w:rsidR="00710586">
        <w:rPr>
          <w:color w:val="000000" w:themeColor="text1"/>
        </w:rPr>
        <w:t xml:space="preserve"> </w:t>
      </w:r>
      <w:r w:rsidR="009502E0">
        <w:rPr>
          <w:color w:val="000000" w:themeColor="text1"/>
        </w:rPr>
        <w:t xml:space="preserve">and to also ensure that full assent is given throughout. </w:t>
      </w:r>
      <w:r w:rsidR="00774E75" w:rsidRPr="008A104B">
        <w:t xml:space="preserve">Furthermore, </w:t>
      </w:r>
      <w:r w:rsidR="00F87841">
        <w:t>a</w:t>
      </w:r>
      <w:r w:rsidR="00F87841" w:rsidRPr="00F87841">
        <w:t xml:space="preserve">ccording to Piaget's theory, children in the preoperational stage, </w:t>
      </w:r>
      <w:r w:rsidR="00F87841">
        <w:t xml:space="preserve">are </w:t>
      </w:r>
      <w:r w:rsidR="00F87841" w:rsidRPr="00F87841">
        <w:t>characteri</w:t>
      </w:r>
      <w:r w:rsidR="00F87841">
        <w:t>s</w:t>
      </w:r>
      <w:r w:rsidR="00F87841" w:rsidRPr="00F87841">
        <w:t>ed by symbolic thought but limited logical reasoning skills</w:t>
      </w:r>
      <w:r w:rsidR="00F87841">
        <w:t>, meaning</w:t>
      </w:r>
      <w:r w:rsidR="00F87841" w:rsidRPr="00F87841">
        <w:t xml:space="preserve"> </w:t>
      </w:r>
      <w:r w:rsidR="00774E75" w:rsidRPr="008A104B">
        <w:t>their cognitive and li</w:t>
      </w:r>
      <w:r w:rsidR="00774E75">
        <w:t xml:space="preserve">teracy </w:t>
      </w:r>
      <w:r w:rsidR="00774E75" w:rsidRPr="008A104B">
        <w:t>development may limit their ability to articulate complex thoughts, affecting the reliability of the data (</w:t>
      </w:r>
      <w:r w:rsidR="00105008">
        <w:t>Cherry, 2024</w:t>
      </w:r>
      <w:r w:rsidR="00774E75" w:rsidRPr="008A104B">
        <w:t xml:space="preserve">). </w:t>
      </w:r>
      <w:r w:rsidR="00774E75">
        <w:t xml:space="preserve">Taking </w:t>
      </w:r>
      <w:r w:rsidR="00A75936">
        <w:t>this into</w:t>
      </w:r>
      <w:r w:rsidR="00774E75">
        <w:t xml:space="preserve"> consideration, it is important to interview children working at a wide range of progression steps </w:t>
      </w:r>
      <w:r w:rsidR="00A75936">
        <w:t>to</w:t>
      </w:r>
      <w:r w:rsidR="00774E75">
        <w:t xml:space="preserve"> obtain an unbiased collection of data. </w:t>
      </w:r>
    </w:p>
    <w:p w14:paraId="4A47971B" w14:textId="2C33BC4D" w:rsidR="00E81524" w:rsidRDefault="00322905" w:rsidP="00E81524">
      <w:r>
        <w:t xml:space="preserve">In addition to interviewing the children, a questionnaire was distributed among staff. </w:t>
      </w:r>
      <w:r w:rsidR="00E81524" w:rsidRPr="001B276E">
        <w:t>Questionnaires are a widely used research tool with notable advantages and limitations that require critical evaluation</w:t>
      </w:r>
      <w:r w:rsidR="00E81524">
        <w:t xml:space="preserve"> before undertaking the research</w:t>
      </w:r>
      <w:r w:rsidR="00E81524" w:rsidRPr="001B276E">
        <w:t xml:space="preserve">. One key advantage is their ability to collect data from large </w:t>
      </w:r>
      <w:r w:rsidR="00E81524">
        <w:t>samples</w:t>
      </w:r>
      <w:r w:rsidR="00E81524" w:rsidRPr="001B276E">
        <w:t xml:space="preserve"> efficiently and cost-effectively, particularly through digital distribution methods (</w:t>
      </w:r>
      <w:r w:rsidR="009B2254">
        <w:rPr>
          <w:color w:val="000000" w:themeColor="text1"/>
        </w:rPr>
        <w:t>Patten, 2016</w:t>
      </w:r>
      <w:r w:rsidR="00E81524" w:rsidRPr="001B276E">
        <w:t xml:space="preserve">). </w:t>
      </w:r>
      <w:r w:rsidR="00E81524">
        <w:t>For this particular study, the questionnaire was distributed via Microsoft forms and email</w:t>
      </w:r>
      <w:r w:rsidR="009326F1">
        <w:t>ed</w:t>
      </w:r>
      <w:r w:rsidR="00E81524">
        <w:t xml:space="preserve"> to Staff in school. </w:t>
      </w:r>
    </w:p>
    <w:p w14:paraId="4650E4FD" w14:textId="1561CA2E" w:rsidR="00E81524" w:rsidRPr="00322905" w:rsidRDefault="00793555" w:rsidP="00E81524">
      <w:pPr>
        <w:rPr>
          <w:color w:val="FF0000"/>
        </w:rPr>
      </w:pPr>
      <w:r>
        <w:lastRenderedPageBreak/>
        <w:t>T</w:t>
      </w:r>
      <w:r w:rsidR="00E81524" w:rsidRPr="001B276E">
        <w:t>heir format ensures consistency in data collection, while the anonymity they provide encourages participants to respond honestly</w:t>
      </w:r>
      <w:r>
        <w:t xml:space="preserve">. </w:t>
      </w:r>
      <w:r w:rsidR="00E81524" w:rsidRPr="001B276E">
        <w:t>However, questionnaires also have significant drawbacks. Low response rates can lead to non-response bias, and participants may provide socially desirable rather than truthful answers, affecting data validity (</w:t>
      </w:r>
      <w:r w:rsidR="006308CB" w:rsidRPr="006308CB">
        <w:t>Phillips, Andrew W., et al</w:t>
      </w:r>
      <w:r w:rsidR="006308CB">
        <w:t xml:space="preserve">., </w:t>
      </w:r>
      <w:r w:rsidR="00302E41">
        <w:t>2015</w:t>
      </w:r>
      <w:r w:rsidR="00E81524" w:rsidRPr="001B276E">
        <w:t>). Furthermore, the fixed nature of questionnaire responses can limit the depth and flexibility of data collection, restricting participants from elaborating on their views (</w:t>
      </w:r>
      <w:proofErr w:type="spellStart"/>
      <w:r w:rsidR="0015330E">
        <w:rPr>
          <w:color w:val="000000" w:themeColor="text1"/>
        </w:rPr>
        <w:t>Gellig</w:t>
      </w:r>
      <w:proofErr w:type="spellEnd"/>
      <w:r w:rsidR="0015330E">
        <w:rPr>
          <w:color w:val="000000" w:themeColor="text1"/>
        </w:rPr>
        <w:t>, 2021</w:t>
      </w:r>
      <w:r w:rsidR="00E81524" w:rsidRPr="001B276E">
        <w:t xml:space="preserve">). </w:t>
      </w:r>
    </w:p>
    <w:p w14:paraId="08542650" w14:textId="68146BBB" w:rsidR="002E55B9" w:rsidRPr="007A62A6" w:rsidRDefault="000C3DC7">
      <w:pPr>
        <w:rPr>
          <w:color w:val="FF0000"/>
        </w:rPr>
      </w:pPr>
      <w:r w:rsidRPr="000C3DC7">
        <w:t>In my research, I was only able to obtain responses from children for one of my interview questions due to a lack of teachers present in school and insufficient time. This presents a significant drawback for both the data and interviews as a research tool. Limited responses reduce the richness and depth of qualitative data, restricting comprehensive analysis (Greig et al., 2013). Additionally, time constraints and the absence of teachers may have affected engagement and support, further questioning the reliability of findings. Consequently, this limitation affects the validity of my research.</w:t>
      </w:r>
      <w:r w:rsidR="002E55B9" w:rsidRPr="002E55B9">
        <w:rPr>
          <w:color w:val="FF0000"/>
        </w:rPr>
        <w:t xml:space="preserve"> </w:t>
      </w:r>
    </w:p>
    <w:p w14:paraId="6EFBD7BF" w14:textId="48087A99" w:rsidR="00DE1618" w:rsidRDefault="00DE1618">
      <w:pPr>
        <w:rPr>
          <w:b/>
          <w:bCs/>
        </w:rPr>
      </w:pPr>
      <w:r w:rsidRPr="00DE1618">
        <w:rPr>
          <w:b/>
          <w:bCs/>
        </w:rPr>
        <w:t>Findings and Discussion</w:t>
      </w:r>
    </w:p>
    <w:p w14:paraId="1E8CD437" w14:textId="41B740D1" w:rsidR="000C670C" w:rsidRDefault="00571D4B">
      <w:r>
        <w:t xml:space="preserve">A range of data was collected across </w:t>
      </w:r>
      <w:r w:rsidR="0026155B">
        <w:t xml:space="preserve">teachers from years 3-6, with varying levels of experience. </w:t>
      </w:r>
      <w:r w:rsidR="00A36762">
        <w:rPr>
          <w:rFonts w:ascii="Arial" w:hAnsi="Arial" w:cs="Arial"/>
          <w:sz w:val="22"/>
          <w:szCs w:val="22"/>
        </w:rPr>
        <w:t xml:space="preserve">As seen in Appendix </w:t>
      </w:r>
      <w:r w:rsidR="00036A2E">
        <w:rPr>
          <w:rFonts w:ascii="Arial" w:hAnsi="Arial" w:cs="Arial"/>
          <w:sz w:val="22"/>
          <w:szCs w:val="22"/>
        </w:rPr>
        <w:t xml:space="preserve">5, the </w:t>
      </w:r>
      <w:r w:rsidR="00036A2E">
        <w:t>a</w:t>
      </w:r>
      <w:r w:rsidR="00CC66E9" w:rsidRPr="00CC66E9">
        <w:t>nalysis of my questionnaire results indicates that participating teachers predominantly employ rapid recall, higher-order, and open-ended questioning techniques</w:t>
      </w:r>
      <w:r w:rsidR="00CC66E9">
        <w:t xml:space="preserve"> in their classrooms. </w:t>
      </w:r>
      <w:r w:rsidR="00CC66E9" w:rsidRPr="00CC66E9">
        <w:t>These</w:t>
      </w:r>
      <w:r w:rsidR="006B3499">
        <w:t xml:space="preserve"> questioning techniques </w:t>
      </w:r>
      <w:r w:rsidR="00CC66E9" w:rsidRPr="00CC66E9">
        <w:t>are widely recogni</w:t>
      </w:r>
      <w:r w:rsidR="00CC66E9">
        <w:t>s</w:t>
      </w:r>
      <w:r w:rsidR="00CC66E9" w:rsidRPr="00CC66E9">
        <w:t xml:space="preserve">ed for their effectiveness in enhancing student learning. For instance, </w:t>
      </w:r>
      <w:r w:rsidR="005F4969">
        <w:t>Judith Nappi</w:t>
      </w:r>
      <w:r w:rsidR="00CC66E9" w:rsidRPr="00CC66E9">
        <w:t xml:space="preserve"> emphasi</w:t>
      </w:r>
      <w:r w:rsidR="00CC66E9">
        <w:t>s</w:t>
      </w:r>
      <w:r w:rsidR="00CC66E9" w:rsidRPr="00CC66E9">
        <w:t>es that well-structured questions can develop critical thinking skills and deepen understanding</w:t>
      </w:r>
      <w:r w:rsidR="000C670C">
        <w:t xml:space="preserve"> </w:t>
      </w:r>
      <w:r w:rsidR="00EB687C">
        <w:t>(</w:t>
      </w:r>
      <w:r w:rsidR="00C83D51">
        <w:t>Nappi, 2017</w:t>
      </w:r>
      <w:r w:rsidR="00EB687C">
        <w:t>)</w:t>
      </w:r>
      <w:r w:rsidR="00C83D51">
        <w:t>.</w:t>
      </w:r>
    </w:p>
    <w:p w14:paraId="2BC64D75" w14:textId="08D00A85" w:rsidR="00452ED1" w:rsidRDefault="00CC66E9">
      <w:r w:rsidRPr="006B3499">
        <w:t xml:space="preserve">Similarly, Cambridge Assessment International Education highlights that effective questioning is fundamental to successful learning and progress in the classroom. These perspectives underscore the value of these questioning strategies in </w:t>
      </w:r>
      <w:r w:rsidR="00242119" w:rsidRPr="006B3499">
        <w:t>increasing</w:t>
      </w:r>
      <w:r w:rsidRPr="006B3499">
        <w:t xml:space="preserve"> student engagement an</w:t>
      </w:r>
      <w:r w:rsidR="00242119" w:rsidRPr="006B3499">
        <w:t>d cognitive development (</w:t>
      </w:r>
      <w:r w:rsidR="006B3499" w:rsidRPr="006B3499">
        <w:t>Cambridge Assessment International Education</w:t>
      </w:r>
      <w:r w:rsidR="006B3499" w:rsidRPr="006B3499">
        <w:t>, 2024</w:t>
      </w:r>
      <w:r w:rsidR="00242119" w:rsidRPr="006B3499">
        <w:t>)</w:t>
      </w:r>
      <w:r w:rsidRPr="006B3499">
        <w:t>.</w:t>
      </w:r>
      <w:r w:rsidR="007C2B20">
        <w:t xml:space="preserve"> </w:t>
      </w:r>
      <w:r w:rsidR="00F276CC">
        <w:t xml:space="preserve">Eight of the participating teachers </w:t>
      </w:r>
      <w:r w:rsidR="002371BC">
        <w:t xml:space="preserve">noted an increased participation </w:t>
      </w:r>
      <w:r w:rsidR="00EA1CE3">
        <w:t xml:space="preserve">during lessons when using </w:t>
      </w:r>
      <w:r w:rsidR="000742B9">
        <w:t xml:space="preserve">questioning techniques to </w:t>
      </w:r>
      <w:r w:rsidR="00057CC5">
        <w:t xml:space="preserve">encourage participation (Appendix 11). </w:t>
      </w:r>
      <w:r w:rsidR="00263C5D">
        <w:t xml:space="preserve">After critically evaluating </w:t>
      </w:r>
      <w:r w:rsidR="0017675B">
        <w:t xml:space="preserve">the use of questioning as an Assessment for Learning technique, </w:t>
      </w:r>
      <w:r w:rsidR="002B6859">
        <w:t>many limitations became apparent. As observed from the questionnaire results</w:t>
      </w:r>
      <w:r w:rsidR="00F21C1A">
        <w:t>,</w:t>
      </w:r>
      <w:r w:rsidR="002B6859">
        <w:t xml:space="preserve"> </w:t>
      </w:r>
      <w:r w:rsidR="00492D6B">
        <w:t xml:space="preserve">there was </w:t>
      </w:r>
      <w:r w:rsidR="007C2B0B">
        <w:t xml:space="preserve">a disparity between </w:t>
      </w:r>
      <w:r w:rsidR="00533DE9">
        <w:t>the answers</w:t>
      </w:r>
      <w:r w:rsidR="00770204">
        <w:t>;</w:t>
      </w:r>
      <w:r w:rsidR="00F31F74">
        <w:t xml:space="preserve"> </w:t>
      </w:r>
      <w:r w:rsidR="0016702A">
        <w:t>six teachers view questioning as either ‘very effective o</w:t>
      </w:r>
      <w:r w:rsidR="00AB7DF2">
        <w:t>r</w:t>
      </w:r>
      <w:r w:rsidR="0016702A">
        <w:t xml:space="preserve"> ‘somewhat effective’ as </w:t>
      </w:r>
      <w:r w:rsidR="00AB7DF2">
        <w:t xml:space="preserve">an </w:t>
      </w:r>
      <w:proofErr w:type="spellStart"/>
      <w:r w:rsidR="00AB7DF2">
        <w:t>AfL</w:t>
      </w:r>
      <w:proofErr w:type="spellEnd"/>
      <w:r w:rsidR="00AB7DF2">
        <w:t xml:space="preserve"> technique, whereas</w:t>
      </w:r>
      <w:r w:rsidR="00767F3E">
        <w:t xml:space="preserve"> in</w:t>
      </w:r>
      <w:r w:rsidR="00AB7DF2">
        <w:t xml:space="preserve"> </w:t>
      </w:r>
      <w:r w:rsidR="00767F3E">
        <w:t>contrast</w:t>
      </w:r>
      <w:r w:rsidR="00AB7DF2">
        <w:t xml:space="preserve">, four teachers perceived it to be </w:t>
      </w:r>
      <w:r w:rsidR="00770204">
        <w:t xml:space="preserve">‘somewhat ineffective’ or ‘very ineffective’. </w:t>
      </w:r>
      <w:r w:rsidR="00767F3E">
        <w:t xml:space="preserve">These findings can be supported by </w:t>
      </w:r>
      <w:r w:rsidR="00B54FB0">
        <w:t>a report from Estyn</w:t>
      </w:r>
      <w:r w:rsidR="00514A4E">
        <w:t xml:space="preserve"> </w:t>
      </w:r>
      <w:r w:rsidR="007B35C0">
        <w:t>claiming</w:t>
      </w:r>
      <w:r w:rsidR="00B54FB0">
        <w:t xml:space="preserve"> </w:t>
      </w:r>
      <w:r w:rsidR="00514A4E">
        <w:t>that ‘e</w:t>
      </w:r>
      <w:r w:rsidR="00514A4E" w:rsidRPr="00514A4E">
        <w:t>ffective questioning is crucial for assessing pupils' understanding and misconceptions during lessons</w:t>
      </w:r>
      <w:r w:rsidR="00514A4E">
        <w:t>’</w:t>
      </w:r>
      <w:r w:rsidR="007B35C0">
        <w:t xml:space="preserve"> (Estyn, 2022). </w:t>
      </w:r>
      <w:r w:rsidR="007C2B20">
        <w:t>In contrast</w:t>
      </w:r>
      <w:r w:rsidR="00991419" w:rsidRPr="007C2B20">
        <w:t xml:space="preserve">, </w:t>
      </w:r>
      <w:r w:rsidR="007C2B20" w:rsidRPr="007C2B20">
        <w:t>as discussed during the literature review, Enser</w:t>
      </w:r>
      <w:r w:rsidR="00991419" w:rsidRPr="007C2B20">
        <w:t xml:space="preserve"> reported </w:t>
      </w:r>
      <w:r w:rsidR="00FD7B7B" w:rsidRPr="007C2B20">
        <w:t>questioning to only be effective when paired with other assessment techniques</w:t>
      </w:r>
      <w:r w:rsidR="007C2B20" w:rsidRPr="007C2B20">
        <w:t xml:space="preserve"> </w:t>
      </w:r>
      <w:r w:rsidR="00D971A3" w:rsidRPr="007C2B20">
        <w:t>(</w:t>
      </w:r>
      <w:r w:rsidR="007C2B20" w:rsidRPr="007C2B20">
        <w:t>Enser, 2022</w:t>
      </w:r>
      <w:r w:rsidR="00D971A3" w:rsidRPr="007C2B20">
        <w:t>)</w:t>
      </w:r>
      <w:r w:rsidR="007C2B20" w:rsidRPr="007C2B20">
        <w:t>.</w:t>
      </w:r>
      <w:r w:rsidR="00F17994">
        <w:t xml:space="preserve"> </w:t>
      </w:r>
      <w:r w:rsidR="00452ED1">
        <w:t>David Didau</w:t>
      </w:r>
      <w:r w:rsidR="00452ED1" w:rsidRPr="00452ED1">
        <w:t xml:space="preserve"> argues that observable performance </w:t>
      </w:r>
      <w:r w:rsidR="00452ED1" w:rsidRPr="00452ED1">
        <w:lastRenderedPageBreak/>
        <w:t xml:space="preserve">during lessons does not necessarily equate to genuine learning, suggesting that students might just be mimicking desired responses without </w:t>
      </w:r>
      <w:r w:rsidR="00F17994">
        <w:t>gaining a</w:t>
      </w:r>
      <w:r w:rsidR="00452ED1" w:rsidRPr="00452ED1">
        <w:t xml:space="preserve"> deep understanding (Didau and Rose, 2016). </w:t>
      </w:r>
      <w:r w:rsidR="00452ED1">
        <w:t xml:space="preserve">This could pose a threat to the effectiveness of questioning </w:t>
      </w:r>
      <w:r w:rsidR="00F17994">
        <w:t xml:space="preserve">and assessing children's progress. </w:t>
      </w:r>
    </w:p>
    <w:p w14:paraId="1BFB21B0" w14:textId="5E06A81A" w:rsidR="00963ADA" w:rsidRPr="00506F50" w:rsidRDefault="006470C2">
      <w:pPr>
        <w:rPr>
          <w:color w:val="FF0000"/>
        </w:rPr>
      </w:pPr>
      <w:r>
        <w:t>Some</w:t>
      </w:r>
      <w:r w:rsidR="00026D3A">
        <w:t xml:space="preserve"> teachers raised </w:t>
      </w:r>
      <w:r>
        <w:t xml:space="preserve">concerns </w:t>
      </w:r>
      <w:r w:rsidR="00D75AD1">
        <w:t>about</w:t>
      </w:r>
      <w:r>
        <w:t xml:space="preserve"> </w:t>
      </w:r>
      <w:r w:rsidR="00026D3A">
        <w:t xml:space="preserve">difficulty in their ability to track progression </w:t>
      </w:r>
      <w:r>
        <w:t>through questioning</w:t>
      </w:r>
      <w:r w:rsidR="006A19D5">
        <w:t xml:space="preserve">. Stating that it is effective in re-directing teaching in the moment but difficult for </w:t>
      </w:r>
      <w:r w:rsidR="00433147">
        <w:t>long-term</w:t>
      </w:r>
      <w:r w:rsidR="006A19D5">
        <w:t xml:space="preserve"> tracking of progression as it does not offer a written form of assessment. </w:t>
      </w:r>
      <w:r w:rsidR="00433147">
        <w:t xml:space="preserve">The Education Endowment Foundation stress the importance of written feedback in moving </w:t>
      </w:r>
      <w:r w:rsidR="00226CCE">
        <w:t>pupils'</w:t>
      </w:r>
      <w:r w:rsidR="00433147">
        <w:t xml:space="preserve"> learning forward</w:t>
      </w:r>
      <w:r w:rsidR="00DC0D44">
        <w:t xml:space="preserve">. </w:t>
      </w:r>
      <w:r w:rsidR="00D75AD1">
        <w:t>T</w:t>
      </w:r>
      <w:r w:rsidR="00DC0D44">
        <w:t>hey agree that b</w:t>
      </w:r>
      <w:r w:rsidR="00DC0D44" w:rsidRPr="00DC0D44">
        <w:t xml:space="preserve">oth written and verbal feedback are essential for student learning, with research indicating strong success rates </w:t>
      </w:r>
      <w:r w:rsidR="00F44A0A">
        <w:t>of increasing pupil progression by an additional 6 months</w:t>
      </w:r>
      <w:r w:rsidR="00E6622F">
        <w:t xml:space="preserve">. </w:t>
      </w:r>
      <w:r w:rsidR="00D75AD1">
        <w:t>Written</w:t>
      </w:r>
      <w:r w:rsidR="00DC0D44" w:rsidRPr="00DC0D44">
        <w:t xml:space="preserve"> feedback offers a permanent reference that students can review to reinforce their understanding</w:t>
      </w:r>
      <w:r w:rsidR="00D75AD1">
        <w:t xml:space="preserve"> (Education Endowment Foundation, 2023). </w:t>
      </w:r>
      <w:r w:rsidR="00963ADA">
        <w:t xml:space="preserve">Steve Kirk 2023 agrees that </w:t>
      </w:r>
      <w:r w:rsidR="003C1B34">
        <w:t>‘a</w:t>
      </w:r>
      <w:r w:rsidR="003C1B34" w:rsidRPr="003C1B34">
        <w:t xml:space="preserve"> great advantage of written feedback is that the learner can refer to it frequently. On the other hand</w:t>
      </w:r>
      <w:r w:rsidR="00506F50">
        <w:t>,</w:t>
      </w:r>
      <w:r w:rsidR="003C1B34" w:rsidRPr="003C1B34">
        <w:t xml:space="preserve"> with oral feedback, the learner could forget what was said unless they were taking notes</w:t>
      </w:r>
      <w:r w:rsidR="003C1B34">
        <w:t>’ (Kirk, 2023)</w:t>
      </w:r>
      <w:r w:rsidR="003C1B34" w:rsidRPr="003C1B34">
        <w:t>.</w:t>
      </w:r>
      <w:r w:rsidR="003D26E5">
        <w:t xml:space="preserve"> To overcome this issue as a teacher, it could be beneficial to physically make note of any children struggling</w:t>
      </w:r>
      <w:r w:rsidR="00506F50">
        <w:t xml:space="preserve"> and ensure to use a random selection questioning technique such as lolly pop sticks to ensure different children are being asked</w:t>
      </w:r>
      <w:r w:rsidR="00FA0BCC">
        <w:t xml:space="preserve">. </w:t>
      </w:r>
    </w:p>
    <w:p w14:paraId="39636460" w14:textId="79AC6689" w:rsidR="0038755B" w:rsidRPr="00A47004" w:rsidRDefault="009F2E16">
      <w:r>
        <w:t xml:space="preserve">During the </w:t>
      </w:r>
      <w:r w:rsidRPr="009F2E16">
        <w:t>student interviews, I asked the question, "How do you feel when your teacher asks you questions?" The responses varied,</w:t>
      </w:r>
      <w:r w:rsidR="00FA0BCC">
        <w:t xml:space="preserve"> </w:t>
      </w:r>
      <w:r>
        <w:t>t</w:t>
      </w:r>
      <w:r w:rsidRPr="009F2E16">
        <w:t>hree children expressed feelings of anxiety, indicating that they felt stressed or nervous when questioned. On the other hand, two children stated that being asked questions helped them think more deeply and remember things better, suggesting that questioning has a positive cognitive impact on their learning. These contrasting responses highlight the importance of tailoring questioning techniques to individual needs to ensure that all students feel supported and engaged during lessons.</w:t>
      </w:r>
      <w:r>
        <w:t xml:space="preserve"> </w:t>
      </w:r>
      <w:r w:rsidR="001B521D" w:rsidRPr="001B521D">
        <w:t>(</w:t>
      </w:r>
      <w:proofErr w:type="spellStart"/>
      <w:r w:rsidR="001B521D" w:rsidRPr="001B521D">
        <w:t>Goyibova</w:t>
      </w:r>
      <w:proofErr w:type="spellEnd"/>
      <w:r w:rsidR="001B521D" w:rsidRPr="001B521D">
        <w:t xml:space="preserve"> et al.</w:t>
      </w:r>
      <w:r w:rsidR="00AC2B47">
        <w:t>, 2025</w:t>
      </w:r>
      <w:r w:rsidR="001B521D" w:rsidRPr="001B521D">
        <w:t>)</w:t>
      </w:r>
      <w:r w:rsidR="00AC2B47">
        <w:t xml:space="preserve">. </w:t>
      </w:r>
    </w:p>
    <w:p w14:paraId="4EE29212" w14:textId="62E367D3" w:rsidR="00DE1618" w:rsidRDefault="00DE1618">
      <w:pPr>
        <w:rPr>
          <w:b/>
          <w:bCs/>
        </w:rPr>
      </w:pPr>
      <w:r w:rsidRPr="00DE1618">
        <w:rPr>
          <w:b/>
          <w:bCs/>
        </w:rPr>
        <w:t>Conclusion</w:t>
      </w:r>
    </w:p>
    <w:p w14:paraId="21FC22C6" w14:textId="30A62316" w:rsidR="00B81637" w:rsidRPr="00AB279F" w:rsidRDefault="00B81637">
      <w:pPr>
        <w:rPr>
          <w:color w:val="FF0000"/>
        </w:rPr>
      </w:pPr>
      <w:r w:rsidRPr="00B81637">
        <w:t>In conclusion, this research has highlighted the significant role questioning plays in promoting student engagement and progression</w:t>
      </w:r>
      <w:r w:rsidR="0095672B">
        <w:t>.</w:t>
      </w:r>
      <w:r w:rsidRPr="00B81637">
        <w:t xml:space="preserve"> By exploring teachers' perspectives on questioning strategies in Years 3-6, it was evident that techniques such as rapid recall, higher-order, and open-ended questioning are commonly </w:t>
      </w:r>
      <w:r w:rsidR="003E0BC7">
        <w:t>used</w:t>
      </w:r>
      <w:r w:rsidRPr="00B81637">
        <w:t xml:space="preserve"> to encourage deeper thinking and </w:t>
      </w:r>
      <w:r w:rsidR="003E0BC7">
        <w:t>increased</w:t>
      </w:r>
      <w:r w:rsidRPr="00B81637">
        <w:t xml:space="preserve"> participation in lessons. However, the study also revealed limitations, particularly the difficulty in tracking long-term progression through questioning alone. The feedback from teachers emphasi</w:t>
      </w:r>
      <w:r w:rsidR="0095672B">
        <w:t>s</w:t>
      </w:r>
      <w:r w:rsidRPr="00B81637">
        <w:t xml:space="preserve">ed the importance of combining questioning with other assessment techniques, including written feedback, to ensure a more comprehensive understanding of students' progress. While verbal feedback is immediate and interactive, written feedback offers a lasting record for students to revisit. Furthermore, the research was constrained by time limitations and </w:t>
      </w:r>
      <w:r w:rsidRPr="00B81637">
        <w:lastRenderedPageBreak/>
        <w:t xml:space="preserve">insufficient teacher availability, which impacted the depth of data collected and reduced the reliability of some findings. </w:t>
      </w:r>
      <w:r w:rsidR="0095672B">
        <w:t>In future</w:t>
      </w:r>
      <w:r w:rsidR="00AB279F">
        <w:t>,</w:t>
      </w:r>
      <w:r w:rsidR="0095672B">
        <w:t xml:space="preserve"> </w:t>
      </w:r>
      <w:r w:rsidR="00473FBD">
        <w:t xml:space="preserve">when using interviews as a research tool, it is important to consider the practicality of carrying them out and ensuring enough staff and time is allocated to effectively carry </w:t>
      </w:r>
      <w:r w:rsidR="00AB279F">
        <w:t>o</w:t>
      </w:r>
      <w:r w:rsidR="00473FBD">
        <w:t xml:space="preserve">ut the relevant research. </w:t>
      </w:r>
      <w:r w:rsidR="00AB279F">
        <w:t>Overall, c</w:t>
      </w:r>
      <w:r w:rsidRPr="00B81637">
        <w:t>onducting this study has</w:t>
      </w:r>
      <w:r w:rsidR="00473FBD">
        <w:t xml:space="preserve"> supported </w:t>
      </w:r>
      <w:r w:rsidRPr="00B81637">
        <w:t xml:space="preserve">me </w:t>
      </w:r>
      <w:r w:rsidR="00AB279F">
        <w:t>in meeting</w:t>
      </w:r>
      <w:r w:rsidRPr="00B81637">
        <w:t xml:space="preserve"> the professional learning QTS standard</w:t>
      </w:r>
      <w:r w:rsidR="004F0D00">
        <w:t xml:space="preserve"> (Welsh Government, 2019)</w:t>
      </w:r>
      <w:r w:rsidRPr="00B81637">
        <w:t>, particularly in demonstrating a</w:t>
      </w:r>
      <w:r w:rsidR="004F0D00">
        <w:t xml:space="preserve"> developing </w:t>
      </w:r>
      <w:r w:rsidRPr="00B81637">
        <w:t xml:space="preserve">understanding of how learners </w:t>
      </w:r>
      <w:r w:rsidR="004F0D00">
        <w:t xml:space="preserve">progress </w:t>
      </w:r>
      <w:r w:rsidRPr="00B81637">
        <w:t>and how feedback can be used effectively to plan for th</w:t>
      </w:r>
      <w:r w:rsidR="004F0D00">
        <w:t>is</w:t>
      </w:r>
      <w:r w:rsidRPr="00B81637">
        <w:t xml:space="preserve"> progression. By incorporating ethical considerations and a balanced approach to data collection, this research contribute</w:t>
      </w:r>
      <w:r w:rsidR="004F0D00">
        <w:t>d to</w:t>
      </w:r>
      <w:r w:rsidRPr="00B81637">
        <w:t xml:space="preserve"> valuable insights into the use of questioning as a tool for supporting student learning in line with the </w:t>
      </w:r>
      <w:r w:rsidR="00AB279F">
        <w:t xml:space="preserve">expectations of the </w:t>
      </w:r>
      <w:r w:rsidRPr="00B81637">
        <w:t>Welsh curriculum</w:t>
      </w:r>
      <w:r w:rsidR="00FE0DDC">
        <w:t>.</w:t>
      </w:r>
      <w:r w:rsidR="00AB279F">
        <w:rPr>
          <w:color w:val="FF0000"/>
        </w:rPr>
        <w:t xml:space="preserve"> </w:t>
      </w:r>
    </w:p>
    <w:p w14:paraId="340B5F8E" w14:textId="77777777" w:rsidR="001B533B" w:rsidRDefault="001B533B">
      <w:pPr>
        <w:rPr>
          <w:b/>
          <w:bCs/>
        </w:rPr>
      </w:pPr>
    </w:p>
    <w:p w14:paraId="2B747459" w14:textId="29FB9838" w:rsidR="00CA22DE" w:rsidRDefault="00CA22DE">
      <w:pPr>
        <w:rPr>
          <w:b/>
          <w:bCs/>
        </w:rPr>
      </w:pPr>
      <w:r>
        <w:rPr>
          <w:b/>
          <w:bCs/>
        </w:rPr>
        <w:t xml:space="preserve">Reference List </w:t>
      </w:r>
    </w:p>
    <w:p w14:paraId="6FD9B1EB" w14:textId="07F57178" w:rsidR="00FE0DDC" w:rsidRPr="00D846C5" w:rsidRDefault="00FE0DDC" w:rsidP="004A7537">
      <w:pPr>
        <w:rPr>
          <w:sz w:val="22"/>
          <w:szCs w:val="22"/>
        </w:rPr>
      </w:pPr>
      <w:proofErr w:type="spellStart"/>
      <w:r w:rsidRPr="007E72AB">
        <w:t>Aizikovitch</w:t>
      </w:r>
      <w:proofErr w:type="spellEnd"/>
      <w:r w:rsidRPr="007E72AB">
        <w:t>-Udi, A., Clarke, D. and Star, J., 2013. Good questions or good questioning: An essential issue for effective teaching. In </w:t>
      </w:r>
      <w:r w:rsidRPr="007E72AB">
        <w:rPr>
          <w:i/>
          <w:iCs/>
        </w:rPr>
        <w:t>CERME8: 8th Congress of the European Society for Research in Mathematics Education. Antalya, Turkey</w:t>
      </w:r>
      <w:r w:rsidRPr="007E72AB">
        <w:t>.</w:t>
      </w:r>
      <w:r w:rsidR="00D846C5">
        <w:t xml:space="preserve"> </w:t>
      </w:r>
      <w:r w:rsidR="00D846C5" w:rsidRPr="00D846C5">
        <w:t>[Accessed 2</w:t>
      </w:r>
      <w:r w:rsidR="00D846C5" w:rsidRPr="00D846C5">
        <w:rPr>
          <w:vertAlign w:val="superscript"/>
        </w:rPr>
        <w:t>nd</w:t>
      </w:r>
      <w:r w:rsidR="00D846C5" w:rsidRPr="00D846C5">
        <w:t xml:space="preserve"> April 2025].</w:t>
      </w:r>
    </w:p>
    <w:p w14:paraId="0D8B6DF3" w14:textId="4917D044" w:rsidR="00FE0DDC" w:rsidRPr="0045533C" w:rsidRDefault="00FE0DDC" w:rsidP="0045533C">
      <w:r w:rsidRPr="0045533C">
        <w:t xml:space="preserve">Bell, Judith, and Stephen Waters. </w:t>
      </w:r>
      <w:r w:rsidRPr="0045533C">
        <w:rPr>
          <w:i/>
          <w:iCs/>
        </w:rPr>
        <w:t xml:space="preserve">Doing Your Research </w:t>
      </w:r>
      <w:proofErr w:type="gramStart"/>
      <w:r w:rsidRPr="0045533C">
        <w:rPr>
          <w:i/>
          <w:iCs/>
        </w:rPr>
        <w:t>Project :</w:t>
      </w:r>
      <w:proofErr w:type="gramEnd"/>
      <w:r w:rsidRPr="0045533C">
        <w:rPr>
          <w:i/>
          <w:iCs/>
        </w:rPr>
        <w:t xml:space="preserve"> A Guide for First-Time Researchers</w:t>
      </w:r>
      <w:r w:rsidRPr="0045533C">
        <w:t>. 6th ed., Maidenhead, Mc Graw-Hill - Open University Press, 2018.</w:t>
      </w:r>
      <w:r w:rsidR="00D846C5">
        <w:t xml:space="preserve"> </w:t>
      </w:r>
    </w:p>
    <w:p w14:paraId="3905B435" w14:textId="7B32823E" w:rsidR="00FE0DDC" w:rsidRPr="00FD4958" w:rsidRDefault="00FE0DDC" w:rsidP="00FD4958">
      <w:r w:rsidRPr="00FD4958">
        <w:t xml:space="preserve">BERA. “Ethical Guidelines for Educational Research, Fifth Edition (2024).” </w:t>
      </w:r>
      <w:r w:rsidRPr="00FD4958">
        <w:rPr>
          <w:i/>
          <w:iCs/>
        </w:rPr>
        <w:t>Www.bera.ac.uk</w:t>
      </w:r>
      <w:r w:rsidRPr="00FD4958">
        <w:t xml:space="preserve">, 10 Apr. 2024, </w:t>
      </w:r>
      <w:hyperlink r:id="rId8" w:history="1">
        <w:r w:rsidR="004742DC" w:rsidRPr="00A442AF">
          <w:rPr>
            <w:rStyle w:val="Hyperlink"/>
          </w:rPr>
          <w:t>www.bera.ac.uk/publication/ethical-guidelines-for-educational-research-fifth-edition-2024</w:t>
        </w:r>
      </w:hyperlink>
      <w:r w:rsidRPr="00FD4958">
        <w:t>.</w:t>
      </w:r>
      <w:r w:rsidR="004742DC">
        <w:t xml:space="preserve"> </w:t>
      </w:r>
      <w:r w:rsidR="004742DC" w:rsidRPr="00D846C5">
        <w:t>[Accessed 2</w:t>
      </w:r>
      <w:r w:rsidR="004742DC" w:rsidRPr="00D846C5">
        <w:rPr>
          <w:vertAlign w:val="superscript"/>
        </w:rPr>
        <w:t>nd</w:t>
      </w:r>
      <w:r w:rsidR="004742DC" w:rsidRPr="00D846C5">
        <w:t xml:space="preserve"> April 2025].</w:t>
      </w:r>
    </w:p>
    <w:p w14:paraId="2ADF202F" w14:textId="77777777" w:rsidR="00FE0DDC" w:rsidRPr="00231AF4" w:rsidRDefault="00FE0DDC" w:rsidP="00231AF4">
      <w:r w:rsidRPr="00231AF4">
        <w:t xml:space="preserve">Black, P. and Wiliam, D., 1998. Inside the Black Box: Raising Standards Through Classroom Assessment. </w:t>
      </w:r>
      <w:r w:rsidRPr="00231AF4">
        <w:rPr>
          <w:i/>
          <w:iCs/>
        </w:rPr>
        <w:t xml:space="preserve">Phi Delta </w:t>
      </w:r>
      <w:proofErr w:type="spellStart"/>
      <w:r w:rsidRPr="00231AF4">
        <w:rPr>
          <w:i/>
          <w:iCs/>
        </w:rPr>
        <w:t>Kappan</w:t>
      </w:r>
      <w:proofErr w:type="spellEnd"/>
      <w:r w:rsidRPr="00231AF4">
        <w:t>, 80(2)</w:t>
      </w:r>
      <w:r w:rsidRPr="00C868F3">
        <w:t xml:space="preserve"> </w:t>
      </w:r>
    </w:p>
    <w:p w14:paraId="4CE27720" w14:textId="77777777" w:rsidR="00FE0DDC" w:rsidRDefault="00FE0DDC" w:rsidP="00F96252">
      <w:r w:rsidRPr="00F96252">
        <w:t xml:space="preserve">Brookhart, Susan M. </w:t>
      </w:r>
      <w:r w:rsidRPr="00F96252">
        <w:rPr>
          <w:i/>
          <w:iCs/>
        </w:rPr>
        <w:t>How to Give Effective Feedback to Your Students</w:t>
      </w:r>
      <w:r w:rsidRPr="00F96252">
        <w:t>. Moorabbin, Vic., Hawker Brownlow Education, 2009.</w:t>
      </w:r>
    </w:p>
    <w:p w14:paraId="2700EE7A" w14:textId="49C94BF0" w:rsidR="00FE0DDC" w:rsidRPr="0044478B" w:rsidRDefault="00FE0DDC" w:rsidP="0044478B">
      <w:r w:rsidRPr="0044478B">
        <w:t xml:space="preserve">Cambridge Assessment International Education. “Getting Started with Effective Questioning.” </w:t>
      </w:r>
      <w:r w:rsidRPr="0044478B">
        <w:rPr>
          <w:i/>
          <w:iCs/>
        </w:rPr>
        <w:t>Cambridge-Community.org.uk</w:t>
      </w:r>
      <w:r w:rsidRPr="0044478B">
        <w:t>, 2024, cambridge-community.org.uk/professional-development/gsweq/index.html.</w:t>
      </w:r>
      <w:r w:rsidR="000F5D80">
        <w:t xml:space="preserve"> </w:t>
      </w:r>
      <w:r w:rsidR="000F5D80" w:rsidRPr="00D846C5">
        <w:t xml:space="preserve">[Accessed </w:t>
      </w:r>
      <w:r w:rsidR="000F5D80">
        <w:t>3</w:t>
      </w:r>
      <w:r w:rsidR="000F5D80" w:rsidRPr="000F5D80">
        <w:rPr>
          <w:vertAlign w:val="superscript"/>
        </w:rPr>
        <w:t>rd</w:t>
      </w:r>
      <w:r w:rsidR="000F5D80" w:rsidRPr="00D846C5">
        <w:t xml:space="preserve"> April 2025].</w:t>
      </w:r>
    </w:p>
    <w:p w14:paraId="69C98EB7" w14:textId="0DF1CE60" w:rsidR="00FE0DDC" w:rsidRPr="00563C89" w:rsidRDefault="00FE0DDC" w:rsidP="00563C89">
      <w:r w:rsidRPr="00563C89">
        <w:t xml:space="preserve">Cherry, Kendra. “Piaget’s 4 Stages of Cognitive Development Explained.” </w:t>
      </w:r>
      <w:proofErr w:type="spellStart"/>
      <w:r w:rsidRPr="00563C89">
        <w:rPr>
          <w:i/>
          <w:iCs/>
        </w:rPr>
        <w:t>Verywell</w:t>
      </w:r>
      <w:proofErr w:type="spellEnd"/>
      <w:r w:rsidRPr="00563C89">
        <w:rPr>
          <w:i/>
          <w:iCs/>
        </w:rPr>
        <w:t xml:space="preserve"> Mind</w:t>
      </w:r>
      <w:r w:rsidRPr="00563C89">
        <w:t xml:space="preserve">, 1 May 2024, </w:t>
      </w:r>
      <w:hyperlink r:id="rId9" w:history="1">
        <w:r w:rsidR="000F5D80" w:rsidRPr="00563C89">
          <w:rPr>
            <w:rStyle w:val="Hyperlink"/>
          </w:rPr>
          <w:t>www.verywellmind.com/piagets-stages-of-cognitive-development-2795457</w:t>
        </w:r>
      </w:hyperlink>
      <w:r w:rsidRPr="00563C89">
        <w:t>.</w:t>
      </w:r>
      <w:r w:rsidR="000F5D80">
        <w:t xml:space="preserve"> </w:t>
      </w:r>
      <w:r w:rsidR="000F5D80" w:rsidRPr="00D846C5">
        <w:t>[Accessed</w:t>
      </w:r>
      <w:r w:rsidR="000F5D80">
        <w:t xml:space="preserve"> 3</w:t>
      </w:r>
      <w:r w:rsidR="000F5D80" w:rsidRPr="000F5D80">
        <w:rPr>
          <w:vertAlign w:val="superscript"/>
        </w:rPr>
        <w:t>rd</w:t>
      </w:r>
      <w:r w:rsidR="000F5D80" w:rsidRPr="00D846C5">
        <w:t xml:space="preserve"> April 2025].</w:t>
      </w:r>
    </w:p>
    <w:p w14:paraId="7474FEDC" w14:textId="2AC510F5" w:rsidR="00FE0DDC" w:rsidRDefault="00FE0DDC" w:rsidP="0015330E">
      <w:r w:rsidRPr="0015330E">
        <w:t xml:space="preserve">Craig </w:t>
      </w:r>
      <w:proofErr w:type="spellStart"/>
      <w:r w:rsidRPr="0015330E">
        <w:t>Gellig</w:t>
      </w:r>
      <w:proofErr w:type="spellEnd"/>
      <w:r w:rsidRPr="0015330E">
        <w:t xml:space="preserve">. “Research Methods: Questionnaires.” </w:t>
      </w:r>
      <w:r w:rsidRPr="0015330E">
        <w:rPr>
          <w:i/>
          <w:iCs/>
        </w:rPr>
        <w:t>Tutor2u</w:t>
      </w:r>
      <w:r w:rsidRPr="0015330E">
        <w:t xml:space="preserve">, 17 Feb. 2021, </w:t>
      </w:r>
      <w:hyperlink r:id="rId10" w:history="1">
        <w:r w:rsidRPr="0015330E">
          <w:rPr>
            <w:rStyle w:val="Hyperlink"/>
          </w:rPr>
          <w:t>www.tutor2u.net/sociology/reference/research-methods-questionnaires-1</w:t>
        </w:r>
      </w:hyperlink>
      <w:r w:rsidRPr="0015330E">
        <w:t>.</w:t>
      </w:r>
      <w:r w:rsidR="000F5D80">
        <w:t xml:space="preserve"> </w:t>
      </w:r>
      <w:r w:rsidR="000F5D80" w:rsidRPr="00D846C5">
        <w:t xml:space="preserve">[Accessed </w:t>
      </w:r>
      <w:r w:rsidR="000F5D80">
        <w:t>3</w:t>
      </w:r>
      <w:r w:rsidR="000F5D80" w:rsidRPr="000F5D80">
        <w:rPr>
          <w:vertAlign w:val="superscript"/>
        </w:rPr>
        <w:t>rd</w:t>
      </w:r>
      <w:r w:rsidR="000F5D80">
        <w:t xml:space="preserve"> </w:t>
      </w:r>
      <w:r w:rsidR="000F5D80" w:rsidRPr="00D846C5">
        <w:t>April 2025].</w:t>
      </w:r>
    </w:p>
    <w:p w14:paraId="47622BD7" w14:textId="65285E4B" w:rsidR="00FE0DDC" w:rsidRDefault="00FE0DDC" w:rsidP="00287E0B">
      <w:r w:rsidRPr="00287E0B">
        <w:lastRenderedPageBreak/>
        <w:t xml:space="preserve">Donaldson, Graham. </w:t>
      </w:r>
      <w:r w:rsidRPr="00287E0B">
        <w:rPr>
          <w:i/>
          <w:iCs/>
        </w:rPr>
        <w:t>Successful Futures Independent Review of Curriculum and Assessment Arrangements in Wales</w:t>
      </w:r>
      <w:r w:rsidRPr="00287E0B">
        <w:t>. Feb. 2015.</w:t>
      </w:r>
      <w:r w:rsidR="000F5D80">
        <w:t xml:space="preserve"> </w:t>
      </w:r>
    </w:p>
    <w:p w14:paraId="500C1EFA" w14:textId="3A927B77" w:rsidR="00C1055F" w:rsidRDefault="00FE0DDC" w:rsidP="00740272">
      <w:r w:rsidRPr="00740272">
        <w:t xml:space="preserve">Education Endowment Foundation. “Teaching and Learning Toolkit.” </w:t>
      </w:r>
      <w:r w:rsidRPr="00740272">
        <w:rPr>
          <w:i/>
          <w:iCs/>
        </w:rPr>
        <w:t>Education Endowment Foundation</w:t>
      </w:r>
      <w:r w:rsidRPr="00740272">
        <w:t>, 2023, educationendowmentfoundation.org.uk/education-evidence/teaching-learning-toolkit.</w:t>
      </w:r>
      <w:r w:rsidR="00C1055F">
        <w:t xml:space="preserve"> </w:t>
      </w:r>
      <w:r w:rsidR="00C1055F" w:rsidRPr="00D846C5">
        <w:t>[Accessed 2</w:t>
      </w:r>
      <w:r w:rsidR="00C1055F" w:rsidRPr="00D846C5">
        <w:rPr>
          <w:vertAlign w:val="superscript"/>
        </w:rPr>
        <w:t>nd</w:t>
      </w:r>
      <w:r w:rsidR="00C1055F" w:rsidRPr="00D846C5">
        <w:t xml:space="preserve"> April 2025].</w:t>
      </w:r>
    </w:p>
    <w:p w14:paraId="489AE68C" w14:textId="67182BB4" w:rsidR="00FE0DDC" w:rsidRDefault="00FE0DDC" w:rsidP="00093CB7">
      <w:r w:rsidRPr="00093CB7">
        <w:t xml:space="preserve">Elias, Maurice J. “The Importance of Asking Questions to Promote Higher-Order Competencies.” </w:t>
      </w:r>
      <w:r w:rsidRPr="00093CB7">
        <w:rPr>
          <w:i/>
          <w:iCs/>
        </w:rPr>
        <w:t>Edutopia</w:t>
      </w:r>
      <w:r w:rsidRPr="00093CB7">
        <w:t xml:space="preserve">, George Lucas Educational Foundation, 8 July 2014, </w:t>
      </w:r>
      <w:hyperlink r:id="rId11" w:history="1">
        <w:r w:rsidRPr="00093CB7">
          <w:rPr>
            <w:rStyle w:val="Hyperlink"/>
          </w:rPr>
          <w:t>www.edutopia.org/blog/importance-asking-questions-promote-higher-order-competencies-maurice-elias</w:t>
        </w:r>
      </w:hyperlink>
      <w:r w:rsidRPr="00093CB7">
        <w:t>.</w:t>
      </w:r>
      <w:r w:rsidR="00C1055F" w:rsidRPr="00C1055F">
        <w:t xml:space="preserve"> </w:t>
      </w:r>
      <w:r w:rsidR="00C1055F" w:rsidRPr="00D846C5">
        <w:t>[Accessed 2</w:t>
      </w:r>
      <w:r w:rsidR="00C1055F" w:rsidRPr="00D846C5">
        <w:rPr>
          <w:vertAlign w:val="superscript"/>
        </w:rPr>
        <w:t>nd</w:t>
      </w:r>
      <w:r w:rsidR="00C1055F" w:rsidRPr="00D846C5">
        <w:t xml:space="preserve"> April 2025].</w:t>
      </w:r>
    </w:p>
    <w:p w14:paraId="798B6AA3" w14:textId="656FB345" w:rsidR="00FE0DDC" w:rsidRPr="000E1216" w:rsidRDefault="00FE0DDC" w:rsidP="000E1216">
      <w:r w:rsidRPr="000E1216">
        <w:t xml:space="preserve">Enser, Mark. “Why You Should Assess </w:t>
      </w:r>
      <w:proofErr w:type="gramStart"/>
      <w:r w:rsidRPr="000E1216">
        <w:t>Less, and</w:t>
      </w:r>
      <w:proofErr w:type="gramEnd"/>
      <w:r w:rsidRPr="000E1216">
        <w:t xml:space="preserve"> Respond More.” </w:t>
      </w:r>
      <w:proofErr w:type="spellStart"/>
      <w:r w:rsidRPr="000E1216">
        <w:rPr>
          <w:i/>
          <w:iCs/>
        </w:rPr>
        <w:t>Tes</w:t>
      </w:r>
      <w:proofErr w:type="spellEnd"/>
      <w:r w:rsidRPr="000E1216">
        <w:rPr>
          <w:i/>
          <w:iCs/>
        </w:rPr>
        <w:t xml:space="preserve"> Magazine</w:t>
      </w:r>
      <w:r w:rsidRPr="000E1216">
        <w:t xml:space="preserve">, 10 Mar. 2022, </w:t>
      </w:r>
      <w:hyperlink r:id="rId12" w:history="1">
        <w:r w:rsidRPr="000E1216">
          <w:rPr>
            <w:rStyle w:val="Hyperlink"/>
          </w:rPr>
          <w:t>www.tes.com/magazine/teaching-learning/secondary/why-teachers-should-assess-less-and-respond-more</w:t>
        </w:r>
      </w:hyperlink>
      <w:r w:rsidRPr="000E1216">
        <w:t>.</w:t>
      </w:r>
      <w:r w:rsidR="00C1055F" w:rsidRPr="00C1055F">
        <w:t xml:space="preserve"> </w:t>
      </w:r>
      <w:r w:rsidR="00C1055F" w:rsidRPr="00D846C5">
        <w:t xml:space="preserve">[Accessed </w:t>
      </w:r>
      <w:r w:rsidR="00C1055F">
        <w:t>3</w:t>
      </w:r>
      <w:r w:rsidR="00C1055F" w:rsidRPr="00C1055F">
        <w:rPr>
          <w:vertAlign w:val="superscript"/>
        </w:rPr>
        <w:t>rd</w:t>
      </w:r>
      <w:r w:rsidR="00C1055F" w:rsidRPr="00D846C5">
        <w:t xml:space="preserve"> April 2025].</w:t>
      </w:r>
    </w:p>
    <w:p w14:paraId="7486F0FD" w14:textId="093D471F" w:rsidR="00FE0DDC" w:rsidRDefault="00FE0DDC" w:rsidP="00C868F3">
      <w:pPr>
        <w:rPr>
          <w:color w:val="0070C0"/>
        </w:rPr>
      </w:pPr>
      <w:r w:rsidRPr="00C868F3">
        <w:t xml:space="preserve">Estyn (2022).  Effective approaches to assessment that improve teaching and learning. Available at: </w:t>
      </w:r>
      <w:hyperlink r:id="rId13" w:history="1">
        <w:r w:rsidRPr="00C868F3">
          <w:rPr>
            <w:rStyle w:val="Hyperlink"/>
            <w:color w:val="0070C0"/>
          </w:rPr>
          <w:t>https://estyn.gov.wales/system/files/2024-02/Effective%20approaches%20to%20assessment%20that%20improve%20teaching%20and%20learning.pdf</w:t>
        </w:r>
      </w:hyperlink>
      <w:r w:rsidR="00C1055F">
        <w:t xml:space="preserve"> </w:t>
      </w:r>
    </w:p>
    <w:p w14:paraId="77D80AD3" w14:textId="77777777" w:rsidR="00FE0DDC" w:rsidRDefault="00FE0DDC" w:rsidP="009E26FD">
      <w:r w:rsidRPr="009E26FD">
        <w:t xml:space="preserve">Estyn. </w:t>
      </w:r>
      <w:r w:rsidRPr="009E26FD">
        <w:rPr>
          <w:i/>
          <w:iCs/>
        </w:rPr>
        <w:t>Effective Approaches to Assessment That Improve Teaching and Learning</w:t>
      </w:r>
      <w:r w:rsidRPr="009E26FD">
        <w:t>. 2022.</w:t>
      </w:r>
    </w:p>
    <w:p w14:paraId="1FF807E5" w14:textId="5851D4B9" w:rsidR="00423CDB" w:rsidRPr="009E26FD" w:rsidRDefault="00423CDB" w:rsidP="009E26FD">
      <w:r w:rsidRPr="00E86063">
        <w:t xml:space="preserve">“Forensic Developmental Psychology.” </w:t>
      </w:r>
      <w:r w:rsidRPr="00E86063">
        <w:rPr>
          <w:i/>
          <w:iCs/>
        </w:rPr>
        <w:t>Wikipedia</w:t>
      </w:r>
      <w:r w:rsidRPr="00E86063">
        <w:t>, 16 Dec. 2020, en.wikipedia.org/wiki/</w:t>
      </w:r>
      <w:proofErr w:type="spellStart"/>
      <w:r w:rsidRPr="00E86063">
        <w:t>Forensic_developmental_psychology</w:t>
      </w:r>
      <w:proofErr w:type="spellEnd"/>
      <w:r w:rsidRPr="00E86063">
        <w:t>.</w:t>
      </w:r>
    </w:p>
    <w:p w14:paraId="362436AA" w14:textId="5D5CC564" w:rsidR="00FE0DDC" w:rsidRDefault="00FE0DDC" w:rsidP="0081228F">
      <w:proofErr w:type="spellStart"/>
      <w:r w:rsidRPr="0081228F">
        <w:t>Goyibova</w:t>
      </w:r>
      <w:proofErr w:type="spellEnd"/>
      <w:r w:rsidRPr="0081228F">
        <w:t xml:space="preserve">, Nigora, et al. “Differentiation Approach in Education: Tailoring Instruction for Diverse Learner Needs.” </w:t>
      </w:r>
      <w:proofErr w:type="spellStart"/>
      <w:r w:rsidRPr="0081228F">
        <w:rPr>
          <w:i/>
          <w:iCs/>
        </w:rPr>
        <w:t>MethodsX</w:t>
      </w:r>
      <w:proofErr w:type="spellEnd"/>
      <w:r w:rsidRPr="0081228F">
        <w:t xml:space="preserve">, vol. 14, no. 103163, 7 Jan. 2025, p. 103163, www.sciencedirect.com/science/article/pii/S2215016125000111#, </w:t>
      </w:r>
      <w:hyperlink r:id="rId14" w:history="1">
        <w:r w:rsidRPr="0081228F">
          <w:rPr>
            <w:rStyle w:val="Hyperlink"/>
          </w:rPr>
          <w:t>https://doi.org/10.1016/j.mex.2025.103163</w:t>
        </w:r>
      </w:hyperlink>
      <w:r w:rsidRPr="0081228F">
        <w:t>.</w:t>
      </w:r>
      <w:r w:rsidR="00C1055F">
        <w:t xml:space="preserve"> </w:t>
      </w:r>
      <w:r w:rsidR="00C1055F" w:rsidRPr="00D846C5">
        <w:t xml:space="preserve">[Accessed </w:t>
      </w:r>
      <w:r w:rsidR="00C1055F">
        <w:t>3</w:t>
      </w:r>
      <w:r w:rsidR="00C1055F" w:rsidRPr="00C1055F">
        <w:rPr>
          <w:vertAlign w:val="superscript"/>
        </w:rPr>
        <w:t>rd</w:t>
      </w:r>
      <w:r w:rsidR="00C1055F">
        <w:t xml:space="preserve"> </w:t>
      </w:r>
      <w:r w:rsidR="00C1055F" w:rsidRPr="00D846C5">
        <w:t>April 2025].</w:t>
      </w:r>
    </w:p>
    <w:p w14:paraId="2651F4E5" w14:textId="4B0D8836" w:rsidR="00FE0DDC" w:rsidRDefault="00FE0DDC" w:rsidP="00287E0B">
      <w:r w:rsidRPr="00C254E9">
        <w:t>Graham, AP, Powell, MA, Anderson, D, Fitzgerald, R &amp; Taylor, N 2013, </w:t>
      </w:r>
      <w:r w:rsidRPr="00C254E9">
        <w:rPr>
          <w:i/>
          <w:iCs/>
        </w:rPr>
        <w:t>Ethical research involving children</w:t>
      </w:r>
      <w:r w:rsidRPr="00C254E9">
        <w:t xml:space="preserve">. 1 </w:t>
      </w:r>
      <w:proofErr w:type="spellStart"/>
      <w:r w:rsidRPr="00C254E9">
        <w:t>edn</w:t>
      </w:r>
      <w:proofErr w:type="spellEnd"/>
      <w:r w:rsidRPr="00C254E9">
        <w:t>, UNICEF Office of Research Innocenti, Florence.</w:t>
      </w:r>
      <w:r w:rsidR="00C1055F">
        <w:t xml:space="preserve"> </w:t>
      </w:r>
    </w:p>
    <w:p w14:paraId="312CC691" w14:textId="77777777" w:rsidR="00FE0DDC" w:rsidRDefault="00FE0DDC" w:rsidP="00D0193E">
      <w:r w:rsidRPr="00D0193E">
        <w:t xml:space="preserve">Greig, Anne, et al. </w:t>
      </w:r>
      <w:r w:rsidRPr="00D0193E">
        <w:rPr>
          <w:i/>
          <w:iCs/>
        </w:rPr>
        <w:t xml:space="preserve">Doing Research with </w:t>
      </w:r>
      <w:proofErr w:type="gramStart"/>
      <w:r w:rsidRPr="00D0193E">
        <w:rPr>
          <w:i/>
          <w:iCs/>
        </w:rPr>
        <w:t>Children :</w:t>
      </w:r>
      <w:proofErr w:type="gramEnd"/>
      <w:r w:rsidRPr="00D0193E">
        <w:rPr>
          <w:i/>
          <w:iCs/>
        </w:rPr>
        <w:t xml:space="preserve"> A Practical Guide</w:t>
      </w:r>
      <w:r w:rsidRPr="00D0193E">
        <w:t xml:space="preserve">. 3rd ed., </w:t>
      </w:r>
      <w:proofErr w:type="gramStart"/>
      <w:r w:rsidRPr="00D0193E">
        <w:t>London ;</w:t>
      </w:r>
      <w:proofErr w:type="gramEnd"/>
      <w:r w:rsidRPr="00D0193E">
        <w:t xml:space="preserve"> Los Angeles, Calif., Sage, 2013.</w:t>
      </w:r>
    </w:p>
    <w:p w14:paraId="1DCA6632" w14:textId="77777777" w:rsidR="00FE0DDC" w:rsidRDefault="00FE0DDC" w:rsidP="00860855">
      <w:r w:rsidRPr="00860855">
        <w:t xml:space="preserve">Grimes, Claire. </w:t>
      </w:r>
      <w:proofErr w:type="spellStart"/>
      <w:r w:rsidRPr="00860855">
        <w:rPr>
          <w:i/>
          <w:iCs/>
        </w:rPr>
        <w:t>Rosenshine’s</w:t>
      </w:r>
      <w:proofErr w:type="spellEnd"/>
      <w:r w:rsidRPr="00860855">
        <w:rPr>
          <w:i/>
          <w:iCs/>
        </w:rPr>
        <w:t xml:space="preserve"> Principles in Action</w:t>
      </w:r>
      <w:r w:rsidRPr="00860855">
        <w:t>. 2020.</w:t>
      </w:r>
    </w:p>
    <w:p w14:paraId="78BF4482" w14:textId="77777777" w:rsidR="00FE0DDC" w:rsidRPr="00E37791" w:rsidRDefault="00FE0DDC" w:rsidP="00E37791">
      <w:r w:rsidRPr="00E37791">
        <w:t xml:space="preserve">Hattie, J. (2009). </w:t>
      </w:r>
      <w:r w:rsidRPr="00E37791">
        <w:rPr>
          <w:i/>
          <w:iCs/>
        </w:rPr>
        <w:t>Visible Learning: A Synthesis of Over 800 Meta-Analyses Relating to Achievement.</w:t>
      </w:r>
      <w:r w:rsidRPr="00E37791">
        <w:t xml:space="preserve"> Routledge.</w:t>
      </w:r>
    </w:p>
    <w:p w14:paraId="5CB41FD8" w14:textId="5002E822" w:rsidR="00FE0DDC" w:rsidRPr="00547978" w:rsidRDefault="00FE0DDC" w:rsidP="00547978">
      <w:r w:rsidRPr="00547978">
        <w:t xml:space="preserve">Hawthorne, H. (2022). How to Use Assessment for Learning in Schools. [online] The Hub | High Speed Training. Available at: </w:t>
      </w:r>
      <w:hyperlink r:id="rId15" w:history="1">
        <w:r w:rsidR="008F7EC7" w:rsidRPr="00A442AF">
          <w:rPr>
            <w:rStyle w:val="Hyperlink"/>
          </w:rPr>
          <w:t>https://www.highspeedtraining.co.uk/hub/how-to-use-assessment-for-learning-in-schools</w:t>
        </w:r>
      </w:hyperlink>
      <w:r w:rsidR="008F7EC7">
        <w:t xml:space="preserve"> </w:t>
      </w:r>
      <w:r w:rsidR="008F7EC7" w:rsidRPr="00D846C5">
        <w:t>[Accessed 2</w:t>
      </w:r>
      <w:r w:rsidR="008F7EC7" w:rsidRPr="00D846C5">
        <w:rPr>
          <w:vertAlign w:val="superscript"/>
        </w:rPr>
        <w:t>nd</w:t>
      </w:r>
      <w:r w:rsidR="008F7EC7" w:rsidRPr="00D846C5">
        <w:t xml:space="preserve"> April 2025].</w:t>
      </w:r>
    </w:p>
    <w:p w14:paraId="05367B9D" w14:textId="1734F34B" w:rsidR="00FE0DDC" w:rsidRPr="009331E0" w:rsidRDefault="00FE0DDC" w:rsidP="009331E0">
      <w:proofErr w:type="spellStart"/>
      <w:r w:rsidRPr="009331E0">
        <w:t>Imanipour</w:t>
      </w:r>
      <w:proofErr w:type="spellEnd"/>
      <w:r w:rsidRPr="009331E0">
        <w:t xml:space="preserve">, Masoomeh, et al. “Effectiveness of Feedback Type on Performance Quality and Satisfaction of Nursing Student: A Comparative Interventional Study.” </w:t>
      </w:r>
      <w:r w:rsidRPr="009331E0">
        <w:rPr>
          <w:i/>
          <w:iCs/>
        </w:rPr>
        <w:t xml:space="preserve">Journal of </w:t>
      </w:r>
      <w:r w:rsidRPr="009331E0">
        <w:rPr>
          <w:i/>
          <w:iCs/>
        </w:rPr>
        <w:lastRenderedPageBreak/>
        <w:t>Education and Health Promotion</w:t>
      </w:r>
      <w:r w:rsidRPr="009331E0">
        <w:t xml:space="preserve">, vol. 12, no. 1, 1 Sept. 2023, p. 324, journals.lww.com/jehp/fulltext/2023/09290/effectiveness_of_feedback_type_on_performance.324.aspx, </w:t>
      </w:r>
      <w:hyperlink r:id="rId16" w:history="1">
        <w:r w:rsidR="008F7EC7" w:rsidRPr="00A442AF">
          <w:rPr>
            <w:rStyle w:val="Hyperlink"/>
          </w:rPr>
          <w:t>https://doi.org/10.4103/jehp.jehp_1178_22</w:t>
        </w:r>
      </w:hyperlink>
      <w:r w:rsidRPr="009331E0">
        <w:t>.</w:t>
      </w:r>
      <w:r w:rsidR="008F7EC7">
        <w:t xml:space="preserve"> </w:t>
      </w:r>
      <w:r w:rsidR="008F7EC7" w:rsidRPr="00D846C5">
        <w:t>[Accessed 2</w:t>
      </w:r>
      <w:r w:rsidR="008F7EC7" w:rsidRPr="00D846C5">
        <w:rPr>
          <w:vertAlign w:val="superscript"/>
        </w:rPr>
        <w:t>nd</w:t>
      </w:r>
      <w:r w:rsidR="008F7EC7" w:rsidRPr="00D846C5">
        <w:t xml:space="preserve"> April 2025].</w:t>
      </w:r>
    </w:p>
    <w:p w14:paraId="1630D6DB" w14:textId="7BA76B56" w:rsidR="00FE0DDC" w:rsidRPr="00C76522" w:rsidRDefault="00FE0DDC" w:rsidP="00C76522">
      <w:r w:rsidRPr="00C76522">
        <w:t xml:space="preserve">Jones, Kate. “Questioning in the Classroom.” </w:t>
      </w:r>
      <w:r w:rsidRPr="00C76522">
        <w:rPr>
          <w:i/>
          <w:iCs/>
        </w:rPr>
        <w:t>Evidence Based Education</w:t>
      </w:r>
      <w:r w:rsidRPr="00C76522">
        <w:t xml:space="preserve">, 17 Oct. 2022, </w:t>
      </w:r>
      <w:proofErr w:type="spellStart"/>
      <w:proofErr w:type="gramStart"/>
      <w:r w:rsidRPr="00C76522">
        <w:t>evidencebased.education</w:t>
      </w:r>
      <w:proofErr w:type="spellEnd"/>
      <w:proofErr w:type="gramEnd"/>
      <w:r w:rsidRPr="00C76522">
        <w:t>/questioning-in-the-classroom/.</w:t>
      </w:r>
      <w:r w:rsidR="008F7EC7">
        <w:t xml:space="preserve"> </w:t>
      </w:r>
      <w:r w:rsidR="008F7EC7" w:rsidRPr="00D846C5">
        <w:t xml:space="preserve">[Accessed </w:t>
      </w:r>
      <w:r w:rsidR="008F7EC7">
        <w:t>3</w:t>
      </w:r>
      <w:r w:rsidR="008F7EC7" w:rsidRPr="008F7EC7">
        <w:rPr>
          <w:vertAlign w:val="superscript"/>
        </w:rPr>
        <w:t>rd</w:t>
      </w:r>
      <w:r w:rsidR="008F7EC7">
        <w:t xml:space="preserve"> </w:t>
      </w:r>
      <w:r w:rsidR="008F7EC7" w:rsidRPr="00D846C5">
        <w:t>April 2025].</w:t>
      </w:r>
    </w:p>
    <w:p w14:paraId="6AAF5876" w14:textId="55E248ED" w:rsidR="00FE0DDC" w:rsidRPr="009233D7" w:rsidRDefault="00FE0DDC" w:rsidP="009233D7">
      <w:r w:rsidRPr="009233D7">
        <w:t xml:space="preserve">Kelley, Kate, et al. “Good Practice in the Conduct and Reporting of Survey Research.” </w:t>
      </w:r>
      <w:r w:rsidRPr="009233D7">
        <w:rPr>
          <w:i/>
          <w:iCs/>
        </w:rPr>
        <w:t>International Journal for Quality in Health Care</w:t>
      </w:r>
      <w:r w:rsidRPr="009233D7">
        <w:t xml:space="preserve">, vol. 15, no. 3, 1 May 2003, pp. 261–266. </w:t>
      </w:r>
      <w:r w:rsidRPr="009233D7">
        <w:rPr>
          <w:i/>
          <w:iCs/>
        </w:rPr>
        <w:t>OUP</w:t>
      </w:r>
      <w:r w:rsidRPr="009233D7">
        <w:t>, academic.oup.com/</w:t>
      </w:r>
      <w:proofErr w:type="spellStart"/>
      <w:r w:rsidRPr="009233D7">
        <w:t>intqhc</w:t>
      </w:r>
      <w:proofErr w:type="spellEnd"/>
      <w:r w:rsidRPr="009233D7">
        <w:t xml:space="preserve">/article/15/3/261/1856193, </w:t>
      </w:r>
      <w:hyperlink r:id="rId17" w:history="1">
        <w:r w:rsidRPr="009233D7">
          <w:rPr>
            <w:rStyle w:val="Hyperlink"/>
          </w:rPr>
          <w:t>https://doi.org/10.1093/intqhc/mzg031</w:t>
        </w:r>
      </w:hyperlink>
      <w:r w:rsidRPr="009233D7">
        <w:t>.</w:t>
      </w:r>
      <w:r w:rsidR="000B2575" w:rsidRPr="000B2575">
        <w:t xml:space="preserve"> </w:t>
      </w:r>
      <w:r w:rsidR="000B2575" w:rsidRPr="00D846C5">
        <w:t xml:space="preserve">[Accessed </w:t>
      </w:r>
      <w:r w:rsidR="000B2575">
        <w:t>3</w:t>
      </w:r>
      <w:r w:rsidR="000B2575" w:rsidRPr="000B2575">
        <w:rPr>
          <w:vertAlign w:val="superscript"/>
        </w:rPr>
        <w:t>rd</w:t>
      </w:r>
      <w:r w:rsidR="000B2575" w:rsidRPr="00D846C5">
        <w:t xml:space="preserve"> April 2025].</w:t>
      </w:r>
    </w:p>
    <w:p w14:paraId="63E19CF4" w14:textId="4D89001D" w:rsidR="00FE0DDC" w:rsidRDefault="00FE0DDC" w:rsidP="00963ADA">
      <w:r w:rsidRPr="00963ADA">
        <w:t xml:space="preserve">Kirk, Steve. “Verbal vs. Written Feedback | Brooks and Kirk.” </w:t>
      </w:r>
      <w:r w:rsidRPr="00963ADA">
        <w:rPr>
          <w:i/>
          <w:iCs/>
        </w:rPr>
        <w:t>Brooksandkirk.co.uk</w:t>
      </w:r>
      <w:r w:rsidRPr="00963ADA">
        <w:t>, 9 Jan. 2023, brooksandkirk.co.uk/verbal-vs-written-feedback/.</w:t>
      </w:r>
      <w:r w:rsidR="000B2575">
        <w:t xml:space="preserve"> </w:t>
      </w:r>
      <w:r w:rsidR="000B2575" w:rsidRPr="00D846C5">
        <w:t xml:space="preserve">[Accessed </w:t>
      </w:r>
      <w:r w:rsidR="000B2575">
        <w:t>3</w:t>
      </w:r>
      <w:proofErr w:type="gramStart"/>
      <w:r w:rsidR="000B2575" w:rsidRPr="000B2575">
        <w:rPr>
          <w:vertAlign w:val="superscript"/>
        </w:rPr>
        <w:t>rd</w:t>
      </w:r>
      <w:r w:rsidR="000B2575">
        <w:t xml:space="preserve"> </w:t>
      </w:r>
      <w:r w:rsidR="000B2575" w:rsidRPr="00D846C5">
        <w:t xml:space="preserve"> April</w:t>
      </w:r>
      <w:proofErr w:type="gramEnd"/>
      <w:r w:rsidR="000B2575" w:rsidRPr="00D846C5">
        <w:t xml:space="preserve"> 2025].</w:t>
      </w:r>
    </w:p>
    <w:p w14:paraId="614F20AB" w14:textId="6E5072D1" w:rsidR="00FE0DDC" w:rsidRPr="003E2158" w:rsidRDefault="00FE0DDC" w:rsidP="003E2158">
      <w:r w:rsidRPr="003E2158">
        <w:t xml:space="preserve">Main, Paul. “The Curriculum for Wales.” </w:t>
      </w:r>
      <w:r w:rsidRPr="003E2158">
        <w:rPr>
          <w:i/>
          <w:iCs/>
        </w:rPr>
        <w:t>Www.structural-Learning.com</w:t>
      </w:r>
      <w:r w:rsidRPr="003E2158">
        <w:t xml:space="preserve">, 25 June 2019, </w:t>
      </w:r>
      <w:hyperlink r:id="rId18" w:history="1">
        <w:r w:rsidR="000B2575" w:rsidRPr="00A442AF">
          <w:rPr>
            <w:rStyle w:val="Hyperlink"/>
          </w:rPr>
          <w:t>www.structural-learning.com/post/the-curriculum-for-wales</w:t>
        </w:r>
      </w:hyperlink>
      <w:r w:rsidRPr="003E2158">
        <w:t>.</w:t>
      </w:r>
      <w:r w:rsidR="000B2575">
        <w:t xml:space="preserve"> </w:t>
      </w:r>
      <w:r w:rsidR="000B2575" w:rsidRPr="00D846C5">
        <w:t>[Accessed 2</w:t>
      </w:r>
      <w:r w:rsidR="000B2575" w:rsidRPr="00D846C5">
        <w:rPr>
          <w:vertAlign w:val="superscript"/>
        </w:rPr>
        <w:t>nd</w:t>
      </w:r>
      <w:r w:rsidR="000B2575" w:rsidRPr="00D846C5">
        <w:t xml:space="preserve"> April 2025].</w:t>
      </w:r>
    </w:p>
    <w:p w14:paraId="33A52CC5" w14:textId="3262BED5" w:rsidR="00FE0DDC" w:rsidRPr="002C40B1" w:rsidRDefault="00FE0DDC" w:rsidP="002C40B1">
      <w:r w:rsidRPr="002C40B1">
        <w:t xml:space="preserve">McLeod, Saul. “The Zone of Proximal Development and Scaffolding.” </w:t>
      </w:r>
      <w:r w:rsidRPr="002C40B1">
        <w:rPr>
          <w:i/>
          <w:iCs/>
        </w:rPr>
        <w:t>Simply Psychology</w:t>
      </w:r>
      <w:r w:rsidRPr="002C40B1">
        <w:t xml:space="preserve">, 9 Aug. 2024, </w:t>
      </w:r>
      <w:hyperlink r:id="rId19" w:history="1">
        <w:r w:rsidR="000B2575" w:rsidRPr="002C40B1">
          <w:rPr>
            <w:rStyle w:val="Hyperlink"/>
          </w:rPr>
          <w:t>www.simplypsychology.org/Zone-of-Proximal-Development.html</w:t>
        </w:r>
      </w:hyperlink>
      <w:r w:rsidRPr="002C40B1">
        <w:t>.</w:t>
      </w:r>
      <w:r w:rsidR="000B2575">
        <w:t xml:space="preserve"> </w:t>
      </w:r>
      <w:r w:rsidR="000B2575" w:rsidRPr="00D846C5">
        <w:t>[Accesse</w:t>
      </w:r>
      <w:r w:rsidR="000B2575">
        <w:t>d 3</w:t>
      </w:r>
      <w:r w:rsidR="000B2575" w:rsidRPr="00F26CFB">
        <w:rPr>
          <w:vertAlign w:val="superscript"/>
        </w:rPr>
        <w:t>rd</w:t>
      </w:r>
      <w:r w:rsidR="000B2575" w:rsidRPr="00D846C5">
        <w:t xml:space="preserve"> April 2025].</w:t>
      </w:r>
    </w:p>
    <w:p w14:paraId="62B34394" w14:textId="77777777" w:rsidR="00FE0DDC" w:rsidRPr="00582113" w:rsidRDefault="00FE0DDC" w:rsidP="00582113">
      <w:r w:rsidRPr="00582113">
        <w:t xml:space="preserve">Morison, M., et al. “Interviewing Children for the Purposes of Research in Primary Care.” </w:t>
      </w:r>
      <w:r w:rsidRPr="00582113">
        <w:rPr>
          <w:i/>
          <w:iCs/>
        </w:rPr>
        <w:t>Primary Health Care Research and Development</w:t>
      </w:r>
      <w:r w:rsidRPr="00582113">
        <w:t>, vol. 1, no. 2, 1 Apr. 2000, pp. 113–130, rke.abertay.ac.uk/ws/portalfiles/portal/8514213/MorisonPrimaryHealth2000.pdf, https://doi.org/10.1191/146342300675316801.</w:t>
      </w:r>
    </w:p>
    <w:p w14:paraId="12345F95" w14:textId="77777777" w:rsidR="00FE0DDC" w:rsidRDefault="00FE0DDC" w:rsidP="00C83D51">
      <w:r w:rsidRPr="00C83D51">
        <w:t xml:space="preserve">Nappi, Judith. “The Importance of Questioning in Developing Critical Thinking Skills - ProQuest.” </w:t>
      </w:r>
      <w:r w:rsidRPr="00C83D51">
        <w:rPr>
          <w:i/>
          <w:iCs/>
        </w:rPr>
        <w:t>Proquest.com</w:t>
      </w:r>
      <w:r w:rsidRPr="00C83D51">
        <w:t xml:space="preserve">, 2017, www.proquest.com/openview/e6b77ae81591916d308524d25d7a7e83/1?cbl=47978&amp;pq-origsite=gscholar. </w:t>
      </w:r>
    </w:p>
    <w:p w14:paraId="7E43904C" w14:textId="77777777" w:rsidR="00FE0DDC" w:rsidRPr="00D73E4A" w:rsidRDefault="00FE0DDC" w:rsidP="00D73E4A">
      <w:r w:rsidRPr="00603F43">
        <w:t xml:space="preserve">Patten, M., 2016. Questionnaire research: A practical guide. </w:t>
      </w:r>
      <w:proofErr w:type="spellStart"/>
      <w:r w:rsidRPr="00603F43">
        <w:t>routledge</w:t>
      </w:r>
      <w:proofErr w:type="spellEnd"/>
      <w:r w:rsidRPr="00603F43">
        <w:t>.</w:t>
      </w:r>
      <w:r>
        <w:t xml:space="preserve"> </w:t>
      </w:r>
    </w:p>
    <w:p w14:paraId="0103A428" w14:textId="4C967207" w:rsidR="00FE0DDC" w:rsidRDefault="00FE0DDC" w:rsidP="006308CB">
      <w:r w:rsidRPr="006308CB">
        <w:t xml:space="preserve">Phillips, Andrew W., et al. “Improving Response Rates and Evaluating Nonresponse Bias in Surveys: AMEE Guide No. 102.” </w:t>
      </w:r>
      <w:r w:rsidRPr="006308CB">
        <w:rPr>
          <w:i/>
          <w:iCs/>
        </w:rPr>
        <w:t>Medical Teacher</w:t>
      </w:r>
      <w:r w:rsidRPr="006308CB">
        <w:t xml:space="preserve">, vol. 38, no. 3, 9 Dec. 2015, pp. 217–228, </w:t>
      </w:r>
      <w:hyperlink r:id="rId20" w:history="1">
        <w:r w:rsidR="00423CDB" w:rsidRPr="006308CB">
          <w:rPr>
            <w:rStyle w:val="Hyperlink"/>
          </w:rPr>
          <w:t>https://doi.org/10.3109/0142159x.2015.1105945</w:t>
        </w:r>
      </w:hyperlink>
      <w:r w:rsidRPr="006308CB">
        <w:t>.</w:t>
      </w:r>
    </w:p>
    <w:p w14:paraId="0F5DC8C0" w14:textId="125DE189" w:rsidR="00423CDB" w:rsidRPr="006308CB" w:rsidRDefault="00423CDB" w:rsidP="006308CB">
      <w:r w:rsidRPr="00D73E4A">
        <w:t>“Professional Standards for Teaching and Leadership.” Welsh Government, 2019.</w:t>
      </w:r>
    </w:p>
    <w:p w14:paraId="03BD3F6B" w14:textId="77777777" w:rsidR="00FE0DDC" w:rsidRPr="00740272" w:rsidRDefault="00FE0DDC" w:rsidP="00740272">
      <w:r w:rsidRPr="00631D1B">
        <w:t xml:space="preserve">Sherrington, Tom, and Sara Stafford. “How Probing Questions Can Help Students to Develop Their Understanding and </w:t>
      </w:r>
      <w:proofErr w:type="gramStart"/>
      <w:r w:rsidRPr="00631D1B">
        <w:t>Ideas :</w:t>
      </w:r>
      <w:proofErr w:type="gramEnd"/>
      <w:r w:rsidRPr="00631D1B">
        <w:t xml:space="preserve"> My College.” My College, 24 May 2022, </w:t>
      </w:r>
      <w:proofErr w:type="gramStart"/>
      <w:r w:rsidRPr="00631D1B">
        <w:t>my.chartered</w:t>
      </w:r>
      <w:proofErr w:type="gramEnd"/>
      <w:r w:rsidRPr="00631D1B">
        <w:t>.college/research-hub/how-probing-questions-can-help-students-to-develop-their-understanding-and-ideas/? Accessed 3 Apr. 2025.</w:t>
      </w:r>
    </w:p>
    <w:p w14:paraId="0E3697C9" w14:textId="1ECA9276" w:rsidR="00FE0DDC" w:rsidRDefault="00FE0DDC" w:rsidP="00F429D6">
      <w:r w:rsidRPr="00F429D6">
        <w:t xml:space="preserve">The </w:t>
      </w:r>
      <w:proofErr w:type="gramStart"/>
      <w:r w:rsidRPr="00F429D6">
        <w:t>Guardian .</w:t>
      </w:r>
      <w:proofErr w:type="gramEnd"/>
      <w:r w:rsidRPr="00F429D6">
        <w:t xml:space="preserve"> ““They Called It the Lundy Model, and It Took Off”: How an Academic’s Landmark Paper Transformed Children’s Rights.” </w:t>
      </w:r>
      <w:r w:rsidRPr="00F429D6">
        <w:rPr>
          <w:i/>
          <w:iCs/>
        </w:rPr>
        <w:t>The Guardian</w:t>
      </w:r>
      <w:r w:rsidRPr="00F429D6">
        <w:t xml:space="preserve">, The Guardian, 24 Jan. </w:t>
      </w:r>
      <w:r w:rsidRPr="00F429D6">
        <w:lastRenderedPageBreak/>
        <w:t xml:space="preserve">2025, </w:t>
      </w:r>
      <w:hyperlink r:id="rId21" w:history="1">
        <w:r w:rsidRPr="00F429D6">
          <w:rPr>
            <w:rStyle w:val="Hyperlink"/>
          </w:rPr>
          <w:t>www.theguardian.com/research-to-reality/2025/jan/24/they-called-it-the-lundy-model-and-it-took-off-how-an-academics-landmark-paper-transformed-childrens-rights</w:t>
        </w:r>
      </w:hyperlink>
      <w:r w:rsidR="00F26CFB">
        <w:t xml:space="preserve"> </w:t>
      </w:r>
      <w:r w:rsidR="00F26CFB" w:rsidRPr="00D846C5">
        <w:t xml:space="preserve">[Accessed </w:t>
      </w:r>
      <w:r w:rsidR="00F26CFB">
        <w:t>3</w:t>
      </w:r>
      <w:r w:rsidR="00F26CFB" w:rsidRPr="00F26CFB">
        <w:rPr>
          <w:vertAlign w:val="superscript"/>
        </w:rPr>
        <w:t>rd</w:t>
      </w:r>
      <w:r w:rsidR="00F26CFB">
        <w:t xml:space="preserve"> </w:t>
      </w:r>
      <w:r w:rsidR="00F26CFB" w:rsidRPr="00D846C5">
        <w:t>April 2025].</w:t>
      </w:r>
    </w:p>
    <w:p w14:paraId="5F69A390" w14:textId="77777777" w:rsidR="00FE0DDC" w:rsidRPr="005F4523" w:rsidRDefault="00FE0DDC" w:rsidP="005F4523">
      <w:r w:rsidRPr="005F4523">
        <w:t xml:space="preserve">UNICEF. “What Is the UN Convention on Child Rights?” </w:t>
      </w:r>
      <w:r w:rsidRPr="005F4523">
        <w:rPr>
          <w:i/>
          <w:iCs/>
        </w:rPr>
        <w:t>UNICEF UK</w:t>
      </w:r>
      <w:r w:rsidRPr="005F4523">
        <w:t xml:space="preserve">, 26 June 2024, www.unicef.org.uk/what-we-do/un-convention-child-rights/?sisearchengine=284&amp;siproduct=Campaign_G_02_Our_Work&amp;gad_source=1&amp;gclid=CjwKCAjw47i_BhBTEiwAaJfPpgJM50BuEh_crR-Rst7KJ1lRPKVRw_cgfWbcBng7yUOppzUFvQx9lxoCxJMQAvD_BwE. </w:t>
      </w:r>
    </w:p>
    <w:p w14:paraId="72B4A5F4" w14:textId="77777777" w:rsidR="00FE0DDC" w:rsidRPr="00A93E5F" w:rsidRDefault="00FE0DDC" w:rsidP="00A93E5F">
      <w:r w:rsidRPr="00A93E5F">
        <w:t xml:space="preserve">Welsh Government. “Supporting Learner Progression Assessment Guidance - Hwb.” </w:t>
      </w:r>
      <w:proofErr w:type="spellStart"/>
      <w:r w:rsidRPr="00A93E5F">
        <w:rPr>
          <w:i/>
          <w:iCs/>
        </w:rPr>
        <w:t>Hwb.gov.wales</w:t>
      </w:r>
      <w:proofErr w:type="spellEnd"/>
      <w:r w:rsidRPr="00A93E5F">
        <w:t xml:space="preserve">, 27 Jan. 2020, </w:t>
      </w:r>
      <w:proofErr w:type="gramStart"/>
      <w:r w:rsidRPr="00A93E5F">
        <w:t>hwb.gov.wales</w:t>
      </w:r>
      <w:proofErr w:type="gramEnd"/>
      <w:r w:rsidRPr="00A93E5F">
        <w:t>/curriculum-for-wales/assessment-arrangements/supporting-learner-progression-assessment-guidance/.</w:t>
      </w:r>
    </w:p>
    <w:p w14:paraId="17FBA4A9" w14:textId="77777777" w:rsidR="0015330E" w:rsidRPr="0015330E" w:rsidRDefault="0015330E" w:rsidP="0015330E"/>
    <w:p w14:paraId="2154F563" w14:textId="77777777" w:rsidR="00C254E9" w:rsidRPr="00287E0B" w:rsidRDefault="00C254E9" w:rsidP="00287E0B"/>
    <w:p w14:paraId="2A1D9E10" w14:textId="77777777" w:rsidR="0081228F" w:rsidRPr="0081228F" w:rsidRDefault="0081228F" w:rsidP="0081228F"/>
    <w:p w14:paraId="7BACD719" w14:textId="77777777" w:rsidR="00963ADA" w:rsidRPr="00963ADA" w:rsidRDefault="00963ADA" w:rsidP="00963ADA"/>
    <w:p w14:paraId="3447B7E6" w14:textId="77777777" w:rsidR="00C83D51" w:rsidRPr="00C83D51" w:rsidRDefault="00C83D51" w:rsidP="00C83D51"/>
    <w:p w14:paraId="4486E52D" w14:textId="77777777" w:rsidR="009233D7" w:rsidRDefault="009233D7" w:rsidP="00860855"/>
    <w:p w14:paraId="1AEB24C5" w14:textId="77777777" w:rsidR="00860855" w:rsidRPr="00860855" w:rsidRDefault="00860855" w:rsidP="00860855"/>
    <w:p w14:paraId="6FE169F5" w14:textId="77777777" w:rsidR="00093CB7" w:rsidRPr="00093CB7" w:rsidRDefault="00093CB7" w:rsidP="00093CB7"/>
    <w:p w14:paraId="6AF13B54" w14:textId="77777777" w:rsidR="00F96252" w:rsidRPr="00F96252" w:rsidRDefault="00F96252" w:rsidP="00F96252"/>
    <w:p w14:paraId="0B5A0001" w14:textId="77777777" w:rsidR="003E2158" w:rsidRDefault="003E2158" w:rsidP="00D0193E"/>
    <w:p w14:paraId="7D4D8A52" w14:textId="77777777" w:rsidR="00D0193E" w:rsidRPr="00D0193E" w:rsidRDefault="00D0193E" w:rsidP="00D0193E"/>
    <w:p w14:paraId="01A63647" w14:textId="77777777" w:rsidR="00C868F3" w:rsidRDefault="00C868F3" w:rsidP="00C868F3"/>
    <w:p w14:paraId="6E8782AB" w14:textId="77777777" w:rsidR="00C868F3" w:rsidRPr="00C868F3" w:rsidRDefault="00C868F3" w:rsidP="00C868F3"/>
    <w:p w14:paraId="0C126B5F" w14:textId="77777777" w:rsidR="00635CA5" w:rsidRDefault="00635CA5">
      <w:pPr>
        <w:rPr>
          <w:color w:val="FF0000"/>
        </w:rPr>
      </w:pPr>
    </w:p>
    <w:p w14:paraId="5B7D567F" w14:textId="568A43DD" w:rsidR="00635CA5" w:rsidRPr="000A673D" w:rsidRDefault="00635CA5">
      <w:pPr>
        <w:rPr>
          <w:color w:val="FF0000"/>
        </w:rPr>
      </w:pPr>
    </w:p>
    <w:sectPr w:rsidR="00635CA5" w:rsidRPr="000A6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971DC"/>
    <w:multiLevelType w:val="multilevel"/>
    <w:tmpl w:val="AB80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D21C9"/>
    <w:multiLevelType w:val="hybridMultilevel"/>
    <w:tmpl w:val="BF0CA39A"/>
    <w:lvl w:ilvl="0" w:tplc="D22A1F76">
      <w:start w:val="1"/>
      <w:numFmt w:val="bullet"/>
      <w:lvlText w:val="+"/>
      <w:lvlJc w:val="left"/>
      <w:pPr>
        <w:tabs>
          <w:tab w:val="num" w:pos="720"/>
        </w:tabs>
        <w:ind w:left="720" w:hanging="360"/>
      </w:pPr>
      <w:rPr>
        <w:rFonts w:ascii="Avenir Next LT Pro" w:hAnsi="Avenir Next LT Pro" w:hint="default"/>
      </w:rPr>
    </w:lvl>
    <w:lvl w:ilvl="1" w:tplc="5E8ED71A" w:tentative="1">
      <w:start w:val="1"/>
      <w:numFmt w:val="bullet"/>
      <w:lvlText w:val="+"/>
      <w:lvlJc w:val="left"/>
      <w:pPr>
        <w:tabs>
          <w:tab w:val="num" w:pos="1440"/>
        </w:tabs>
        <w:ind w:left="1440" w:hanging="360"/>
      </w:pPr>
      <w:rPr>
        <w:rFonts w:ascii="Avenir Next LT Pro" w:hAnsi="Avenir Next LT Pro" w:hint="default"/>
      </w:rPr>
    </w:lvl>
    <w:lvl w:ilvl="2" w:tplc="B73047B6" w:tentative="1">
      <w:start w:val="1"/>
      <w:numFmt w:val="bullet"/>
      <w:lvlText w:val="+"/>
      <w:lvlJc w:val="left"/>
      <w:pPr>
        <w:tabs>
          <w:tab w:val="num" w:pos="2160"/>
        </w:tabs>
        <w:ind w:left="2160" w:hanging="360"/>
      </w:pPr>
      <w:rPr>
        <w:rFonts w:ascii="Avenir Next LT Pro" w:hAnsi="Avenir Next LT Pro" w:hint="default"/>
      </w:rPr>
    </w:lvl>
    <w:lvl w:ilvl="3" w:tplc="751E7E2E" w:tentative="1">
      <w:start w:val="1"/>
      <w:numFmt w:val="bullet"/>
      <w:lvlText w:val="+"/>
      <w:lvlJc w:val="left"/>
      <w:pPr>
        <w:tabs>
          <w:tab w:val="num" w:pos="2880"/>
        </w:tabs>
        <w:ind w:left="2880" w:hanging="360"/>
      </w:pPr>
      <w:rPr>
        <w:rFonts w:ascii="Avenir Next LT Pro" w:hAnsi="Avenir Next LT Pro" w:hint="default"/>
      </w:rPr>
    </w:lvl>
    <w:lvl w:ilvl="4" w:tplc="4B927BC4" w:tentative="1">
      <w:start w:val="1"/>
      <w:numFmt w:val="bullet"/>
      <w:lvlText w:val="+"/>
      <w:lvlJc w:val="left"/>
      <w:pPr>
        <w:tabs>
          <w:tab w:val="num" w:pos="3600"/>
        </w:tabs>
        <w:ind w:left="3600" w:hanging="360"/>
      </w:pPr>
      <w:rPr>
        <w:rFonts w:ascii="Avenir Next LT Pro" w:hAnsi="Avenir Next LT Pro" w:hint="default"/>
      </w:rPr>
    </w:lvl>
    <w:lvl w:ilvl="5" w:tplc="B0E26628" w:tentative="1">
      <w:start w:val="1"/>
      <w:numFmt w:val="bullet"/>
      <w:lvlText w:val="+"/>
      <w:lvlJc w:val="left"/>
      <w:pPr>
        <w:tabs>
          <w:tab w:val="num" w:pos="4320"/>
        </w:tabs>
        <w:ind w:left="4320" w:hanging="360"/>
      </w:pPr>
      <w:rPr>
        <w:rFonts w:ascii="Avenir Next LT Pro" w:hAnsi="Avenir Next LT Pro" w:hint="default"/>
      </w:rPr>
    </w:lvl>
    <w:lvl w:ilvl="6" w:tplc="749ACAD4" w:tentative="1">
      <w:start w:val="1"/>
      <w:numFmt w:val="bullet"/>
      <w:lvlText w:val="+"/>
      <w:lvlJc w:val="left"/>
      <w:pPr>
        <w:tabs>
          <w:tab w:val="num" w:pos="5040"/>
        </w:tabs>
        <w:ind w:left="5040" w:hanging="360"/>
      </w:pPr>
      <w:rPr>
        <w:rFonts w:ascii="Avenir Next LT Pro" w:hAnsi="Avenir Next LT Pro" w:hint="default"/>
      </w:rPr>
    </w:lvl>
    <w:lvl w:ilvl="7" w:tplc="A4D0487C" w:tentative="1">
      <w:start w:val="1"/>
      <w:numFmt w:val="bullet"/>
      <w:lvlText w:val="+"/>
      <w:lvlJc w:val="left"/>
      <w:pPr>
        <w:tabs>
          <w:tab w:val="num" w:pos="5760"/>
        </w:tabs>
        <w:ind w:left="5760" w:hanging="360"/>
      </w:pPr>
      <w:rPr>
        <w:rFonts w:ascii="Avenir Next LT Pro" w:hAnsi="Avenir Next LT Pro" w:hint="default"/>
      </w:rPr>
    </w:lvl>
    <w:lvl w:ilvl="8" w:tplc="39665AFC" w:tentative="1">
      <w:start w:val="1"/>
      <w:numFmt w:val="bullet"/>
      <w:lvlText w:val="+"/>
      <w:lvlJc w:val="left"/>
      <w:pPr>
        <w:tabs>
          <w:tab w:val="num" w:pos="6480"/>
        </w:tabs>
        <w:ind w:left="6480" w:hanging="360"/>
      </w:pPr>
      <w:rPr>
        <w:rFonts w:ascii="Avenir Next LT Pro" w:hAnsi="Avenir Next LT Pro" w:hint="default"/>
      </w:rPr>
    </w:lvl>
  </w:abstractNum>
  <w:abstractNum w:abstractNumId="2" w15:restartNumberingAfterBreak="0">
    <w:nsid w:val="183F569E"/>
    <w:multiLevelType w:val="hybridMultilevel"/>
    <w:tmpl w:val="5E625436"/>
    <w:lvl w:ilvl="0" w:tplc="12F82824">
      <w:start w:val="1"/>
      <w:numFmt w:val="bullet"/>
      <w:lvlText w:val="+"/>
      <w:lvlJc w:val="left"/>
      <w:pPr>
        <w:tabs>
          <w:tab w:val="num" w:pos="720"/>
        </w:tabs>
        <w:ind w:left="720" w:hanging="360"/>
      </w:pPr>
      <w:rPr>
        <w:rFonts w:ascii="Avenir Next LT Pro" w:hAnsi="Avenir Next LT Pro" w:hint="default"/>
      </w:rPr>
    </w:lvl>
    <w:lvl w:ilvl="1" w:tplc="46325E5A" w:tentative="1">
      <w:start w:val="1"/>
      <w:numFmt w:val="bullet"/>
      <w:lvlText w:val="+"/>
      <w:lvlJc w:val="left"/>
      <w:pPr>
        <w:tabs>
          <w:tab w:val="num" w:pos="1440"/>
        </w:tabs>
        <w:ind w:left="1440" w:hanging="360"/>
      </w:pPr>
      <w:rPr>
        <w:rFonts w:ascii="Avenir Next LT Pro" w:hAnsi="Avenir Next LT Pro" w:hint="default"/>
      </w:rPr>
    </w:lvl>
    <w:lvl w:ilvl="2" w:tplc="1A0472B4" w:tentative="1">
      <w:start w:val="1"/>
      <w:numFmt w:val="bullet"/>
      <w:lvlText w:val="+"/>
      <w:lvlJc w:val="left"/>
      <w:pPr>
        <w:tabs>
          <w:tab w:val="num" w:pos="2160"/>
        </w:tabs>
        <w:ind w:left="2160" w:hanging="360"/>
      </w:pPr>
      <w:rPr>
        <w:rFonts w:ascii="Avenir Next LT Pro" w:hAnsi="Avenir Next LT Pro" w:hint="default"/>
      </w:rPr>
    </w:lvl>
    <w:lvl w:ilvl="3" w:tplc="F1945246" w:tentative="1">
      <w:start w:val="1"/>
      <w:numFmt w:val="bullet"/>
      <w:lvlText w:val="+"/>
      <w:lvlJc w:val="left"/>
      <w:pPr>
        <w:tabs>
          <w:tab w:val="num" w:pos="2880"/>
        </w:tabs>
        <w:ind w:left="2880" w:hanging="360"/>
      </w:pPr>
      <w:rPr>
        <w:rFonts w:ascii="Avenir Next LT Pro" w:hAnsi="Avenir Next LT Pro" w:hint="default"/>
      </w:rPr>
    </w:lvl>
    <w:lvl w:ilvl="4" w:tplc="BCC682E2" w:tentative="1">
      <w:start w:val="1"/>
      <w:numFmt w:val="bullet"/>
      <w:lvlText w:val="+"/>
      <w:lvlJc w:val="left"/>
      <w:pPr>
        <w:tabs>
          <w:tab w:val="num" w:pos="3600"/>
        </w:tabs>
        <w:ind w:left="3600" w:hanging="360"/>
      </w:pPr>
      <w:rPr>
        <w:rFonts w:ascii="Avenir Next LT Pro" w:hAnsi="Avenir Next LT Pro" w:hint="default"/>
      </w:rPr>
    </w:lvl>
    <w:lvl w:ilvl="5" w:tplc="AFC6E8B2" w:tentative="1">
      <w:start w:val="1"/>
      <w:numFmt w:val="bullet"/>
      <w:lvlText w:val="+"/>
      <w:lvlJc w:val="left"/>
      <w:pPr>
        <w:tabs>
          <w:tab w:val="num" w:pos="4320"/>
        </w:tabs>
        <w:ind w:left="4320" w:hanging="360"/>
      </w:pPr>
      <w:rPr>
        <w:rFonts w:ascii="Avenir Next LT Pro" w:hAnsi="Avenir Next LT Pro" w:hint="default"/>
      </w:rPr>
    </w:lvl>
    <w:lvl w:ilvl="6" w:tplc="8EE8D376" w:tentative="1">
      <w:start w:val="1"/>
      <w:numFmt w:val="bullet"/>
      <w:lvlText w:val="+"/>
      <w:lvlJc w:val="left"/>
      <w:pPr>
        <w:tabs>
          <w:tab w:val="num" w:pos="5040"/>
        </w:tabs>
        <w:ind w:left="5040" w:hanging="360"/>
      </w:pPr>
      <w:rPr>
        <w:rFonts w:ascii="Avenir Next LT Pro" w:hAnsi="Avenir Next LT Pro" w:hint="default"/>
      </w:rPr>
    </w:lvl>
    <w:lvl w:ilvl="7" w:tplc="EF66C3B6" w:tentative="1">
      <w:start w:val="1"/>
      <w:numFmt w:val="bullet"/>
      <w:lvlText w:val="+"/>
      <w:lvlJc w:val="left"/>
      <w:pPr>
        <w:tabs>
          <w:tab w:val="num" w:pos="5760"/>
        </w:tabs>
        <w:ind w:left="5760" w:hanging="360"/>
      </w:pPr>
      <w:rPr>
        <w:rFonts w:ascii="Avenir Next LT Pro" w:hAnsi="Avenir Next LT Pro" w:hint="default"/>
      </w:rPr>
    </w:lvl>
    <w:lvl w:ilvl="8" w:tplc="C1C2B4F0" w:tentative="1">
      <w:start w:val="1"/>
      <w:numFmt w:val="bullet"/>
      <w:lvlText w:val="+"/>
      <w:lvlJc w:val="left"/>
      <w:pPr>
        <w:tabs>
          <w:tab w:val="num" w:pos="6480"/>
        </w:tabs>
        <w:ind w:left="6480" w:hanging="360"/>
      </w:pPr>
      <w:rPr>
        <w:rFonts w:ascii="Avenir Next LT Pro" w:hAnsi="Avenir Next LT Pro" w:hint="default"/>
      </w:rPr>
    </w:lvl>
  </w:abstractNum>
  <w:abstractNum w:abstractNumId="3" w15:restartNumberingAfterBreak="0">
    <w:nsid w:val="1B8D1FB4"/>
    <w:multiLevelType w:val="hybridMultilevel"/>
    <w:tmpl w:val="C93C9426"/>
    <w:lvl w:ilvl="0" w:tplc="FAC26E18">
      <w:start w:val="1"/>
      <w:numFmt w:val="bullet"/>
      <w:lvlText w:val="+"/>
      <w:lvlJc w:val="left"/>
      <w:pPr>
        <w:tabs>
          <w:tab w:val="num" w:pos="720"/>
        </w:tabs>
        <w:ind w:left="720" w:hanging="360"/>
      </w:pPr>
      <w:rPr>
        <w:rFonts w:ascii="Avenir Next LT Pro" w:hAnsi="Avenir Next LT Pro" w:hint="default"/>
      </w:rPr>
    </w:lvl>
    <w:lvl w:ilvl="1" w:tplc="25BE2D06" w:tentative="1">
      <w:start w:val="1"/>
      <w:numFmt w:val="bullet"/>
      <w:lvlText w:val="+"/>
      <w:lvlJc w:val="left"/>
      <w:pPr>
        <w:tabs>
          <w:tab w:val="num" w:pos="1440"/>
        </w:tabs>
        <w:ind w:left="1440" w:hanging="360"/>
      </w:pPr>
      <w:rPr>
        <w:rFonts w:ascii="Avenir Next LT Pro" w:hAnsi="Avenir Next LT Pro" w:hint="default"/>
      </w:rPr>
    </w:lvl>
    <w:lvl w:ilvl="2" w:tplc="CB90E3D4" w:tentative="1">
      <w:start w:val="1"/>
      <w:numFmt w:val="bullet"/>
      <w:lvlText w:val="+"/>
      <w:lvlJc w:val="left"/>
      <w:pPr>
        <w:tabs>
          <w:tab w:val="num" w:pos="2160"/>
        </w:tabs>
        <w:ind w:left="2160" w:hanging="360"/>
      </w:pPr>
      <w:rPr>
        <w:rFonts w:ascii="Avenir Next LT Pro" w:hAnsi="Avenir Next LT Pro" w:hint="default"/>
      </w:rPr>
    </w:lvl>
    <w:lvl w:ilvl="3" w:tplc="B9F8DC5C" w:tentative="1">
      <w:start w:val="1"/>
      <w:numFmt w:val="bullet"/>
      <w:lvlText w:val="+"/>
      <w:lvlJc w:val="left"/>
      <w:pPr>
        <w:tabs>
          <w:tab w:val="num" w:pos="2880"/>
        </w:tabs>
        <w:ind w:left="2880" w:hanging="360"/>
      </w:pPr>
      <w:rPr>
        <w:rFonts w:ascii="Avenir Next LT Pro" w:hAnsi="Avenir Next LT Pro" w:hint="default"/>
      </w:rPr>
    </w:lvl>
    <w:lvl w:ilvl="4" w:tplc="3ACCEC7A" w:tentative="1">
      <w:start w:val="1"/>
      <w:numFmt w:val="bullet"/>
      <w:lvlText w:val="+"/>
      <w:lvlJc w:val="left"/>
      <w:pPr>
        <w:tabs>
          <w:tab w:val="num" w:pos="3600"/>
        </w:tabs>
        <w:ind w:left="3600" w:hanging="360"/>
      </w:pPr>
      <w:rPr>
        <w:rFonts w:ascii="Avenir Next LT Pro" w:hAnsi="Avenir Next LT Pro" w:hint="default"/>
      </w:rPr>
    </w:lvl>
    <w:lvl w:ilvl="5" w:tplc="B93A8648" w:tentative="1">
      <w:start w:val="1"/>
      <w:numFmt w:val="bullet"/>
      <w:lvlText w:val="+"/>
      <w:lvlJc w:val="left"/>
      <w:pPr>
        <w:tabs>
          <w:tab w:val="num" w:pos="4320"/>
        </w:tabs>
        <w:ind w:left="4320" w:hanging="360"/>
      </w:pPr>
      <w:rPr>
        <w:rFonts w:ascii="Avenir Next LT Pro" w:hAnsi="Avenir Next LT Pro" w:hint="default"/>
      </w:rPr>
    </w:lvl>
    <w:lvl w:ilvl="6" w:tplc="0BF63BA0" w:tentative="1">
      <w:start w:val="1"/>
      <w:numFmt w:val="bullet"/>
      <w:lvlText w:val="+"/>
      <w:lvlJc w:val="left"/>
      <w:pPr>
        <w:tabs>
          <w:tab w:val="num" w:pos="5040"/>
        </w:tabs>
        <w:ind w:left="5040" w:hanging="360"/>
      </w:pPr>
      <w:rPr>
        <w:rFonts w:ascii="Avenir Next LT Pro" w:hAnsi="Avenir Next LT Pro" w:hint="default"/>
      </w:rPr>
    </w:lvl>
    <w:lvl w:ilvl="7" w:tplc="FD22940C" w:tentative="1">
      <w:start w:val="1"/>
      <w:numFmt w:val="bullet"/>
      <w:lvlText w:val="+"/>
      <w:lvlJc w:val="left"/>
      <w:pPr>
        <w:tabs>
          <w:tab w:val="num" w:pos="5760"/>
        </w:tabs>
        <w:ind w:left="5760" w:hanging="360"/>
      </w:pPr>
      <w:rPr>
        <w:rFonts w:ascii="Avenir Next LT Pro" w:hAnsi="Avenir Next LT Pro" w:hint="default"/>
      </w:rPr>
    </w:lvl>
    <w:lvl w:ilvl="8" w:tplc="0EAAEBA0" w:tentative="1">
      <w:start w:val="1"/>
      <w:numFmt w:val="bullet"/>
      <w:lvlText w:val="+"/>
      <w:lvlJc w:val="left"/>
      <w:pPr>
        <w:tabs>
          <w:tab w:val="num" w:pos="6480"/>
        </w:tabs>
        <w:ind w:left="6480" w:hanging="360"/>
      </w:pPr>
      <w:rPr>
        <w:rFonts w:ascii="Avenir Next LT Pro" w:hAnsi="Avenir Next LT Pro" w:hint="default"/>
      </w:rPr>
    </w:lvl>
  </w:abstractNum>
  <w:abstractNum w:abstractNumId="4" w15:restartNumberingAfterBreak="0">
    <w:nsid w:val="313A3996"/>
    <w:multiLevelType w:val="hybridMultilevel"/>
    <w:tmpl w:val="86FAB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794533"/>
    <w:multiLevelType w:val="hybridMultilevel"/>
    <w:tmpl w:val="F1422100"/>
    <w:lvl w:ilvl="0" w:tplc="58B461B8">
      <w:start w:val="1"/>
      <w:numFmt w:val="bullet"/>
      <w:lvlText w:val="+"/>
      <w:lvlJc w:val="left"/>
      <w:pPr>
        <w:tabs>
          <w:tab w:val="num" w:pos="720"/>
        </w:tabs>
        <w:ind w:left="720" w:hanging="360"/>
      </w:pPr>
      <w:rPr>
        <w:rFonts w:ascii="Avenir Next LT Pro" w:hAnsi="Avenir Next LT Pro" w:hint="default"/>
      </w:rPr>
    </w:lvl>
    <w:lvl w:ilvl="1" w:tplc="596015B6" w:tentative="1">
      <w:start w:val="1"/>
      <w:numFmt w:val="bullet"/>
      <w:lvlText w:val="+"/>
      <w:lvlJc w:val="left"/>
      <w:pPr>
        <w:tabs>
          <w:tab w:val="num" w:pos="1440"/>
        </w:tabs>
        <w:ind w:left="1440" w:hanging="360"/>
      </w:pPr>
      <w:rPr>
        <w:rFonts w:ascii="Avenir Next LT Pro" w:hAnsi="Avenir Next LT Pro" w:hint="default"/>
      </w:rPr>
    </w:lvl>
    <w:lvl w:ilvl="2" w:tplc="4890207E" w:tentative="1">
      <w:start w:val="1"/>
      <w:numFmt w:val="bullet"/>
      <w:lvlText w:val="+"/>
      <w:lvlJc w:val="left"/>
      <w:pPr>
        <w:tabs>
          <w:tab w:val="num" w:pos="2160"/>
        </w:tabs>
        <w:ind w:left="2160" w:hanging="360"/>
      </w:pPr>
      <w:rPr>
        <w:rFonts w:ascii="Avenir Next LT Pro" w:hAnsi="Avenir Next LT Pro" w:hint="default"/>
      </w:rPr>
    </w:lvl>
    <w:lvl w:ilvl="3" w:tplc="CB60C1BE" w:tentative="1">
      <w:start w:val="1"/>
      <w:numFmt w:val="bullet"/>
      <w:lvlText w:val="+"/>
      <w:lvlJc w:val="left"/>
      <w:pPr>
        <w:tabs>
          <w:tab w:val="num" w:pos="2880"/>
        </w:tabs>
        <w:ind w:left="2880" w:hanging="360"/>
      </w:pPr>
      <w:rPr>
        <w:rFonts w:ascii="Avenir Next LT Pro" w:hAnsi="Avenir Next LT Pro" w:hint="default"/>
      </w:rPr>
    </w:lvl>
    <w:lvl w:ilvl="4" w:tplc="377856C6" w:tentative="1">
      <w:start w:val="1"/>
      <w:numFmt w:val="bullet"/>
      <w:lvlText w:val="+"/>
      <w:lvlJc w:val="left"/>
      <w:pPr>
        <w:tabs>
          <w:tab w:val="num" w:pos="3600"/>
        </w:tabs>
        <w:ind w:left="3600" w:hanging="360"/>
      </w:pPr>
      <w:rPr>
        <w:rFonts w:ascii="Avenir Next LT Pro" w:hAnsi="Avenir Next LT Pro" w:hint="default"/>
      </w:rPr>
    </w:lvl>
    <w:lvl w:ilvl="5" w:tplc="45AA1B6C" w:tentative="1">
      <w:start w:val="1"/>
      <w:numFmt w:val="bullet"/>
      <w:lvlText w:val="+"/>
      <w:lvlJc w:val="left"/>
      <w:pPr>
        <w:tabs>
          <w:tab w:val="num" w:pos="4320"/>
        </w:tabs>
        <w:ind w:left="4320" w:hanging="360"/>
      </w:pPr>
      <w:rPr>
        <w:rFonts w:ascii="Avenir Next LT Pro" w:hAnsi="Avenir Next LT Pro" w:hint="default"/>
      </w:rPr>
    </w:lvl>
    <w:lvl w:ilvl="6" w:tplc="4426E084" w:tentative="1">
      <w:start w:val="1"/>
      <w:numFmt w:val="bullet"/>
      <w:lvlText w:val="+"/>
      <w:lvlJc w:val="left"/>
      <w:pPr>
        <w:tabs>
          <w:tab w:val="num" w:pos="5040"/>
        </w:tabs>
        <w:ind w:left="5040" w:hanging="360"/>
      </w:pPr>
      <w:rPr>
        <w:rFonts w:ascii="Avenir Next LT Pro" w:hAnsi="Avenir Next LT Pro" w:hint="default"/>
      </w:rPr>
    </w:lvl>
    <w:lvl w:ilvl="7" w:tplc="B6A68542" w:tentative="1">
      <w:start w:val="1"/>
      <w:numFmt w:val="bullet"/>
      <w:lvlText w:val="+"/>
      <w:lvlJc w:val="left"/>
      <w:pPr>
        <w:tabs>
          <w:tab w:val="num" w:pos="5760"/>
        </w:tabs>
        <w:ind w:left="5760" w:hanging="360"/>
      </w:pPr>
      <w:rPr>
        <w:rFonts w:ascii="Avenir Next LT Pro" w:hAnsi="Avenir Next LT Pro" w:hint="default"/>
      </w:rPr>
    </w:lvl>
    <w:lvl w:ilvl="8" w:tplc="CB8AE5C4" w:tentative="1">
      <w:start w:val="1"/>
      <w:numFmt w:val="bullet"/>
      <w:lvlText w:val="+"/>
      <w:lvlJc w:val="left"/>
      <w:pPr>
        <w:tabs>
          <w:tab w:val="num" w:pos="6480"/>
        </w:tabs>
        <w:ind w:left="6480" w:hanging="360"/>
      </w:pPr>
      <w:rPr>
        <w:rFonts w:ascii="Avenir Next LT Pro" w:hAnsi="Avenir Next LT Pro" w:hint="default"/>
      </w:rPr>
    </w:lvl>
  </w:abstractNum>
  <w:abstractNum w:abstractNumId="6" w15:restartNumberingAfterBreak="0">
    <w:nsid w:val="44577C08"/>
    <w:multiLevelType w:val="hybridMultilevel"/>
    <w:tmpl w:val="B4DAA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3028470">
    <w:abstractNumId w:val="5"/>
  </w:num>
  <w:num w:numId="2" w16cid:durableId="17202320">
    <w:abstractNumId w:val="2"/>
  </w:num>
  <w:num w:numId="3" w16cid:durableId="2060545789">
    <w:abstractNumId w:val="1"/>
  </w:num>
  <w:num w:numId="4" w16cid:durableId="93016921">
    <w:abstractNumId w:val="3"/>
  </w:num>
  <w:num w:numId="5" w16cid:durableId="1559240713">
    <w:abstractNumId w:val="0"/>
  </w:num>
  <w:num w:numId="6" w16cid:durableId="1294672122">
    <w:abstractNumId w:val="6"/>
  </w:num>
  <w:num w:numId="7" w16cid:durableId="2124961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618"/>
    <w:rsid w:val="00007BE2"/>
    <w:rsid w:val="00021705"/>
    <w:rsid w:val="00026D3A"/>
    <w:rsid w:val="00036A2E"/>
    <w:rsid w:val="00052692"/>
    <w:rsid w:val="00057CC5"/>
    <w:rsid w:val="000718FF"/>
    <w:rsid w:val="000742B9"/>
    <w:rsid w:val="00092A87"/>
    <w:rsid w:val="000930F7"/>
    <w:rsid w:val="00093CB7"/>
    <w:rsid w:val="00096364"/>
    <w:rsid w:val="000A26B9"/>
    <w:rsid w:val="000A673D"/>
    <w:rsid w:val="000B2575"/>
    <w:rsid w:val="000B3CF5"/>
    <w:rsid w:val="000B44B2"/>
    <w:rsid w:val="000B6FB8"/>
    <w:rsid w:val="000B786B"/>
    <w:rsid w:val="000C3DC7"/>
    <w:rsid w:val="000C670C"/>
    <w:rsid w:val="000D39A0"/>
    <w:rsid w:val="000E1216"/>
    <w:rsid w:val="000E19D5"/>
    <w:rsid w:val="000F35A7"/>
    <w:rsid w:val="000F5D80"/>
    <w:rsid w:val="00105008"/>
    <w:rsid w:val="00141219"/>
    <w:rsid w:val="001452B8"/>
    <w:rsid w:val="0015330E"/>
    <w:rsid w:val="0016702A"/>
    <w:rsid w:val="0017675B"/>
    <w:rsid w:val="001859A7"/>
    <w:rsid w:val="00185B73"/>
    <w:rsid w:val="001B521D"/>
    <w:rsid w:val="001B533B"/>
    <w:rsid w:val="001B5D76"/>
    <w:rsid w:val="001C1FD7"/>
    <w:rsid w:val="001F25E7"/>
    <w:rsid w:val="00225109"/>
    <w:rsid w:val="00226CCE"/>
    <w:rsid w:val="00231AF4"/>
    <w:rsid w:val="00236B02"/>
    <w:rsid w:val="002371BC"/>
    <w:rsid w:val="00242119"/>
    <w:rsid w:val="002424C8"/>
    <w:rsid w:val="0024420F"/>
    <w:rsid w:val="002534D9"/>
    <w:rsid w:val="0026155B"/>
    <w:rsid w:val="00262207"/>
    <w:rsid w:val="00263C5D"/>
    <w:rsid w:val="0027016F"/>
    <w:rsid w:val="00270E44"/>
    <w:rsid w:val="00276582"/>
    <w:rsid w:val="00287E0B"/>
    <w:rsid w:val="00290968"/>
    <w:rsid w:val="002937AA"/>
    <w:rsid w:val="00294070"/>
    <w:rsid w:val="002A2736"/>
    <w:rsid w:val="002A70F9"/>
    <w:rsid w:val="002B6859"/>
    <w:rsid w:val="002C40B1"/>
    <w:rsid w:val="002D1EBA"/>
    <w:rsid w:val="002D4045"/>
    <w:rsid w:val="002E55B9"/>
    <w:rsid w:val="002F3660"/>
    <w:rsid w:val="002F4099"/>
    <w:rsid w:val="002F5BA5"/>
    <w:rsid w:val="00302E41"/>
    <w:rsid w:val="00306E83"/>
    <w:rsid w:val="00322905"/>
    <w:rsid w:val="003513BA"/>
    <w:rsid w:val="00354759"/>
    <w:rsid w:val="00370DCC"/>
    <w:rsid w:val="0038755B"/>
    <w:rsid w:val="00393ABF"/>
    <w:rsid w:val="00395E7F"/>
    <w:rsid w:val="003A5BF6"/>
    <w:rsid w:val="003C1B34"/>
    <w:rsid w:val="003C4B94"/>
    <w:rsid w:val="003D26E5"/>
    <w:rsid w:val="003E0BC7"/>
    <w:rsid w:val="003E2158"/>
    <w:rsid w:val="003E62FE"/>
    <w:rsid w:val="00404334"/>
    <w:rsid w:val="004056C7"/>
    <w:rsid w:val="00410716"/>
    <w:rsid w:val="00413B7A"/>
    <w:rsid w:val="00423C95"/>
    <w:rsid w:val="00423CDB"/>
    <w:rsid w:val="00433147"/>
    <w:rsid w:val="00436A28"/>
    <w:rsid w:val="004375ED"/>
    <w:rsid w:val="0044478B"/>
    <w:rsid w:val="00445629"/>
    <w:rsid w:val="00452ED1"/>
    <w:rsid w:val="004549AF"/>
    <w:rsid w:val="0045533C"/>
    <w:rsid w:val="00473FBD"/>
    <w:rsid w:val="004742DC"/>
    <w:rsid w:val="00477540"/>
    <w:rsid w:val="0048509C"/>
    <w:rsid w:val="004875B5"/>
    <w:rsid w:val="00492D6B"/>
    <w:rsid w:val="004934C6"/>
    <w:rsid w:val="00497CEF"/>
    <w:rsid w:val="004A016E"/>
    <w:rsid w:val="004A4340"/>
    <w:rsid w:val="004A7537"/>
    <w:rsid w:val="004F0D00"/>
    <w:rsid w:val="00506F50"/>
    <w:rsid w:val="00510682"/>
    <w:rsid w:val="0051495C"/>
    <w:rsid w:val="00514A4E"/>
    <w:rsid w:val="00525EA1"/>
    <w:rsid w:val="00533DE9"/>
    <w:rsid w:val="00547978"/>
    <w:rsid w:val="00563C89"/>
    <w:rsid w:val="00566C7E"/>
    <w:rsid w:val="00571D4B"/>
    <w:rsid w:val="00582113"/>
    <w:rsid w:val="00594562"/>
    <w:rsid w:val="005D52A9"/>
    <w:rsid w:val="005E2CBC"/>
    <w:rsid w:val="005F4523"/>
    <w:rsid w:val="005F4969"/>
    <w:rsid w:val="005F749B"/>
    <w:rsid w:val="005F7DB0"/>
    <w:rsid w:val="00603F43"/>
    <w:rsid w:val="0060787B"/>
    <w:rsid w:val="00620C54"/>
    <w:rsid w:val="00624517"/>
    <w:rsid w:val="006308CB"/>
    <w:rsid w:val="00631D1B"/>
    <w:rsid w:val="00635CA5"/>
    <w:rsid w:val="006470C2"/>
    <w:rsid w:val="0067018B"/>
    <w:rsid w:val="00675447"/>
    <w:rsid w:val="006801B1"/>
    <w:rsid w:val="006808B9"/>
    <w:rsid w:val="00682EDB"/>
    <w:rsid w:val="0069177E"/>
    <w:rsid w:val="0069700A"/>
    <w:rsid w:val="006A19D5"/>
    <w:rsid w:val="006B3499"/>
    <w:rsid w:val="006D1958"/>
    <w:rsid w:val="006D7854"/>
    <w:rsid w:val="006E1941"/>
    <w:rsid w:val="006F3AD6"/>
    <w:rsid w:val="006F44E5"/>
    <w:rsid w:val="00705D39"/>
    <w:rsid w:val="00706C2D"/>
    <w:rsid w:val="00710586"/>
    <w:rsid w:val="00715A97"/>
    <w:rsid w:val="00740272"/>
    <w:rsid w:val="00740E26"/>
    <w:rsid w:val="00744CF1"/>
    <w:rsid w:val="00767F3E"/>
    <w:rsid w:val="00770204"/>
    <w:rsid w:val="0077495B"/>
    <w:rsid w:val="00774E75"/>
    <w:rsid w:val="00793555"/>
    <w:rsid w:val="007A62A6"/>
    <w:rsid w:val="007B35C0"/>
    <w:rsid w:val="007B47EB"/>
    <w:rsid w:val="007C2B0B"/>
    <w:rsid w:val="007C2B20"/>
    <w:rsid w:val="007C6CB7"/>
    <w:rsid w:val="007F25DF"/>
    <w:rsid w:val="0081228F"/>
    <w:rsid w:val="008262FF"/>
    <w:rsid w:val="0083122B"/>
    <w:rsid w:val="00860855"/>
    <w:rsid w:val="00870401"/>
    <w:rsid w:val="008726E9"/>
    <w:rsid w:val="008801BD"/>
    <w:rsid w:val="008E6A26"/>
    <w:rsid w:val="008F7EC7"/>
    <w:rsid w:val="009152B9"/>
    <w:rsid w:val="00920670"/>
    <w:rsid w:val="009233D7"/>
    <w:rsid w:val="009326F1"/>
    <w:rsid w:val="009331E0"/>
    <w:rsid w:val="009377EB"/>
    <w:rsid w:val="009502E0"/>
    <w:rsid w:val="00955124"/>
    <w:rsid w:val="0095672B"/>
    <w:rsid w:val="00963ADA"/>
    <w:rsid w:val="00980E17"/>
    <w:rsid w:val="009857B0"/>
    <w:rsid w:val="00985DB0"/>
    <w:rsid w:val="00991419"/>
    <w:rsid w:val="00992A41"/>
    <w:rsid w:val="009978F7"/>
    <w:rsid w:val="009B2254"/>
    <w:rsid w:val="009C7D26"/>
    <w:rsid w:val="009D0DC3"/>
    <w:rsid w:val="009E26FD"/>
    <w:rsid w:val="009F2E16"/>
    <w:rsid w:val="009F4098"/>
    <w:rsid w:val="00A118B9"/>
    <w:rsid w:val="00A36762"/>
    <w:rsid w:val="00A37A78"/>
    <w:rsid w:val="00A47004"/>
    <w:rsid w:val="00A5036D"/>
    <w:rsid w:val="00A609D8"/>
    <w:rsid w:val="00A75936"/>
    <w:rsid w:val="00A837A1"/>
    <w:rsid w:val="00A87F41"/>
    <w:rsid w:val="00A91583"/>
    <w:rsid w:val="00A93E5F"/>
    <w:rsid w:val="00AB03FC"/>
    <w:rsid w:val="00AB279F"/>
    <w:rsid w:val="00AB7DF2"/>
    <w:rsid w:val="00AC2B47"/>
    <w:rsid w:val="00AD4ECB"/>
    <w:rsid w:val="00AF079A"/>
    <w:rsid w:val="00B315A8"/>
    <w:rsid w:val="00B32D07"/>
    <w:rsid w:val="00B34148"/>
    <w:rsid w:val="00B54FB0"/>
    <w:rsid w:val="00B7493C"/>
    <w:rsid w:val="00B815DD"/>
    <w:rsid w:val="00B81637"/>
    <w:rsid w:val="00BB6925"/>
    <w:rsid w:val="00BB7D00"/>
    <w:rsid w:val="00BC1345"/>
    <w:rsid w:val="00BC56D3"/>
    <w:rsid w:val="00BC7BC0"/>
    <w:rsid w:val="00BE3F9F"/>
    <w:rsid w:val="00BF3742"/>
    <w:rsid w:val="00C1055F"/>
    <w:rsid w:val="00C24681"/>
    <w:rsid w:val="00C24C55"/>
    <w:rsid w:val="00C254E9"/>
    <w:rsid w:val="00C46A38"/>
    <w:rsid w:val="00C7572F"/>
    <w:rsid w:val="00C76522"/>
    <w:rsid w:val="00C83D51"/>
    <w:rsid w:val="00C868F3"/>
    <w:rsid w:val="00C90E38"/>
    <w:rsid w:val="00CA22DE"/>
    <w:rsid w:val="00CB4F8F"/>
    <w:rsid w:val="00CC4BA6"/>
    <w:rsid w:val="00CC4D9B"/>
    <w:rsid w:val="00CC66E9"/>
    <w:rsid w:val="00D01661"/>
    <w:rsid w:val="00D0193E"/>
    <w:rsid w:val="00D31FF9"/>
    <w:rsid w:val="00D54837"/>
    <w:rsid w:val="00D605C6"/>
    <w:rsid w:val="00D66973"/>
    <w:rsid w:val="00D73E4A"/>
    <w:rsid w:val="00D75AD1"/>
    <w:rsid w:val="00D764DD"/>
    <w:rsid w:val="00D818B7"/>
    <w:rsid w:val="00D846C5"/>
    <w:rsid w:val="00D956B1"/>
    <w:rsid w:val="00D971A3"/>
    <w:rsid w:val="00DB0069"/>
    <w:rsid w:val="00DB3BA2"/>
    <w:rsid w:val="00DB6228"/>
    <w:rsid w:val="00DC0D44"/>
    <w:rsid w:val="00DC1281"/>
    <w:rsid w:val="00DD1D2A"/>
    <w:rsid w:val="00DE06E2"/>
    <w:rsid w:val="00DE1618"/>
    <w:rsid w:val="00DE46FE"/>
    <w:rsid w:val="00DE70A1"/>
    <w:rsid w:val="00E02394"/>
    <w:rsid w:val="00E13E89"/>
    <w:rsid w:val="00E34437"/>
    <w:rsid w:val="00E35D57"/>
    <w:rsid w:val="00E37791"/>
    <w:rsid w:val="00E43148"/>
    <w:rsid w:val="00E47455"/>
    <w:rsid w:val="00E632E1"/>
    <w:rsid w:val="00E6622F"/>
    <w:rsid w:val="00E72FE1"/>
    <w:rsid w:val="00E81524"/>
    <w:rsid w:val="00E86063"/>
    <w:rsid w:val="00E94D8A"/>
    <w:rsid w:val="00E96A9C"/>
    <w:rsid w:val="00EA1CE3"/>
    <w:rsid w:val="00EA56B1"/>
    <w:rsid w:val="00EB01AD"/>
    <w:rsid w:val="00EB0B98"/>
    <w:rsid w:val="00EB687C"/>
    <w:rsid w:val="00F1053C"/>
    <w:rsid w:val="00F1596B"/>
    <w:rsid w:val="00F17994"/>
    <w:rsid w:val="00F21C1A"/>
    <w:rsid w:val="00F23325"/>
    <w:rsid w:val="00F26CFB"/>
    <w:rsid w:val="00F276CC"/>
    <w:rsid w:val="00F31F74"/>
    <w:rsid w:val="00F429D6"/>
    <w:rsid w:val="00F44A0A"/>
    <w:rsid w:val="00F4678B"/>
    <w:rsid w:val="00F5285F"/>
    <w:rsid w:val="00F53C56"/>
    <w:rsid w:val="00F54569"/>
    <w:rsid w:val="00F87841"/>
    <w:rsid w:val="00F96252"/>
    <w:rsid w:val="00FA0BCC"/>
    <w:rsid w:val="00FA6641"/>
    <w:rsid w:val="00FC4F8B"/>
    <w:rsid w:val="00FD4958"/>
    <w:rsid w:val="00FD7B7B"/>
    <w:rsid w:val="00FE0DDC"/>
    <w:rsid w:val="00FF1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EE4EB"/>
  <w15:chartTrackingRefBased/>
  <w15:docId w15:val="{25E4CD73-6B04-4099-881A-46AAC51A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6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6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6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6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6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6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6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6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6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6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6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6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618"/>
    <w:rPr>
      <w:rFonts w:eastAsiaTheme="majorEastAsia" w:cstheme="majorBidi"/>
      <w:color w:val="272727" w:themeColor="text1" w:themeTint="D8"/>
    </w:rPr>
  </w:style>
  <w:style w:type="paragraph" w:styleId="Title">
    <w:name w:val="Title"/>
    <w:basedOn w:val="Normal"/>
    <w:next w:val="Normal"/>
    <w:link w:val="TitleChar"/>
    <w:uiPriority w:val="10"/>
    <w:qFormat/>
    <w:rsid w:val="00DE1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6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618"/>
    <w:pPr>
      <w:spacing w:before="160"/>
      <w:jc w:val="center"/>
    </w:pPr>
    <w:rPr>
      <w:i/>
      <w:iCs/>
      <w:color w:val="404040" w:themeColor="text1" w:themeTint="BF"/>
    </w:rPr>
  </w:style>
  <w:style w:type="character" w:customStyle="1" w:styleId="QuoteChar">
    <w:name w:val="Quote Char"/>
    <w:basedOn w:val="DefaultParagraphFont"/>
    <w:link w:val="Quote"/>
    <w:uiPriority w:val="29"/>
    <w:rsid w:val="00DE1618"/>
    <w:rPr>
      <w:i/>
      <w:iCs/>
      <w:color w:val="404040" w:themeColor="text1" w:themeTint="BF"/>
    </w:rPr>
  </w:style>
  <w:style w:type="paragraph" w:styleId="ListParagraph">
    <w:name w:val="List Paragraph"/>
    <w:basedOn w:val="Normal"/>
    <w:uiPriority w:val="34"/>
    <w:qFormat/>
    <w:rsid w:val="00DE1618"/>
    <w:pPr>
      <w:ind w:left="720"/>
      <w:contextualSpacing/>
    </w:pPr>
  </w:style>
  <w:style w:type="character" w:styleId="IntenseEmphasis">
    <w:name w:val="Intense Emphasis"/>
    <w:basedOn w:val="DefaultParagraphFont"/>
    <w:uiPriority w:val="21"/>
    <w:qFormat/>
    <w:rsid w:val="00DE1618"/>
    <w:rPr>
      <w:i/>
      <w:iCs/>
      <w:color w:val="0F4761" w:themeColor="accent1" w:themeShade="BF"/>
    </w:rPr>
  </w:style>
  <w:style w:type="paragraph" w:styleId="IntenseQuote">
    <w:name w:val="Intense Quote"/>
    <w:basedOn w:val="Normal"/>
    <w:next w:val="Normal"/>
    <w:link w:val="IntenseQuoteChar"/>
    <w:uiPriority w:val="30"/>
    <w:qFormat/>
    <w:rsid w:val="00DE1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618"/>
    <w:rPr>
      <w:i/>
      <w:iCs/>
      <w:color w:val="0F4761" w:themeColor="accent1" w:themeShade="BF"/>
    </w:rPr>
  </w:style>
  <w:style w:type="character" w:styleId="IntenseReference">
    <w:name w:val="Intense Reference"/>
    <w:basedOn w:val="DefaultParagraphFont"/>
    <w:uiPriority w:val="32"/>
    <w:qFormat/>
    <w:rsid w:val="00DE1618"/>
    <w:rPr>
      <w:b/>
      <w:bCs/>
      <w:smallCaps/>
      <w:color w:val="0F4761" w:themeColor="accent1" w:themeShade="BF"/>
      <w:spacing w:val="5"/>
    </w:rPr>
  </w:style>
  <w:style w:type="table" w:styleId="TableGrid">
    <w:name w:val="Table Grid"/>
    <w:basedOn w:val="TableNormal"/>
    <w:uiPriority w:val="39"/>
    <w:rsid w:val="00D5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7F41"/>
    <w:rPr>
      <w:color w:val="467886" w:themeColor="hyperlink"/>
      <w:u w:val="single"/>
    </w:rPr>
  </w:style>
  <w:style w:type="character" w:styleId="UnresolvedMention">
    <w:name w:val="Unresolved Mention"/>
    <w:basedOn w:val="DefaultParagraphFont"/>
    <w:uiPriority w:val="99"/>
    <w:semiHidden/>
    <w:unhideWhenUsed/>
    <w:rsid w:val="00A87F41"/>
    <w:rPr>
      <w:color w:val="605E5C"/>
      <w:shd w:val="clear" w:color="auto" w:fill="E1DFDD"/>
    </w:rPr>
  </w:style>
  <w:style w:type="character" w:styleId="FollowedHyperlink">
    <w:name w:val="FollowedHyperlink"/>
    <w:basedOn w:val="DefaultParagraphFont"/>
    <w:uiPriority w:val="99"/>
    <w:semiHidden/>
    <w:unhideWhenUsed/>
    <w:rsid w:val="00BB69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753">
      <w:bodyDiv w:val="1"/>
      <w:marLeft w:val="0"/>
      <w:marRight w:val="0"/>
      <w:marTop w:val="0"/>
      <w:marBottom w:val="0"/>
      <w:divBdr>
        <w:top w:val="none" w:sz="0" w:space="0" w:color="auto"/>
        <w:left w:val="none" w:sz="0" w:space="0" w:color="auto"/>
        <w:bottom w:val="none" w:sz="0" w:space="0" w:color="auto"/>
        <w:right w:val="none" w:sz="0" w:space="0" w:color="auto"/>
      </w:divBdr>
      <w:divsChild>
        <w:div w:id="1982419280">
          <w:marLeft w:val="-720"/>
          <w:marRight w:val="0"/>
          <w:marTop w:val="0"/>
          <w:marBottom w:val="0"/>
          <w:divBdr>
            <w:top w:val="none" w:sz="0" w:space="0" w:color="auto"/>
            <w:left w:val="none" w:sz="0" w:space="0" w:color="auto"/>
            <w:bottom w:val="none" w:sz="0" w:space="0" w:color="auto"/>
            <w:right w:val="none" w:sz="0" w:space="0" w:color="auto"/>
          </w:divBdr>
        </w:div>
      </w:divsChild>
    </w:div>
    <w:div w:id="14889351">
      <w:bodyDiv w:val="1"/>
      <w:marLeft w:val="0"/>
      <w:marRight w:val="0"/>
      <w:marTop w:val="0"/>
      <w:marBottom w:val="0"/>
      <w:divBdr>
        <w:top w:val="none" w:sz="0" w:space="0" w:color="auto"/>
        <w:left w:val="none" w:sz="0" w:space="0" w:color="auto"/>
        <w:bottom w:val="none" w:sz="0" w:space="0" w:color="auto"/>
        <w:right w:val="none" w:sz="0" w:space="0" w:color="auto"/>
      </w:divBdr>
    </w:div>
    <w:div w:id="55473889">
      <w:bodyDiv w:val="1"/>
      <w:marLeft w:val="0"/>
      <w:marRight w:val="0"/>
      <w:marTop w:val="0"/>
      <w:marBottom w:val="0"/>
      <w:divBdr>
        <w:top w:val="none" w:sz="0" w:space="0" w:color="auto"/>
        <w:left w:val="none" w:sz="0" w:space="0" w:color="auto"/>
        <w:bottom w:val="none" w:sz="0" w:space="0" w:color="auto"/>
        <w:right w:val="none" w:sz="0" w:space="0" w:color="auto"/>
      </w:divBdr>
      <w:divsChild>
        <w:div w:id="823548471">
          <w:marLeft w:val="-720"/>
          <w:marRight w:val="0"/>
          <w:marTop w:val="0"/>
          <w:marBottom w:val="0"/>
          <w:divBdr>
            <w:top w:val="none" w:sz="0" w:space="0" w:color="auto"/>
            <w:left w:val="none" w:sz="0" w:space="0" w:color="auto"/>
            <w:bottom w:val="none" w:sz="0" w:space="0" w:color="auto"/>
            <w:right w:val="none" w:sz="0" w:space="0" w:color="auto"/>
          </w:divBdr>
        </w:div>
      </w:divsChild>
    </w:div>
    <w:div w:id="63450485">
      <w:bodyDiv w:val="1"/>
      <w:marLeft w:val="0"/>
      <w:marRight w:val="0"/>
      <w:marTop w:val="0"/>
      <w:marBottom w:val="0"/>
      <w:divBdr>
        <w:top w:val="none" w:sz="0" w:space="0" w:color="auto"/>
        <w:left w:val="none" w:sz="0" w:space="0" w:color="auto"/>
        <w:bottom w:val="none" w:sz="0" w:space="0" w:color="auto"/>
        <w:right w:val="none" w:sz="0" w:space="0" w:color="auto"/>
      </w:divBdr>
      <w:divsChild>
        <w:div w:id="1437824225">
          <w:marLeft w:val="-720"/>
          <w:marRight w:val="0"/>
          <w:marTop w:val="0"/>
          <w:marBottom w:val="0"/>
          <w:divBdr>
            <w:top w:val="none" w:sz="0" w:space="0" w:color="auto"/>
            <w:left w:val="none" w:sz="0" w:space="0" w:color="auto"/>
            <w:bottom w:val="none" w:sz="0" w:space="0" w:color="auto"/>
            <w:right w:val="none" w:sz="0" w:space="0" w:color="auto"/>
          </w:divBdr>
        </w:div>
      </w:divsChild>
    </w:div>
    <w:div w:id="70780275">
      <w:bodyDiv w:val="1"/>
      <w:marLeft w:val="0"/>
      <w:marRight w:val="0"/>
      <w:marTop w:val="0"/>
      <w:marBottom w:val="0"/>
      <w:divBdr>
        <w:top w:val="none" w:sz="0" w:space="0" w:color="auto"/>
        <w:left w:val="none" w:sz="0" w:space="0" w:color="auto"/>
        <w:bottom w:val="none" w:sz="0" w:space="0" w:color="auto"/>
        <w:right w:val="none" w:sz="0" w:space="0" w:color="auto"/>
      </w:divBdr>
      <w:divsChild>
        <w:div w:id="859320083">
          <w:marLeft w:val="-720"/>
          <w:marRight w:val="0"/>
          <w:marTop w:val="0"/>
          <w:marBottom w:val="0"/>
          <w:divBdr>
            <w:top w:val="none" w:sz="0" w:space="0" w:color="auto"/>
            <w:left w:val="none" w:sz="0" w:space="0" w:color="auto"/>
            <w:bottom w:val="none" w:sz="0" w:space="0" w:color="auto"/>
            <w:right w:val="none" w:sz="0" w:space="0" w:color="auto"/>
          </w:divBdr>
        </w:div>
      </w:divsChild>
    </w:div>
    <w:div w:id="344870365">
      <w:bodyDiv w:val="1"/>
      <w:marLeft w:val="0"/>
      <w:marRight w:val="0"/>
      <w:marTop w:val="0"/>
      <w:marBottom w:val="0"/>
      <w:divBdr>
        <w:top w:val="none" w:sz="0" w:space="0" w:color="auto"/>
        <w:left w:val="none" w:sz="0" w:space="0" w:color="auto"/>
        <w:bottom w:val="none" w:sz="0" w:space="0" w:color="auto"/>
        <w:right w:val="none" w:sz="0" w:space="0" w:color="auto"/>
      </w:divBdr>
      <w:divsChild>
        <w:div w:id="1435250118">
          <w:marLeft w:val="576"/>
          <w:marRight w:val="0"/>
          <w:marTop w:val="180"/>
          <w:marBottom w:val="160"/>
          <w:divBdr>
            <w:top w:val="none" w:sz="0" w:space="0" w:color="auto"/>
            <w:left w:val="none" w:sz="0" w:space="0" w:color="auto"/>
            <w:bottom w:val="none" w:sz="0" w:space="0" w:color="auto"/>
            <w:right w:val="none" w:sz="0" w:space="0" w:color="auto"/>
          </w:divBdr>
        </w:div>
      </w:divsChild>
    </w:div>
    <w:div w:id="363020902">
      <w:bodyDiv w:val="1"/>
      <w:marLeft w:val="0"/>
      <w:marRight w:val="0"/>
      <w:marTop w:val="0"/>
      <w:marBottom w:val="0"/>
      <w:divBdr>
        <w:top w:val="none" w:sz="0" w:space="0" w:color="auto"/>
        <w:left w:val="none" w:sz="0" w:space="0" w:color="auto"/>
        <w:bottom w:val="none" w:sz="0" w:space="0" w:color="auto"/>
        <w:right w:val="none" w:sz="0" w:space="0" w:color="auto"/>
      </w:divBdr>
      <w:divsChild>
        <w:div w:id="263072158">
          <w:marLeft w:val="-720"/>
          <w:marRight w:val="0"/>
          <w:marTop w:val="0"/>
          <w:marBottom w:val="0"/>
          <w:divBdr>
            <w:top w:val="none" w:sz="0" w:space="0" w:color="auto"/>
            <w:left w:val="none" w:sz="0" w:space="0" w:color="auto"/>
            <w:bottom w:val="none" w:sz="0" w:space="0" w:color="auto"/>
            <w:right w:val="none" w:sz="0" w:space="0" w:color="auto"/>
          </w:divBdr>
        </w:div>
      </w:divsChild>
    </w:div>
    <w:div w:id="368335344">
      <w:bodyDiv w:val="1"/>
      <w:marLeft w:val="0"/>
      <w:marRight w:val="0"/>
      <w:marTop w:val="0"/>
      <w:marBottom w:val="0"/>
      <w:divBdr>
        <w:top w:val="none" w:sz="0" w:space="0" w:color="auto"/>
        <w:left w:val="none" w:sz="0" w:space="0" w:color="auto"/>
        <w:bottom w:val="none" w:sz="0" w:space="0" w:color="auto"/>
        <w:right w:val="none" w:sz="0" w:space="0" w:color="auto"/>
      </w:divBdr>
      <w:divsChild>
        <w:div w:id="1936589504">
          <w:marLeft w:val="-720"/>
          <w:marRight w:val="0"/>
          <w:marTop w:val="0"/>
          <w:marBottom w:val="0"/>
          <w:divBdr>
            <w:top w:val="none" w:sz="0" w:space="0" w:color="auto"/>
            <w:left w:val="none" w:sz="0" w:space="0" w:color="auto"/>
            <w:bottom w:val="none" w:sz="0" w:space="0" w:color="auto"/>
            <w:right w:val="none" w:sz="0" w:space="0" w:color="auto"/>
          </w:divBdr>
        </w:div>
      </w:divsChild>
    </w:div>
    <w:div w:id="394207654">
      <w:bodyDiv w:val="1"/>
      <w:marLeft w:val="0"/>
      <w:marRight w:val="0"/>
      <w:marTop w:val="0"/>
      <w:marBottom w:val="0"/>
      <w:divBdr>
        <w:top w:val="none" w:sz="0" w:space="0" w:color="auto"/>
        <w:left w:val="none" w:sz="0" w:space="0" w:color="auto"/>
        <w:bottom w:val="none" w:sz="0" w:space="0" w:color="auto"/>
        <w:right w:val="none" w:sz="0" w:space="0" w:color="auto"/>
      </w:divBdr>
      <w:divsChild>
        <w:div w:id="2019695045">
          <w:marLeft w:val="-720"/>
          <w:marRight w:val="0"/>
          <w:marTop w:val="0"/>
          <w:marBottom w:val="0"/>
          <w:divBdr>
            <w:top w:val="none" w:sz="0" w:space="0" w:color="auto"/>
            <w:left w:val="none" w:sz="0" w:space="0" w:color="auto"/>
            <w:bottom w:val="none" w:sz="0" w:space="0" w:color="auto"/>
            <w:right w:val="none" w:sz="0" w:space="0" w:color="auto"/>
          </w:divBdr>
        </w:div>
      </w:divsChild>
    </w:div>
    <w:div w:id="417487645">
      <w:bodyDiv w:val="1"/>
      <w:marLeft w:val="0"/>
      <w:marRight w:val="0"/>
      <w:marTop w:val="0"/>
      <w:marBottom w:val="0"/>
      <w:divBdr>
        <w:top w:val="none" w:sz="0" w:space="0" w:color="auto"/>
        <w:left w:val="none" w:sz="0" w:space="0" w:color="auto"/>
        <w:bottom w:val="none" w:sz="0" w:space="0" w:color="auto"/>
        <w:right w:val="none" w:sz="0" w:space="0" w:color="auto"/>
      </w:divBdr>
      <w:divsChild>
        <w:div w:id="1468621261">
          <w:marLeft w:val="-720"/>
          <w:marRight w:val="0"/>
          <w:marTop w:val="0"/>
          <w:marBottom w:val="0"/>
          <w:divBdr>
            <w:top w:val="none" w:sz="0" w:space="0" w:color="auto"/>
            <w:left w:val="none" w:sz="0" w:space="0" w:color="auto"/>
            <w:bottom w:val="none" w:sz="0" w:space="0" w:color="auto"/>
            <w:right w:val="none" w:sz="0" w:space="0" w:color="auto"/>
          </w:divBdr>
        </w:div>
      </w:divsChild>
    </w:div>
    <w:div w:id="420873500">
      <w:bodyDiv w:val="1"/>
      <w:marLeft w:val="0"/>
      <w:marRight w:val="0"/>
      <w:marTop w:val="0"/>
      <w:marBottom w:val="0"/>
      <w:divBdr>
        <w:top w:val="none" w:sz="0" w:space="0" w:color="auto"/>
        <w:left w:val="none" w:sz="0" w:space="0" w:color="auto"/>
        <w:bottom w:val="none" w:sz="0" w:space="0" w:color="auto"/>
        <w:right w:val="none" w:sz="0" w:space="0" w:color="auto"/>
      </w:divBdr>
      <w:divsChild>
        <w:div w:id="1326127263">
          <w:marLeft w:val="-720"/>
          <w:marRight w:val="0"/>
          <w:marTop w:val="0"/>
          <w:marBottom w:val="0"/>
          <w:divBdr>
            <w:top w:val="none" w:sz="0" w:space="0" w:color="auto"/>
            <w:left w:val="none" w:sz="0" w:space="0" w:color="auto"/>
            <w:bottom w:val="none" w:sz="0" w:space="0" w:color="auto"/>
            <w:right w:val="none" w:sz="0" w:space="0" w:color="auto"/>
          </w:divBdr>
        </w:div>
      </w:divsChild>
    </w:div>
    <w:div w:id="498889037">
      <w:bodyDiv w:val="1"/>
      <w:marLeft w:val="0"/>
      <w:marRight w:val="0"/>
      <w:marTop w:val="0"/>
      <w:marBottom w:val="0"/>
      <w:divBdr>
        <w:top w:val="none" w:sz="0" w:space="0" w:color="auto"/>
        <w:left w:val="none" w:sz="0" w:space="0" w:color="auto"/>
        <w:bottom w:val="none" w:sz="0" w:space="0" w:color="auto"/>
        <w:right w:val="none" w:sz="0" w:space="0" w:color="auto"/>
      </w:divBdr>
    </w:div>
    <w:div w:id="512837236">
      <w:bodyDiv w:val="1"/>
      <w:marLeft w:val="0"/>
      <w:marRight w:val="0"/>
      <w:marTop w:val="0"/>
      <w:marBottom w:val="0"/>
      <w:divBdr>
        <w:top w:val="none" w:sz="0" w:space="0" w:color="auto"/>
        <w:left w:val="none" w:sz="0" w:space="0" w:color="auto"/>
        <w:bottom w:val="none" w:sz="0" w:space="0" w:color="auto"/>
        <w:right w:val="none" w:sz="0" w:space="0" w:color="auto"/>
      </w:divBdr>
      <w:divsChild>
        <w:div w:id="1163662885">
          <w:marLeft w:val="-720"/>
          <w:marRight w:val="0"/>
          <w:marTop w:val="0"/>
          <w:marBottom w:val="0"/>
          <w:divBdr>
            <w:top w:val="none" w:sz="0" w:space="0" w:color="auto"/>
            <w:left w:val="none" w:sz="0" w:space="0" w:color="auto"/>
            <w:bottom w:val="none" w:sz="0" w:space="0" w:color="auto"/>
            <w:right w:val="none" w:sz="0" w:space="0" w:color="auto"/>
          </w:divBdr>
        </w:div>
      </w:divsChild>
    </w:div>
    <w:div w:id="527834218">
      <w:bodyDiv w:val="1"/>
      <w:marLeft w:val="0"/>
      <w:marRight w:val="0"/>
      <w:marTop w:val="0"/>
      <w:marBottom w:val="0"/>
      <w:divBdr>
        <w:top w:val="none" w:sz="0" w:space="0" w:color="auto"/>
        <w:left w:val="none" w:sz="0" w:space="0" w:color="auto"/>
        <w:bottom w:val="none" w:sz="0" w:space="0" w:color="auto"/>
        <w:right w:val="none" w:sz="0" w:space="0" w:color="auto"/>
      </w:divBdr>
      <w:divsChild>
        <w:div w:id="634717362">
          <w:marLeft w:val="-720"/>
          <w:marRight w:val="0"/>
          <w:marTop w:val="0"/>
          <w:marBottom w:val="0"/>
          <w:divBdr>
            <w:top w:val="none" w:sz="0" w:space="0" w:color="auto"/>
            <w:left w:val="none" w:sz="0" w:space="0" w:color="auto"/>
            <w:bottom w:val="none" w:sz="0" w:space="0" w:color="auto"/>
            <w:right w:val="none" w:sz="0" w:space="0" w:color="auto"/>
          </w:divBdr>
        </w:div>
      </w:divsChild>
    </w:div>
    <w:div w:id="539980659">
      <w:bodyDiv w:val="1"/>
      <w:marLeft w:val="0"/>
      <w:marRight w:val="0"/>
      <w:marTop w:val="0"/>
      <w:marBottom w:val="0"/>
      <w:divBdr>
        <w:top w:val="none" w:sz="0" w:space="0" w:color="auto"/>
        <w:left w:val="none" w:sz="0" w:space="0" w:color="auto"/>
        <w:bottom w:val="none" w:sz="0" w:space="0" w:color="auto"/>
        <w:right w:val="none" w:sz="0" w:space="0" w:color="auto"/>
      </w:divBdr>
      <w:divsChild>
        <w:div w:id="1360467146">
          <w:marLeft w:val="576"/>
          <w:marRight w:val="0"/>
          <w:marTop w:val="180"/>
          <w:marBottom w:val="160"/>
          <w:divBdr>
            <w:top w:val="none" w:sz="0" w:space="0" w:color="auto"/>
            <w:left w:val="none" w:sz="0" w:space="0" w:color="auto"/>
            <w:bottom w:val="none" w:sz="0" w:space="0" w:color="auto"/>
            <w:right w:val="none" w:sz="0" w:space="0" w:color="auto"/>
          </w:divBdr>
        </w:div>
      </w:divsChild>
    </w:div>
    <w:div w:id="572281990">
      <w:bodyDiv w:val="1"/>
      <w:marLeft w:val="0"/>
      <w:marRight w:val="0"/>
      <w:marTop w:val="0"/>
      <w:marBottom w:val="0"/>
      <w:divBdr>
        <w:top w:val="none" w:sz="0" w:space="0" w:color="auto"/>
        <w:left w:val="none" w:sz="0" w:space="0" w:color="auto"/>
        <w:bottom w:val="none" w:sz="0" w:space="0" w:color="auto"/>
        <w:right w:val="none" w:sz="0" w:space="0" w:color="auto"/>
      </w:divBdr>
    </w:div>
    <w:div w:id="617486887">
      <w:bodyDiv w:val="1"/>
      <w:marLeft w:val="0"/>
      <w:marRight w:val="0"/>
      <w:marTop w:val="0"/>
      <w:marBottom w:val="0"/>
      <w:divBdr>
        <w:top w:val="none" w:sz="0" w:space="0" w:color="auto"/>
        <w:left w:val="none" w:sz="0" w:space="0" w:color="auto"/>
        <w:bottom w:val="none" w:sz="0" w:space="0" w:color="auto"/>
        <w:right w:val="none" w:sz="0" w:space="0" w:color="auto"/>
      </w:divBdr>
      <w:divsChild>
        <w:div w:id="1647278002">
          <w:marLeft w:val="576"/>
          <w:marRight w:val="0"/>
          <w:marTop w:val="180"/>
          <w:marBottom w:val="160"/>
          <w:divBdr>
            <w:top w:val="none" w:sz="0" w:space="0" w:color="auto"/>
            <w:left w:val="none" w:sz="0" w:space="0" w:color="auto"/>
            <w:bottom w:val="none" w:sz="0" w:space="0" w:color="auto"/>
            <w:right w:val="none" w:sz="0" w:space="0" w:color="auto"/>
          </w:divBdr>
        </w:div>
      </w:divsChild>
    </w:div>
    <w:div w:id="696352184">
      <w:bodyDiv w:val="1"/>
      <w:marLeft w:val="0"/>
      <w:marRight w:val="0"/>
      <w:marTop w:val="0"/>
      <w:marBottom w:val="0"/>
      <w:divBdr>
        <w:top w:val="none" w:sz="0" w:space="0" w:color="auto"/>
        <w:left w:val="none" w:sz="0" w:space="0" w:color="auto"/>
        <w:bottom w:val="none" w:sz="0" w:space="0" w:color="auto"/>
        <w:right w:val="none" w:sz="0" w:space="0" w:color="auto"/>
      </w:divBdr>
      <w:divsChild>
        <w:div w:id="125927104">
          <w:marLeft w:val="-720"/>
          <w:marRight w:val="0"/>
          <w:marTop w:val="0"/>
          <w:marBottom w:val="0"/>
          <w:divBdr>
            <w:top w:val="none" w:sz="0" w:space="0" w:color="auto"/>
            <w:left w:val="none" w:sz="0" w:space="0" w:color="auto"/>
            <w:bottom w:val="none" w:sz="0" w:space="0" w:color="auto"/>
            <w:right w:val="none" w:sz="0" w:space="0" w:color="auto"/>
          </w:divBdr>
        </w:div>
      </w:divsChild>
    </w:div>
    <w:div w:id="704670285">
      <w:bodyDiv w:val="1"/>
      <w:marLeft w:val="0"/>
      <w:marRight w:val="0"/>
      <w:marTop w:val="0"/>
      <w:marBottom w:val="0"/>
      <w:divBdr>
        <w:top w:val="none" w:sz="0" w:space="0" w:color="auto"/>
        <w:left w:val="none" w:sz="0" w:space="0" w:color="auto"/>
        <w:bottom w:val="none" w:sz="0" w:space="0" w:color="auto"/>
        <w:right w:val="none" w:sz="0" w:space="0" w:color="auto"/>
      </w:divBdr>
      <w:divsChild>
        <w:div w:id="288124213">
          <w:marLeft w:val="-720"/>
          <w:marRight w:val="0"/>
          <w:marTop w:val="0"/>
          <w:marBottom w:val="0"/>
          <w:divBdr>
            <w:top w:val="none" w:sz="0" w:space="0" w:color="auto"/>
            <w:left w:val="none" w:sz="0" w:space="0" w:color="auto"/>
            <w:bottom w:val="none" w:sz="0" w:space="0" w:color="auto"/>
            <w:right w:val="none" w:sz="0" w:space="0" w:color="auto"/>
          </w:divBdr>
        </w:div>
      </w:divsChild>
    </w:div>
    <w:div w:id="820804708">
      <w:bodyDiv w:val="1"/>
      <w:marLeft w:val="0"/>
      <w:marRight w:val="0"/>
      <w:marTop w:val="0"/>
      <w:marBottom w:val="0"/>
      <w:divBdr>
        <w:top w:val="none" w:sz="0" w:space="0" w:color="auto"/>
        <w:left w:val="none" w:sz="0" w:space="0" w:color="auto"/>
        <w:bottom w:val="none" w:sz="0" w:space="0" w:color="auto"/>
        <w:right w:val="none" w:sz="0" w:space="0" w:color="auto"/>
      </w:divBdr>
      <w:divsChild>
        <w:div w:id="1357853464">
          <w:marLeft w:val="-720"/>
          <w:marRight w:val="0"/>
          <w:marTop w:val="0"/>
          <w:marBottom w:val="0"/>
          <w:divBdr>
            <w:top w:val="none" w:sz="0" w:space="0" w:color="auto"/>
            <w:left w:val="none" w:sz="0" w:space="0" w:color="auto"/>
            <w:bottom w:val="none" w:sz="0" w:space="0" w:color="auto"/>
            <w:right w:val="none" w:sz="0" w:space="0" w:color="auto"/>
          </w:divBdr>
        </w:div>
      </w:divsChild>
    </w:div>
    <w:div w:id="847016197">
      <w:bodyDiv w:val="1"/>
      <w:marLeft w:val="0"/>
      <w:marRight w:val="0"/>
      <w:marTop w:val="0"/>
      <w:marBottom w:val="0"/>
      <w:divBdr>
        <w:top w:val="none" w:sz="0" w:space="0" w:color="auto"/>
        <w:left w:val="none" w:sz="0" w:space="0" w:color="auto"/>
        <w:bottom w:val="none" w:sz="0" w:space="0" w:color="auto"/>
        <w:right w:val="none" w:sz="0" w:space="0" w:color="auto"/>
      </w:divBdr>
      <w:divsChild>
        <w:div w:id="502355021">
          <w:marLeft w:val="-720"/>
          <w:marRight w:val="0"/>
          <w:marTop w:val="0"/>
          <w:marBottom w:val="0"/>
          <w:divBdr>
            <w:top w:val="none" w:sz="0" w:space="0" w:color="auto"/>
            <w:left w:val="none" w:sz="0" w:space="0" w:color="auto"/>
            <w:bottom w:val="none" w:sz="0" w:space="0" w:color="auto"/>
            <w:right w:val="none" w:sz="0" w:space="0" w:color="auto"/>
          </w:divBdr>
        </w:div>
      </w:divsChild>
    </w:div>
    <w:div w:id="866790648">
      <w:bodyDiv w:val="1"/>
      <w:marLeft w:val="0"/>
      <w:marRight w:val="0"/>
      <w:marTop w:val="0"/>
      <w:marBottom w:val="0"/>
      <w:divBdr>
        <w:top w:val="none" w:sz="0" w:space="0" w:color="auto"/>
        <w:left w:val="none" w:sz="0" w:space="0" w:color="auto"/>
        <w:bottom w:val="none" w:sz="0" w:space="0" w:color="auto"/>
        <w:right w:val="none" w:sz="0" w:space="0" w:color="auto"/>
      </w:divBdr>
      <w:divsChild>
        <w:div w:id="2048330083">
          <w:marLeft w:val="-720"/>
          <w:marRight w:val="0"/>
          <w:marTop w:val="0"/>
          <w:marBottom w:val="0"/>
          <w:divBdr>
            <w:top w:val="none" w:sz="0" w:space="0" w:color="auto"/>
            <w:left w:val="none" w:sz="0" w:space="0" w:color="auto"/>
            <w:bottom w:val="none" w:sz="0" w:space="0" w:color="auto"/>
            <w:right w:val="none" w:sz="0" w:space="0" w:color="auto"/>
          </w:divBdr>
        </w:div>
      </w:divsChild>
    </w:div>
    <w:div w:id="881016181">
      <w:bodyDiv w:val="1"/>
      <w:marLeft w:val="0"/>
      <w:marRight w:val="0"/>
      <w:marTop w:val="0"/>
      <w:marBottom w:val="0"/>
      <w:divBdr>
        <w:top w:val="none" w:sz="0" w:space="0" w:color="auto"/>
        <w:left w:val="none" w:sz="0" w:space="0" w:color="auto"/>
        <w:bottom w:val="none" w:sz="0" w:space="0" w:color="auto"/>
        <w:right w:val="none" w:sz="0" w:space="0" w:color="auto"/>
      </w:divBdr>
      <w:divsChild>
        <w:div w:id="2000498232">
          <w:marLeft w:val="-720"/>
          <w:marRight w:val="0"/>
          <w:marTop w:val="0"/>
          <w:marBottom w:val="0"/>
          <w:divBdr>
            <w:top w:val="none" w:sz="0" w:space="0" w:color="auto"/>
            <w:left w:val="none" w:sz="0" w:space="0" w:color="auto"/>
            <w:bottom w:val="none" w:sz="0" w:space="0" w:color="auto"/>
            <w:right w:val="none" w:sz="0" w:space="0" w:color="auto"/>
          </w:divBdr>
        </w:div>
      </w:divsChild>
    </w:div>
    <w:div w:id="931209116">
      <w:bodyDiv w:val="1"/>
      <w:marLeft w:val="0"/>
      <w:marRight w:val="0"/>
      <w:marTop w:val="0"/>
      <w:marBottom w:val="0"/>
      <w:divBdr>
        <w:top w:val="none" w:sz="0" w:space="0" w:color="auto"/>
        <w:left w:val="none" w:sz="0" w:space="0" w:color="auto"/>
        <w:bottom w:val="none" w:sz="0" w:space="0" w:color="auto"/>
        <w:right w:val="none" w:sz="0" w:space="0" w:color="auto"/>
      </w:divBdr>
      <w:divsChild>
        <w:div w:id="192766297">
          <w:marLeft w:val="-720"/>
          <w:marRight w:val="0"/>
          <w:marTop w:val="0"/>
          <w:marBottom w:val="0"/>
          <w:divBdr>
            <w:top w:val="none" w:sz="0" w:space="0" w:color="auto"/>
            <w:left w:val="none" w:sz="0" w:space="0" w:color="auto"/>
            <w:bottom w:val="none" w:sz="0" w:space="0" w:color="auto"/>
            <w:right w:val="none" w:sz="0" w:space="0" w:color="auto"/>
          </w:divBdr>
        </w:div>
      </w:divsChild>
    </w:div>
    <w:div w:id="934706304">
      <w:bodyDiv w:val="1"/>
      <w:marLeft w:val="0"/>
      <w:marRight w:val="0"/>
      <w:marTop w:val="0"/>
      <w:marBottom w:val="0"/>
      <w:divBdr>
        <w:top w:val="none" w:sz="0" w:space="0" w:color="auto"/>
        <w:left w:val="none" w:sz="0" w:space="0" w:color="auto"/>
        <w:bottom w:val="none" w:sz="0" w:space="0" w:color="auto"/>
        <w:right w:val="none" w:sz="0" w:space="0" w:color="auto"/>
      </w:divBdr>
      <w:divsChild>
        <w:div w:id="1371876924">
          <w:marLeft w:val="-720"/>
          <w:marRight w:val="0"/>
          <w:marTop w:val="0"/>
          <w:marBottom w:val="0"/>
          <w:divBdr>
            <w:top w:val="none" w:sz="0" w:space="0" w:color="auto"/>
            <w:left w:val="none" w:sz="0" w:space="0" w:color="auto"/>
            <w:bottom w:val="none" w:sz="0" w:space="0" w:color="auto"/>
            <w:right w:val="none" w:sz="0" w:space="0" w:color="auto"/>
          </w:divBdr>
        </w:div>
      </w:divsChild>
    </w:div>
    <w:div w:id="991299722">
      <w:bodyDiv w:val="1"/>
      <w:marLeft w:val="0"/>
      <w:marRight w:val="0"/>
      <w:marTop w:val="0"/>
      <w:marBottom w:val="0"/>
      <w:divBdr>
        <w:top w:val="none" w:sz="0" w:space="0" w:color="auto"/>
        <w:left w:val="none" w:sz="0" w:space="0" w:color="auto"/>
        <w:bottom w:val="none" w:sz="0" w:space="0" w:color="auto"/>
        <w:right w:val="none" w:sz="0" w:space="0" w:color="auto"/>
      </w:divBdr>
      <w:divsChild>
        <w:div w:id="268784897">
          <w:marLeft w:val="-720"/>
          <w:marRight w:val="0"/>
          <w:marTop w:val="0"/>
          <w:marBottom w:val="0"/>
          <w:divBdr>
            <w:top w:val="none" w:sz="0" w:space="0" w:color="auto"/>
            <w:left w:val="none" w:sz="0" w:space="0" w:color="auto"/>
            <w:bottom w:val="none" w:sz="0" w:space="0" w:color="auto"/>
            <w:right w:val="none" w:sz="0" w:space="0" w:color="auto"/>
          </w:divBdr>
        </w:div>
      </w:divsChild>
    </w:div>
    <w:div w:id="1003514055">
      <w:bodyDiv w:val="1"/>
      <w:marLeft w:val="0"/>
      <w:marRight w:val="0"/>
      <w:marTop w:val="0"/>
      <w:marBottom w:val="0"/>
      <w:divBdr>
        <w:top w:val="none" w:sz="0" w:space="0" w:color="auto"/>
        <w:left w:val="none" w:sz="0" w:space="0" w:color="auto"/>
        <w:bottom w:val="none" w:sz="0" w:space="0" w:color="auto"/>
        <w:right w:val="none" w:sz="0" w:space="0" w:color="auto"/>
      </w:divBdr>
      <w:divsChild>
        <w:div w:id="980502998">
          <w:marLeft w:val="-720"/>
          <w:marRight w:val="0"/>
          <w:marTop w:val="0"/>
          <w:marBottom w:val="0"/>
          <w:divBdr>
            <w:top w:val="none" w:sz="0" w:space="0" w:color="auto"/>
            <w:left w:val="none" w:sz="0" w:space="0" w:color="auto"/>
            <w:bottom w:val="none" w:sz="0" w:space="0" w:color="auto"/>
            <w:right w:val="none" w:sz="0" w:space="0" w:color="auto"/>
          </w:divBdr>
        </w:div>
      </w:divsChild>
    </w:div>
    <w:div w:id="1004623293">
      <w:bodyDiv w:val="1"/>
      <w:marLeft w:val="0"/>
      <w:marRight w:val="0"/>
      <w:marTop w:val="0"/>
      <w:marBottom w:val="0"/>
      <w:divBdr>
        <w:top w:val="none" w:sz="0" w:space="0" w:color="auto"/>
        <w:left w:val="none" w:sz="0" w:space="0" w:color="auto"/>
        <w:bottom w:val="none" w:sz="0" w:space="0" w:color="auto"/>
        <w:right w:val="none" w:sz="0" w:space="0" w:color="auto"/>
      </w:divBdr>
      <w:divsChild>
        <w:div w:id="564292627">
          <w:marLeft w:val="-720"/>
          <w:marRight w:val="0"/>
          <w:marTop w:val="0"/>
          <w:marBottom w:val="0"/>
          <w:divBdr>
            <w:top w:val="none" w:sz="0" w:space="0" w:color="auto"/>
            <w:left w:val="none" w:sz="0" w:space="0" w:color="auto"/>
            <w:bottom w:val="none" w:sz="0" w:space="0" w:color="auto"/>
            <w:right w:val="none" w:sz="0" w:space="0" w:color="auto"/>
          </w:divBdr>
        </w:div>
      </w:divsChild>
    </w:div>
    <w:div w:id="1021201649">
      <w:bodyDiv w:val="1"/>
      <w:marLeft w:val="0"/>
      <w:marRight w:val="0"/>
      <w:marTop w:val="0"/>
      <w:marBottom w:val="0"/>
      <w:divBdr>
        <w:top w:val="none" w:sz="0" w:space="0" w:color="auto"/>
        <w:left w:val="none" w:sz="0" w:space="0" w:color="auto"/>
        <w:bottom w:val="none" w:sz="0" w:space="0" w:color="auto"/>
        <w:right w:val="none" w:sz="0" w:space="0" w:color="auto"/>
      </w:divBdr>
      <w:divsChild>
        <w:div w:id="868418902">
          <w:marLeft w:val="-720"/>
          <w:marRight w:val="0"/>
          <w:marTop w:val="0"/>
          <w:marBottom w:val="0"/>
          <w:divBdr>
            <w:top w:val="none" w:sz="0" w:space="0" w:color="auto"/>
            <w:left w:val="none" w:sz="0" w:space="0" w:color="auto"/>
            <w:bottom w:val="none" w:sz="0" w:space="0" w:color="auto"/>
            <w:right w:val="none" w:sz="0" w:space="0" w:color="auto"/>
          </w:divBdr>
        </w:div>
      </w:divsChild>
    </w:div>
    <w:div w:id="1057976722">
      <w:bodyDiv w:val="1"/>
      <w:marLeft w:val="0"/>
      <w:marRight w:val="0"/>
      <w:marTop w:val="0"/>
      <w:marBottom w:val="0"/>
      <w:divBdr>
        <w:top w:val="none" w:sz="0" w:space="0" w:color="auto"/>
        <w:left w:val="none" w:sz="0" w:space="0" w:color="auto"/>
        <w:bottom w:val="none" w:sz="0" w:space="0" w:color="auto"/>
        <w:right w:val="none" w:sz="0" w:space="0" w:color="auto"/>
      </w:divBdr>
      <w:divsChild>
        <w:div w:id="1342512949">
          <w:marLeft w:val="-720"/>
          <w:marRight w:val="0"/>
          <w:marTop w:val="0"/>
          <w:marBottom w:val="0"/>
          <w:divBdr>
            <w:top w:val="none" w:sz="0" w:space="0" w:color="auto"/>
            <w:left w:val="none" w:sz="0" w:space="0" w:color="auto"/>
            <w:bottom w:val="none" w:sz="0" w:space="0" w:color="auto"/>
            <w:right w:val="none" w:sz="0" w:space="0" w:color="auto"/>
          </w:divBdr>
        </w:div>
      </w:divsChild>
    </w:div>
    <w:div w:id="1058361425">
      <w:bodyDiv w:val="1"/>
      <w:marLeft w:val="0"/>
      <w:marRight w:val="0"/>
      <w:marTop w:val="0"/>
      <w:marBottom w:val="0"/>
      <w:divBdr>
        <w:top w:val="none" w:sz="0" w:space="0" w:color="auto"/>
        <w:left w:val="none" w:sz="0" w:space="0" w:color="auto"/>
        <w:bottom w:val="none" w:sz="0" w:space="0" w:color="auto"/>
        <w:right w:val="none" w:sz="0" w:space="0" w:color="auto"/>
      </w:divBdr>
    </w:div>
    <w:div w:id="1116021593">
      <w:bodyDiv w:val="1"/>
      <w:marLeft w:val="0"/>
      <w:marRight w:val="0"/>
      <w:marTop w:val="0"/>
      <w:marBottom w:val="0"/>
      <w:divBdr>
        <w:top w:val="none" w:sz="0" w:space="0" w:color="auto"/>
        <w:left w:val="none" w:sz="0" w:space="0" w:color="auto"/>
        <w:bottom w:val="none" w:sz="0" w:space="0" w:color="auto"/>
        <w:right w:val="none" w:sz="0" w:space="0" w:color="auto"/>
      </w:divBdr>
      <w:divsChild>
        <w:div w:id="382679162">
          <w:marLeft w:val="-720"/>
          <w:marRight w:val="0"/>
          <w:marTop w:val="0"/>
          <w:marBottom w:val="0"/>
          <w:divBdr>
            <w:top w:val="none" w:sz="0" w:space="0" w:color="auto"/>
            <w:left w:val="none" w:sz="0" w:space="0" w:color="auto"/>
            <w:bottom w:val="none" w:sz="0" w:space="0" w:color="auto"/>
            <w:right w:val="none" w:sz="0" w:space="0" w:color="auto"/>
          </w:divBdr>
        </w:div>
      </w:divsChild>
    </w:div>
    <w:div w:id="1116754899">
      <w:bodyDiv w:val="1"/>
      <w:marLeft w:val="0"/>
      <w:marRight w:val="0"/>
      <w:marTop w:val="0"/>
      <w:marBottom w:val="0"/>
      <w:divBdr>
        <w:top w:val="none" w:sz="0" w:space="0" w:color="auto"/>
        <w:left w:val="none" w:sz="0" w:space="0" w:color="auto"/>
        <w:bottom w:val="none" w:sz="0" w:space="0" w:color="auto"/>
        <w:right w:val="none" w:sz="0" w:space="0" w:color="auto"/>
      </w:divBdr>
      <w:divsChild>
        <w:div w:id="1762221658">
          <w:marLeft w:val="-720"/>
          <w:marRight w:val="0"/>
          <w:marTop w:val="0"/>
          <w:marBottom w:val="0"/>
          <w:divBdr>
            <w:top w:val="none" w:sz="0" w:space="0" w:color="auto"/>
            <w:left w:val="none" w:sz="0" w:space="0" w:color="auto"/>
            <w:bottom w:val="none" w:sz="0" w:space="0" w:color="auto"/>
            <w:right w:val="none" w:sz="0" w:space="0" w:color="auto"/>
          </w:divBdr>
        </w:div>
      </w:divsChild>
    </w:div>
    <w:div w:id="1129516777">
      <w:bodyDiv w:val="1"/>
      <w:marLeft w:val="0"/>
      <w:marRight w:val="0"/>
      <w:marTop w:val="0"/>
      <w:marBottom w:val="0"/>
      <w:divBdr>
        <w:top w:val="none" w:sz="0" w:space="0" w:color="auto"/>
        <w:left w:val="none" w:sz="0" w:space="0" w:color="auto"/>
        <w:bottom w:val="none" w:sz="0" w:space="0" w:color="auto"/>
        <w:right w:val="none" w:sz="0" w:space="0" w:color="auto"/>
      </w:divBdr>
      <w:divsChild>
        <w:div w:id="1611815724">
          <w:marLeft w:val="-720"/>
          <w:marRight w:val="0"/>
          <w:marTop w:val="0"/>
          <w:marBottom w:val="0"/>
          <w:divBdr>
            <w:top w:val="none" w:sz="0" w:space="0" w:color="auto"/>
            <w:left w:val="none" w:sz="0" w:space="0" w:color="auto"/>
            <w:bottom w:val="none" w:sz="0" w:space="0" w:color="auto"/>
            <w:right w:val="none" w:sz="0" w:space="0" w:color="auto"/>
          </w:divBdr>
        </w:div>
      </w:divsChild>
    </w:div>
    <w:div w:id="1131676759">
      <w:bodyDiv w:val="1"/>
      <w:marLeft w:val="0"/>
      <w:marRight w:val="0"/>
      <w:marTop w:val="0"/>
      <w:marBottom w:val="0"/>
      <w:divBdr>
        <w:top w:val="none" w:sz="0" w:space="0" w:color="auto"/>
        <w:left w:val="none" w:sz="0" w:space="0" w:color="auto"/>
        <w:bottom w:val="none" w:sz="0" w:space="0" w:color="auto"/>
        <w:right w:val="none" w:sz="0" w:space="0" w:color="auto"/>
      </w:divBdr>
    </w:div>
    <w:div w:id="1166283699">
      <w:bodyDiv w:val="1"/>
      <w:marLeft w:val="0"/>
      <w:marRight w:val="0"/>
      <w:marTop w:val="0"/>
      <w:marBottom w:val="0"/>
      <w:divBdr>
        <w:top w:val="none" w:sz="0" w:space="0" w:color="auto"/>
        <w:left w:val="none" w:sz="0" w:space="0" w:color="auto"/>
        <w:bottom w:val="none" w:sz="0" w:space="0" w:color="auto"/>
        <w:right w:val="none" w:sz="0" w:space="0" w:color="auto"/>
      </w:divBdr>
      <w:divsChild>
        <w:div w:id="1395078636">
          <w:marLeft w:val="-720"/>
          <w:marRight w:val="0"/>
          <w:marTop w:val="0"/>
          <w:marBottom w:val="0"/>
          <w:divBdr>
            <w:top w:val="none" w:sz="0" w:space="0" w:color="auto"/>
            <w:left w:val="none" w:sz="0" w:space="0" w:color="auto"/>
            <w:bottom w:val="none" w:sz="0" w:space="0" w:color="auto"/>
            <w:right w:val="none" w:sz="0" w:space="0" w:color="auto"/>
          </w:divBdr>
        </w:div>
      </w:divsChild>
    </w:div>
    <w:div w:id="1187521285">
      <w:bodyDiv w:val="1"/>
      <w:marLeft w:val="0"/>
      <w:marRight w:val="0"/>
      <w:marTop w:val="0"/>
      <w:marBottom w:val="0"/>
      <w:divBdr>
        <w:top w:val="none" w:sz="0" w:space="0" w:color="auto"/>
        <w:left w:val="none" w:sz="0" w:space="0" w:color="auto"/>
        <w:bottom w:val="none" w:sz="0" w:space="0" w:color="auto"/>
        <w:right w:val="none" w:sz="0" w:space="0" w:color="auto"/>
      </w:divBdr>
      <w:divsChild>
        <w:div w:id="49621841">
          <w:marLeft w:val="-720"/>
          <w:marRight w:val="0"/>
          <w:marTop w:val="0"/>
          <w:marBottom w:val="0"/>
          <w:divBdr>
            <w:top w:val="none" w:sz="0" w:space="0" w:color="auto"/>
            <w:left w:val="none" w:sz="0" w:space="0" w:color="auto"/>
            <w:bottom w:val="none" w:sz="0" w:space="0" w:color="auto"/>
            <w:right w:val="none" w:sz="0" w:space="0" w:color="auto"/>
          </w:divBdr>
        </w:div>
      </w:divsChild>
    </w:div>
    <w:div w:id="1227109367">
      <w:bodyDiv w:val="1"/>
      <w:marLeft w:val="0"/>
      <w:marRight w:val="0"/>
      <w:marTop w:val="0"/>
      <w:marBottom w:val="0"/>
      <w:divBdr>
        <w:top w:val="none" w:sz="0" w:space="0" w:color="auto"/>
        <w:left w:val="none" w:sz="0" w:space="0" w:color="auto"/>
        <w:bottom w:val="none" w:sz="0" w:space="0" w:color="auto"/>
        <w:right w:val="none" w:sz="0" w:space="0" w:color="auto"/>
      </w:divBdr>
      <w:divsChild>
        <w:div w:id="957175015">
          <w:marLeft w:val="-720"/>
          <w:marRight w:val="0"/>
          <w:marTop w:val="0"/>
          <w:marBottom w:val="0"/>
          <w:divBdr>
            <w:top w:val="none" w:sz="0" w:space="0" w:color="auto"/>
            <w:left w:val="none" w:sz="0" w:space="0" w:color="auto"/>
            <w:bottom w:val="none" w:sz="0" w:space="0" w:color="auto"/>
            <w:right w:val="none" w:sz="0" w:space="0" w:color="auto"/>
          </w:divBdr>
        </w:div>
      </w:divsChild>
    </w:div>
    <w:div w:id="1238636339">
      <w:bodyDiv w:val="1"/>
      <w:marLeft w:val="0"/>
      <w:marRight w:val="0"/>
      <w:marTop w:val="0"/>
      <w:marBottom w:val="0"/>
      <w:divBdr>
        <w:top w:val="none" w:sz="0" w:space="0" w:color="auto"/>
        <w:left w:val="none" w:sz="0" w:space="0" w:color="auto"/>
        <w:bottom w:val="none" w:sz="0" w:space="0" w:color="auto"/>
        <w:right w:val="none" w:sz="0" w:space="0" w:color="auto"/>
      </w:divBdr>
      <w:divsChild>
        <w:div w:id="1071999195">
          <w:marLeft w:val="-720"/>
          <w:marRight w:val="0"/>
          <w:marTop w:val="0"/>
          <w:marBottom w:val="0"/>
          <w:divBdr>
            <w:top w:val="none" w:sz="0" w:space="0" w:color="auto"/>
            <w:left w:val="none" w:sz="0" w:space="0" w:color="auto"/>
            <w:bottom w:val="none" w:sz="0" w:space="0" w:color="auto"/>
            <w:right w:val="none" w:sz="0" w:space="0" w:color="auto"/>
          </w:divBdr>
        </w:div>
      </w:divsChild>
    </w:div>
    <w:div w:id="1297905488">
      <w:bodyDiv w:val="1"/>
      <w:marLeft w:val="0"/>
      <w:marRight w:val="0"/>
      <w:marTop w:val="0"/>
      <w:marBottom w:val="0"/>
      <w:divBdr>
        <w:top w:val="none" w:sz="0" w:space="0" w:color="auto"/>
        <w:left w:val="none" w:sz="0" w:space="0" w:color="auto"/>
        <w:bottom w:val="none" w:sz="0" w:space="0" w:color="auto"/>
        <w:right w:val="none" w:sz="0" w:space="0" w:color="auto"/>
      </w:divBdr>
    </w:div>
    <w:div w:id="1305503112">
      <w:bodyDiv w:val="1"/>
      <w:marLeft w:val="0"/>
      <w:marRight w:val="0"/>
      <w:marTop w:val="0"/>
      <w:marBottom w:val="0"/>
      <w:divBdr>
        <w:top w:val="none" w:sz="0" w:space="0" w:color="auto"/>
        <w:left w:val="none" w:sz="0" w:space="0" w:color="auto"/>
        <w:bottom w:val="none" w:sz="0" w:space="0" w:color="auto"/>
        <w:right w:val="none" w:sz="0" w:space="0" w:color="auto"/>
      </w:divBdr>
    </w:div>
    <w:div w:id="1347513776">
      <w:bodyDiv w:val="1"/>
      <w:marLeft w:val="0"/>
      <w:marRight w:val="0"/>
      <w:marTop w:val="0"/>
      <w:marBottom w:val="0"/>
      <w:divBdr>
        <w:top w:val="none" w:sz="0" w:space="0" w:color="auto"/>
        <w:left w:val="none" w:sz="0" w:space="0" w:color="auto"/>
        <w:bottom w:val="none" w:sz="0" w:space="0" w:color="auto"/>
        <w:right w:val="none" w:sz="0" w:space="0" w:color="auto"/>
      </w:divBdr>
      <w:divsChild>
        <w:div w:id="467283059">
          <w:marLeft w:val="-720"/>
          <w:marRight w:val="0"/>
          <w:marTop w:val="0"/>
          <w:marBottom w:val="0"/>
          <w:divBdr>
            <w:top w:val="none" w:sz="0" w:space="0" w:color="auto"/>
            <w:left w:val="none" w:sz="0" w:space="0" w:color="auto"/>
            <w:bottom w:val="none" w:sz="0" w:space="0" w:color="auto"/>
            <w:right w:val="none" w:sz="0" w:space="0" w:color="auto"/>
          </w:divBdr>
        </w:div>
      </w:divsChild>
    </w:div>
    <w:div w:id="1349217479">
      <w:bodyDiv w:val="1"/>
      <w:marLeft w:val="0"/>
      <w:marRight w:val="0"/>
      <w:marTop w:val="0"/>
      <w:marBottom w:val="0"/>
      <w:divBdr>
        <w:top w:val="none" w:sz="0" w:space="0" w:color="auto"/>
        <w:left w:val="none" w:sz="0" w:space="0" w:color="auto"/>
        <w:bottom w:val="none" w:sz="0" w:space="0" w:color="auto"/>
        <w:right w:val="none" w:sz="0" w:space="0" w:color="auto"/>
      </w:divBdr>
      <w:divsChild>
        <w:div w:id="1155993166">
          <w:marLeft w:val="-720"/>
          <w:marRight w:val="0"/>
          <w:marTop w:val="0"/>
          <w:marBottom w:val="0"/>
          <w:divBdr>
            <w:top w:val="none" w:sz="0" w:space="0" w:color="auto"/>
            <w:left w:val="none" w:sz="0" w:space="0" w:color="auto"/>
            <w:bottom w:val="none" w:sz="0" w:space="0" w:color="auto"/>
            <w:right w:val="none" w:sz="0" w:space="0" w:color="auto"/>
          </w:divBdr>
        </w:div>
      </w:divsChild>
    </w:div>
    <w:div w:id="1360428488">
      <w:bodyDiv w:val="1"/>
      <w:marLeft w:val="0"/>
      <w:marRight w:val="0"/>
      <w:marTop w:val="0"/>
      <w:marBottom w:val="0"/>
      <w:divBdr>
        <w:top w:val="none" w:sz="0" w:space="0" w:color="auto"/>
        <w:left w:val="none" w:sz="0" w:space="0" w:color="auto"/>
        <w:bottom w:val="none" w:sz="0" w:space="0" w:color="auto"/>
        <w:right w:val="none" w:sz="0" w:space="0" w:color="auto"/>
      </w:divBdr>
      <w:divsChild>
        <w:div w:id="242295979">
          <w:marLeft w:val="-720"/>
          <w:marRight w:val="0"/>
          <w:marTop w:val="0"/>
          <w:marBottom w:val="0"/>
          <w:divBdr>
            <w:top w:val="none" w:sz="0" w:space="0" w:color="auto"/>
            <w:left w:val="none" w:sz="0" w:space="0" w:color="auto"/>
            <w:bottom w:val="none" w:sz="0" w:space="0" w:color="auto"/>
            <w:right w:val="none" w:sz="0" w:space="0" w:color="auto"/>
          </w:divBdr>
        </w:div>
      </w:divsChild>
    </w:div>
    <w:div w:id="1396318787">
      <w:bodyDiv w:val="1"/>
      <w:marLeft w:val="0"/>
      <w:marRight w:val="0"/>
      <w:marTop w:val="0"/>
      <w:marBottom w:val="0"/>
      <w:divBdr>
        <w:top w:val="none" w:sz="0" w:space="0" w:color="auto"/>
        <w:left w:val="none" w:sz="0" w:space="0" w:color="auto"/>
        <w:bottom w:val="none" w:sz="0" w:space="0" w:color="auto"/>
        <w:right w:val="none" w:sz="0" w:space="0" w:color="auto"/>
      </w:divBdr>
      <w:divsChild>
        <w:div w:id="548879430">
          <w:marLeft w:val="-720"/>
          <w:marRight w:val="0"/>
          <w:marTop w:val="0"/>
          <w:marBottom w:val="0"/>
          <w:divBdr>
            <w:top w:val="none" w:sz="0" w:space="0" w:color="auto"/>
            <w:left w:val="none" w:sz="0" w:space="0" w:color="auto"/>
            <w:bottom w:val="none" w:sz="0" w:space="0" w:color="auto"/>
            <w:right w:val="none" w:sz="0" w:space="0" w:color="auto"/>
          </w:divBdr>
        </w:div>
      </w:divsChild>
    </w:div>
    <w:div w:id="1412585049">
      <w:bodyDiv w:val="1"/>
      <w:marLeft w:val="0"/>
      <w:marRight w:val="0"/>
      <w:marTop w:val="0"/>
      <w:marBottom w:val="0"/>
      <w:divBdr>
        <w:top w:val="none" w:sz="0" w:space="0" w:color="auto"/>
        <w:left w:val="none" w:sz="0" w:space="0" w:color="auto"/>
        <w:bottom w:val="none" w:sz="0" w:space="0" w:color="auto"/>
        <w:right w:val="none" w:sz="0" w:space="0" w:color="auto"/>
      </w:divBdr>
    </w:div>
    <w:div w:id="1476290546">
      <w:bodyDiv w:val="1"/>
      <w:marLeft w:val="0"/>
      <w:marRight w:val="0"/>
      <w:marTop w:val="0"/>
      <w:marBottom w:val="0"/>
      <w:divBdr>
        <w:top w:val="none" w:sz="0" w:space="0" w:color="auto"/>
        <w:left w:val="none" w:sz="0" w:space="0" w:color="auto"/>
        <w:bottom w:val="none" w:sz="0" w:space="0" w:color="auto"/>
        <w:right w:val="none" w:sz="0" w:space="0" w:color="auto"/>
      </w:divBdr>
      <w:divsChild>
        <w:div w:id="506747869">
          <w:marLeft w:val="-720"/>
          <w:marRight w:val="0"/>
          <w:marTop w:val="0"/>
          <w:marBottom w:val="0"/>
          <w:divBdr>
            <w:top w:val="none" w:sz="0" w:space="0" w:color="auto"/>
            <w:left w:val="none" w:sz="0" w:space="0" w:color="auto"/>
            <w:bottom w:val="none" w:sz="0" w:space="0" w:color="auto"/>
            <w:right w:val="none" w:sz="0" w:space="0" w:color="auto"/>
          </w:divBdr>
        </w:div>
      </w:divsChild>
    </w:div>
    <w:div w:id="1478566842">
      <w:bodyDiv w:val="1"/>
      <w:marLeft w:val="0"/>
      <w:marRight w:val="0"/>
      <w:marTop w:val="0"/>
      <w:marBottom w:val="0"/>
      <w:divBdr>
        <w:top w:val="none" w:sz="0" w:space="0" w:color="auto"/>
        <w:left w:val="none" w:sz="0" w:space="0" w:color="auto"/>
        <w:bottom w:val="none" w:sz="0" w:space="0" w:color="auto"/>
        <w:right w:val="none" w:sz="0" w:space="0" w:color="auto"/>
      </w:divBdr>
      <w:divsChild>
        <w:div w:id="1381899402">
          <w:marLeft w:val="-720"/>
          <w:marRight w:val="0"/>
          <w:marTop w:val="0"/>
          <w:marBottom w:val="0"/>
          <w:divBdr>
            <w:top w:val="none" w:sz="0" w:space="0" w:color="auto"/>
            <w:left w:val="none" w:sz="0" w:space="0" w:color="auto"/>
            <w:bottom w:val="none" w:sz="0" w:space="0" w:color="auto"/>
            <w:right w:val="none" w:sz="0" w:space="0" w:color="auto"/>
          </w:divBdr>
        </w:div>
      </w:divsChild>
    </w:div>
    <w:div w:id="1540125856">
      <w:bodyDiv w:val="1"/>
      <w:marLeft w:val="0"/>
      <w:marRight w:val="0"/>
      <w:marTop w:val="0"/>
      <w:marBottom w:val="0"/>
      <w:divBdr>
        <w:top w:val="none" w:sz="0" w:space="0" w:color="auto"/>
        <w:left w:val="none" w:sz="0" w:space="0" w:color="auto"/>
        <w:bottom w:val="none" w:sz="0" w:space="0" w:color="auto"/>
        <w:right w:val="none" w:sz="0" w:space="0" w:color="auto"/>
      </w:divBdr>
    </w:div>
    <w:div w:id="1566456376">
      <w:bodyDiv w:val="1"/>
      <w:marLeft w:val="0"/>
      <w:marRight w:val="0"/>
      <w:marTop w:val="0"/>
      <w:marBottom w:val="0"/>
      <w:divBdr>
        <w:top w:val="none" w:sz="0" w:space="0" w:color="auto"/>
        <w:left w:val="none" w:sz="0" w:space="0" w:color="auto"/>
        <w:bottom w:val="none" w:sz="0" w:space="0" w:color="auto"/>
        <w:right w:val="none" w:sz="0" w:space="0" w:color="auto"/>
      </w:divBdr>
      <w:divsChild>
        <w:div w:id="740251223">
          <w:marLeft w:val="-720"/>
          <w:marRight w:val="0"/>
          <w:marTop w:val="0"/>
          <w:marBottom w:val="0"/>
          <w:divBdr>
            <w:top w:val="none" w:sz="0" w:space="0" w:color="auto"/>
            <w:left w:val="none" w:sz="0" w:space="0" w:color="auto"/>
            <w:bottom w:val="none" w:sz="0" w:space="0" w:color="auto"/>
            <w:right w:val="none" w:sz="0" w:space="0" w:color="auto"/>
          </w:divBdr>
        </w:div>
      </w:divsChild>
    </w:div>
    <w:div w:id="1578512948">
      <w:bodyDiv w:val="1"/>
      <w:marLeft w:val="0"/>
      <w:marRight w:val="0"/>
      <w:marTop w:val="0"/>
      <w:marBottom w:val="0"/>
      <w:divBdr>
        <w:top w:val="none" w:sz="0" w:space="0" w:color="auto"/>
        <w:left w:val="none" w:sz="0" w:space="0" w:color="auto"/>
        <w:bottom w:val="none" w:sz="0" w:space="0" w:color="auto"/>
        <w:right w:val="none" w:sz="0" w:space="0" w:color="auto"/>
      </w:divBdr>
      <w:divsChild>
        <w:div w:id="919946230">
          <w:marLeft w:val="-720"/>
          <w:marRight w:val="0"/>
          <w:marTop w:val="0"/>
          <w:marBottom w:val="0"/>
          <w:divBdr>
            <w:top w:val="none" w:sz="0" w:space="0" w:color="auto"/>
            <w:left w:val="none" w:sz="0" w:space="0" w:color="auto"/>
            <w:bottom w:val="none" w:sz="0" w:space="0" w:color="auto"/>
            <w:right w:val="none" w:sz="0" w:space="0" w:color="auto"/>
          </w:divBdr>
        </w:div>
      </w:divsChild>
    </w:div>
    <w:div w:id="1598294742">
      <w:bodyDiv w:val="1"/>
      <w:marLeft w:val="0"/>
      <w:marRight w:val="0"/>
      <w:marTop w:val="0"/>
      <w:marBottom w:val="0"/>
      <w:divBdr>
        <w:top w:val="none" w:sz="0" w:space="0" w:color="auto"/>
        <w:left w:val="none" w:sz="0" w:space="0" w:color="auto"/>
        <w:bottom w:val="none" w:sz="0" w:space="0" w:color="auto"/>
        <w:right w:val="none" w:sz="0" w:space="0" w:color="auto"/>
      </w:divBdr>
    </w:div>
    <w:div w:id="1609696851">
      <w:bodyDiv w:val="1"/>
      <w:marLeft w:val="0"/>
      <w:marRight w:val="0"/>
      <w:marTop w:val="0"/>
      <w:marBottom w:val="0"/>
      <w:divBdr>
        <w:top w:val="none" w:sz="0" w:space="0" w:color="auto"/>
        <w:left w:val="none" w:sz="0" w:space="0" w:color="auto"/>
        <w:bottom w:val="none" w:sz="0" w:space="0" w:color="auto"/>
        <w:right w:val="none" w:sz="0" w:space="0" w:color="auto"/>
      </w:divBdr>
      <w:divsChild>
        <w:div w:id="1875269143">
          <w:marLeft w:val="-720"/>
          <w:marRight w:val="0"/>
          <w:marTop w:val="0"/>
          <w:marBottom w:val="0"/>
          <w:divBdr>
            <w:top w:val="none" w:sz="0" w:space="0" w:color="auto"/>
            <w:left w:val="none" w:sz="0" w:space="0" w:color="auto"/>
            <w:bottom w:val="none" w:sz="0" w:space="0" w:color="auto"/>
            <w:right w:val="none" w:sz="0" w:space="0" w:color="auto"/>
          </w:divBdr>
        </w:div>
      </w:divsChild>
    </w:div>
    <w:div w:id="1694768246">
      <w:bodyDiv w:val="1"/>
      <w:marLeft w:val="0"/>
      <w:marRight w:val="0"/>
      <w:marTop w:val="0"/>
      <w:marBottom w:val="0"/>
      <w:divBdr>
        <w:top w:val="none" w:sz="0" w:space="0" w:color="auto"/>
        <w:left w:val="none" w:sz="0" w:space="0" w:color="auto"/>
        <w:bottom w:val="none" w:sz="0" w:space="0" w:color="auto"/>
        <w:right w:val="none" w:sz="0" w:space="0" w:color="auto"/>
      </w:divBdr>
      <w:divsChild>
        <w:div w:id="1738479627">
          <w:marLeft w:val="-720"/>
          <w:marRight w:val="0"/>
          <w:marTop w:val="0"/>
          <w:marBottom w:val="0"/>
          <w:divBdr>
            <w:top w:val="none" w:sz="0" w:space="0" w:color="auto"/>
            <w:left w:val="none" w:sz="0" w:space="0" w:color="auto"/>
            <w:bottom w:val="none" w:sz="0" w:space="0" w:color="auto"/>
            <w:right w:val="none" w:sz="0" w:space="0" w:color="auto"/>
          </w:divBdr>
        </w:div>
      </w:divsChild>
    </w:div>
    <w:div w:id="1730883907">
      <w:bodyDiv w:val="1"/>
      <w:marLeft w:val="0"/>
      <w:marRight w:val="0"/>
      <w:marTop w:val="0"/>
      <w:marBottom w:val="0"/>
      <w:divBdr>
        <w:top w:val="none" w:sz="0" w:space="0" w:color="auto"/>
        <w:left w:val="none" w:sz="0" w:space="0" w:color="auto"/>
        <w:bottom w:val="none" w:sz="0" w:space="0" w:color="auto"/>
        <w:right w:val="none" w:sz="0" w:space="0" w:color="auto"/>
      </w:divBdr>
      <w:divsChild>
        <w:div w:id="1364131943">
          <w:marLeft w:val="-720"/>
          <w:marRight w:val="0"/>
          <w:marTop w:val="0"/>
          <w:marBottom w:val="0"/>
          <w:divBdr>
            <w:top w:val="none" w:sz="0" w:space="0" w:color="auto"/>
            <w:left w:val="none" w:sz="0" w:space="0" w:color="auto"/>
            <w:bottom w:val="none" w:sz="0" w:space="0" w:color="auto"/>
            <w:right w:val="none" w:sz="0" w:space="0" w:color="auto"/>
          </w:divBdr>
        </w:div>
      </w:divsChild>
    </w:div>
    <w:div w:id="1751197886">
      <w:bodyDiv w:val="1"/>
      <w:marLeft w:val="0"/>
      <w:marRight w:val="0"/>
      <w:marTop w:val="0"/>
      <w:marBottom w:val="0"/>
      <w:divBdr>
        <w:top w:val="none" w:sz="0" w:space="0" w:color="auto"/>
        <w:left w:val="none" w:sz="0" w:space="0" w:color="auto"/>
        <w:bottom w:val="none" w:sz="0" w:space="0" w:color="auto"/>
        <w:right w:val="none" w:sz="0" w:space="0" w:color="auto"/>
      </w:divBdr>
      <w:divsChild>
        <w:div w:id="432633066">
          <w:marLeft w:val="-720"/>
          <w:marRight w:val="0"/>
          <w:marTop w:val="0"/>
          <w:marBottom w:val="0"/>
          <w:divBdr>
            <w:top w:val="none" w:sz="0" w:space="0" w:color="auto"/>
            <w:left w:val="none" w:sz="0" w:space="0" w:color="auto"/>
            <w:bottom w:val="none" w:sz="0" w:space="0" w:color="auto"/>
            <w:right w:val="none" w:sz="0" w:space="0" w:color="auto"/>
          </w:divBdr>
        </w:div>
      </w:divsChild>
    </w:div>
    <w:div w:id="1754668897">
      <w:bodyDiv w:val="1"/>
      <w:marLeft w:val="0"/>
      <w:marRight w:val="0"/>
      <w:marTop w:val="0"/>
      <w:marBottom w:val="0"/>
      <w:divBdr>
        <w:top w:val="none" w:sz="0" w:space="0" w:color="auto"/>
        <w:left w:val="none" w:sz="0" w:space="0" w:color="auto"/>
        <w:bottom w:val="none" w:sz="0" w:space="0" w:color="auto"/>
        <w:right w:val="none" w:sz="0" w:space="0" w:color="auto"/>
      </w:divBdr>
      <w:divsChild>
        <w:div w:id="1670478075">
          <w:marLeft w:val="-720"/>
          <w:marRight w:val="0"/>
          <w:marTop w:val="0"/>
          <w:marBottom w:val="0"/>
          <w:divBdr>
            <w:top w:val="none" w:sz="0" w:space="0" w:color="auto"/>
            <w:left w:val="none" w:sz="0" w:space="0" w:color="auto"/>
            <w:bottom w:val="none" w:sz="0" w:space="0" w:color="auto"/>
            <w:right w:val="none" w:sz="0" w:space="0" w:color="auto"/>
          </w:divBdr>
        </w:div>
      </w:divsChild>
    </w:div>
    <w:div w:id="1794589684">
      <w:bodyDiv w:val="1"/>
      <w:marLeft w:val="0"/>
      <w:marRight w:val="0"/>
      <w:marTop w:val="0"/>
      <w:marBottom w:val="0"/>
      <w:divBdr>
        <w:top w:val="none" w:sz="0" w:space="0" w:color="auto"/>
        <w:left w:val="none" w:sz="0" w:space="0" w:color="auto"/>
        <w:bottom w:val="none" w:sz="0" w:space="0" w:color="auto"/>
        <w:right w:val="none" w:sz="0" w:space="0" w:color="auto"/>
      </w:divBdr>
      <w:divsChild>
        <w:div w:id="1028988636">
          <w:marLeft w:val="576"/>
          <w:marRight w:val="0"/>
          <w:marTop w:val="180"/>
          <w:marBottom w:val="160"/>
          <w:divBdr>
            <w:top w:val="none" w:sz="0" w:space="0" w:color="auto"/>
            <w:left w:val="none" w:sz="0" w:space="0" w:color="auto"/>
            <w:bottom w:val="none" w:sz="0" w:space="0" w:color="auto"/>
            <w:right w:val="none" w:sz="0" w:space="0" w:color="auto"/>
          </w:divBdr>
        </w:div>
      </w:divsChild>
    </w:div>
    <w:div w:id="1794785077">
      <w:bodyDiv w:val="1"/>
      <w:marLeft w:val="0"/>
      <w:marRight w:val="0"/>
      <w:marTop w:val="0"/>
      <w:marBottom w:val="0"/>
      <w:divBdr>
        <w:top w:val="none" w:sz="0" w:space="0" w:color="auto"/>
        <w:left w:val="none" w:sz="0" w:space="0" w:color="auto"/>
        <w:bottom w:val="none" w:sz="0" w:space="0" w:color="auto"/>
        <w:right w:val="none" w:sz="0" w:space="0" w:color="auto"/>
      </w:divBdr>
      <w:divsChild>
        <w:div w:id="1305544570">
          <w:marLeft w:val="-720"/>
          <w:marRight w:val="0"/>
          <w:marTop w:val="0"/>
          <w:marBottom w:val="0"/>
          <w:divBdr>
            <w:top w:val="none" w:sz="0" w:space="0" w:color="auto"/>
            <w:left w:val="none" w:sz="0" w:space="0" w:color="auto"/>
            <w:bottom w:val="none" w:sz="0" w:space="0" w:color="auto"/>
            <w:right w:val="none" w:sz="0" w:space="0" w:color="auto"/>
          </w:divBdr>
        </w:div>
      </w:divsChild>
    </w:div>
    <w:div w:id="1815562018">
      <w:bodyDiv w:val="1"/>
      <w:marLeft w:val="0"/>
      <w:marRight w:val="0"/>
      <w:marTop w:val="0"/>
      <w:marBottom w:val="0"/>
      <w:divBdr>
        <w:top w:val="none" w:sz="0" w:space="0" w:color="auto"/>
        <w:left w:val="none" w:sz="0" w:space="0" w:color="auto"/>
        <w:bottom w:val="none" w:sz="0" w:space="0" w:color="auto"/>
        <w:right w:val="none" w:sz="0" w:space="0" w:color="auto"/>
      </w:divBdr>
      <w:divsChild>
        <w:div w:id="1291322771">
          <w:marLeft w:val="-720"/>
          <w:marRight w:val="0"/>
          <w:marTop w:val="0"/>
          <w:marBottom w:val="0"/>
          <w:divBdr>
            <w:top w:val="none" w:sz="0" w:space="0" w:color="auto"/>
            <w:left w:val="none" w:sz="0" w:space="0" w:color="auto"/>
            <w:bottom w:val="none" w:sz="0" w:space="0" w:color="auto"/>
            <w:right w:val="none" w:sz="0" w:space="0" w:color="auto"/>
          </w:divBdr>
        </w:div>
      </w:divsChild>
    </w:div>
    <w:div w:id="1854607539">
      <w:bodyDiv w:val="1"/>
      <w:marLeft w:val="0"/>
      <w:marRight w:val="0"/>
      <w:marTop w:val="0"/>
      <w:marBottom w:val="0"/>
      <w:divBdr>
        <w:top w:val="none" w:sz="0" w:space="0" w:color="auto"/>
        <w:left w:val="none" w:sz="0" w:space="0" w:color="auto"/>
        <w:bottom w:val="none" w:sz="0" w:space="0" w:color="auto"/>
        <w:right w:val="none" w:sz="0" w:space="0" w:color="auto"/>
      </w:divBdr>
      <w:divsChild>
        <w:div w:id="1616715494">
          <w:marLeft w:val="-720"/>
          <w:marRight w:val="0"/>
          <w:marTop w:val="0"/>
          <w:marBottom w:val="0"/>
          <w:divBdr>
            <w:top w:val="none" w:sz="0" w:space="0" w:color="auto"/>
            <w:left w:val="none" w:sz="0" w:space="0" w:color="auto"/>
            <w:bottom w:val="none" w:sz="0" w:space="0" w:color="auto"/>
            <w:right w:val="none" w:sz="0" w:space="0" w:color="auto"/>
          </w:divBdr>
        </w:div>
      </w:divsChild>
    </w:div>
    <w:div w:id="1859197074">
      <w:bodyDiv w:val="1"/>
      <w:marLeft w:val="0"/>
      <w:marRight w:val="0"/>
      <w:marTop w:val="0"/>
      <w:marBottom w:val="0"/>
      <w:divBdr>
        <w:top w:val="none" w:sz="0" w:space="0" w:color="auto"/>
        <w:left w:val="none" w:sz="0" w:space="0" w:color="auto"/>
        <w:bottom w:val="none" w:sz="0" w:space="0" w:color="auto"/>
        <w:right w:val="none" w:sz="0" w:space="0" w:color="auto"/>
      </w:divBdr>
      <w:divsChild>
        <w:div w:id="297615871">
          <w:marLeft w:val="-720"/>
          <w:marRight w:val="0"/>
          <w:marTop w:val="0"/>
          <w:marBottom w:val="0"/>
          <w:divBdr>
            <w:top w:val="none" w:sz="0" w:space="0" w:color="auto"/>
            <w:left w:val="none" w:sz="0" w:space="0" w:color="auto"/>
            <w:bottom w:val="none" w:sz="0" w:space="0" w:color="auto"/>
            <w:right w:val="none" w:sz="0" w:space="0" w:color="auto"/>
          </w:divBdr>
        </w:div>
      </w:divsChild>
    </w:div>
    <w:div w:id="1879245310">
      <w:bodyDiv w:val="1"/>
      <w:marLeft w:val="0"/>
      <w:marRight w:val="0"/>
      <w:marTop w:val="0"/>
      <w:marBottom w:val="0"/>
      <w:divBdr>
        <w:top w:val="none" w:sz="0" w:space="0" w:color="auto"/>
        <w:left w:val="none" w:sz="0" w:space="0" w:color="auto"/>
        <w:bottom w:val="none" w:sz="0" w:space="0" w:color="auto"/>
        <w:right w:val="none" w:sz="0" w:space="0" w:color="auto"/>
      </w:divBdr>
      <w:divsChild>
        <w:div w:id="1051852863">
          <w:marLeft w:val="-720"/>
          <w:marRight w:val="0"/>
          <w:marTop w:val="0"/>
          <w:marBottom w:val="0"/>
          <w:divBdr>
            <w:top w:val="none" w:sz="0" w:space="0" w:color="auto"/>
            <w:left w:val="none" w:sz="0" w:space="0" w:color="auto"/>
            <w:bottom w:val="none" w:sz="0" w:space="0" w:color="auto"/>
            <w:right w:val="none" w:sz="0" w:space="0" w:color="auto"/>
          </w:divBdr>
        </w:div>
      </w:divsChild>
    </w:div>
    <w:div w:id="1879589136">
      <w:bodyDiv w:val="1"/>
      <w:marLeft w:val="0"/>
      <w:marRight w:val="0"/>
      <w:marTop w:val="0"/>
      <w:marBottom w:val="0"/>
      <w:divBdr>
        <w:top w:val="none" w:sz="0" w:space="0" w:color="auto"/>
        <w:left w:val="none" w:sz="0" w:space="0" w:color="auto"/>
        <w:bottom w:val="none" w:sz="0" w:space="0" w:color="auto"/>
        <w:right w:val="none" w:sz="0" w:space="0" w:color="auto"/>
      </w:divBdr>
      <w:divsChild>
        <w:div w:id="901215293">
          <w:marLeft w:val="-720"/>
          <w:marRight w:val="0"/>
          <w:marTop w:val="0"/>
          <w:marBottom w:val="0"/>
          <w:divBdr>
            <w:top w:val="none" w:sz="0" w:space="0" w:color="auto"/>
            <w:left w:val="none" w:sz="0" w:space="0" w:color="auto"/>
            <w:bottom w:val="none" w:sz="0" w:space="0" w:color="auto"/>
            <w:right w:val="none" w:sz="0" w:space="0" w:color="auto"/>
          </w:divBdr>
        </w:div>
      </w:divsChild>
    </w:div>
    <w:div w:id="1895921260">
      <w:bodyDiv w:val="1"/>
      <w:marLeft w:val="0"/>
      <w:marRight w:val="0"/>
      <w:marTop w:val="0"/>
      <w:marBottom w:val="0"/>
      <w:divBdr>
        <w:top w:val="none" w:sz="0" w:space="0" w:color="auto"/>
        <w:left w:val="none" w:sz="0" w:space="0" w:color="auto"/>
        <w:bottom w:val="none" w:sz="0" w:space="0" w:color="auto"/>
        <w:right w:val="none" w:sz="0" w:space="0" w:color="auto"/>
      </w:divBdr>
      <w:divsChild>
        <w:div w:id="82655325">
          <w:marLeft w:val="-720"/>
          <w:marRight w:val="0"/>
          <w:marTop w:val="0"/>
          <w:marBottom w:val="0"/>
          <w:divBdr>
            <w:top w:val="none" w:sz="0" w:space="0" w:color="auto"/>
            <w:left w:val="none" w:sz="0" w:space="0" w:color="auto"/>
            <w:bottom w:val="none" w:sz="0" w:space="0" w:color="auto"/>
            <w:right w:val="none" w:sz="0" w:space="0" w:color="auto"/>
          </w:divBdr>
        </w:div>
      </w:divsChild>
    </w:div>
    <w:div w:id="1916934358">
      <w:bodyDiv w:val="1"/>
      <w:marLeft w:val="0"/>
      <w:marRight w:val="0"/>
      <w:marTop w:val="0"/>
      <w:marBottom w:val="0"/>
      <w:divBdr>
        <w:top w:val="none" w:sz="0" w:space="0" w:color="auto"/>
        <w:left w:val="none" w:sz="0" w:space="0" w:color="auto"/>
        <w:bottom w:val="none" w:sz="0" w:space="0" w:color="auto"/>
        <w:right w:val="none" w:sz="0" w:space="0" w:color="auto"/>
      </w:divBdr>
      <w:divsChild>
        <w:div w:id="384135636">
          <w:marLeft w:val="-720"/>
          <w:marRight w:val="0"/>
          <w:marTop w:val="0"/>
          <w:marBottom w:val="0"/>
          <w:divBdr>
            <w:top w:val="none" w:sz="0" w:space="0" w:color="auto"/>
            <w:left w:val="none" w:sz="0" w:space="0" w:color="auto"/>
            <w:bottom w:val="none" w:sz="0" w:space="0" w:color="auto"/>
            <w:right w:val="none" w:sz="0" w:space="0" w:color="auto"/>
          </w:divBdr>
        </w:div>
      </w:divsChild>
    </w:div>
    <w:div w:id="1940336356">
      <w:bodyDiv w:val="1"/>
      <w:marLeft w:val="0"/>
      <w:marRight w:val="0"/>
      <w:marTop w:val="0"/>
      <w:marBottom w:val="0"/>
      <w:divBdr>
        <w:top w:val="none" w:sz="0" w:space="0" w:color="auto"/>
        <w:left w:val="none" w:sz="0" w:space="0" w:color="auto"/>
        <w:bottom w:val="none" w:sz="0" w:space="0" w:color="auto"/>
        <w:right w:val="none" w:sz="0" w:space="0" w:color="auto"/>
      </w:divBdr>
      <w:divsChild>
        <w:div w:id="1895582064">
          <w:marLeft w:val="-720"/>
          <w:marRight w:val="0"/>
          <w:marTop w:val="0"/>
          <w:marBottom w:val="0"/>
          <w:divBdr>
            <w:top w:val="none" w:sz="0" w:space="0" w:color="auto"/>
            <w:left w:val="none" w:sz="0" w:space="0" w:color="auto"/>
            <w:bottom w:val="none" w:sz="0" w:space="0" w:color="auto"/>
            <w:right w:val="none" w:sz="0" w:space="0" w:color="auto"/>
          </w:divBdr>
        </w:div>
      </w:divsChild>
    </w:div>
    <w:div w:id="1956019097">
      <w:bodyDiv w:val="1"/>
      <w:marLeft w:val="0"/>
      <w:marRight w:val="0"/>
      <w:marTop w:val="0"/>
      <w:marBottom w:val="0"/>
      <w:divBdr>
        <w:top w:val="none" w:sz="0" w:space="0" w:color="auto"/>
        <w:left w:val="none" w:sz="0" w:space="0" w:color="auto"/>
        <w:bottom w:val="none" w:sz="0" w:space="0" w:color="auto"/>
        <w:right w:val="none" w:sz="0" w:space="0" w:color="auto"/>
      </w:divBdr>
      <w:divsChild>
        <w:div w:id="344214329">
          <w:marLeft w:val="-720"/>
          <w:marRight w:val="0"/>
          <w:marTop w:val="0"/>
          <w:marBottom w:val="0"/>
          <w:divBdr>
            <w:top w:val="none" w:sz="0" w:space="0" w:color="auto"/>
            <w:left w:val="none" w:sz="0" w:space="0" w:color="auto"/>
            <w:bottom w:val="none" w:sz="0" w:space="0" w:color="auto"/>
            <w:right w:val="none" w:sz="0" w:space="0" w:color="auto"/>
          </w:divBdr>
        </w:div>
      </w:divsChild>
    </w:div>
    <w:div w:id="1986079345">
      <w:bodyDiv w:val="1"/>
      <w:marLeft w:val="0"/>
      <w:marRight w:val="0"/>
      <w:marTop w:val="0"/>
      <w:marBottom w:val="0"/>
      <w:divBdr>
        <w:top w:val="none" w:sz="0" w:space="0" w:color="auto"/>
        <w:left w:val="none" w:sz="0" w:space="0" w:color="auto"/>
        <w:bottom w:val="none" w:sz="0" w:space="0" w:color="auto"/>
        <w:right w:val="none" w:sz="0" w:space="0" w:color="auto"/>
      </w:divBdr>
      <w:divsChild>
        <w:div w:id="1340616443">
          <w:marLeft w:val="-720"/>
          <w:marRight w:val="0"/>
          <w:marTop w:val="0"/>
          <w:marBottom w:val="0"/>
          <w:divBdr>
            <w:top w:val="none" w:sz="0" w:space="0" w:color="auto"/>
            <w:left w:val="none" w:sz="0" w:space="0" w:color="auto"/>
            <w:bottom w:val="none" w:sz="0" w:space="0" w:color="auto"/>
            <w:right w:val="none" w:sz="0" w:space="0" w:color="auto"/>
          </w:divBdr>
        </w:div>
      </w:divsChild>
    </w:div>
    <w:div w:id="1986733439">
      <w:bodyDiv w:val="1"/>
      <w:marLeft w:val="0"/>
      <w:marRight w:val="0"/>
      <w:marTop w:val="0"/>
      <w:marBottom w:val="0"/>
      <w:divBdr>
        <w:top w:val="none" w:sz="0" w:space="0" w:color="auto"/>
        <w:left w:val="none" w:sz="0" w:space="0" w:color="auto"/>
        <w:bottom w:val="none" w:sz="0" w:space="0" w:color="auto"/>
        <w:right w:val="none" w:sz="0" w:space="0" w:color="auto"/>
      </w:divBdr>
      <w:divsChild>
        <w:div w:id="397945575">
          <w:marLeft w:val="-720"/>
          <w:marRight w:val="0"/>
          <w:marTop w:val="0"/>
          <w:marBottom w:val="0"/>
          <w:divBdr>
            <w:top w:val="none" w:sz="0" w:space="0" w:color="auto"/>
            <w:left w:val="none" w:sz="0" w:space="0" w:color="auto"/>
            <w:bottom w:val="none" w:sz="0" w:space="0" w:color="auto"/>
            <w:right w:val="none" w:sz="0" w:space="0" w:color="auto"/>
          </w:divBdr>
        </w:div>
      </w:divsChild>
    </w:div>
    <w:div w:id="2016347210">
      <w:bodyDiv w:val="1"/>
      <w:marLeft w:val="0"/>
      <w:marRight w:val="0"/>
      <w:marTop w:val="0"/>
      <w:marBottom w:val="0"/>
      <w:divBdr>
        <w:top w:val="none" w:sz="0" w:space="0" w:color="auto"/>
        <w:left w:val="none" w:sz="0" w:space="0" w:color="auto"/>
        <w:bottom w:val="none" w:sz="0" w:space="0" w:color="auto"/>
        <w:right w:val="none" w:sz="0" w:space="0" w:color="auto"/>
      </w:divBdr>
    </w:div>
    <w:div w:id="2065519111">
      <w:bodyDiv w:val="1"/>
      <w:marLeft w:val="0"/>
      <w:marRight w:val="0"/>
      <w:marTop w:val="0"/>
      <w:marBottom w:val="0"/>
      <w:divBdr>
        <w:top w:val="none" w:sz="0" w:space="0" w:color="auto"/>
        <w:left w:val="none" w:sz="0" w:space="0" w:color="auto"/>
        <w:bottom w:val="none" w:sz="0" w:space="0" w:color="auto"/>
        <w:right w:val="none" w:sz="0" w:space="0" w:color="auto"/>
      </w:divBdr>
      <w:divsChild>
        <w:div w:id="561597585">
          <w:marLeft w:val="-720"/>
          <w:marRight w:val="0"/>
          <w:marTop w:val="0"/>
          <w:marBottom w:val="0"/>
          <w:divBdr>
            <w:top w:val="none" w:sz="0" w:space="0" w:color="auto"/>
            <w:left w:val="none" w:sz="0" w:space="0" w:color="auto"/>
            <w:bottom w:val="none" w:sz="0" w:space="0" w:color="auto"/>
            <w:right w:val="none" w:sz="0" w:space="0" w:color="auto"/>
          </w:divBdr>
        </w:div>
      </w:divsChild>
    </w:div>
    <w:div w:id="2116318894">
      <w:bodyDiv w:val="1"/>
      <w:marLeft w:val="0"/>
      <w:marRight w:val="0"/>
      <w:marTop w:val="0"/>
      <w:marBottom w:val="0"/>
      <w:divBdr>
        <w:top w:val="none" w:sz="0" w:space="0" w:color="auto"/>
        <w:left w:val="none" w:sz="0" w:space="0" w:color="auto"/>
        <w:bottom w:val="none" w:sz="0" w:space="0" w:color="auto"/>
        <w:right w:val="none" w:sz="0" w:space="0" w:color="auto"/>
      </w:divBdr>
      <w:divsChild>
        <w:div w:id="165368048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a.ac.uk/publication/ethical-guidelines-for-educational-research-fifth-edition-2024" TargetMode="External"/><Relationship Id="rId13" Type="http://schemas.openxmlformats.org/officeDocument/2006/relationships/hyperlink" Target="https://estyn.gov.wales/system/files/2024-02/Effective%20approaches%20to%20assessment%20that%20improve%20teaching%20and%20learning.pdf" TargetMode="External"/><Relationship Id="rId18" Type="http://schemas.openxmlformats.org/officeDocument/2006/relationships/hyperlink" Target="http://www.structural-learning.com/post/the-curriculum-for-wales" TargetMode="External"/><Relationship Id="rId3" Type="http://schemas.openxmlformats.org/officeDocument/2006/relationships/styles" Target="styles.xml"/><Relationship Id="rId21" Type="http://schemas.openxmlformats.org/officeDocument/2006/relationships/hyperlink" Target="http://www.theguardian.com/research-to-reality/2025/jan/24/they-called-it-the-lundy-model-and-it-took-off-how-an-academics-landmark-paper-transformed-childrens-rights" TargetMode="External"/><Relationship Id="rId7" Type="http://schemas.openxmlformats.org/officeDocument/2006/relationships/hyperlink" Target="https://www.gov.wales" TargetMode="External"/><Relationship Id="rId12" Type="http://schemas.openxmlformats.org/officeDocument/2006/relationships/hyperlink" Target="http://www.tes.com/magazine/teaching-learning/secondary/why-teachers-should-assess-less-and-respond-more" TargetMode="External"/><Relationship Id="rId17" Type="http://schemas.openxmlformats.org/officeDocument/2006/relationships/hyperlink" Target="https://doi.org/10.1093/intqhc/mzg031" TargetMode="External"/><Relationship Id="rId2" Type="http://schemas.openxmlformats.org/officeDocument/2006/relationships/numbering" Target="numbering.xml"/><Relationship Id="rId16" Type="http://schemas.openxmlformats.org/officeDocument/2006/relationships/hyperlink" Target="https://doi.org/10.4103/jehp.jehp_1178_22" TargetMode="External"/><Relationship Id="rId20" Type="http://schemas.openxmlformats.org/officeDocument/2006/relationships/hyperlink" Target="https://doi.org/10.3109/0142159x.2015.110594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edutopia.org/blog/importance-asking-questions-promote-higher-order-competencies-maurice-elias" TargetMode="External"/><Relationship Id="rId5" Type="http://schemas.openxmlformats.org/officeDocument/2006/relationships/webSettings" Target="webSettings.xml"/><Relationship Id="rId15" Type="http://schemas.openxmlformats.org/officeDocument/2006/relationships/hyperlink" Target="https://www.highspeedtraining.co.uk/hub/how-to-use-assessment-for-learning-in-schools" TargetMode="External"/><Relationship Id="rId23" Type="http://schemas.openxmlformats.org/officeDocument/2006/relationships/theme" Target="theme/theme1.xml"/><Relationship Id="rId10" Type="http://schemas.openxmlformats.org/officeDocument/2006/relationships/hyperlink" Target="http://www.tutor2u.net/sociology/reference/research-methods-questionnaires-1" TargetMode="External"/><Relationship Id="rId19" Type="http://schemas.openxmlformats.org/officeDocument/2006/relationships/hyperlink" Target="http://www.simplypsychology.org/Zone-of-Proximal-Development.html" TargetMode="External"/><Relationship Id="rId4" Type="http://schemas.openxmlformats.org/officeDocument/2006/relationships/settings" Target="settings.xml"/><Relationship Id="rId9" Type="http://schemas.openxmlformats.org/officeDocument/2006/relationships/hyperlink" Target="http://www.verywellmind.com/piagets-stages-of-cognitive-development-2795457" TargetMode="External"/><Relationship Id="rId14" Type="http://schemas.openxmlformats.org/officeDocument/2006/relationships/hyperlink" Target="https://doi.org/10.1016/j.mex.2025.10316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9C171-B19F-40D3-B4FA-40B465C4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13232</TotalTime>
  <Pages>12</Pages>
  <Words>3804</Words>
  <Characters>26346</Characters>
  <Application>Microsoft Office Word</Application>
  <DocSecurity>0</DocSecurity>
  <Lines>454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thompson-richards</dc:creator>
  <cp:keywords/>
  <dc:description/>
  <cp:lastModifiedBy>lauren thompson-richards</cp:lastModifiedBy>
  <cp:revision>316</cp:revision>
  <dcterms:created xsi:type="dcterms:W3CDTF">2025-03-11T10:25:00Z</dcterms:created>
  <dcterms:modified xsi:type="dcterms:W3CDTF">2025-04-03T19:40:00Z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603dffe1-efa2-442b-b1cc-2db6824efa02</vt:lpwstr>
  </property>
</Properties>
</file>