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03C9B" w14:textId="77777777" w:rsidR="00F31FC7" w:rsidRPr="00184516" w:rsidRDefault="00F31FC7" w:rsidP="00F31FC7">
      <w:pPr>
        <w:rPr>
          <w:b/>
          <w:bCs/>
        </w:rPr>
      </w:pPr>
      <w:r w:rsidRPr="00184516">
        <w:rPr>
          <w:b/>
          <w:bCs/>
          <w:noProof/>
        </w:rPr>
        <w:drawing>
          <wp:inline distT="0" distB="0" distL="0" distR="0" wp14:anchorId="456C8B2B" wp14:editId="7023D300">
            <wp:extent cx="3717925" cy="1235710"/>
            <wp:effectExtent l="0" t="0" r="0" b="254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9196" cy="1235710"/>
                    </a:xfrm>
                    <a:prstGeom prst="rect">
                      <a:avLst/>
                    </a:prstGeom>
                    <a:noFill/>
                    <a:ln>
                      <a:noFill/>
                    </a:ln>
                  </pic:spPr>
                </pic:pic>
              </a:graphicData>
            </a:graphic>
          </wp:inline>
        </w:drawing>
      </w:r>
    </w:p>
    <w:p w14:paraId="4871DB34" w14:textId="77777777" w:rsidR="00F31FC7" w:rsidRDefault="00F31FC7" w:rsidP="00F31FC7"/>
    <w:p w14:paraId="52F32C03" w14:textId="77777777" w:rsidR="00F31FC7" w:rsidRDefault="00F31FC7" w:rsidP="00F31FC7"/>
    <w:p w14:paraId="55EC4BED" w14:textId="77777777" w:rsidR="00F31FC7" w:rsidRPr="00D97536" w:rsidRDefault="00F31FC7" w:rsidP="00F31FC7">
      <w:pPr>
        <w:rPr>
          <w:b/>
          <w:bCs/>
          <w:sz w:val="36"/>
          <w:szCs w:val="36"/>
        </w:rPr>
      </w:pPr>
      <w:r w:rsidRPr="00D97536">
        <w:rPr>
          <w:b/>
          <w:bCs/>
          <w:sz w:val="28"/>
          <w:szCs w:val="28"/>
        </w:rPr>
        <w:t xml:space="preserve">           </w:t>
      </w:r>
      <w:r w:rsidRPr="00D97536">
        <w:rPr>
          <w:b/>
          <w:bCs/>
          <w:sz w:val="36"/>
          <w:szCs w:val="36"/>
        </w:rPr>
        <w:t xml:space="preserve">           </w:t>
      </w:r>
    </w:p>
    <w:p w14:paraId="65299EF5" w14:textId="77777777" w:rsidR="00F31FC7" w:rsidRPr="00D97536" w:rsidRDefault="00F31FC7" w:rsidP="00F31FC7">
      <w:pPr>
        <w:rPr>
          <w:b/>
          <w:bCs/>
          <w:sz w:val="36"/>
          <w:szCs w:val="36"/>
        </w:rPr>
      </w:pPr>
    </w:p>
    <w:p w14:paraId="08C4115F" w14:textId="77777777" w:rsidR="00F31FC7" w:rsidRPr="00D97536" w:rsidRDefault="00F31FC7" w:rsidP="00F31FC7">
      <w:pPr>
        <w:ind w:left="1440"/>
        <w:rPr>
          <w:b/>
          <w:bCs/>
          <w:sz w:val="36"/>
          <w:szCs w:val="36"/>
        </w:rPr>
      </w:pPr>
      <w:r w:rsidRPr="00D97536">
        <w:rPr>
          <w:b/>
          <w:bCs/>
          <w:sz w:val="36"/>
          <w:szCs w:val="36"/>
        </w:rPr>
        <w:t xml:space="preserve">BA BUSINESS MANAGEMENT </w:t>
      </w:r>
    </w:p>
    <w:p w14:paraId="64DB205B" w14:textId="77777777" w:rsidR="00F31FC7" w:rsidRPr="00D97536" w:rsidRDefault="00F31FC7" w:rsidP="00F31FC7">
      <w:pPr>
        <w:rPr>
          <w:b/>
          <w:bCs/>
          <w:sz w:val="36"/>
          <w:szCs w:val="36"/>
        </w:rPr>
      </w:pPr>
      <w:r w:rsidRPr="00D97536">
        <w:rPr>
          <w:b/>
          <w:bCs/>
          <w:sz w:val="36"/>
          <w:szCs w:val="36"/>
        </w:rPr>
        <w:tab/>
      </w:r>
      <w:r w:rsidRPr="00D97536">
        <w:rPr>
          <w:b/>
          <w:bCs/>
          <w:sz w:val="36"/>
          <w:szCs w:val="36"/>
        </w:rPr>
        <w:tab/>
      </w:r>
      <w:r w:rsidRPr="00D97536">
        <w:rPr>
          <w:b/>
          <w:bCs/>
          <w:sz w:val="36"/>
          <w:szCs w:val="36"/>
        </w:rPr>
        <w:tab/>
      </w:r>
      <w:r w:rsidRPr="00D97536">
        <w:rPr>
          <w:b/>
          <w:bCs/>
          <w:sz w:val="36"/>
          <w:szCs w:val="36"/>
        </w:rPr>
        <w:tab/>
        <w:t>Assignment 1</w:t>
      </w:r>
    </w:p>
    <w:p w14:paraId="457541C3" w14:textId="77777777" w:rsidR="00F31FC7" w:rsidRPr="00D97536" w:rsidRDefault="00F31FC7" w:rsidP="00F31FC7">
      <w:pPr>
        <w:rPr>
          <w:b/>
          <w:bCs/>
          <w:sz w:val="36"/>
          <w:szCs w:val="36"/>
        </w:rPr>
      </w:pPr>
    </w:p>
    <w:p w14:paraId="3E68B599" w14:textId="3D1DC632" w:rsidR="00F31FC7" w:rsidRPr="00D97536" w:rsidRDefault="00F31FC7" w:rsidP="00F31FC7">
      <w:pPr>
        <w:tabs>
          <w:tab w:val="right" w:pos="9026"/>
        </w:tabs>
        <w:rPr>
          <w:b/>
          <w:bCs/>
          <w:sz w:val="36"/>
          <w:szCs w:val="36"/>
        </w:rPr>
      </w:pPr>
      <w:r w:rsidRPr="00D97536">
        <w:rPr>
          <w:b/>
          <w:bCs/>
          <w:sz w:val="36"/>
          <w:szCs w:val="36"/>
        </w:rPr>
        <w:t xml:space="preserve">Module: </w:t>
      </w:r>
      <w:r>
        <w:rPr>
          <w:b/>
          <w:bCs/>
          <w:sz w:val="36"/>
          <w:szCs w:val="36"/>
        </w:rPr>
        <w:t>Project Management</w:t>
      </w:r>
    </w:p>
    <w:p w14:paraId="520B8DAA" w14:textId="06DA1F5F" w:rsidR="00F31FC7" w:rsidRPr="00D97536" w:rsidRDefault="00F31FC7" w:rsidP="00F31FC7">
      <w:pPr>
        <w:rPr>
          <w:b/>
          <w:bCs/>
          <w:sz w:val="36"/>
          <w:szCs w:val="36"/>
        </w:rPr>
      </w:pPr>
      <w:r w:rsidRPr="00D97536">
        <w:rPr>
          <w:b/>
          <w:bCs/>
          <w:sz w:val="36"/>
          <w:szCs w:val="36"/>
        </w:rPr>
        <w:t>Code: LCBB500</w:t>
      </w:r>
      <w:r>
        <w:rPr>
          <w:b/>
          <w:bCs/>
          <w:sz w:val="36"/>
          <w:szCs w:val="36"/>
        </w:rPr>
        <w:t>5</w:t>
      </w:r>
    </w:p>
    <w:p w14:paraId="20469FDB" w14:textId="77777777" w:rsidR="00F31FC7" w:rsidRPr="00D97536" w:rsidRDefault="00F31FC7" w:rsidP="00F31FC7">
      <w:pPr>
        <w:rPr>
          <w:b/>
          <w:bCs/>
          <w:sz w:val="36"/>
          <w:szCs w:val="36"/>
        </w:rPr>
      </w:pPr>
      <w:r w:rsidRPr="00D97536">
        <w:rPr>
          <w:b/>
          <w:bCs/>
          <w:sz w:val="36"/>
          <w:szCs w:val="36"/>
        </w:rPr>
        <w:t>Lecturer: Dr Anupam Mazumdar</w:t>
      </w:r>
    </w:p>
    <w:p w14:paraId="506F5A04" w14:textId="77777777" w:rsidR="00F31FC7" w:rsidRPr="00D97536" w:rsidRDefault="00F31FC7" w:rsidP="00F31FC7">
      <w:pPr>
        <w:rPr>
          <w:b/>
          <w:bCs/>
          <w:sz w:val="36"/>
          <w:szCs w:val="36"/>
        </w:rPr>
      </w:pPr>
      <w:r w:rsidRPr="00D97536">
        <w:rPr>
          <w:b/>
          <w:bCs/>
          <w:sz w:val="36"/>
          <w:szCs w:val="36"/>
        </w:rPr>
        <w:t xml:space="preserve">Name: Silvia </w:t>
      </w:r>
      <w:proofErr w:type="spellStart"/>
      <w:r w:rsidRPr="00D97536">
        <w:rPr>
          <w:b/>
          <w:bCs/>
          <w:sz w:val="36"/>
          <w:szCs w:val="36"/>
        </w:rPr>
        <w:t>Bounegru</w:t>
      </w:r>
      <w:proofErr w:type="spellEnd"/>
    </w:p>
    <w:p w14:paraId="5ADD33E7" w14:textId="77777777" w:rsidR="00F31FC7" w:rsidRPr="00D97536" w:rsidRDefault="00F31FC7" w:rsidP="00F31FC7">
      <w:pPr>
        <w:rPr>
          <w:b/>
          <w:bCs/>
          <w:sz w:val="36"/>
          <w:szCs w:val="36"/>
        </w:rPr>
      </w:pPr>
      <w:r w:rsidRPr="00D97536">
        <w:rPr>
          <w:b/>
          <w:bCs/>
          <w:sz w:val="36"/>
          <w:szCs w:val="36"/>
        </w:rPr>
        <w:t>Student ID: 2132530</w:t>
      </w:r>
    </w:p>
    <w:p w14:paraId="731D06B2" w14:textId="77777777" w:rsidR="00F31FC7" w:rsidRPr="00D97536" w:rsidRDefault="00F31FC7" w:rsidP="00F31FC7">
      <w:pPr>
        <w:rPr>
          <w:b/>
          <w:bCs/>
          <w:sz w:val="36"/>
          <w:szCs w:val="36"/>
        </w:rPr>
      </w:pPr>
    </w:p>
    <w:p w14:paraId="1E7DFAB1" w14:textId="0925A53C" w:rsidR="00F31FC7" w:rsidRPr="00D97536" w:rsidRDefault="00F31FC7" w:rsidP="00F31FC7">
      <w:pPr>
        <w:rPr>
          <w:b/>
          <w:bCs/>
          <w:sz w:val="36"/>
          <w:szCs w:val="36"/>
        </w:rPr>
      </w:pPr>
    </w:p>
    <w:p w14:paraId="62071990" w14:textId="16D6DA03" w:rsidR="00F31FC7" w:rsidRPr="00D97536" w:rsidRDefault="00F31FC7" w:rsidP="00F31FC7">
      <w:pPr>
        <w:rPr>
          <w:b/>
          <w:bCs/>
          <w:sz w:val="32"/>
          <w:szCs w:val="32"/>
        </w:rPr>
      </w:pPr>
      <w:r w:rsidRPr="00D97536">
        <w:rPr>
          <w:b/>
          <w:bCs/>
          <w:sz w:val="36"/>
          <w:szCs w:val="36"/>
        </w:rPr>
        <w:t xml:space="preserve">                           </w:t>
      </w:r>
      <w:r w:rsidRPr="00D97536">
        <w:rPr>
          <w:b/>
          <w:bCs/>
          <w:sz w:val="32"/>
          <w:szCs w:val="32"/>
        </w:rPr>
        <w:t xml:space="preserve">SUBMITTED ON THE </w:t>
      </w:r>
      <w:proofErr w:type="gramStart"/>
      <w:r>
        <w:rPr>
          <w:b/>
          <w:bCs/>
          <w:sz w:val="32"/>
          <w:szCs w:val="32"/>
        </w:rPr>
        <w:t>1</w:t>
      </w:r>
      <w:r w:rsidRPr="00F31FC7">
        <w:rPr>
          <w:b/>
          <w:bCs/>
          <w:sz w:val="32"/>
          <w:szCs w:val="32"/>
          <w:vertAlign w:val="superscript"/>
        </w:rPr>
        <w:t>st</w:t>
      </w:r>
      <w:proofErr w:type="gramEnd"/>
      <w:r>
        <w:rPr>
          <w:b/>
          <w:bCs/>
          <w:sz w:val="32"/>
          <w:szCs w:val="32"/>
        </w:rPr>
        <w:t xml:space="preserve"> </w:t>
      </w:r>
      <w:r w:rsidRPr="00D97536">
        <w:rPr>
          <w:b/>
          <w:bCs/>
          <w:sz w:val="32"/>
          <w:szCs w:val="32"/>
        </w:rPr>
        <w:t xml:space="preserve"> </w:t>
      </w:r>
      <w:r>
        <w:rPr>
          <w:b/>
          <w:bCs/>
          <w:sz w:val="32"/>
          <w:szCs w:val="32"/>
        </w:rPr>
        <w:t>DECEMBER</w:t>
      </w:r>
      <w:r w:rsidRPr="00D97536">
        <w:rPr>
          <w:b/>
          <w:bCs/>
          <w:sz w:val="32"/>
          <w:szCs w:val="32"/>
        </w:rPr>
        <w:t xml:space="preserve"> 2023</w:t>
      </w:r>
    </w:p>
    <w:p w14:paraId="087198EC" w14:textId="77777777" w:rsidR="00F31FC7" w:rsidRDefault="00F31FC7" w:rsidP="000031B1">
      <w:pPr>
        <w:rPr>
          <w:rFonts w:cs="Arial"/>
        </w:rPr>
      </w:pPr>
    </w:p>
    <w:p w14:paraId="053A05A1" w14:textId="77777777" w:rsidR="00F31FC7" w:rsidRDefault="00F31FC7" w:rsidP="000031B1">
      <w:pPr>
        <w:rPr>
          <w:rFonts w:cs="Arial"/>
        </w:rPr>
      </w:pPr>
    </w:p>
    <w:p w14:paraId="18EFD73E" w14:textId="77777777" w:rsidR="00F31FC7" w:rsidRDefault="00F31FC7" w:rsidP="000031B1">
      <w:pPr>
        <w:rPr>
          <w:rFonts w:cs="Arial"/>
        </w:rPr>
      </w:pPr>
    </w:p>
    <w:p w14:paraId="50802B76" w14:textId="77777777" w:rsidR="00F31FC7" w:rsidRDefault="00F31FC7" w:rsidP="000031B1">
      <w:pPr>
        <w:rPr>
          <w:rFonts w:cs="Arial"/>
        </w:rPr>
      </w:pPr>
    </w:p>
    <w:p w14:paraId="6893681F" w14:textId="77777777" w:rsidR="00F31FC7" w:rsidRDefault="00F31FC7" w:rsidP="000031B1">
      <w:pPr>
        <w:rPr>
          <w:rFonts w:cs="Arial"/>
        </w:rPr>
      </w:pPr>
    </w:p>
    <w:p w14:paraId="117F99F9" w14:textId="77777777" w:rsidR="00F31FC7" w:rsidRDefault="00F31FC7" w:rsidP="000031B1">
      <w:pPr>
        <w:rPr>
          <w:rFonts w:cs="Arial"/>
        </w:rPr>
      </w:pPr>
    </w:p>
    <w:p w14:paraId="02398BC2" w14:textId="77777777" w:rsidR="00F31FC7" w:rsidRDefault="00F31FC7" w:rsidP="000031B1">
      <w:pPr>
        <w:rPr>
          <w:rFonts w:cs="Arial"/>
        </w:rPr>
      </w:pPr>
    </w:p>
    <w:p w14:paraId="1AEDA763" w14:textId="77777777" w:rsidR="00F31FC7" w:rsidRDefault="00F31FC7" w:rsidP="000031B1">
      <w:pPr>
        <w:rPr>
          <w:rFonts w:cs="Arial"/>
        </w:rPr>
      </w:pPr>
    </w:p>
    <w:p w14:paraId="40C431C5" w14:textId="77777777" w:rsidR="00F31FC7" w:rsidRDefault="00F31FC7" w:rsidP="000031B1">
      <w:pPr>
        <w:rPr>
          <w:rFonts w:cs="Arial"/>
        </w:rPr>
      </w:pPr>
    </w:p>
    <w:p w14:paraId="478EE6BA" w14:textId="77777777" w:rsidR="00F31FC7" w:rsidRDefault="00F31FC7" w:rsidP="000031B1">
      <w:pPr>
        <w:rPr>
          <w:rFonts w:cs="Arial"/>
        </w:rPr>
      </w:pPr>
    </w:p>
    <w:p w14:paraId="4F0BCF21" w14:textId="77777777" w:rsidR="00485E86" w:rsidRPr="000031B1" w:rsidRDefault="00485E86" w:rsidP="000031B1">
      <w:pPr>
        <w:jc w:val="center"/>
        <w:rPr>
          <w:rFonts w:cs="Arial"/>
          <w:b/>
          <w:bCs/>
          <w:sz w:val="32"/>
          <w:szCs w:val="32"/>
        </w:rPr>
      </w:pPr>
    </w:p>
    <w:p w14:paraId="1A6953B9" w14:textId="77777777" w:rsidR="00F31FC7" w:rsidRDefault="00485E86" w:rsidP="000031B1">
      <w:pPr>
        <w:jc w:val="center"/>
        <w:rPr>
          <w:rFonts w:cs="Arial"/>
          <w:b/>
          <w:bCs/>
          <w:sz w:val="44"/>
          <w:szCs w:val="44"/>
        </w:rPr>
      </w:pPr>
      <w:r w:rsidRPr="000031B1">
        <w:rPr>
          <w:rFonts w:cs="Arial"/>
          <w:b/>
          <w:bCs/>
          <w:sz w:val="44"/>
          <w:szCs w:val="44"/>
        </w:rPr>
        <w:t>Component 1: Essay</w:t>
      </w:r>
    </w:p>
    <w:p w14:paraId="68470AAC" w14:textId="77777777" w:rsidR="00F31FC7" w:rsidRDefault="00F31FC7" w:rsidP="000031B1">
      <w:pPr>
        <w:jc w:val="center"/>
        <w:rPr>
          <w:rFonts w:cs="Arial"/>
          <w:b/>
          <w:bCs/>
          <w:sz w:val="44"/>
          <w:szCs w:val="44"/>
        </w:rPr>
      </w:pPr>
    </w:p>
    <w:p w14:paraId="7CB6B410" w14:textId="77777777" w:rsidR="00F31FC7" w:rsidRDefault="00F31FC7" w:rsidP="000031B1">
      <w:pPr>
        <w:jc w:val="center"/>
        <w:rPr>
          <w:rFonts w:cs="Arial"/>
          <w:b/>
          <w:bCs/>
          <w:sz w:val="44"/>
          <w:szCs w:val="44"/>
        </w:rPr>
      </w:pPr>
    </w:p>
    <w:p w14:paraId="14D09D58" w14:textId="087146D3" w:rsidR="00485E86" w:rsidRDefault="00485E86" w:rsidP="000031B1">
      <w:pPr>
        <w:jc w:val="center"/>
        <w:rPr>
          <w:rFonts w:cs="Arial"/>
          <w:sz w:val="44"/>
          <w:szCs w:val="44"/>
        </w:rPr>
      </w:pPr>
      <w:r w:rsidRPr="000031B1">
        <w:rPr>
          <w:rFonts w:cs="Arial"/>
          <w:sz w:val="44"/>
          <w:szCs w:val="44"/>
        </w:rPr>
        <w:br w:type="page"/>
      </w:r>
    </w:p>
    <w:sdt>
      <w:sdtPr>
        <w:rPr>
          <w:rFonts w:ascii="Arial" w:eastAsiaTheme="minorHAnsi" w:hAnsi="Arial" w:cstheme="minorBidi"/>
          <w:color w:val="auto"/>
          <w:sz w:val="24"/>
          <w:szCs w:val="22"/>
        </w:rPr>
        <w:id w:val="-1833985206"/>
        <w:docPartObj>
          <w:docPartGallery w:val="Table of Contents"/>
          <w:docPartUnique/>
        </w:docPartObj>
      </w:sdtPr>
      <w:sdtEndPr>
        <w:rPr>
          <w:b/>
          <w:bCs/>
          <w:noProof/>
        </w:rPr>
      </w:sdtEndPr>
      <w:sdtContent>
        <w:p w14:paraId="42CA679C" w14:textId="7E834443" w:rsidR="00B052DC" w:rsidRPr="00B052DC" w:rsidRDefault="00B052DC">
          <w:pPr>
            <w:pStyle w:val="TOCHeading"/>
            <w:rPr>
              <w:b/>
              <w:bCs/>
            </w:rPr>
          </w:pPr>
          <w:r w:rsidRPr="00B052DC">
            <w:rPr>
              <w:b/>
              <w:bCs/>
            </w:rPr>
            <w:t>Contents</w:t>
          </w:r>
        </w:p>
        <w:p w14:paraId="4AD689F0" w14:textId="40B15A42" w:rsidR="00483B75" w:rsidRDefault="00B052DC">
          <w:pPr>
            <w:pStyle w:val="TOC1"/>
            <w:tabs>
              <w:tab w:val="right" w:leader="dot" w:pos="9016"/>
            </w:tabs>
            <w:rPr>
              <w:rFonts w:asciiTheme="minorHAnsi" w:eastAsiaTheme="minorEastAsia" w:hAnsiTheme="minorHAnsi"/>
              <w:noProof/>
              <w:kern w:val="2"/>
              <w:sz w:val="22"/>
              <w:lang w:val="en-GB" w:eastAsia="en-GB"/>
              <w14:ligatures w14:val="standardContextual"/>
            </w:rPr>
          </w:pPr>
          <w:r w:rsidRPr="00B052DC">
            <w:rPr>
              <w:b/>
              <w:bCs/>
            </w:rPr>
            <w:fldChar w:fldCharType="begin"/>
          </w:r>
          <w:r w:rsidRPr="00B052DC">
            <w:rPr>
              <w:b/>
              <w:bCs/>
            </w:rPr>
            <w:instrText xml:space="preserve"> TOC \o "1-3" \h \z \u </w:instrText>
          </w:r>
          <w:r w:rsidRPr="00B052DC">
            <w:rPr>
              <w:b/>
              <w:bCs/>
            </w:rPr>
            <w:fldChar w:fldCharType="separate"/>
          </w:r>
          <w:hyperlink w:anchor="_Toc152313636" w:history="1">
            <w:r w:rsidR="00483B75" w:rsidRPr="00734268">
              <w:rPr>
                <w:rStyle w:val="Hyperlink"/>
                <w:rFonts w:ascii="Times New Roman" w:hAnsi="Times New Roman"/>
                <w:noProof/>
              </w:rPr>
              <w:t>Introduction</w:t>
            </w:r>
            <w:r w:rsidR="00483B75">
              <w:rPr>
                <w:noProof/>
                <w:webHidden/>
              </w:rPr>
              <w:tab/>
            </w:r>
            <w:r w:rsidR="00483B75">
              <w:rPr>
                <w:noProof/>
                <w:webHidden/>
              </w:rPr>
              <w:fldChar w:fldCharType="begin"/>
            </w:r>
            <w:r w:rsidR="00483B75">
              <w:rPr>
                <w:noProof/>
                <w:webHidden/>
              </w:rPr>
              <w:instrText xml:space="preserve"> PAGEREF _Toc152313636 \h </w:instrText>
            </w:r>
            <w:r w:rsidR="00483B75">
              <w:rPr>
                <w:noProof/>
                <w:webHidden/>
              </w:rPr>
            </w:r>
            <w:r w:rsidR="00483B75">
              <w:rPr>
                <w:noProof/>
                <w:webHidden/>
              </w:rPr>
              <w:fldChar w:fldCharType="separate"/>
            </w:r>
            <w:r w:rsidR="00483B75">
              <w:rPr>
                <w:noProof/>
                <w:webHidden/>
              </w:rPr>
              <w:t>4</w:t>
            </w:r>
            <w:r w:rsidR="00483B75">
              <w:rPr>
                <w:noProof/>
                <w:webHidden/>
              </w:rPr>
              <w:fldChar w:fldCharType="end"/>
            </w:r>
          </w:hyperlink>
        </w:p>
        <w:p w14:paraId="23769BF3" w14:textId="26939010" w:rsidR="00483B75" w:rsidRDefault="00483B75">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2313637" w:history="1">
            <w:r w:rsidRPr="00734268">
              <w:rPr>
                <w:rStyle w:val="Hyperlink"/>
                <w:rFonts w:ascii="Times New Roman" w:hAnsi="Times New Roman"/>
                <w:noProof/>
              </w:rPr>
              <w:t>King’s Cross Headquarters Project Overview</w:t>
            </w:r>
            <w:r>
              <w:rPr>
                <w:noProof/>
                <w:webHidden/>
              </w:rPr>
              <w:tab/>
            </w:r>
            <w:r>
              <w:rPr>
                <w:noProof/>
                <w:webHidden/>
              </w:rPr>
              <w:fldChar w:fldCharType="begin"/>
            </w:r>
            <w:r>
              <w:rPr>
                <w:noProof/>
                <w:webHidden/>
              </w:rPr>
              <w:instrText xml:space="preserve"> PAGEREF _Toc152313637 \h </w:instrText>
            </w:r>
            <w:r>
              <w:rPr>
                <w:noProof/>
                <w:webHidden/>
              </w:rPr>
            </w:r>
            <w:r>
              <w:rPr>
                <w:noProof/>
                <w:webHidden/>
              </w:rPr>
              <w:fldChar w:fldCharType="separate"/>
            </w:r>
            <w:r>
              <w:rPr>
                <w:noProof/>
                <w:webHidden/>
              </w:rPr>
              <w:t>5</w:t>
            </w:r>
            <w:r>
              <w:rPr>
                <w:noProof/>
                <w:webHidden/>
              </w:rPr>
              <w:fldChar w:fldCharType="end"/>
            </w:r>
          </w:hyperlink>
        </w:p>
        <w:p w14:paraId="18497200" w14:textId="5F2EE467" w:rsidR="00483B75" w:rsidRDefault="00483B75">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2313638" w:history="1">
            <w:r w:rsidRPr="00734268">
              <w:rPr>
                <w:rStyle w:val="Hyperlink"/>
                <w:rFonts w:ascii="Times New Roman" w:hAnsi="Times New Roman"/>
                <w:noProof/>
              </w:rPr>
              <w:t>Analysis of Workspace design and capacity</w:t>
            </w:r>
            <w:r>
              <w:rPr>
                <w:noProof/>
                <w:webHidden/>
              </w:rPr>
              <w:tab/>
            </w:r>
            <w:r>
              <w:rPr>
                <w:noProof/>
                <w:webHidden/>
              </w:rPr>
              <w:fldChar w:fldCharType="begin"/>
            </w:r>
            <w:r>
              <w:rPr>
                <w:noProof/>
                <w:webHidden/>
              </w:rPr>
              <w:instrText xml:space="preserve"> PAGEREF _Toc152313638 \h </w:instrText>
            </w:r>
            <w:r>
              <w:rPr>
                <w:noProof/>
                <w:webHidden/>
              </w:rPr>
            </w:r>
            <w:r>
              <w:rPr>
                <w:noProof/>
                <w:webHidden/>
              </w:rPr>
              <w:fldChar w:fldCharType="separate"/>
            </w:r>
            <w:r>
              <w:rPr>
                <w:noProof/>
                <w:webHidden/>
              </w:rPr>
              <w:t>6</w:t>
            </w:r>
            <w:r>
              <w:rPr>
                <w:noProof/>
                <w:webHidden/>
              </w:rPr>
              <w:fldChar w:fldCharType="end"/>
            </w:r>
          </w:hyperlink>
        </w:p>
        <w:p w14:paraId="54A730BB" w14:textId="141E8EC5" w:rsidR="00483B75" w:rsidRDefault="00483B75">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2313639" w:history="1">
            <w:r w:rsidRPr="00734268">
              <w:rPr>
                <w:rStyle w:val="Hyperlink"/>
                <w:rFonts w:ascii="Times New Roman" w:hAnsi="Times New Roman"/>
                <w:noProof/>
              </w:rPr>
              <w:t>Google Campus expansion</w:t>
            </w:r>
            <w:r>
              <w:rPr>
                <w:noProof/>
                <w:webHidden/>
              </w:rPr>
              <w:tab/>
            </w:r>
            <w:r>
              <w:rPr>
                <w:noProof/>
                <w:webHidden/>
              </w:rPr>
              <w:fldChar w:fldCharType="begin"/>
            </w:r>
            <w:r>
              <w:rPr>
                <w:noProof/>
                <w:webHidden/>
              </w:rPr>
              <w:instrText xml:space="preserve"> PAGEREF _Toc152313639 \h </w:instrText>
            </w:r>
            <w:r>
              <w:rPr>
                <w:noProof/>
                <w:webHidden/>
              </w:rPr>
            </w:r>
            <w:r>
              <w:rPr>
                <w:noProof/>
                <w:webHidden/>
              </w:rPr>
              <w:fldChar w:fldCharType="separate"/>
            </w:r>
            <w:r>
              <w:rPr>
                <w:noProof/>
                <w:webHidden/>
              </w:rPr>
              <w:t>6</w:t>
            </w:r>
            <w:r>
              <w:rPr>
                <w:noProof/>
                <w:webHidden/>
              </w:rPr>
              <w:fldChar w:fldCharType="end"/>
            </w:r>
          </w:hyperlink>
        </w:p>
        <w:p w14:paraId="2D0561C2" w14:textId="1D1C19DA" w:rsidR="00483B75" w:rsidRDefault="00483B75">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2313640" w:history="1">
            <w:r w:rsidRPr="00734268">
              <w:rPr>
                <w:rStyle w:val="Hyperlink"/>
                <w:rFonts w:ascii="Times New Roman" w:hAnsi="Times New Roman"/>
                <w:noProof/>
              </w:rPr>
              <w:t>Assessment of the core elements of the project</w:t>
            </w:r>
            <w:r>
              <w:rPr>
                <w:noProof/>
                <w:webHidden/>
              </w:rPr>
              <w:tab/>
            </w:r>
            <w:r>
              <w:rPr>
                <w:noProof/>
                <w:webHidden/>
              </w:rPr>
              <w:fldChar w:fldCharType="begin"/>
            </w:r>
            <w:r>
              <w:rPr>
                <w:noProof/>
                <w:webHidden/>
              </w:rPr>
              <w:instrText xml:space="preserve"> PAGEREF _Toc152313640 \h </w:instrText>
            </w:r>
            <w:r>
              <w:rPr>
                <w:noProof/>
                <w:webHidden/>
              </w:rPr>
            </w:r>
            <w:r>
              <w:rPr>
                <w:noProof/>
                <w:webHidden/>
              </w:rPr>
              <w:fldChar w:fldCharType="separate"/>
            </w:r>
            <w:r>
              <w:rPr>
                <w:noProof/>
                <w:webHidden/>
              </w:rPr>
              <w:t>7</w:t>
            </w:r>
            <w:r>
              <w:rPr>
                <w:noProof/>
                <w:webHidden/>
              </w:rPr>
              <w:fldChar w:fldCharType="end"/>
            </w:r>
          </w:hyperlink>
        </w:p>
        <w:p w14:paraId="42841190" w14:textId="21E4D50B" w:rsidR="00483B75" w:rsidRDefault="00483B75">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2313641" w:history="1">
            <w:r w:rsidRPr="00734268">
              <w:rPr>
                <w:rStyle w:val="Hyperlink"/>
                <w:rFonts w:ascii="Times New Roman" w:hAnsi="Times New Roman"/>
                <w:noProof/>
              </w:rPr>
              <w:t>Time Plan</w:t>
            </w:r>
            <w:r>
              <w:rPr>
                <w:noProof/>
                <w:webHidden/>
              </w:rPr>
              <w:tab/>
            </w:r>
            <w:r>
              <w:rPr>
                <w:noProof/>
                <w:webHidden/>
              </w:rPr>
              <w:fldChar w:fldCharType="begin"/>
            </w:r>
            <w:r>
              <w:rPr>
                <w:noProof/>
                <w:webHidden/>
              </w:rPr>
              <w:instrText xml:space="preserve"> PAGEREF _Toc152313641 \h </w:instrText>
            </w:r>
            <w:r>
              <w:rPr>
                <w:noProof/>
                <w:webHidden/>
              </w:rPr>
            </w:r>
            <w:r>
              <w:rPr>
                <w:noProof/>
                <w:webHidden/>
              </w:rPr>
              <w:fldChar w:fldCharType="separate"/>
            </w:r>
            <w:r>
              <w:rPr>
                <w:noProof/>
                <w:webHidden/>
              </w:rPr>
              <w:t>7</w:t>
            </w:r>
            <w:r>
              <w:rPr>
                <w:noProof/>
                <w:webHidden/>
              </w:rPr>
              <w:fldChar w:fldCharType="end"/>
            </w:r>
          </w:hyperlink>
        </w:p>
        <w:p w14:paraId="5FA2A318" w14:textId="23B60062" w:rsidR="00483B75" w:rsidRDefault="00483B75">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2313642" w:history="1">
            <w:r w:rsidRPr="00734268">
              <w:rPr>
                <w:rStyle w:val="Hyperlink"/>
                <w:rFonts w:ascii="Times New Roman" w:hAnsi="Times New Roman"/>
                <w:noProof/>
              </w:rPr>
              <w:t>Budget</w:t>
            </w:r>
            <w:r>
              <w:rPr>
                <w:noProof/>
                <w:webHidden/>
              </w:rPr>
              <w:tab/>
            </w:r>
            <w:r>
              <w:rPr>
                <w:noProof/>
                <w:webHidden/>
              </w:rPr>
              <w:fldChar w:fldCharType="begin"/>
            </w:r>
            <w:r>
              <w:rPr>
                <w:noProof/>
                <w:webHidden/>
              </w:rPr>
              <w:instrText xml:space="preserve"> PAGEREF _Toc152313642 \h </w:instrText>
            </w:r>
            <w:r>
              <w:rPr>
                <w:noProof/>
                <w:webHidden/>
              </w:rPr>
            </w:r>
            <w:r>
              <w:rPr>
                <w:noProof/>
                <w:webHidden/>
              </w:rPr>
              <w:fldChar w:fldCharType="separate"/>
            </w:r>
            <w:r>
              <w:rPr>
                <w:noProof/>
                <w:webHidden/>
              </w:rPr>
              <w:t>8</w:t>
            </w:r>
            <w:r>
              <w:rPr>
                <w:noProof/>
                <w:webHidden/>
              </w:rPr>
              <w:fldChar w:fldCharType="end"/>
            </w:r>
          </w:hyperlink>
        </w:p>
        <w:p w14:paraId="7D57AB21" w14:textId="08598A0C" w:rsidR="00483B75" w:rsidRDefault="00483B75">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2313643" w:history="1">
            <w:r w:rsidRPr="00734268">
              <w:rPr>
                <w:rStyle w:val="Hyperlink"/>
                <w:rFonts w:ascii="Times New Roman" w:hAnsi="Times New Roman"/>
                <w:noProof/>
              </w:rPr>
              <w:t>Stakeholder Analysis</w:t>
            </w:r>
            <w:r>
              <w:rPr>
                <w:noProof/>
                <w:webHidden/>
              </w:rPr>
              <w:tab/>
            </w:r>
            <w:r>
              <w:rPr>
                <w:noProof/>
                <w:webHidden/>
              </w:rPr>
              <w:fldChar w:fldCharType="begin"/>
            </w:r>
            <w:r>
              <w:rPr>
                <w:noProof/>
                <w:webHidden/>
              </w:rPr>
              <w:instrText xml:space="preserve"> PAGEREF _Toc152313643 \h </w:instrText>
            </w:r>
            <w:r>
              <w:rPr>
                <w:noProof/>
                <w:webHidden/>
              </w:rPr>
            </w:r>
            <w:r>
              <w:rPr>
                <w:noProof/>
                <w:webHidden/>
              </w:rPr>
              <w:fldChar w:fldCharType="separate"/>
            </w:r>
            <w:r>
              <w:rPr>
                <w:noProof/>
                <w:webHidden/>
              </w:rPr>
              <w:t>9</w:t>
            </w:r>
            <w:r>
              <w:rPr>
                <w:noProof/>
                <w:webHidden/>
              </w:rPr>
              <w:fldChar w:fldCharType="end"/>
            </w:r>
          </w:hyperlink>
        </w:p>
        <w:p w14:paraId="274D01E8" w14:textId="2137230C" w:rsidR="00483B75" w:rsidRDefault="00483B75">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2313644" w:history="1">
            <w:r w:rsidRPr="00734268">
              <w:rPr>
                <w:rStyle w:val="Hyperlink"/>
                <w:rFonts w:ascii="Times New Roman" w:hAnsi="Times New Roman"/>
                <w:bCs/>
                <w:noProof/>
              </w:rPr>
              <w:t>Risk Management Plan</w:t>
            </w:r>
            <w:r>
              <w:rPr>
                <w:noProof/>
                <w:webHidden/>
              </w:rPr>
              <w:tab/>
            </w:r>
            <w:r>
              <w:rPr>
                <w:noProof/>
                <w:webHidden/>
              </w:rPr>
              <w:fldChar w:fldCharType="begin"/>
            </w:r>
            <w:r>
              <w:rPr>
                <w:noProof/>
                <w:webHidden/>
              </w:rPr>
              <w:instrText xml:space="preserve"> PAGEREF _Toc152313644 \h </w:instrText>
            </w:r>
            <w:r>
              <w:rPr>
                <w:noProof/>
                <w:webHidden/>
              </w:rPr>
            </w:r>
            <w:r>
              <w:rPr>
                <w:noProof/>
                <w:webHidden/>
              </w:rPr>
              <w:fldChar w:fldCharType="separate"/>
            </w:r>
            <w:r>
              <w:rPr>
                <w:noProof/>
                <w:webHidden/>
              </w:rPr>
              <w:t>10</w:t>
            </w:r>
            <w:r>
              <w:rPr>
                <w:noProof/>
                <w:webHidden/>
              </w:rPr>
              <w:fldChar w:fldCharType="end"/>
            </w:r>
          </w:hyperlink>
        </w:p>
        <w:p w14:paraId="504EF0EE" w14:textId="7903D683" w:rsidR="00483B75" w:rsidRDefault="00483B75">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2313645" w:history="1">
            <w:r w:rsidRPr="00734268">
              <w:rPr>
                <w:rStyle w:val="Hyperlink"/>
                <w:noProof/>
              </w:rPr>
              <w:t>Conclusion and Recommendations</w:t>
            </w:r>
            <w:r>
              <w:rPr>
                <w:noProof/>
                <w:webHidden/>
              </w:rPr>
              <w:tab/>
            </w:r>
            <w:r>
              <w:rPr>
                <w:noProof/>
                <w:webHidden/>
              </w:rPr>
              <w:fldChar w:fldCharType="begin"/>
            </w:r>
            <w:r>
              <w:rPr>
                <w:noProof/>
                <w:webHidden/>
              </w:rPr>
              <w:instrText xml:space="preserve"> PAGEREF _Toc152313645 \h </w:instrText>
            </w:r>
            <w:r>
              <w:rPr>
                <w:noProof/>
                <w:webHidden/>
              </w:rPr>
            </w:r>
            <w:r>
              <w:rPr>
                <w:noProof/>
                <w:webHidden/>
              </w:rPr>
              <w:fldChar w:fldCharType="separate"/>
            </w:r>
            <w:r>
              <w:rPr>
                <w:noProof/>
                <w:webHidden/>
              </w:rPr>
              <w:t>12</w:t>
            </w:r>
            <w:r>
              <w:rPr>
                <w:noProof/>
                <w:webHidden/>
              </w:rPr>
              <w:fldChar w:fldCharType="end"/>
            </w:r>
          </w:hyperlink>
        </w:p>
        <w:p w14:paraId="7F7DB785" w14:textId="14070922" w:rsidR="00483B75" w:rsidRDefault="00483B75">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52313646" w:history="1">
            <w:r w:rsidRPr="00734268">
              <w:rPr>
                <w:rStyle w:val="Hyperlink"/>
                <w:rFonts w:cs="Arial"/>
                <w:noProof/>
              </w:rPr>
              <w:t>References</w:t>
            </w:r>
            <w:r>
              <w:rPr>
                <w:noProof/>
                <w:webHidden/>
              </w:rPr>
              <w:tab/>
            </w:r>
            <w:r>
              <w:rPr>
                <w:noProof/>
                <w:webHidden/>
              </w:rPr>
              <w:fldChar w:fldCharType="begin"/>
            </w:r>
            <w:r>
              <w:rPr>
                <w:noProof/>
                <w:webHidden/>
              </w:rPr>
              <w:instrText xml:space="preserve"> PAGEREF _Toc152313646 \h </w:instrText>
            </w:r>
            <w:r>
              <w:rPr>
                <w:noProof/>
                <w:webHidden/>
              </w:rPr>
            </w:r>
            <w:r>
              <w:rPr>
                <w:noProof/>
                <w:webHidden/>
              </w:rPr>
              <w:fldChar w:fldCharType="separate"/>
            </w:r>
            <w:r>
              <w:rPr>
                <w:noProof/>
                <w:webHidden/>
              </w:rPr>
              <w:t>13</w:t>
            </w:r>
            <w:r>
              <w:rPr>
                <w:noProof/>
                <w:webHidden/>
              </w:rPr>
              <w:fldChar w:fldCharType="end"/>
            </w:r>
          </w:hyperlink>
        </w:p>
        <w:p w14:paraId="69F59F84" w14:textId="14F65A16" w:rsidR="00B052DC" w:rsidRPr="00B052DC" w:rsidRDefault="00B052DC">
          <w:pPr>
            <w:rPr>
              <w:b/>
              <w:bCs/>
            </w:rPr>
          </w:pPr>
          <w:r w:rsidRPr="00B052DC">
            <w:rPr>
              <w:b/>
              <w:bCs/>
              <w:noProof/>
            </w:rPr>
            <w:fldChar w:fldCharType="end"/>
          </w:r>
        </w:p>
      </w:sdtContent>
    </w:sdt>
    <w:p w14:paraId="2EE1397E" w14:textId="77777777" w:rsidR="00B052DC" w:rsidRDefault="00B052DC" w:rsidP="00B052DC">
      <w:pPr>
        <w:jc w:val="left"/>
        <w:rPr>
          <w:rFonts w:cs="Arial"/>
          <w:sz w:val="44"/>
          <w:szCs w:val="44"/>
        </w:rPr>
      </w:pPr>
    </w:p>
    <w:p w14:paraId="4815EBAE" w14:textId="77777777" w:rsidR="00B052DC" w:rsidRDefault="00B052DC" w:rsidP="000031B1">
      <w:pPr>
        <w:jc w:val="center"/>
        <w:rPr>
          <w:rFonts w:cs="Arial"/>
          <w:sz w:val="44"/>
          <w:szCs w:val="44"/>
        </w:rPr>
      </w:pPr>
    </w:p>
    <w:p w14:paraId="5EB8E200" w14:textId="77777777" w:rsidR="00B052DC" w:rsidRDefault="00B052DC" w:rsidP="000031B1">
      <w:pPr>
        <w:jc w:val="center"/>
        <w:rPr>
          <w:rFonts w:cs="Arial"/>
          <w:sz w:val="44"/>
          <w:szCs w:val="44"/>
        </w:rPr>
      </w:pPr>
    </w:p>
    <w:p w14:paraId="57587F81" w14:textId="77777777" w:rsidR="00B052DC" w:rsidRDefault="00B052DC" w:rsidP="000031B1">
      <w:pPr>
        <w:jc w:val="center"/>
        <w:rPr>
          <w:rFonts w:cs="Arial"/>
          <w:sz w:val="44"/>
          <w:szCs w:val="44"/>
        </w:rPr>
      </w:pPr>
    </w:p>
    <w:p w14:paraId="684733EC" w14:textId="77777777" w:rsidR="00B052DC" w:rsidRDefault="00B052DC" w:rsidP="000031B1">
      <w:pPr>
        <w:jc w:val="center"/>
        <w:rPr>
          <w:rFonts w:cs="Arial"/>
          <w:sz w:val="44"/>
          <w:szCs w:val="44"/>
        </w:rPr>
      </w:pPr>
    </w:p>
    <w:p w14:paraId="248F3A59" w14:textId="77777777" w:rsidR="00B052DC" w:rsidRDefault="00B052DC" w:rsidP="000031B1">
      <w:pPr>
        <w:jc w:val="center"/>
        <w:rPr>
          <w:rFonts w:cs="Arial"/>
          <w:sz w:val="44"/>
          <w:szCs w:val="44"/>
        </w:rPr>
      </w:pPr>
    </w:p>
    <w:p w14:paraId="39718D6A" w14:textId="77777777" w:rsidR="00B052DC" w:rsidRDefault="00B052DC" w:rsidP="000031B1">
      <w:pPr>
        <w:rPr>
          <w:rFonts w:cs="Arial"/>
          <w:sz w:val="44"/>
          <w:szCs w:val="44"/>
        </w:rPr>
      </w:pPr>
    </w:p>
    <w:p w14:paraId="29935397" w14:textId="77777777" w:rsidR="008F6763" w:rsidRPr="008F6763" w:rsidRDefault="008F6763" w:rsidP="000031B1">
      <w:pPr>
        <w:rPr>
          <w:rFonts w:cs="Arial"/>
          <w:sz w:val="22"/>
        </w:rPr>
      </w:pPr>
    </w:p>
    <w:p w14:paraId="7C0A61AF" w14:textId="040B1D59" w:rsidR="00B052DC" w:rsidRDefault="00485E86" w:rsidP="000031B1">
      <w:pPr>
        <w:rPr>
          <w:b/>
        </w:rPr>
      </w:pPr>
      <w:bookmarkStart w:id="0" w:name="_Toc152313636"/>
      <w:r w:rsidRPr="00B052DC">
        <w:rPr>
          <w:rStyle w:val="Heading1Char"/>
        </w:rPr>
        <w:lastRenderedPageBreak/>
        <w:t>Introduction</w:t>
      </w:r>
      <w:bookmarkEnd w:id="0"/>
    </w:p>
    <w:p w14:paraId="6AD58B56" w14:textId="194ECD1D" w:rsidR="00485E86" w:rsidRPr="00C54C0A" w:rsidRDefault="001C4E12" w:rsidP="000031B1">
      <w:pPr>
        <w:rPr>
          <w:b/>
        </w:rPr>
      </w:pPr>
      <w:r w:rsidRPr="000031B1">
        <w:rPr>
          <w:rFonts w:cs="Arial"/>
        </w:rPr>
        <w:t xml:space="preserve">The US-originated global tech juggernaut </w:t>
      </w:r>
      <w:r w:rsidR="009D6ED0" w:rsidRPr="009D6ED0">
        <w:rPr>
          <w:rFonts w:cs="Arial"/>
        </w:rPr>
        <w:t xml:space="preserve">Google Inc., one of the world's most powerful companies, exhibited its ambitious project titled King's Cross Expansion, which </w:t>
      </w:r>
      <w:r w:rsidR="00044BD6">
        <w:rPr>
          <w:rFonts w:cs="Arial"/>
        </w:rPr>
        <w:t>will</w:t>
      </w:r>
      <w:r w:rsidR="009D6ED0" w:rsidRPr="009D6ED0">
        <w:rPr>
          <w:rFonts w:cs="Arial"/>
        </w:rPr>
        <w:t xml:space="preserve"> be the first, entirely</w:t>
      </w:r>
      <w:r w:rsidR="00044BD6">
        <w:rPr>
          <w:rFonts w:cs="Arial"/>
        </w:rPr>
        <w:t xml:space="preserve"> developed </w:t>
      </w:r>
      <w:r w:rsidR="00C31F61">
        <w:rPr>
          <w:rFonts w:cs="Arial"/>
        </w:rPr>
        <w:t xml:space="preserve">and </w:t>
      </w:r>
      <w:r w:rsidR="00054C76" w:rsidRPr="009D6ED0">
        <w:rPr>
          <w:rFonts w:cs="Arial"/>
        </w:rPr>
        <w:t>possessed edifice</w:t>
      </w:r>
      <w:r w:rsidR="009D6ED0" w:rsidRPr="009D6ED0">
        <w:rPr>
          <w:rFonts w:cs="Arial"/>
        </w:rPr>
        <w:t xml:space="preserve"> for Google out of</w:t>
      </w:r>
      <w:r w:rsidR="00044BD6">
        <w:rPr>
          <w:rFonts w:cs="Arial"/>
        </w:rPr>
        <w:t xml:space="preserve"> </w:t>
      </w:r>
      <w:r w:rsidR="00054C76">
        <w:rPr>
          <w:rFonts w:cs="Arial"/>
        </w:rPr>
        <w:t xml:space="preserve">the </w:t>
      </w:r>
      <w:r w:rsidR="009D6ED0" w:rsidRPr="009D6ED0">
        <w:rPr>
          <w:rFonts w:cs="Arial"/>
        </w:rPr>
        <w:t>United States</w:t>
      </w:r>
      <w:r w:rsidR="00B74504" w:rsidRPr="000031B1">
        <w:rPr>
          <w:rFonts w:cs="Arial"/>
        </w:rPr>
        <w:t>. With an estimated investment of one billion pounds, the King’s Cross Project is to utilise a massive portion of the land beside King’s Cross Station, taking up 60,400 sqm of land to accommodate its prime office space</w:t>
      </w:r>
      <w:r w:rsidR="005D6CD2" w:rsidRPr="005D6CD2">
        <w:t xml:space="preserve"> </w:t>
      </w:r>
      <w:r w:rsidR="005D6CD2" w:rsidRPr="005D6CD2">
        <w:rPr>
          <w:rFonts w:cs="Arial"/>
        </w:rPr>
        <w:t>(Gillespies, 2023)</w:t>
      </w:r>
      <w:r w:rsidR="00B74504" w:rsidRPr="000031B1">
        <w:rPr>
          <w:rFonts w:cs="Arial"/>
        </w:rPr>
        <w:t>. The new headquarters office is planned to accommodate ancillary spaces such as a café, gym, multi-purpose game area, pools and running track to provide recreational opportunities for its approximately 4,500 employees</w:t>
      </w:r>
      <w:r w:rsidR="005D6CD2" w:rsidRPr="005D6CD2">
        <w:t xml:space="preserve"> </w:t>
      </w:r>
      <w:r w:rsidR="005D6CD2" w:rsidRPr="005D6CD2">
        <w:rPr>
          <w:rFonts w:cs="Arial"/>
        </w:rPr>
        <w:t>(Gillespies, 2023)</w:t>
      </w:r>
      <w:r w:rsidR="00B74504" w:rsidRPr="000031B1">
        <w:rPr>
          <w:rFonts w:cs="Arial"/>
        </w:rPr>
        <w:t xml:space="preserve">. </w:t>
      </w:r>
      <w:r w:rsidR="009D6ED0" w:rsidRPr="009D6ED0">
        <w:rPr>
          <w:rFonts w:cs="Arial"/>
        </w:rPr>
        <w:t>A description of a project plan for Google's new headquarters at King's Cross, London, is presented in this essay. Moreover</w:t>
      </w:r>
      <w:r w:rsidR="009D6ED0">
        <w:rPr>
          <w:rFonts w:cs="Arial"/>
        </w:rPr>
        <w:t>,</w:t>
      </w:r>
      <w:r w:rsidR="009D6ED0" w:rsidRPr="009D6ED0">
        <w:rPr>
          <w:rFonts w:cs="Arial"/>
        </w:rPr>
        <w:t xml:space="preserve"> it provides a comprehensive analysis of all the main project elements, such as budget, time, quality, stakeholders, and risks associated with the project.</w:t>
      </w:r>
      <w:r w:rsidR="00CC000F" w:rsidRPr="000031B1">
        <w:rPr>
          <w:rFonts w:cs="Arial"/>
        </w:rPr>
        <w:t xml:space="preserve"> The significance of the assessment of the core elements of the project plan lies in affecting the success rate of Google’s expansion of its headquarters and operational physical infrastructure. The essay will reach its goal by producing an in-depth look into the project plan and its viability, identifying the areas of weaknesses and the areas that it excels </w:t>
      </w:r>
      <w:r w:rsidR="009D6ED0">
        <w:rPr>
          <w:rFonts w:cs="Arial"/>
        </w:rPr>
        <w:t xml:space="preserve">in </w:t>
      </w:r>
      <w:r w:rsidR="00CC000F" w:rsidRPr="000031B1">
        <w:rPr>
          <w:rFonts w:cs="Arial"/>
        </w:rPr>
        <w:t xml:space="preserve">and the potential opportunities and threats it might draw in such as growth potential and impacts from the risk factors. </w:t>
      </w:r>
    </w:p>
    <w:p w14:paraId="3F48CD18" w14:textId="77777777" w:rsidR="00C54C0A" w:rsidRDefault="00C54C0A">
      <w:pPr>
        <w:spacing w:line="259" w:lineRule="auto"/>
        <w:jc w:val="left"/>
        <w:rPr>
          <w:b/>
        </w:rPr>
      </w:pPr>
      <w:r>
        <w:rPr>
          <w:b/>
        </w:rPr>
        <w:br w:type="page"/>
      </w:r>
    </w:p>
    <w:p w14:paraId="3A7B58C7" w14:textId="0C1939CC" w:rsidR="00B052DC" w:rsidRDefault="00B74504" w:rsidP="000031B1">
      <w:pPr>
        <w:rPr>
          <w:b/>
        </w:rPr>
      </w:pPr>
      <w:bookmarkStart w:id="1" w:name="_Toc152313637"/>
      <w:r w:rsidRPr="00B052DC">
        <w:rPr>
          <w:rStyle w:val="Heading1Char"/>
        </w:rPr>
        <w:lastRenderedPageBreak/>
        <w:t xml:space="preserve">King’s Cross </w:t>
      </w:r>
      <w:r w:rsidR="001418BC" w:rsidRPr="00B052DC">
        <w:rPr>
          <w:rStyle w:val="Heading1Char"/>
        </w:rPr>
        <w:t>Headquarter</w:t>
      </w:r>
      <w:r w:rsidR="00743647">
        <w:rPr>
          <w:rStyle w:val="Heading1Char"/>
        </w:rPr>
        <w:t>s</w:t>
      </w:r>
      <w:r w:rsidRPr="00B052DC">
        <w:rPr>
          <w:rStyle w:val="Heading1Char"/>
        </w:rPr>
        <w:t xml:space="preserve"> </w:t>
      </w:r>
      <w:r w:rsidR="00485E86" w:rsidRPr="00B052DC">
        <w:rPr>
          <w:rStyle w:val="Heading1Char"/>
        </w:rPr>
        <w:t>Project Overview</w:t>
      </w:r>
      <w:bookmarkEnd w:id="1"/>
      <w:r w:rsidR="00C54C0A">
        <w:rPr>
          <w:b/>
        </w:rPr>
        <w:t xml:space="preserve"> </w:t>
      </w:r>
    </w:p>
    <w:p w14:paraId="7D143221" w14:textId="2DA2CD79" w:rsidR="00485E86" w:rsidRPr="00C54C0A" w:rsidRDefault="008A33EA" w:rsidP="000031B1">
      <w:pPr>
        <w:rPr>
          <w:b/>
        </w:rPr>
      </w:pPr>
      <w:r w:rsidRPr="000031B1">
        <w:rPr>
          <w:rFonts w:cs="Arial"/>
        </w:rPr>
        <w:t>Google’s massive Expansion project in London, United Kingdom, to be specific King’s Cross exhibits the American Tech giant’s enormous ambition for fostering innovations and creativity to ensure efficiencies and seamless user experience for the key stakeholders of Google Inc.</w:t>
      </w:r>
      <w:r w:rsidR="005D6CD2" w:rsidRPr="005D6CD2">
        <w:t xml:space="preserve"> </w:t>
      </w:r>
      <w:r w:rsidR="005D6CD2" w:rsidRPr="005D6CD2">
        <w:rPr>
          <w:rFonts w:cs="Arial"/>
        </w:rPr>
        <w:t>(Office Reality Team, 2023)</w:t>
      </w:r>
      <w:r w:rsidR="005D6CD2">
        <w:rPr>
          <w:rFonts w:cs="Arial"/>
        </w:rPr>
        <w:t>.</w:t>
      </w:r>
      <w:r w:rsidRPr="000031B1">
        <w:rPr>
          <w:rFonts w:cs="Arial"/>
        </w:rPr>
        <w:t xml:space="preserve"> The expansion project for King’s Cross revolves around creating and delivering a significantly expansive innovative rooftop garden for the astonishing King's Cross Google Headquarters taking up 1 million </w:t>
      </w:r>
      <w:r w:rsidR="00127CCE">
        <w:rPr>
          <w:rFonts w:cs="Arial"/>
        </w:rPr>
        <w:t>softs</w:t>
      </w:r>
      <w:r w:rsidRPr="000031B1">
        <w:rPr>
          <w:rFonts w:cs="Arial"/>
        </w:rPr>
        <w:t xml:space="preserve"> of which Google is set to occupy 650,000 sq ft</w:t>
      </w:r>
      <w:r w:rsidR="005D6CD2" w:rsidRPr="005D6CD2">
        <w:t xml:space="preserve"> </w:t>
      </w:r>
      <w:r w:rsidR="005D6CD2" w:rsidRPr="005D6CD2">
        <w:rPr>
          <w:rFonts w:cs="Arial"/>
        </w:rPr>
        <w:t>(Gillespies, 2023)</w:t>
      </w:r>
      <w:r w:rsidRPr="000031B1">
        <w:rPr>
          <w:rFonts w:cs="Arial"/>
        </w:rPr>
        <w:t xml:space="preserve">. Gillespie has been appointed to the development of the rooftop garden for the newly developed purpose-built 11-story building headquarters in the King’s Cross area. </w:t>
      </w:r>
      <w:r w:rsidR="00127CCE">
        <w:rPr>
          <w:rFonts w:cs="Arial"/>
        </w:rPr>
        <w:t>T</w:t>
      </w:r>
      <w:r w:rsidR="0061739B" w:rsidRPr="0061739B">
        <w:rPr>
          <w:rFonts w:cs="Arial"/>
        </w:rPr>
        <w:t>he Bjarke Ingels Group (BIG)</w:t>
      </w:r>
      <w:r w:rsidR="00127CCE">
        <w:rPr>
          <w:rFonts w:cs="Arial"/>
        </w:rPr>
        <w:t xml:space="preserve"> and </w:t>
      </w:r>
      <w:r w:rsidR="00127CCE" w:rsidRPr="00127CCE">
        <w:rPr>
          <w:rFonts w:cs="Arial"/>
        </w:rPr>
        <w:t>Heatherwick Studio</w:t>
      </w:r>
      <w:r w:rsidR="0061739B" w:rsidRPr="0061739B">
        <w:rPr>
          <w:rFonts w:cs="Arial"/>
        </w:rPr>
        <w:t xml:space="preserve"> are expected to incorporate a nature-based design theme in their expansion roof-top project, using materials sourced through various Healthy Materials sourcing programs at Google.</w:t>
      </w:r>
      <w:r w:rsidR="005D6CD2" w:rsidRPr="005D6CD2">
        <w:t xml:space="preserve"> </w:t>
      </w:r>
      <w:r w:rsidR="005D6CD2" w:rsidRPr="005D6CD2">
        <w:rPr>
          <w:rFonts w:cs="Arial"/>
        </w:rPr>
        <w:t>(Gillespies, 2023)</w:t>
      </w:r>
      <w:r w:rsidR="00510A2E" w:rsidRPr="000031B1">
        <w:rPr>
          <w:rFonts w:cs="Arial"/>
        </w:rPr>
        <w:t xml:space="preserve">. </w:t>
      </w:r>
      <w:r w:rsidR="007E1DAB" w:rsidRPr="000031B1">
        <w:rPr>
          <w:rFonts w:cs="Arial"/>
        </w:rPr>
        <w:t>The architect for the deliverance of the new 3</w:t>
      </w:r>
      <w:r w:rsidR="007E1DAB" w:rsidRPr="000031B1">
        <w:rPr>
          <w:rFonts w:cs="Arial"/>
          <w:vertAlign w:val="superscript"/>
        </w:rPr>
        <w:t>rd</w:t>
      </w:r>
      <w:r w:rsidR="007E1DAB" w:rsidRPr="000031B1">
        <w:rPr>
          <w:rFonts w:cs="Arial"/>
        </w:rPr>
        <w:t xml:space="preserve"> building project, with an existing building that is the size of the combined size of 6 Pancras Square, is set to create a Google Campus that can house approximately 7,000 employees compared to the existing </w:t>
      </w:r>
      <w:r w:rsidR="009D6ED0" w:rsidRPr="000031B1">
        <w:rPr>
          <w:rFonts w:cs="Arial"/>
        </w:rPr>
        <w:t>capacity,</w:t>
      </w:r>
      <w:r w:rsidR="007E1DAB" w:rsidRPr="000031B1">
        <w:rPr>
          <w:rFonts w:cs="Arial"/>
        </w:rPr>
        <w:t xml:space="preserve"> which is 4,500 employees, will be designed by the BDP</w:t>
      </w:r>
      <w:r w:rsidR="005D6CD2" w:rsidRPr="005D6CD2">
        <w:t xml:space="preserve"> </w:t>
      </w:r>
      <w:r w:rsidR="005D6CD2" w:rsidRPr="005D6CD2">
        <w:rPr>
          <w:rFonts w:cs="Arial"/>
        </w:rPr>
        <w:t>(Shead, 2022)</w:t>
      </w:r>
      <w:r w:rsidR="007E1DAB" w:rsidRPr="000031B1">
        <w:rPr>
          <w:rFonts w:cs="Arial"/>
        </w:rPr>
        <w:t xml:space="preserve">. A 300-metre-long garden will cover the rooftop of the massive project, set to exhibit different zones such as an open lawn area, wooden decking, large </w:t>
      </w:r>
      <w:r w:rsidR="00B14786" w:rsidRPr="000031B1">
        <w:rPr>
          <w:rFonts w:cs="Arial"/>
        </w:rPr>
        <w:t>trees,</w:t>
      </w:r>
      <w:r w:rsidR="007E1DAB" w:rsidRPr="000031B1">
        <w:rPr>
          <w:rFonts w:cs="Arial"/>
        </w:rPr>
        <w:t xml:space="preserve"> and a 200</w:t>
      </w:r>
      <w:r w:rsidR="00163EF2" w:rsidRPr="000031B1">
        <w:rPr>
          <w:rFonts w:cs="Arial"/>
        </w:rPr>
        <w:t>-</w:t>
      </w:r>
      <w:r w:rsidR="007E1DAB" w:rsidRPr="000031B1">
        <w:rPr>
          <w:rFonts w:cs="Arial"/>
        </w:rPr>
        <w:t xml:space="preserve">metre running area which is set to be called </w:t>
      </w:r>
      <w:r w:rsidR="00163EF2" w:rsidRPr="000031B1">
        <w:rPr>
          <w:rFonts w:cs="Arial"/>
        </w:rPr>
        <w:t xml:space="preserve">a </w:t>
      </w:r>
      <w:r w:rsidR="007E1DAB" w:rsidRPr="000031B1">
        <w:rPr>
          <w:rFonts w:cs="Arial"/>
        </w:rPr>
        <w:t>“trim trail” for added recreational p</w:t>
      </w:r>
      <w:r w:rsidR="00163EF2" w:rsidRPr="000031B1">
        <w:rPr>
          <w:rFonts w:cs="Arial"/>
        </w:rPr>
        <w:t>ur</w:t>
      </w:r>
      <w:r w:rsidR="007E1DAB" w:rsidRPr="000031B1">
        <w:rPr>
          <w:rFonts w:cs="Arial"/>
        </w:rPr>
        <w:t xml:space="preserve">poses. </w:t>
      </w:r>
      <w:r w:rsidR="00884C58" w:rsidRPr="000031B1">
        <w:rPr>
          <w:rFonts w:cs="Arial"/>
        </w:rPr>
        <w:t xml:space="preserve">The building's roof-top project is planned to provision a flexible space for Google employees with performance space, and gardens with movable planters for the ensure for facilitating changing workspace requirements. The </w:t>
      </w:r>
      <w:r w:rsidR="009D6ED0">
        <w:rPr>
          <w:rFonts w:cs="Arial"/>
        </w:rPr>
        <w:t>King’s</w:t>
      </w:r>
      <w:r w:rsidR="00884C58" w:rsidRPr="000031B1">
        <w:rPr>
          <w:rFonts w:cs="Arial"/>
        </w:rPr>
        <w:t xml:space="preserve"> Cross project is set to enter its final period of development before its promised opening in 2024</w:t>
      </w:r>
      <w:r w:rsidR="005D6CD2" w:rsidRPr="005D6CD2">
        <w:t xml:space="preserve"> </w:t>
      </w:r>
      <w:r w:rsidR="005D6CD2" w:rsidRPr="005D6CD2">
        <w:rPr>
          <w:rFonts w:cs="Arial"/>
        </w:rPr>
        <w:t>(King's Cross, 2023)</w:t>
      </w:r>
      <w:r w:rsidR="00884C58" w:rsidRPr="000031B1">
        <w:rPr>
          <w:rFonts w:cs="Arial"/>
        </w:rPr>
        <w:t>.</w:t>
      </w:r>
      <w:r w:rsidR="00A063A2" w:rsidRPr="000031B1">
        <w:rPr>
          <w:rFonts w:cs="Arial"/>
        </w:rPr>
        <w:t xml:space="preserve"> The totality of the London </w:t>
      </w:r>
      <w:r w:rsidR="00CF2F69" w:rsidRPr="000031B1">
        <w:rPr>
          <w:rFonts w:cs="Arial"/>
        </w:rPr>
        <w:t xml:space="preserve">HQ project </w:t>
      </w:r>
      <w:r w:rsidR="00A063A2" w:rsidRPr="000031B1">
        <w:rPr>
          <w:rFonts w:cs="Arial"/>
        </w:rPr>
        <w:t>has cost Google Inc. one billion pounds including the deliverance of 11 stories, 1 million-square-foot building with a green-themed rooftop</w:t>
      </w:r>
      <w:r w:rsidR="005D6CD2" w:rsidRPr="005D6CD2">
        <w:t xml:space="preserve"> </w:t>
      </w:r>
      <w:r w:rsidR="005D6CD2" w:rsidRPr="005D6CD2">
        <w:rPr>
          <w:rFonts w:cs="Arial"/>
        </w:rPr>
        <w:t>(Office Reality Team, 2023)</w:t>
      </w:r>
      <w:r w:rsidR="00A063A2" w:rsidRPr="000031B1">
        <w:rPr>
          <w:rFonts w:cs="Arial"/>
        </w:rPr>
        <w:t>.</w:t>
      </w:r>
    </w:p>
    <w:p w14:paraId="2F03F91B" w14:textId="77777777" w:rsidR="00C54C0A" w:rsidRDefault="00C54C0A">
      <w:pPr>
        <w:spacing w:line="259" w:lineRule="auto"/>
        <w:jc w:val="left"/>
        <w:rPr>
          <w:b/>
        </w:rPr>
      </w:pPr>
      <w:r>
        <w:rPr>
          <w:b/>
        </w:rPr>
        <w:br w:type="page"/>
      </w:r>
    </w:p>
    <w:p w14:paraId="37016E4F" w14:textId="77777777" w:rsidR="00B052DC" w:rsidRDefault="00F059A0" w:rsidP="000031B1">
      <w:pPr>
        <w:rPr>
          <w:b/>
        </w:rPr>
      </w:pPr>
      <w:bookmarkStart w:id="2" w:name="_Toc152313638"/>
      <w:r w:rsidRPr="00B052DC">
        <w:rPr>
          <w:rStyle w:val="Heading1Char"/>
        </w:rPr>
        <w:lastRenderedPageBreak/>
        <w:t xml:space="preserve">Analysis of </w:t>
      </w:r>
      <w:r w:rsidR="00485E86" w:rsidRPr="00B052DC">
        <w:rPr>
          <w:rStyle w:val="Heading1Char"/>
        </w:rPr>
        <w:t>Workspace design and capacity</w:t>
      </w:r>
      <w:bookmarkEnd w:id="2"/>
      <w:r w:rsidR="00C54C0A">
        <w:rPr>
          <w:b/>
        </w:rPr>
        <w:t xml:space="preserve"> </w:t>
      </w:r>
    </w:p>
    <w:p w14:paraId="7F928FF2" w14:textId="31938447" w:rsidR="00485E86" w:rsidRPr="00C54C0A" w:rsidRDefault="00663E4C" w:rsidP="000031B1">
      <w:pPr>
        <w:rPr>
          <w:b/>
        </w:rPr>
      </w:pPr>
      <w:r w:rsidRPr="000031B1">
        <w:rPr>
          <w:rFonts w:cs="Arial"/>
        </w:rPr>
        <w:t xml:space="preserve">Featuring a green theme, sourced from various of Google’s Eco-friendly and sustainable green material programs, the King’s Cross HQ of Google resembles of that a horizontal skyscraper, ranging over 72 </w:t>
      </w:r>
      <w:r w:rsidR="00127CCE" w:rsidRPr="000031B1">
        <w:rPr>
          <w:rFonts w:cs="Arial"/>
        </w:rPr>
        <w:t>meters</w:t>
      </w:r>
      <w:r w:rsidRPr="000031B1">
        <w:rPr>
          <w:rFonts w:cs="Arial"/>
        </w:rPr>
        <w:t xml:space="preserve"> tall and stretching to 330 </w:t>
      </w:r>
      <w:r w:rsidR="00127CCE" w:rsidRPr="000031B1">
        <w:rPr>
          <w:rFonts w:cs="Arial"/>
        </w:rPr>
        <w:t>meters</w:t>
      </w:r>
      <w:r w:rsidRPr="000031B1">
        <w:rPr>
          <w:rFonts w:cs="Arial"/>
        </w:rPr>
        <w:t xml:space="preserve"> of ground. </w:t>
      </w:r>
      <w:r w:rsidR="00BE352C" w:rsidRPr="00BE352C">
        <w:rPr>
          <w:rFonts w:cs="Arial"/>
        </w:rPr>
        <w:t>There will be roughly 80,819 square meters of space in the 11-story building, which will provide a varied and open ground plan that can be configured as needed</w:t>
      </w:r>
      <w:r w:rsidR="00BE352C" w:rsidRPr="00BE352C">
        <w:rPr>
          <w:rFonts w:cs="Arial"/>
        </w:rPr>
        <w:t xml:space="preserve"> </w:t>
      </w:r>
      <w:r w:rsidR="005D6CD2" w:rsidRPr="005D6CD2">
        <w:rPr>
          <w:rFonts w:cs="Arial"/>
        </w:rPr>
        <w:t>(Harris, 2022)</w:t>
      </w:r>
      <w:r w:rsidRPr="000031B1">
        <w:rPr>
          <w:rFonts w:cs="Arial"/>
        </w:rPr>
        <w:t xml:space="preserve">. </w:t>
      </w:r>
      <w:r w:rsidR="00BE352C" w:rsidRPr="00BE352C">
        <w:rPr>
          <w:rFonts w:cs="Arial"/>
        </w:rPr>
        <w:t xml:space="preserve">A variety of amenities are expected to be included in the HQ building, including cafés, meeting rooms, and conference rooms, as well as recreational facilities, including a swimming pool with three lanes and a depth of 25 meters, massage rooms, a multipurpose gaming area dedicated to sports such as basketball and football, and </w:t>
      </w:r>
      <w:r w:rsidR="00BE352C">
        <w:rPr>
          <w:rFonts w:cs="Arial"/>
        </w:rPr>
        <w:t>several</w:t>
      </w:r>
      <w:r w:rsidR="00BE352C" w:rsidRPr="00BE352C">
        <w:rPr>
          <w:rFonts w:cs="Arial"/>
        </w:rPr>
        <w:t xml:space="preserve"> massage rooms.</w:t>
      </w:r>
      <w:r w:rsidR="00BE352C" w:rsidRPr="00BE352C">
        <w:rPr>
          <w:rFonts w:cs="Arial"/>
        </w:rPr>
        <w:t xml:space="preserve"> </w:t>
      </w:r>
      <w:r w:rsidR="005D6CD2" w:rsidRPr="005D6CD2">
        <w:rPr>
          <w:rFonts w:cs="Arial"/>
        </w:rPr>
        <w:t>(Shead, 2022)</w:t>
      </w:r>
      <w:r w:rsidRPr="000031B1">
        <w:rPr>
          <w:rFonts w:cs="Arial"/>
        </w:rPr>
        <w:t xml:space="preserve">. </w:t>
      </w:r>
      <w:r w:rsidR="000F6489" w:rsidRPr="000F6489">
        <w:rPr>
          <w:rFonts w:cs="Arial"/>
        </w:rPr>
        <w:t xml:space="preserve">Moreover, other facilities, such as </w:t>
      </w:r>
      <w:r w:rsidR="000F6489">
        <w:rPr>
          <w:rFonts w:cs="Arial"/>
        </w:rPr>
        <w:t>210-seat</w:t>
      </w:r>
      <w:r w:rsidR="000F6489" w:rsidRPr="000F6489">
        <w:rPr>
          <w:rFonts w:cs="Arial"/>
        </w:rPr>
        <w:t xml:space="preserve"> auditoriums, are well planned for events and announcements</w:t>
      </w:r>
      <w:r w:rsidRPr="000031B1">
        <w:rPr>
          <w:rFonts w:cs="Arial"/>
        </w:rPr>
        <w:t xml:space="preserve">. </w:t>
      </w:r>
      <w:r w:rsidR="000F6489" w:rsidRPr="000F6489">
        <w:rPr>
          <w:rFonts w:cs="Arial"/>
        </w:rPr>
        <w:t>The roof is considered one of the most significant parts of the project. It contains a 300</w:t>
      </w:r>
      <w:r w:rsidR="000F6489">
        <w:rPr>
          <w:rFonts w:cs="Arial"/>
        </w:rPr>
        <w:t>m</w:t>
      </w:r>
      <w:r w:rsidR="000F6489" w:rsidRPr="000F6489">
        <w:rPr>
          <w:rFonts w:cs="Arial"/>
        </w:rPr>
        <w:t xml:space="preserve"> long garden that includes diverse zones such as a pause area with plenty of greenery, </w:t>
      </w:r>
      <w:r w:rsidR="000F6489" w:rsidRPr="000F6489">
        <w:rPr>
          <w:rFonts w:cs="Arial"/>
        </w:rPr>
        <w:t>wildflowers,</w:t>
      </w:r>
      <w:r w:rsidR="000F6489" w:rsidRPr="000F6489">
        <w:rPr>
          <w:rFonts w:cs="Arial"/>
        </w:rPr>
        <w:t xml:space="preserve"> and woodland plants, as well as a 200</w:t>
      </w:r>
      <w:r w:rsidR="000F6489">
        <w:rPr>
          <w:rFonts w:cs="Arial"/>
        </w:rPr>
        <w:t>m</w:t>
      </w:r>
      <w:r w:rsidR="000F6489" w:rsidRPr="000F6489">
        <w:rPr>
          <w:rFonts w:cs="Arial"/>
        </w:rPr>
        <w:t xml:space="preserve"> trim trail for runners</w:t>
      </w:r>
      <w:r w:rsidR="005D6CD2" w:rsidRPr="005D6CD2">
        <w:t xml:space="preserve"> </w:t>
      </w:r>
      <w:r w:rsidR="005D6CD2" w:rsidRPr="005D6CD2">
        <w:rPr>
          <w:rFonts w:cs="Arial"/>
        </w:rPr>
        <w:t>(Molly, 2023)</w:t>
      </w:r>
      <w:r w:rsidRPr="000031B1">
        <w:rPr>
          <w:rFonts w:cs="Arial"/>
        </w:rPr>
        <w:t>. Or</w:t>
      </w:r>
      <w:r w:rsidR="00896DFD" w:rsidRPr="000031B1">
        <w:rPr>
          <w:rFonts w:cs="Arial"/>
        </w:rPr>
        <w:t>i</w:t>
      </w:r>
      <w:r w:rsidRPr="000031B1">
        <w:rPr>
          <w:rFonts w:cs="Arial"/>
        </w:rPr>
        <w:t>ginally set to accommodate 4500 employees, the expanded King Cross HQ plan has been updated to add a new third building, which will push the overall capacity of the building to accommodate approx</w:t>
      </w:r>
      <w:r w:rsidR="00896DFD" w:rsidRPr="000031B1">
        <w:rPr>
          <w:rFonts w:cs="Arial"/>
        </w:rPr>
        <w:t>imately</w:t>
      </w:r>
      <w:r w:rsidRPr="000031B1">
        <w:rPr>
          <w:rFonts w:cs="Arial"/>
        </w:rPr>
        <w:t xml:space="preserve"> 7000 employees</w:t>
      </w:r>
      <w:r w:rsidR="00847DAD" w:rsidRPr="000031B1">
        <w:rPr>
          <w:rFonts w:cs="Arial"/>
        </w:rPr>
        <w:t>. The interconnectedness design of the HQ aims to facilitate a seamless flow of information, resources, learning as well and collaboration across different sectors of the company to foster the development of a high-performing and innovative workplace. With a higher priority on recreation, the King Cross project serves as a perfect example of a workplace that acknowledges the contribution and value of its employees and their morale</w:t>
      </w:r>
      <w:r w:rsidR="005D6CD2" w:rsidRPr="005D6CD2">
        <w:t xml:space="preserve"> </w:t>
      </w:r>
      <w:r w:rsidR="005D6CD2" w:rsidRPr="005D6CD2">
        <w:rPr>
          <w:rFonts w:cs="Arial"/>
        </w:rPr>
        <w:t>(Partridge, 2022)</w:t>
      </w:r>
      <w:r w:rsidR="00847DAD" w:rsidRPr="000031B1">
        <w:rPr>
          <w:rFonts w:cs="Arial"/>
        </w:rPr>
        <w:t xml:space="preserve">. </w:t>
      </w:r>
    </w:p>
    <w:p w14:paraId="464E8F58" w14:textId="77777777" w:rsidR="00B052DC" w:rsidRDefault="00BC633F" w:rsidP="000031B1">
      <w:pPr>
        <w:rPr>
          <w:b/>
        </w:rPr>
      </w:pPr>
      <w:bookmarkStart w:id="3" w:name="_Toc152313639"/>
      <w:r w:rsidRPr="00B052DC">
        <w:rPr>
          <w:rStyle w:val="Heading1Char"/>
        </w:rPr>
        <w:t xml:space="preserve">Google </w:t>
      </w:r>
      <w:r w:rsidR="00485E86" w:rsidRPr="00B052DC">
        <w:rPr>
          <w:rStyle w:val="Heading1Char"/>
        </w:rPr>
        <w:t>Campus expansion</w:t>
      </w:r>
      <w:bookmarkEnd w:id="3"/>
    </w:p>
    <w:p w14:paraId="04D22A20" w14:textId="6F7FA158" w:rsidR="00485E86" w:rsidRPr="00C54C0A" w:rsidRDefault="00C54C0A" w:rsidP="000031B1">
      <w:pPr>
        <w:rPr>
          <w:b/>
        </w:rPr>
      </w:pPr>
      <w:r>
        <w:rPr>
          <w:b/>
        </w:rPr>
        <w:t xml:space="preserve"> </w:t>
      </w:r>
      <w:r w:rsidR="00235212" w:rsidRPr="00235212">
        <w:rPr>
          <w:rFonts w:cs="Arial"/>
        </w:rPr>
        <w:t>According to the design by Thomas Heatherwick, the whole area of King’s Cross incorporates a variety of architectural styles, and the city is facilitated by railway roads, canals and roads which are interconnected</w:t>
      </w:r>
      <w:r w:rsidR="00235212" w:rsidRPr="00235212">
        <w:rPr>
          <w:rFonts w:cs="Arial"/>
        </w:rPr>
        <w:t xml:space="preserve"> </w:t>
      </w:r>
      <w:r w:rsidR="005D6CD2" w:rsidRPr="005D6CD2">
        <w:rPr>
          <w:rFonts w:cs="Arial"/>
        </w:rPr>
        <w:t>(Harris, 2022)</w:t>
      </w:r>
      <w:r w:rsidR="00663E4C" w:rsidRPr="000031B1">
        <w:rPr>
          <w:rFonts w:cs="Arial"/>
        </w:rPr>
        <w:t xml:space="preserve">. </w:t>
      </w:r>
      <w:r w:rsidR="0087223F" w:rsidRPr="0087223F">
        <w:rPr>
          <w:rFonts w:cs="Arial"/>
        </w:rPr>
        <w:t>In creating Google HQ, the city itself serves as an inspiration as the building is planned to be developed as a central point for the variety of transposable features that will make the building flexible in the long term</w:t>
      </w:r>
      <w:r w:rsidR="00235212">
        <w:rPr>
          <w:rFonts w:cs="Arial"/>
        </w:rPr>
        <w:t xml:space="preserve"> </w:t>
      </w:r>
      <w:r w:rsidR="005D6CD2" w:rsidRPr="005D6CD2">
        <w:rPr>
          <w:rFonts w:cs="Arial"/>
        </w:rPr>
        <w:t>(Harris, 2022</w:t>
      </w:r>
      <w:r w:rsidR="00832F06" w:rsidRPr="00832F06">
        <w:t xml:space="preserve"> </w:t>
      </w:r>
      <w:r w:rsidR="00832F06" w:rsidRPr="00832F06">
        <w:rPr>
          <w:rFonts w:cs="Arial"/>
        </w:rPr>
        <w:t xml:space="preserve">With </w:t>
      </w:r>
      <w:proofErr w:type="spellStart"/>
      <w:r w:rsidR="00832F06" w:rsidRPr="00832F06">
        <w:rPr>
          <w:rFonts w:cs="Arial"/>
        </w:rPr>
        <w:t>approx</w:t>
      </w:r>
      <w:proofErr w:type="spellEnd"/>
      <w:r w:rsidR="00832F06" w:rsidRPr="00832F06">
        <w:rPr>
          <w:rFonts w:cs="Arial"/>
        </w:rPr>
        <w:t xml:space="preserve"> one million square feet of office and ground-floor retail space, the overall Google Campus will stand as a significant asset for both </w:t>
      </w:r>
      <w:r w:rsidR="00832F06" w:rsidRPr="00832F06">
        <w:rPr>
          <w:rFonts w:cs="Arial"/>
        </w:rPr>
        <w:lastRenderedPageBreak/>
        <w:t>Google employees and London residents</w:t>
      </w:r>
      <w:r w:rsidR="00C622D4" w:rsidRPr="000031B1">
        <w:rPr>
          <w:rFonts w:cs="Arial"/>
        </w:rPr>
        <w:t xml:space="preserve">. </w:t>
      </w:r>
      <w:r w:rsidR="009266B2" w:rsidRPr="000031B1">
        <w:rPr>
          <w:rFonts w:cs="Arial"/>
        </w:rPr>
        <w:t xml:space="preserve">The additional third building the planned roof-top sets to expand the overall capacity of employees from 4500 to over 7000 employees. A 300-metre-long garden will cover the rooftop of the massive project, set to exhibit different zones such as an open lawn area, wooden decking, large </w:t>
      </w:r>
      <w:proofErr w:type="gramStart"/>
      <w:r w:rsidR="009266B2" w:rsidRPr="000031B1">
        <w:rPr>
          <w:rFonts w:cs="Arial"/>
        </w:rPr>
        <w:t>trees</w:t>
      </w:r>
      <w:proofErr w:type="gramEnd"/>
      <w:r w:rsidR="009266B2" w:rsidRPr="000031B1">
        <w:rPr>
          <w:rFonts w:cs="Arial"/>
        </w:rPr>
        <w:t xml:space="preserve"> and a 200-metre running</w:t>
      </w:r>
      <w:r w:rsidR="005D6CD2" w:rsidRPr="005D6CD2">
        <w:t xml:space="preserve"> </w:t>
      </w:r>
      <w:r w:rsidR="005D6CD2" w:rsidRPr="005D6CD2">
        <w:rPr>
          <w:rFonts w:cs="Arial"/>
        </w:rPr>
        <w:t>(Molly, 2023)</w:t>
      </w:r>
      <w:r w:rsidR="009266B2" w:rsidRPr="000031B1">
        <w:rPr>
          <w:rFonts w:cs="Arial"/>
        </w:rPr>
        <w:t xml:space="preserve">. </w:t>
      </w:r>
      <w:r w:rsidR="00B14786" w:rsidRPr="00B14786">
        <w:rPr>
          <w:rFonts w:cs="Arial"/>
        </w:rPr>
        <w:t xml:space="preserve">The project will also provide a boost to the local economy, create </w:t>
      </w:r>
      <w:r w:rsidR="00B14786" w:rsidRPr="00B14786">
        <w:rPr>
          <w:rFonts w:cs="Arial"/>
        </w:rPr>
        <w:t>jobs,</w:t>
      </w:r>
      <w:r w:rsidR="00B14786" w:rsidRPr="00B14786">
        <w:rPr>
          <w:rFonts w:cs="Arial"/>
        </w:rPr>
        <w:t xml:space="preserve"> and increase tourism and investment. It will also bring new cultural and educational opportunities to the </w:t>
      </w:r>
      <w:r w:rsidR="00B14786" w:rsidRPr="00B14786">
        <w:rPr>
          <w:rFonts w:cs="Arial"/>
        </w:rPr>
        <w:t>city.</w:t>
      </w:r>
      <w:r w:rsidR="009266B2" w:rsidRPr="000031B1">
        <w:rPr>
          <w:rFonts w:cs="Arial"/>
        </w:rPr>
        <w:t xml:space="preserve"> </w:t>
      </w:r>
      <w:r w:rsidR="00B23A7D" w:rsidRPr="00B23A7D">
        <w:rPr>
          <w:rFonts w:cs="Arial"/>
        </w:rPr>
        <w:t xml:space="preserve">As a result of the approved plans to pedestrianize King's Boulevard, a vibrant commercial and retail street, Google's new landmark, Platform G, will border King's Boulevard on one side. The removal of vehicular traffic allowed Gillespies and Google to reposition King's Boulevard as a pedestrian priority area, which motivates new </w:t>
      </w:r>
      <w:proofErr w:type="spellStart"/>
      <w:r w:rsidR="00B23A7D">
        <w:rPr>
          <w:rFonts w:cs="Arial"/>
        </w:rPr>
        <w:t>travellers</w:t>
      </w:r>
      <w:proofErr w:type="spellEnd"/>
      <w:r w:rsidR="00B23A7D" w:rsidRPr="00B23A7D">
        <w:rPr>
          <w:rFonts w:cs="Arial"/>
        </w:rPr>
        <w:t xml:space="preserve"> </w:t>
      </w:r>
      <w:r w:rsidR="00B23A7D">
        <w:rPr>
          <w:rFonts w:cs="Arial"/>
        </w:rPr>
        <w:t xml:space="preserve">to </w:t>
      </w:r>
      <w:r w:rsidR="00B23A7D" w:rsidRPr="00B23A7D">
        <w:rPr>
          <w:rFonts w:cs="Arial"/>
        </w:rPr>
        <w:t>spend extra time enjoying the retail parade, thus enhancing their enjoyment of the area</w:t>
      </w:r>
      <w:r w:rsidR="005D6CD2" w:rsidRPr="005D6CD2">
        <w:t xml:space="preserve"> </w:t>
      </w:r>
      <w:r w:rsidR="005D6CD2" w:rsidRPr="005D6CD2">
        <w:rPr>
          <w:rFonts w:cs="Arial"/>
        </w:rPr>
        <w:t>(Gillespies, 2023)</w:t>
      </w:r>
      <w:r w:rsidR="009266B2" w:rsidRPr="000031B1">
        <w:rPr>
          <w:rFonts w:cs="Arial"/>
        </w:rPr>
        <w:t xml:space="preserve">. </w:t>
      </w:r>
    </w:p>
    <w:p w14:paraId="5B8CC05D" w14:textId="77777777" w:rsidR="00B052DC" w:rsidRDefault="00485E86" w:rsidP="000031B1">
      <w:pPr>
        <w:rPr>
          <w:b/>
        </w:rPr>
      </w:pPr>
      <w:bookmarkStart w:id="4" w:name="_Toc152313640"/>
      <w:r w:rsidRPr="00B052DC">
        <w:rPr>
          <w:rStyle w:val="Heading1Char"/>
        </w:rPr>
        <w:t>Assessment of the core elements of the project</w:t>
      </w:r>
      <w:bookmarkEnd w:id="4"/>
    </w:p>
    <w:p w14:paraId="135EBC8D" w14:textId="77777777" w:rsidR="00B052DC" w:rsidRDefault="00184645" w:rsidP="000031B1">
      <w:pPr>
        <w:rPr>
          <w:rFonts w:cs="Arial"/>
        </w:rPr>
      </w:pPr>
      <w:r>
        <w:rPr>
          <w:b/>
        </w:rPr>
        <w:t xml:space="preserve"> </w:t>
      </w:r>
      <w:bookmarkStart w:id="5" w:name="_Toc152313641"/>
      <w:r w:rsidR="007627FB" w:rsidRPr="00B052DC">
        <w:rPr>
          <w:rStyle w:val="Heading2Char"/>
        </w:rPr>
        <w:t>Time Plan</w:t>
      </w:r>
      <w:bookmarkEnd w:id="5"/>
    </w:p>
    <w:p w14:paraId="49A69A50" w14:textId="56F0E13D" w:rsidR="00485E86" w:rsidRDefault="00970AB5" w:rsidP="000031B1">
      <w:pPr>
        <w:rPr>
          <w:rFonts w:cs="Arial"/>
        </w:rPr>
      </w:pPr>
      <w:r w:rsidRPr="000031B1">
        <w:rPr>
          <w:rFonts w:cs="Arial"/>
        </w:rPr>
        <w:t xml:space="preserve"> </w:t>
      </w:r>
      <w:r w:rsidR="00BB6D98" w:rsidRPr="000031B1">
        <w:rPr>
          <w:rFonts w:cs="Arial"/>
        </w:rPr>
        <w:t xml:space="preserve">Google Inc. consistently succeeds in meeting its project deadlines through the effective integration of a comprehensive timeframe system that exhibits the capacity to store and process large volumes of data during the specific project period. Similarly, the time management plan for the ongoing King’s Cross HQ expansion project seeks to integrate and customise the resources, manpower, </w:t>
      </w:r>
      <w:proofErr w:type="gramStart"/>
      <w:r w:rsidR="00BB6D98" w:rsidRPr="000031B1">
        <w:rPr>
          <w:rFonts w:cs="Arial"/>
        </w:rPr>
        <w:t>budget</w:t>
      </w:r>
      <w:proofErr w:type="gramEnd"/>
      <w:r w:rsidR="00BB6D98" w:rsidRPr="000031B1">
        <w:rPr>
          <w:rFonts w:cs="Arial"/>
        </w:rPr>
        <w:t xml:space="preserve"> and strategies into its built-in project management software to track progress, project milestones and deadline</w:t>
      </w:r>
      <w:r w:rsidR="001E7E8C" w:rsidRPr="000031B1">
        <w:rPr>
          <w:rFonts w:cs="Arial"/>
        </w:rPr>
        <w:t>s</w:t>
      </w:r>
      <w:r w:rsidR="00BB6D98" w:rsidRPr="000031B1">
        <w:rPr>
          <w:rFonts w:cs="Arial"/>
        </w:rPr>
        <w:t xml:space="preserve"> for each of the SMART objectives that make ups the project as whole</w:t>
      </w:r>
      <w:r w:rsidR="005D6CD2" w:rsidRPr="005D6CD2">
        <w:t xml:space="preserve"> </w:t>
      </w:r>
      <w:r w:rsidR="005D6CD2" w:rsidRPr="005D6CD2">
        <w:rPr>
          <w:rFonts w:cs="Arial"/>
        </w:rPr>
        <w:t>(Shead, 2022)</w:t>
      </w:r>
      <w:r w:rsidR="00BB6D98" w:rsidRPr="000031B1">
        <w:rPr>
          <w:rFonts w:cs="Arial"/>
        </w:rPr>
        <w:t xml:space="preserve">. </w:t>
      </w:r>
      <w:r w:rsidR="001E7E8C" w:rsidRPr="000031B1">
        <w:rPr>
          <w:rFonts w:cs="Arial"/>
        </w:rPr>
        <w:t xml:space="preserve">Google entered the landscaper project planning phase in 2017 and dedicated the span of the following 5 years towards the construction interior, and exterior development of the project with the collaboration of the renowned Heatherwick Studio and Bjarke Ingels Group (BIG) and </w:t>
      </w:r>
      <w:r w:rsidR="001E7E8C" w:rsidRPr="001E7E8C">
        <w:rPr>
          <w:rFonts w:cs="Arial"/>
        </w:rPr>
        <w:t>BDP</w:t>
      </w:r>
      <w:r w:rsidR="001E7E8C" w:rsidRPr="000031B1">
        <w:rPr>
          <w:rFonts w:cs="Arial"/>
        </w:rPr>
        <w:t>. Th</w:t>
      </w:r>
      <w:r w:rsidR="00B23A7D">
        <w:rPr>
          <w:rFonts w:cs="Arial"/>
        </w:rPr>
        <w:t>is</w:t>
      </w:r>
      <w:r w:rsidR="001E7E8C" w:rsidRPr="000031B1">
        <w:rPr>
          <w:rFonts w:cs="Arial"/>
        </w:rPr>
        <w:t xml:space="preserve"> progress was somewhat hindered due to the emergence of the global pandemic </w:t>
      </w:r>
      <w:r w:rsidR="00F31FC7" w:rsidRPr="000031B1">
        <w:rPr>
          <w:rFonts w:cs="Arial"/>
        </w:rPr>
        <w:t>Covid,</w:t>
      </w:r>
      <w:r w:rsidR="001E7E8C" w:rsidRPr="000031B1">
        <w:rPr>
          <w:rFonts w:cs="Arial"/>
        </w:rPr>
        <w:t xml:space="preserve"> and the government restrictions imposed to deal with the pandemic. With Google’s confidence in the return to office work, despite the challenging circumstances endured, t</w:t>
      </w:r>
      <w:r w:rsidR="00CF2F69" w:rsidRPr="000031B1">
        <w:rPr>
          <w:rFonts w:cs="Arial"/>
        </w:rPr>
        <w:t>he King Cross HQ project is set to enter its final period of development before its promised opening in 2024</w:t>
      </w:r>
      <w:r w:rsidR="005D6CD2" w:rsidRPr="005D6CD2">
        <w:t xml:space="preserve"> </w:t>
      </w:r>
      <w:r w:rsidR="005D6CD2" w:rsidRPr="005D6CD2">
        <w:rPr>
          <w:rFonts w:cs="Arial"/>
        </w:rPr>
        <w:t>(King's Cross, 2023)</w:t>
      </w:r>
      <w:r w:rsidR="00CF2F69" w:rsidRPr="000031B1">
        <w:rPr>
          <w:rFonts w:cs="Arial"/>
        </w:rPr>
        <w:t>.</w:t>
      </w:r>
    </w:p>
    <w:p w14:paraId="68685162" w14:textId="77777777" w:rsidR="00F31FC7" w:rsidRDefault="00F31FC7" w:rsidP="000031B1">
      <w:pPr>
        <w:rPr>
          <w:rFonts w:cs="Arial"/>
        </w:rPr>
      </w:pPr>
    </w:p>
    <w:tbl>
      <w:tblPr>
        <w:tblStyle w:val="PlainTable1"/>
        <w:tblW w:w="0" w:type="auto"/>
        <w:tblLook w:val="04A0" w:firstRow="1" w:lastRow="0" w:firstColumn="1" w:lastColumn="0" w:noHBand="0" w:noVBand="1"/>
      </w:tblPr>
      <w:tblGrid>
        <w:gridCol w:w="3595"/>
        <w:gridCol w:w="1890"/>
        <w:gridCol w:w="2160"/>
        <w:gridCol w:w="1371"/>
      </w:tblGrid>
      <w:tr w:rsidR="001418BC" w:rsidRPr="000031B1" w14:paraId="456A2F9B" w14:textId="77777777" w:rsidTr="000367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tcPr>
          <w:p w14:paraId="4DCBB324" w14:textId="77777777" w:rsidR="001418BC" w:rsidRPr="000031B1" w:rsidRDefault="001418BC" w:rsidP="00036759">
            <w:pPr>
              <w:rPr>
                <w:rFonts w:cs="Arial"/>
              </w:rPr>
            </w:pPr>
            <w:r w:rsidRPr="000031B1">
              <w:rPr>
                <w:rFonts w:cs="Arial"/>
              </w:rPr>
              <w:lastRenderedPageBreak/>
              <w:t>Objectives</w:t>
            </w:r>
          </w:p>
        </w:tc>
        <w:tc>
          <w:tcPr>
            <w:tcW w:w="1890" w:type="dxa"/>
          </w:tcPr>
          <w:p w14:paraId="1AA45129" w14:textId="77777777" w:rsidR="001418BC" w:rsidRPr="000031B1" w:rsidRDefault="001418BC" w:rsidP="00036759">
            <w:pPr>
              <w:cnfStyle w:val="100000000000" w:firstRow="1" w:lastRow="0" w:firstColumn="0" w:lastColumn="0" w:oddVBand="0" w:evenVBand="0" w:oddHBand="0" w:evenHBand="0" w:firstRowFirstColumn="0" w:firstRowLastColumn="0" w:lastRowFirstColumn="0" w:lastRowLastColumn="0"/>
              <w:rPr>
                <w:rFonts w:cs="Arial"/>
              </w:rPr>
            </w:pPr>
            <w:r w:rsidRPr="000031B1">
              <w:rPr>
                <w:rFonts w:cs="Arial"/>
              </w:rPr>
              <w:t>Starting Date</w:t>
            </w:r>
          </w:p>
        </w:tc>
        <w:tc>
          <w:tcPr>
            <w:tcW w:w="2160" w:type="dxa"/>
          </w:tcPr>
          <w:p w14:paraId="2CCA46A5" w14:textId="77777777" w:rsidR="001418BC" w:rsidRPr="000031B1" w:rsidRDefault="001418BC" w:rsidP="00036759">
            <w:pPr>
              <w:cnfStyle w:val="100000000000" w:firstRow="1" w:lastRow="0" w:firstColumn="0" w:lastColumn="0" w:oddVBand="0" w:evenVBand="0" w:oddHBand="0" w:evenHBand="0" w:firstRowFirstColumn="0" w:firstRowLastColumn="0" w:lastRowFirstColumn="0" w:lastRowLastColumn="0"/>
              <w:rPr>
                <w:rFonts w:cs="Arial"/>
              </w:rPr>
            </w:pPr>
            <w:r w:rsidRPr="000031B1">
              <w:rPr>
                <w:rFonts w:cs="Arial"/>
              </w:rPr>
              <w:t>Concluding Date</w:t>
            </w:r>
          </w:p>
        </w:tc>
        <w:tc>
          <w:tcPr>
            <w:tcW w:w="1371" w:type="dxa"/>
          </w:tcPr>
          <w:p w14:paraId="6704FCFC" w14:textId="77777777" w:rsidR="001418BC" w:rsidRPr="000031B1" w:rsidRDefault="001418BC" w:rsidP="00036759">
            <w:pPr>
              <w:cnfStyle w:val="100000000000" w:firstRow="1" w:lastRow="0" w:firstColumn="0" w:lastColumn="0" w:oddVBand="0" w:evenVBand="0" w:oddHBand="0" w:evenHBand="0" w:firstRowFirstColumn="0" w:firstRowLastColumn="0" w:lastRowFirstColumn="0" w:lastRowLastColumn="0"/>
              <w:rPr>
                <w:rFonts w:cs="Arial"/>
              </w:rPr>
            </w:pPr>
            <w:r w:rsidRPr="000031B1">
              <w:rPr>
                <w:rFonts w:cs="Arial"/>
              </w:rPr>
              <w:t>Duration</w:t>
            </w:r>
          </w:p>
        </w:tc>
      </w:tr>
      <w:tr w:rsidR="001418BC" w:rsidRPr="000031B1" w14:paraId="547AAB0A" w14:textId="77777777" w:rsidTr="000367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tcPr>
          <w:p w14:paraId="15B121E8" w14:textId="77777777" w:rsidR="001418BC" w:rsidRPr="000031B1" w:rsidRDefault="001418BC" w:rsidP="00036759">
            <w:pPr>
              <w:rPr>
                <w:rFonts w:cs="Arial"/>
                <w:b w:val="0"/>
                <w:bCs w:val="0"/>
              </w:rPr>
            </w:pPr>
            <w:r w:rsidRPr="000031B1">
              <w:rPr>
                <w:rFonts w:cs="Arial"/>
                <w:b w:val="0"/>
                <w:bCs w:val="0"/>
              </w:rPr>
              <w:t>Planning and Design phase</w:t>
            </w:r>
          </w:p>
        </w:tc>
        <w:tc>
          <w:tcPr>
            <w:tcW w:w="1890" w:type="dxa"/>
          </w:tcPr>
          <w:p w14:paraId="476E7787" w14:textId="77777777" w:rsidR="001418BC" w:rsidRPr="000031B1" w:rsidRDefault="001418BC" w:rsidP="00036759">
            <w:pP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t>2018</w:t>
            </w:r>
          </w:p>
        </w:tc>
        <w:tc>
          <w:tcPr>
            <w:tcW w:w="2160" w:type="dxa"/>
          </w:tcPr>
          <w:p w14:paraId="73EC635C" w14:textId="77777777" w:rsidR="001418BC" w:rsidRPr="000031B1" w:rsidRDefault="001418BC" w:rsidP="00036759">
            <w:pP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t>2020</w:t>
            </w:r>
          </w:p>
        </w:tc>
        <w:tc>
          <w:tcPr>
            <w:tcW w:w="1371" w:type="dxa"/>
          </w:tcPr>
          <w:p w14:paraId="4EACC126" w14:textId="77777777" w:rsidR="001418BC" w:rsidRPr="000031B1" w:rsidRDefault="001418BC" w:rsidP="00036759">
            <w:pP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t>2 years</w:t>
            </w:r>
          </w:p>
        </w:tc>
      </w:tr>
      <w:tr w:rsidR="001418BC" w:rsidRPr="000031B1" w14:paraId="3A6ADB07" w14:textId="77777777" w:rsidTr="00036759">
        <w:tc>
          <w:tcPr>
            <w:cnfStyle w:val="001000000000" w:firstRow="0" w:lastRow="0" w:firstColumn="1" w:lastColumn="0" w:oddVBand="0" w:evenVBand="0" w:oddHBand="0" w:evenHBand="0" w:firstRowFirstColumn="0" w:firstRowLastColumn="0" w:lastRowFirstColumn="0" w:lastRowLastColumn="0"/>
            <w:tcW w:w="3595" w:type="dxa"/>
          </w:tcPr>
          <w:p w14:paraId="01008F7B" w14:textId="77777777" w:rsidR="001418BC" w:rsidRPr="000031B1" w:rsidRDefault="001418BC" w:rsidP="00036759">
            <w:pPr>
              <w:rPr>
                <w:rFonts w:cs="Arial"/>
                <w:b w:val="0"/>
                <w:bCs w:val="0"/>
              </w:rPr>
            </w:pPr>
            <w:r w:rsidRPr="000031B1">
              <w:rPr>
                <w:rFonts w:cs="Arial"/>
                <w:b w:val="0"/>
                <w:bCs w:val="0"/>
              </w:rPr>
              <w:t>Construction</w:t>
            </w:r>
          </w:p>
        </w:tc>
        <w:tc>
          <w:tcPr>
            <w:tcW w:w="1890" w:type="dxa"/>
          </w:tcPr>
          <w:p w14:paraId="0D8D03EE" w14:textId="77777777" w:rsidR="001418BC" w:rsidRPr="000031B1" w:rsidRDefault="001418BC" w:rsidP="00036759">
            <w:pPr>
              <w:cnfStyle w:val="000000000000" w:firstRow="0" w:lastRow="0" w:firstColumn="0" w:lastColumn="0" w:oddVBand="0" w:evenVBand="0" w:oddHBand="0" w:evenHBand="0" w:firstRowFirstColumn="0" w:firstRowLastColumn="0" w:lastRowFirstColumn="0" w:lastRowLastColumn="0"/>
              <w:rPr>
                <w:rFonts w:cs="Arial"/>
              </w:rPr>
            </w:pPr>
            <w:r w:rsidRPr="000031B1">
              <w:rPr>
                <w:rFonts w:cs="Arial"/>
              </w:rPr>
              <w:t>2020</w:t>
            </w:r>
          </w:p>
        </w:tc>
        <w:tc>
          <w:tcPr>
            <w:tcW w:w="2160" w:type="dxa"/>
          </w:tcPr>
          <w:p w14:paraId="75DC754F" w14:textId="77777777" w:rsidR="001418BC" w:rsidRPr="000031B1" w:rsidRDefault="001418BC" w:rsidP="00036759">
            <w:pPr>
              <w:cnfStyle w:val="000000000000" w:firstRow="0" w:lastRow="0" w:firstColumn="0" w:lastColumn="0" w:oddVBand="0" w:evenVBand="0" w:oddHBand="0" w:evenHBand="0" w:firstRowFirstColumn="0" w:firstRowLastColumn="0" w:lastRowFirstColumn="0" w:lastRowLastColumn="0"/>
              <w:rPr>
                <w:rFonts w:cs="Arial"/>
              </w:rPr>
            </w:pPr>
            <w:r w:rsidRPr="000031B1">
              <w:rPr>
                <w:rFonts w:cs="Arial"/>
              </w:rPr>
              <w:t>2023</w:t>
            </w:r>
          </w:p>
        </w:tc>
        <w:tc>
          <w:tcPr>
            <w:tcW w:w="1371" w:type="dxa"/>
          </w:tcPr>
          <w:p w14:paraId="258D57B7" w14:textId="77777777" w:rsidR="001418BC" w:rsidRPr="000031B1" w:rsidRDefault="001418BC" w:rsidP="00036759">
            <w:pPr>
              <w:cnfStyle w:val="000000000000" w:firstRow="0" w:lastRow="0" w:firstColumn="0" w:lastColumn="0" w:oddVBand="0" w:evenVBand="0" w:oddHBand="0" w:evenHBand="0" w:firstRowFirstColumn="0" w:firstRowLastColumn="0" w:lastRowFirstColumn="0" w:lastRowLastColumn="0"/>
              <w:rPr>
                <w:rFonts w:cs="Arial"/>
              </w:rPr>
            </w:pPr>
            <w:r w:rsidRPr="000031B1">
              <w:rPr>
                <w:rFonts w:cs="Arial"/>
              </w:rPr>
              <w:t>3 years</w:t>
            </w:r>
          </w:p>
        </w:tc>
      </w:tr>
      <w:tr w:rsidR="001418BC" w:rsidRPr="000031B1" w14:paraId="25F4D1DB" w14:textId="77777777" w:rsidTr="000367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tcPr>
          <w:p w14:paraId="30616353" w14:textId="77777777" w:rsidR="001418BC" w:rsidRPr="000031B1" w:rsidRDefault="001418BC" w:rsidP="00036759">
            <w:pPr>
              <w:rPr>
                <w:rFonts w:cs="Arial"/>
                <w:b w:val="0"/>
                <w:bCs w:val="0"/>
              </w:rPr>
            </w:pPr>
            <w:r w:rsidRPr="000031B1">
              <w:rPr>
                <w:rFonts w:cs="Arial"/>
                <w:b w:val="0"/>
                <w:bCs w:val="0"/>
              </w:rPr>
              <w:t xml:space="preserve">Fit-in, accommodation and commissioning </w:t>
            </w:r>
          </w:p>
        </w:tc>
        <w:tc>
          <w:tcPr>
            <w:tcW w:w="1890" w:type="dxa"/>
          </w:tcPr>
          <w:p w14:paraId="232C4171" w14:textId="77777777" w:rsidR="001418BC" w:rsidRPr="000031B1" w:rsidRDefault="001418BC" w:rsidP="00036759">
            <w:pP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t>2023</w:t>
            </w:r>
          </w:p>
        </w:tc>
        <w:tc>
          <w:tcPr>
            <w:tcW w:w="2160" w:type="dxa"/>
          </w:tcPr>
          <w:p w14:paraId="73D7612B" w14:textId="77777777" w:rsidR="001418BC" w:rsidRPr="000031B1" w:rsidRDefault="001418BC" w:rsidP="00036759">
            <w:pP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t>2024</w:t>
            </w:r>
          </w:p>
        </w:tc>
        <w:tc>
          <w:tcPr>
            <w:tcW w:w="1371" w:type="dxa"/>
          </w:tcPr>
          <w:p w14:paraId="28B795A6" w14:textId="77777777" w:rsidR="001418BC" w:rsidRPr="000031B1" w:rsidRDefault="001418BC" w:rsidP="00036759">
            <w:pP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t>1 year</w:t>
            </w:r>
          </w:p>
        </w:tc>
      </w:tr>
      <w:tr w:rsidR="001418BC" w:rsidRPr="000031B1" w14:paraId="189799DD" w14:textId="77777777" w:rsidTr="00036759">
        <w:tc>
          <w:tcPr>
            <w:cnfStyle w:val="001000000000" w:firstRow="0" w:lastRow="0" w:firstColumn="1" w:lastColumn="0" w:oddVBand="0" w:evenVBand="0" w:oddHBand="0" w:evenHBand="0" w:firstRowFirstColumn="0" w:firstRowLastColumn="0" w:lastRowFirstColumn="0" w:lastRowLastColumn="0"/>
            <w:tcW w:w="3595" w:type="dxa"/>
          </w:tcPr>
          <w:p w14:paraId="3C237C26" w14:textId="77777777" w:rsidR="001418BC" w:rsidRPr="000031B1" w:rsidRDefault="001418BC" w:rsidP="00036759">
            <w:pPr>
              <w:rPr>
                <w:rFonts w:cs="Arial"/>
                <w:b w:val="0"/>
                <w:bCs w:val="0"/>
              </w:rPr>
            </w:pPr>
            <w:r w:rsidRPr="000031B1">
              <w:rPr>
                <w:rFonts w:cs="Arial"/>
                <w:b w:val="0"/>
                <w:bCs w:val="0"/>
              </w:rPr>
              <w:t>Opening of the King Cross HQ</w:t>
            </w:r>
          </w:p>
        </w:tc>
        <w:tc>
          <w:tcPr>
            <w:tcW w:w="1890" w:type="dxa"/>
          </w:tcPr>
          <w:p w14:paraId="385EA37C" w14:textId="77777777" w:rsidR="001418BC" w:rsidRPr="000031B1" w:rsidRDefault="001418BC" w:rsidP="00036759">
            <w:pPr>
              <w:cnfStyle w:val="000000000000" w:firstRow="0" w:lastRow="0" w:firstColumn="0" w:lastColumn="0" w:oddVBand="0" w:evenVBand="0" w:oddHBand="0" w:evenHBand="0" w:firstRowFirstColumn="0" w:firstRowLastColumn="0" w:lastRowFirstColumn="0" w:lastRowLastColumn="0"/>
              <w:rPr>
                <w:rFonts w:cs="Arial"/>
              </w:rPr>
            </w:pPr>
            <w:r w:rsidRPr="000031B1">
              <w:rPr>
                <w:rFonts w:cs="Arial"/>
              </w:rPr>
              <w:t>2024</w:t>
            </w:r>
          </w:p>
        </w:tc>
        <w:tc>
          <w:tcPr>
            <w:tcW w:w="2160" w:type="dxa"/>
          </w:tcPr>
          <w:p w14:paraId="21B2922F" w14:textId="77777777" w:rsidR="001418BC" w:rsidRPr="000031B1" w:rsidRDefault="001418BC" w:rsidP="00036759">
            <w:pPr>
              <w:cnfStyle w:val="000000000000" w:firstRow="0" w:lastRow="0" w:firstColumn="0" w:lastColumn="0" w:oddVBand="0" w:evenVBand="0" w:oddHBand="0" w:evenHBand="0" w:firstRowFirstColumn="0" w:firstRowLastColumn="0" w:lastRowFirstColumn="0" w:lastRowLastColumn="0"/>
              <w:rPr>
                <w:rFonts w:cs="Arial"/>
              </w:rPr>
            </w:pPr>
            <w:r w:rsidRPr="000031B1">
              <w:rPr>
                <w:rFonts w:cs="Arial"/>
              </w:rPr>
              <w:t>N/A</w:t>
            </w:r>
          </w:p>
        </w:tc>
        <w:tc>
          <w:tcPr>
            <w:tcW w:w="1371" w:type="dxa"/>
          </w:tcPr>
          <w:p w14:paraId="5A9EC926" w14:textId="77777777" w:rsidR="001418BC" w:rsidRPr="000031B1" w:rsidRDefault="001418BC" w:rsidP="00036759">
            <w:pPr>
              <w:cnfStyle w:val="000000000000" w:firstRow="0" w:lastRow="0" w:firstColumn="0" w:lastColumn="0" w:oddVBand="0" w:evenVBand="0" w:oddHBand="0" w:evenHBand="0" w:firstRowFirstColumn="0" w:firstRowLastColumn="0" w:lastRowFirstColumn="0" w:lastRowLastColumn="0"/>
              <w:rPr>
                <w:rFonts w:cs="Arial"/>
              </w:rPr>
            </w:pPr>
            <w:r w:rsidRPr="000031B1">
              <w:rPr>
                <w:rFonts w:cs="Arial"/>
              </w:rPr>
              <w:t>N/A</w:t>
            </w:r>
          </w:p>
        </w:tc>
      </w:tr>
    </w:tbl>
    <w:p w14:paraId="6333BB68" w14:textId="44B8FEB2" w:rsidR="00B052DC" w:rsidRPr="001418BC" w:rsidRDefault="001418BC" w:rsidP="008C288A">
      <w:pPr>
        <w:jc w:val="center"/>
        <w:rPr>
          <w:rFonts w:cs="Arial"/>
          <w:i/>
          <w:iCs/>
        </w:rPr>
      </w:pPr>
      <w:r w:rsidRPr="000031B1">
        <w:rPr>
          <w:rFonts w:cs="Arial"/>
        </w:rPr>
        <w:t xml:space="preserve">Figure 2: </w:t>
      </w:r>
      <w:r w:rsidRPr="001418BC">
        <w:rPr>
          <w:rFonts w:cs="Arial"/>
          <w:i/>
          <w:iCs/>
        </w:rPr>
        <w:t>The time frame for the realisation of the King Cross HQ project</w:t>
      </w:r>
      <w:r w:rsidRPr="001418BC">
        <w:rPr>
          <w:i/>
          <w:iCs/>
        </w:rPr>
        <w:t xml:space="preserve"> </w:t>
      </w:r>
      <w:r w:rsidRPr="001418BC">
        <w:rPr>
          <w:rFonts w:cs="Arial"/>
          <w:i/>
          <w:iCs/>
        </w:rPr>
        <w:t>(Adopted from King's Cross, 2023)</w:t>
      </w:r>
    </w:p>
    <w:p w14:paraId="0C14B0F5" w14:textId="77777777" w:rsidR="00B052DC" w:rsidRDefault="007627FB" w:rsidP="000031B1">
      <w:pPr>
        <w:rPr>
          <w:rFonts w:cs="Arial"/>
        </w:rPr>
      </w:pPr>
      <w:bookmarkStart w:id="6" w:name="_Toc152313642"/>
      <w:r w:rsidRPr="00B052DC">
        <w:rPr>
          <w:rStyle w:val="Heading2Char"/>
        </w:rPr>
        <w:t>Budget</w:t>
      </w:r>
      <w:bookmarkEnd w:id="6"/>
    </w:p>
    <w:p w14:paraId="5A778EBD" w14:textId="3096A2AB" w:rsidR="00485E86" w:rsidRDefault="00970AB5" w:rsidP="000031B1">
      <w:pPr>
        <w:rPr>
          <w:rFonts w:cs="Arial"/>
        </w:rPr>
      </w:pPr>
      <w:r w:rsidRPr="000031B1">
        <w:rPr>
          <w:rFonts w:cs="Arial"/>
        </w:rPr>
        <w:t xml:space="preserve"> </w:t>
      </w:r>
      <w:r w:rsidR="00CF2F69" w:rsidRPr="000031B1">
        <w:rPr>
          <w:rFonts w:cs="Arial"/>
        </w:rPr>
        <w:t xml:space="preserve">The totality of the London HQ project has cost Google Inc. </w:t>
      </w:r>
      <w:r w:rsidR="00BB6D98" w:rsidRPr="000031B1">
        <w:rPr>
          <w:rFonts w:cs="Arial"/>
        </w:rPr>
        <w:t xml:space="preserve">1 </w:t>
      </w:r>
      <w:r w:rsidR="00CF2F69" w:rsidRPr="000031B1">
        <w:rPr>
          <w:rFonts w:cs="Arial"/>
        </w:rPr>
        <w:t xml:space="preserve">billion pounds including the </w:t>
      </w:r>
      <w:r w:rsidR="00BE352C">
        <w:rPr>
          <w:rFonts w:cs="Arial"/>
        </w:rPr>
        <w:t>delivery</w:t>
      </w:r>
      <w:r w:rsidR="00CF2F69" w:rsidRPr="000031B1">
        <w:rPr>
          <w:rFonts w:cs="Arial"/>
        </w:rPr>
        <w:t xml:space="preserve"> of 11 stories, 1 million-square-foot building with a green-themed rooftop</w:t>
      </w:r>
      <w:r w:rsidR="005D6CD2" w:rsidRPr="005D6CD2">
        <w:t xml:space="preserve"> </w:t>
      </w:r>
      <w:r w:rsidR="005D6CD2" w:rsidRPr="005D6CD2">
        <w:rPr>
          <w:rFonts w:cs="Arial"/>
        </w:rPr>
        <w:t>(Satariano, 2022)</w:t>
      </w:r>
      <w:r w:rsidR="00CF2F69" w:rsidRPr="000031B1">
        <w:rPr>
          <w:rFonts w:cs="Arial"/>
        </w:rPr>
        <w:t>.</w:t>
      </w:r>
      <w:r w:rsidR="00BB6D98" w:rsidRPr="000031B1">
        <w:rPr>
          <w:rFonts w:cs="Arial"/>
        </w:rPr>
        <w:t xml:space="preserve"> The investment budget serves as an </w:t>
      </w:r>
      <w:r w:rsidR="00F31FC7" w:rsidRPr="000031B1">
        <w:rPr>
          <w:rFonts w:cs="Arial"/>
        </w:rPr>
        <w:t>endeavor</w:t>
      </w:r>
      <w:r w:rsidR="00BB6D98" w:rsidRPr="000031B1">
        <w:rPr>
          <w:rFonts w:cs="Arial"/>
        </w:rPr>
        <w:t xml:space="preserve"> of Google Inc.’s commitment to the creation and fostering of a creative and out-of-the-box working environment. The core budgeting includes the development and maintenance of different functional areas that are interconnected between three buildings, covering the totality of a horizontal skyscraper stretching to 330 </w:t>
      </w:r>
      <w:r w:rsidR="00F31FC7" w:rsidRPr="000031B1">
        <w:rPr>
          <w:rFonts w:cs="Arial"/>
        </w:rPr>
        <w:t>meters</w:t>
      </w:r>
      <w:r w:rsidR="00BB6D98" w:rsidRPr="000031B1">
        <w:rPr>
          <w:rFonts w:cs="Arial"/>
        </w:rPr>
        <w:t xml:space="preserve"> of ground and taking up 60,400 sqm of land to accommodate its prime office space</w:t>
      </w:r>
      <w:r w:rsidR="005D6CD2" w:rsidRPr="005D6CD2">
        <w:t xml:space="preserve"> </w:t>
      </w:r>
      <w:r w:rsidR="005D6CD2" w:rsidRPr="005D6CD2">
        <w:rPr>
          <w:rFonts w:cs="Arial"/>
        </w:rPr>
        <w:t>(Satariano, 2022)</w:t>
      </w:r>
      <w:r w:rsidR="00BB6D98" w:rsidRPr="000031B1">
        <w:rPr>
          <w:rFonts w:cs="Arial"/>
        </w:rPr>
        <w:t xml:space="preserve">. The office buildings feature amenities such as fitness </w:t>
      </w:r>
      <w:r w:rsidR="00F31FC7" w:rsidRPr="000031B1">
        <w:rPr>
          <w:rFonts w:cs="Arial"/>
        </w:rPr>
        <w:t>centers</w:t>
      </w:r>
      <w:r w:rsidR="00BB6D98" w:rsidRPr="000031B1">
        <w:rPr>
          <w:rFonts w:cs="Arial"/>
        </w:rPr>
        <w:t xml:space="preserve"> and gyms, cafes, game </w:t>
      </w:r>
      <w:r w:rsidR="00F31FC7" w:rsidRPr="000031B1">
        <w:rPr>
          <w:rFonts w:cs="Arial"/>
        </w:rPr>
        <w:t>centers</w:t>
      </w:r>
      <w:r w:rsidR="00BB6D98" w:rsidRPr="000031B1">
        <w:rPr>
          <w:rFonts w:cs="Arial"/>
        </w:rPr>
        <w:t xml:space="preserve"> and hubs, massing rooms, a three-lane pool and a 300-metre garden that is designed using various plants with flexible gardening space, wooden floors, and 200-metre walkable space for the runners. The budget plan consists of detailed costs for the construction and purchase of land, interior design and development, exterior garden cost, furnishing and transportation, IT and technology cost and maintenance, </w:t>
      </w:r>
      <w:proofErr w:type="spellStart"/>
      <w:r w:rsidR="00BB6D98" w:rsidRPr="000031B1">
        <w:rPr>
          <w:rFonts w:cs="Arial"/>
        </w:rPr>
        <w:t>labour</w:t>
      </w:r>
      <w:proofErr w:type="spellEnd"/>
      <w:r w:rsidR="00BB6D98" w:rsidRPr="000031B1">
        <w:rPr>
          <w:rFonts w:cs="Arial"/>
        </w:rPr>
        <w:t xml:space="preserve"> costs as well as other costs such as legal and permit expenses and so on</w:t>
      </w:r>
      <w:r w:rsidR="005D6CD2" w:rsidRPr="005D6CD2">
        <w:t xml:space="preserve"> </w:t>
      </w:r>
      <w:r w:rsidR="005D6CD2" w:rsidRPr="005D6CD2">
        <w:rPr>
          <w:rFonts w:cs="Arial"/>
        </w:rPr>
        <w:t>(Mutel, 2019)</w:t>
      </w:r>
      <w:r w:rsidR="00BB6D98" w:rsidRPr="000031B1">
        <w:rPr>
          <w:rFonts w:cs="Arial"/>
        </w:rPr>
        <w:t xml:space="preserve">. The comprehensive nature of the budget plan is crucial for the proper optimisation of the project’s resources and capital, especially regarding construction and maintenance. </w:t>
      </w:r>
    </w:p>
    <w:tbl>
      <w:tblPr>
        <w:tblStyle w:val="PlainTable5"/>
        <w:tblW w:w="0" w:type="auto"/>
        <w:tblLook w:val="04A0" w:firstRow="1" w:lastRow="0" w:firstColumn="1" w:lastColumn="0" w:noHBand="0" w:noVBand="1"/>
      </w:tblPr>
      <w:tblGrid>
        <w:gridCol w:w="6745"/>
        <w:gridCol w:w="2271"/>
      </w:tblGrid>
      <w:tr w:rsidR="001418BC" w:rsidRPr="000031B1" w14:paraId="31470726" w14:textId="77777777" w:rsidTr="0003675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745" w:type="dxa"/>
          </w:tcPr>
          <w:p w14:paraId="16C5B864" w14:textId="77777777" w:rsidR="001418BC" w:rsidRPr="000031B1" w:rsidRDefault="001418BC" w:rsidP="00036759">
            <w:pPr>
              <w:jc w:val="center"/>
              <w:rPr>
                <w:rFonts w:cs="Arial"/>
              </w:rPr>
            </w:pPr>
            <w:r w:rsidRPr="000031B1">
              <w:rPr>
                <w:rFonts w:cs="Arial"/>
              </w:rPr>
              <w:t>Budget Variables</w:t>
            </w:r>
          </w:p>
        </w:tc>
        <w:tc>
          <w:tcPr>
            <w:tcW w:w="2271" w:type="dxa"/>
          </w:tcPr>
          <w:p w14:paraId="3A3F8110" w14:textId="77777777" w:rsidR="001418BC" w:rsidRPr="000031B1" w:rsidRDefault="001418BC" w:rsidP="00036759">
            <w:pPr>
              <w:jc w:val="center"/>
              <w:cnfStyle w:val="100000000000" w:firstRow="1" w:lastRow="0" w:firstColumn="0" w:lastColumn="0" w:oddVBand="0" w:evenVBand="0" w:oddHBand="0" w:evenHBand="0" w:firstRowFirstColumn="0" w:firstRowLastColumn="0" w:lastRowFirstColumn="0" w:lastRowLastColumn="0"/>
              <w:rPr>
                <w:rFonts w:cs="Arial"/>
              </w:rPr>
            </w:pPr>
            <w:r w:rsidRPr="000031B1">
              <w:rPr>
                <w:rFonts w:cs="Arial"/>
              </w:rPr>
              <w:t>Amount (in GBP)</w:t>
            </w:r>
          </w:p>
        </w:tc>
      </w:tr>
      <w:tr w:rsidR="001418BC" w:rsidRPr="000031B1" w14:paraId="5B11B12B" w14:textId="77777777" w:rsidTr="000367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45" w:type="dxa"/>
          </w:tcPr>
          <w:p w14:paraId="0CEA0976" w14:textId="77777777" w:rsidR="001418BC" w:rsidRPr="000031B1" w:rsidRDefault="001418BC" w:rsidP="00036759">
            <w:pPr>
              <w:rPr>
                <w:rFonts w:cs="Arial"/>
              </w:rPr>
            </w:pPr>
            <w:r w:rsidRPr="000031B1">
              <w:rPr>
                <w:rFonts w:cs="Arial"/>
              </w:rPr>
              <w:t>Land acquisition</w:t>
            </w:r>
          </w:p>
          <w:p w14:paraId="0979A061" w14:textId="77777777" w:rsidR="001418BC" w:rsidRPr="000031B1" w:rsidRDefault="001418BC" w:rsidP="00036759">
            <w:pPr>
              <w:rPr>
                <w:rFonts w:cs="Arial"/>
              </w:rPr>
            </w:pPr>
            <w:r w:rsidRPr="000031B1">
              <w:rPr>
                <w:rFonts w:cs="Arial"/>
              </w:rPr>
              <w:t>Construction expenses</w:t>
            </w:r>
          </w:p>
          <w:p w14:paraId="1A0A58AC" w14:textId="77777777" w:rsidR="001418BC" w:rsidRPr="000031B1" w:rsidRDefault="001418BC" w:rsidP="00036759">
            <w:pPr>
              <w:rPr>
                <w:rFonts w:cs="Arial"/>
              </w:rPr>
            </w:pPr>
            <w:r w:rsidRPr="000031B1">
              <w:rPr>
                <w:rFonts w:cs="Arial"/>
              </w:rPr>
              <w:t>Cost of interior design and accommodation</w:t>
            </w:r>
          </w:p>
          <w:p w14:paraId="19F87123" w14:textId="77777777" w:rsidR="001418BC" w:rsidRPr="000031B1" w:rsidRDefault="001418BC" w:rsidP="00036759">
            <w:pPr>
              <w:rPr>
                <w:rFonts w:cs="Arial"/>
              </w:rPr>
            </w:pPr>
            <w:r w:rsidRPr="000031B1">
              <w:rPr>
                <w:rFonts w:cs="Arial"/>
              </w:rPr>
              <w:t>Technology and IT infrastructure</w:t>
            </w:r>
          </w:p>
          <w:p w14:paraId="6B191D76" w14:textId="77777777" w:rsidR="001418BC" w:rsidRPr="000031B1" w:rsidRDefault="001418BC" w:rsidP="00036759">
            <w:pPr>
              <w:rPr>
                <w:rFonts w:cs="Arial"/>
              </w:rPr>
            </w:pPr>
            <w:r w:rsidRPr="000031B1">
              <w:rPr>
                <w:rFonts w:cs="Arial"/>
              </w:rPr>
              <w:lastRenderedPageBreak/>
              <w:t xml:space="preserve">Additional expenses </w:t>
            </w:r>
            <w:proofErr w:type="gramStart"/>
            <w:r w:rsidRPr="000031B1">
              <w:rPr>
                <w:rFonts w:cs="Arial"/>
              </w:rPr>
              <w:t>e.g.</w:t>
            </w:r>
            <w:proofErr w:type="gramEnd"/>
            <w:r w:rsidRPr="000031B1">
              <w:rPr>
                <w:rFonts w:cs="Arial"/>
              </w:rPr>
              <w:t xml:space="preserve"> legal and professional fees, public relations </w:t>
            </w:r>
          </w:p>
        </w:tc>
        <w:tc>
          <w:tcPr>
            <w:tcW w:w="2271" w:type="dxa"/>
          </w:tcPr>
          <w:p w14:paraId="3D8C183A" w14:textId="77777777" w:rsidR="001418BC" w:rsidRPr="000031B1" w:rsidRDefault="001418BC" w:rsidP="00036759">
            <w:pPr>
              <w:jc w:val="cente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lastRenderedPageBreak/>
              <w:t>250 million</w:t>
            </w:r>
          </w:p>
          <w:p w14:paraId="428A3353" w14:textId="77777777" w:rsidR="001418BC" w:rsidRPr="000031B1" w:rsidRDefault="001418BC" w:rsidP="00036759">
            <w:pPr>
              <w:jc w:val="cente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t>500 million</w:t>
            </w:r>
          </w:p>
          <w:p w14:paraId="4ADFD137" w14:textId="77777777" w:rsidR="001418BC" w:rsidRPr="000031B1" w:rsidRDefault="001418BC" w:rsidP="00036759">
            <w:pPr>
              <w:jc w:val="cente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t>100 million</w:t>
            </w:r>
          </w:p>
          <w:p w14:paraId="076A1190" w14:textId="77777777" w:rsidR="001418BC" w:rsidRPr="000031B1" w:rsidRDefault="001418BC" w:rsidP="00036759">
            <w:pPr>
              <w:jc w:val="cente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t>100 million</w:t>
            </w:r>
          </w:p>
          <w:p w14:paraId="0B3067FB" w14:textId="77777777" w:rsidR="001418BC" w:rsidRPr="000031B1" w:rsidRDefault="001418BC" w:rsidP="00036759">
            <w:pPr>
              <w:jc w:val="center"/>
              <w:cnfStyle w:val="000000100000" w:firstRow="0" w:lastRow="0" w:firstColumn="0" w:lastColumn="0" w:oddVBand="0" w:evenVBand="0" w:oddHBand="1" w:evenHBand="0" w:firstRowFirstColumn="0" w:firstRowLastColumn="0" w:lastRowFirstColumn="0" w:lastRowLastColumn="0"/>
              <w:rPr>
                <w:rFonts w:cs="Arial"/>
                <w:b/>
                <w:bCs/>
              </w:rPr>
            </w:pPr>
            <w:r w:rsidRPr="000031B1">
              <w:rPr>
                <w:rFonts w:cs="Arial"/>
              </w:rPr>
              <w:lastRenderedPageBreak/>
              <w:t>50 million</w:t>
            </w:r>
          </w:p>
        </w:tc>
      </w:tr>
      <w:tr w:rsidR="001418BC" w:rsidRPr="000031B1" w14:paraId="42B11184" w14:textId="77777777" w:rsidTr="00036759">
        <w:tc>
          <w:tcPr>
            <w:cnfStyle w:val="001000000000" w:firstRow="0" w:lastRow="0" w:firstColumn="1" w:lastColumn="0" w:oddVBand="0" w:evenVBand="0" w:oddHBand="0" w:evenHBand="0" w:firstRowFirstColumn="0" w:firstRowLastColumn="0" w:lastRowFirstColumn="0" w:lastRowLastColumn="0"/>
            <w:tcW w:w="6745" w:type="dxa"/>
          </w:tcPr>
          <w:p w14:paraId="50C6A62C" w14:textId="77777777" w:rsidR="001418BC" w:rsidRPr="000031B1" w:rsidRDefault="001418BC" w:rsidP="00036759">
            <w:pPr>
              <w:rPr>
                <w:rFonts w:cs="Arial"/>
                <w:b/>
                <w:bCs/>
              </w:rPr>
            </w:pPr>
          </w:p>
        </w:tc>
        <w:tc>
          <w:tcPr>
            <w:tcW w:w="2271" w:type="dxa"/>
          </w:tcPr>
          <w:p w14:paraId="6FE1C0DF" w14:textId="77DB56B4" w:rsidR="001418BC" w:rsidRPr="000031B1" w:rsidRDefault="001418BC" w:rsidP="00036759">
            <w:pPr>
              <w:jc w:val="center"/>
              <w:cnfStyle w:val="000000000000" w:firstRow="0" w:lastRow="0" w:firstColumn="0" w:lastColumn="0" w:oddVBand="0" w:evenVBand="0" w:oddHBand="0" w:evenHBand="0" w:firstRowFirstColumn="0" w:firstRowLastColumn="0" w:lastRowFirstColumn="0" w:lastRowLastColumn="0"/>
              <w:rPr>
                <w:rFonts w:cs="Arial"/>
                <w:b/>
                <w:bCs/>
              </w:rPr>
            </w:pPr>
            <w:r w:rsidRPr="000031B1">
              <w:rPr>
                <w:rFonts w:cs="Arial"/>
                <w:b/>
                <w:bCs/>
              </w:rPr>
              <w:t xml:space="preserve">1 </w:t>
            </w:r>
            <w:r w:rsidR="00F31FC7" w:rsidRPr="000031B1">
              <w:rPr>
                <w:rFonts w:cs="Arial"/>
                <w:b/>
                <w:bCs/>
              </w:rPr>
              <w:t>billion</w:t>
            </w:r>
            <w:r w:rsidRPr="000031B1">
              <w:rPr>
                <w:rFonts w:cs="Arial"/>
                <w:b/>
                <w:bCs/>
              </w:rPr>
              <w:t xml:space="preserve"> GBP</w:t>
            </w:r>
          </w:p>
        </w:tc>
      </w:tr>
    </w:tbl>
    <w:p w14:paraId="7D6D5F45" w14:textId="77777777" w:rsidR="001418BC" w:rsidRPr="001418BC" w:rsidRDefault="001418BC" w:rsidP="00F31FC7">
      <w:pPr>
        <w:jc w:val="center"/>
        <w:rPr>
          <w:rFonts w:cs="Arial"/>
          <w:i/>
          <w:iCs/>
        </w:rPr>
      </w:pPr>
      <w:r w:rsidRPr="000031B1">
        <w:rPr>
          <w:rFonts w:cs="Arial"/>
        </w:rPr>
        <w:t xml:space="preserve">Figure 1: </w:t>
      </w:r>
      <w:r w:rsidRPr="001418BC">
        <w:rPr>
          <w:rFonts w:cs="Arial"/>
          <w:i/>
          <w:iCs/>
        </w:rPr>
        <w:t>Budget for Google’s King Cross HQ Expansion project</w:t>
      </w:r>
      <w:r w:rsidRPr="001418BC">
        <w:rPr>
          <w:i/>
          <w:iCs/>
        </w:rPr>
        <w:t xml:space="preserve"> </w:t>
      </w:r>
      <w:r w:rsidRPr="001418BC">
        <w:rPr>
          <w:rFonts w:cs="Arial"/>
          <w:i/>
          <w:iCs/>
        </w:rPr>
        <w:t>(Adopted from Satariano, 2022)</w:t>
      </w:r>
    </w:p>
    <w:p w14:paraId="0FF6C16E" w14:textId="08674373" w:rsidR="00B052DC" w:rsidRDefault="007627FB" w:rsidP="000031B1">
      <w:pPr>
        <w:rPr>
          <w:rFonts w:cs="Arial"/>
        </w:rPr>
      </w:pPr>
      <w:bookmarkStart w:id="7" w:name="_Toc152313643"/>
      <w:r w:rsidRPr="00B052DC">
        <w:rPr>
          <w:rStyle w:val="Heading2Char"/>
        </w:rPr>
        <w:t>Stakeholder Analysis</w:t>
      </w:r>
      <w:bookmarkEnd w:id="7"/>
    </w:p>
    <w:p w14:paraId="218C081F" w14:textId="7AB8D9B0" w:rsidR="00485E86" w:rsidRPr="00B23A7D" w:rsidRDefault="00970AB5" w:rsidP="000031B1">
      <w:pPr>
        <w:rPr>
          <w:rFonts w:cs="Arial"/>
          <w:color w:val="FF0000"/>
        </w:rPr>
      </w:pPr>
      <w:r w:rsidRPr="000031B1">
        <w:rPr>
          <w:rFonts w:cs="Arial"/>
        </w:rPr>
        <w:t xml:space="preserve"> </w:t>
      </w:r>
      <w:r w:rsidR="00C15213" w:rsidRPr="000031B1">
        <w:rPr>
          <w:rFonts w:cs="Arial"/>
        </w:rPr>
        <w:t xml:space="preserve">In general, Google’s stakeholder </w:t>
      </w:r>
      <w:r w:rsidR="00011236">
        <w:rPr>
          <w:rFonts w:cs="Arial"/>
        </w:rPr>
        <w:t>base</w:t>
      </w:r>
      <w:r w:rsidR="00C15213" w:rsidRPr="000031B1">
        <w:rPr>
          <w:rFonts w:cs="Arial"/>
        </w:rPr>
        <w:t xml:space="preserve"> is categorised </w:t>
      </w:r>
      <w:proofErr w:type="gramStart"/>
      <w:r w:rsidR="00011236">
        <w:rPr>
          <w:rFonts w:cs="Arial"/>
        </w:rPr>
        <w:t>as a result of</w:t>
      </w:r>
      <w:proofErr w:type="gramEnd"/>
      <w:r w:rsidR="00C15213" w:rsidRPr="000031B1">
        <w:rPr>
          <w:rFonts w:cs="Arial"/>
        </w:rPr>
        <w:t xml:space="preserve"> shared interests and CSR </w:t>
      </w:r>
      <w:r w:rsidR="00917E07" w:rsidRPr="000031B1">
        <w:rPr>
          <w:rFonts w:cs="Arial"/>
        </w:rPr>
        <w:t>programs</w:t>
      </w:r>
      <w:r w:rsidR="00C15213" w:rsidRPr="000031B1">
        <w:rPr>
          <w:rFonts w:cs="Arial"/>
        </w:rPr>
        <w:t xml:space="preserve"> are designed so that the stakeholders are linked to the operations of the brand and its commitment. The key stakeholders of Google Inc. consist of users of its online services, consumers of its electronics, employees, advertisers, investors, governing </w:t>
      </w:r>
      <w:proofErr w:type="gramStart"/>
      <w:r w:rsidR="00C15213" w:rsidRPr="000031B1">
        <w:rPr>
          <w:rFonts w:cs="Arial"/>
        </w:rPr>
        <w:t>bodies</w:t>
      </w:r>
      <w:proofErr w:type="gramEnd"/>
      <w:r w:rsidR="00C15213" w:rsidRPr="000031B1">
        <w:rPr>
          <w:rFonts w:cs="Arial"/>
        </w:rPr>
        <w:t xml:space="preserve"> and local communities. </w:t>
      </w:r>
      <w:r w:rsidR="00BE352C">
        <w:rPr>
          <w:rFonts w:cs="Arial"/>
        </w:rPr>
        <w:t>Concerning</w:t>
      </w:r>
      <w:r w:rsidR="00C15213" w:rsidRPr="000031B1">
        <w:rPr>
          <w:rFonts w:cs="Arial"/>
        </w:rPr>
        <w:t xml:space="preserve"> its massive HQ project at King’s Cross, the brand’s stakeholder analysis remains adequate in identifying the key stakeholders that are impacted by or influence the project, their </w:t>
      </w:r>
      <w:proofErr w:type="gramStart"/>
      <w:r w:rsidR="00C15213" w:rsidRPr="000031B1">
        <w:rPr>
          <w:rFonts w:cs="Arial"/>
        </w:rPr>
        <w:t>roles</w:t>
      </w:r>
      <w:proofErr w:type="gramEnd"/>
      <w:r w:rsidR="00C15213" w:rsidRPr="000031B1">
        <w:rPr>
          <w:rFonts w:cs="Arial"/>
        </w:rPr>
        <w:t xml:space="preserve"> and the range of potential influences</w:t>
      </w:r>
      <w:r w:rsidR="005D6CD2" w:rsidRPr="005D6CD2">
        <w:t xml:space="preserve"> </w:t>
      </w:r>
      <w:r w:rsidR="005D6CD2" w:rsidRPr="005D6CD2">
        <w:rPr>
          <w:rFonts w:cs="Arial"/>
        </w:rPr>
        <w:t>(Meyer, 2023)</w:t>
      </w:r>
      <w:r w:rsidR="00C15213" w:rsidRPr="000031B1">
        <w:rPr>
          <w:rFonts w:cs="Arial"/>
        </w:rPr>
        <w:t>. The first and foremost key stakeholders of the London HQ project are the employees of the brand or Googlers according to the company. As the employee’s interest, performance and job satisfaction are directly impacted by the working space in Google’s HQ such as the design and development of interior and exterior space, accommodation, recreational facilities such as game rooms, pools, gardens, running spaces, gyms and the list goes on, the brand is committed to creating the ideal place for sustaining a diverse and talented workplace</w:t>
      </w:r>
      <w:r w:rsidR="005D6CD2" w:rsidRPr="005D6CD2">
        <w:t xml:space="preserve"> </w:t>
      </w:r>
      <w:r w:rsidR="005D6CD2" w:rsidRPr="005D6CD2">
        <w:rPr>
          <w:rFonts w:cs="Arial"/>
        </w:rPr>
        <w:t>(Meyer, 2023)</w:t>
      </w:r>
      <w:r w:rsidR="00C15213" w:rsidRPr="000031B1">
        <w:rPr>
          <w:rFonts w:cs="Arial"/>
        </w:rPr>
        <w:t>. Another top priority is the governing bodies who are capable of imposing new regulations i.e., legal structure, new environmental laws and setting construction standards and are tasked with ensuring total compliance</w:t>
      </w:r>
      <w:r w:rsidR="005D6CD2" w:rsidRPr="005D6CD2">
        <w:t xml:space="preserve"> </w:t>
      </w:r>
      <w:r w:rsidR="005D6CD2" w:rsidRPr="005D6CD2">
        <w:rPr>
          <w:rFonts w:cs="Arial"/>
        </w:rPr>
        <w:t>(</w:t>
      </w:r>
      <w:proofErr w:type="spellStart"/>
      <w:r w:rsidR="005D6CD2" w:rsidRPr="005D6CD2">
        <w:rPr>
          <w:rFonts w:cs="Arial"/>
        </w:rPr>
        <w:t>Regeneris</w:t>
      </w:r>
      <w:proofErr w:type="spellEnd"/>
      <w:r w:rsidR="005D6CD2" w:rsidRPr="005D6CD2">
        <w:rPr>
          <w:rFonts w:cs="Arial"/>
        </w:rPr>
        <w:t xml:space="preserve"> Consulting, 2017)</w:t>
      </w:r>
      <w:r w:rsidR="00C15213" w:rsidRPr="000031B1">
        <w:rPr>
          <w:rFonts w:cs="Arial"/>
        </w:rPr>
        <w:t xml:space="preserve">. </w:t>
      </w:r>
    </w:p>
    <w:p w14:paraId="6DA5861B" w14:textId="77777777" w:rsidR="00917E07" w:rsidRDefault="00917E07" w:rsidP="000031B1">
      <w:pPr>
        <w:rPr>
          <w:rFonts w:cs="Arial"/>
        </w:rPr>
      </w:pPr>
    </w:p>
    <w:tbl>
      <w:tblPr>
        <w:tblStyle w:val="PlainTable1"/>
        <w:tblW w:w="0" w:type="auto"/>
        <w:tblLook w:val="04A0" w:firstRow="1" w:lastRow="0" w:firstColumn="1" w:lastColumn="0" w:noHBand="0" w:noVBand="1"/>
      </w:tblPr>
      <w:tblGrid>
        <w:gridCol w:w="2065"/>
        <w:gridCol w:w="2700"/>
        <w:gridCol w:w="4251"/>
      </w:tblGrid>
      <w:tr w:rsidR="001418BC" w:rsidRPr="000031B1" w14:paraId="5D272E6D" w14:textId="77777777" w:rsidTr="000367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625650DE" w14:textId="77777777" w:rsidR="001418BC" w:rsidRPr="000031B1" w:rsidRDefault="001418BC" w:rsidP="00036759">
            <w:pPr>
              <w:rPr>
                <w:rFonts w:cs="Arial"/>
              </w:rPr>
            </w:pPr>
            <w:r w:rsidRPr="000031B1">
              <w:rPr>
                <w:rFonts w:cs="Arial"/>
              </w:rPr>
              <w:t>Stakeholder</w:t>
            </w:r>
          </w:p>
        </w:tc>
        <w:tc>
          <w:tcPr>
            <w:tcW w:w="2700" w:type="dxa"/>
          </w:tcPr>
          <w:p w14:paraId="2469366F" w14:textId="77777777" w:rsidR="001418BC" w:rsidRPr="000031B1" w:rsidRDefault="001418BC" w:rsidP="00036759">
            <w:pPr>
              <w:cnfStyle w:val="100000000000" w:firstRow="1" w:lastRow="0" w:firstColumn="0" w:lastColumn="0" w:oddVBand="0" w:evenVBand="0" w:oddHBand="0" w:evenHBand="0" w:firstRowFirstColumn="0" w:firstRowLastColumn="0" w:lastRowFirstColumn="0" w:lastRowLastColumn="0"/>
              <w:rPr>
                <w:rFonts w:cs="Arial"/>
              </w:rPr>
            </w:pPr>
            <w:r w:rsidRPr="000031B1">
              <w:rPr>
                <w:rFonts w:cs="Arial"/>
              </w:rPr>
              <w:t>Role</w:t>
            </w:r>
          </w:p>
        </w:tc>
        <w:tc>
          <w:tcPr>
            <w:tcW w:w="4251" w:type="dxa"/>
          </w:tcPr>
          <w:p w14:paraId="7359F55F" w14:textId="77777777" w:rsidR="001418BC" w:rsidRPr="000031B1" w:rsidRDefault="001418BC" w:rsidP="00036759">
            <w:pPr>
              <w:cnfStyle w:val="100000000000" w:firstRow="1" w:lastRow="0" w:firstColumn="0" w:lastColumn="0" w:oddVBand="0" w:evenVBand="0" w:oddHBand="0" w:evenHBand="0" w:firstRowFirstColumn="0" w:firstRowLastColumn="0" w:lastRowFirstColumn="0" w:lastRowLastColumn="0"/>
              <w:rPr>
                <w:rFonts w:cs="Arial"/>
              </w:rPr>
            </w:pPr>
            <w:r w:rsidRPr="000031B1">
              <w:rPr>
                <w:rFonts w:cs="Arial"/>
              </w:rPr>
              <w:t>Impact</w:t>
            </w:r>
          </w:p>
        </w:tc>
      </w:tr>
      <w:tr w:rsidR="001418BC" w:rsidRPr="000031B1" w14:paraId="6CB30307" w14:textId="77777777" w:rsidTr="000367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432D019C" w14:textId="77777777" w:rsidR="001418BC" w:rsidRPr="000031B1" w:rsidRDefault="001418BC" w:rsidP="00036759">
            <w:pPr>
              <w:rPr>
                <w:rFonts w:cs="Arial"/>
                <w:b w:val="0"/>
                <w:bCs w:val="0"/>
              </w:rPr>
            </w:pPr>
            <w:r w:rsidRPr="000031B1">
              <w:rPr>
                <w:rFonts w:cs="Arial"/>
                <w:b w:val="0"/>
                <w:bCs w:val="0"/>
              </w:rPr>
              <w:t>Employees</w:t>
            </w:r>
          </w:p>
        </w:tc>
        <w:tc>
          <w:tcPr>
            <w:tcW w:w="2700" w:type="dxa"/>
          </w:tcPr>
          <w:p w14:paraId="30A39ABC" w14:textId="77777777" w:rsidR="001418BC" w:rsidRPr="000031B1" w:rsidRDefault="001418BC" w:rsidP="00036759">
            <w:pP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t>End-users of the project</w:t>
            </w:r>
          </w:p>
        </w:tc>
        <w:tc>
          <w:tcPr>
            <w:tcW w:w="4251" w:type="dxa"/>
          </w:tcPr>
          <w:p w14:paraId="0F73E8B4" w14:textId="09598BEC" w:rsidR="001418BC" w:rsidRPr="000031B1" w:rsidRDefault="00917E07" w:rsidP="00036759">
            <w:pPr>
              <w:cnfStyle w:val="000000100000" w:firstRow="0" w:lastRow="0" w:firstColumn="0" w:lastColumn="0" w:oddVBand="0" w:evenVBand="0" w:oddHBand="1" w:evenHBand="0" w:firstRowFirstColumn="0" w:firstRowLastColumn="0" w:lastRowFirstColumn="0" w:lastRowLastColumn="0"/>
              <w:rPr>
                <w:rFonts w:cs="Arial"/>
              </w:rPr>
            </w:pPr>
            <w:r>
              <w:rPr>
                <w:rFonts w:cs="Arial"/>
              </w:rPr>
              <w:t>It is</w:t>
            </w:r>
            <w:r w:rsidR="001418BC" w:rsidRPr="000031B1">
              <w:rPr>
                <w:rFonts w:cs="Arial"/>
              </w:rPr>
              <w:t xml:space="preserve"> directly influenced by the development, design, construction, interior space, furnishing and workplace capabilities and capacities.</w:t>
            </w:r>
          </w:p>
        </w:tc>
      </w:tr>
      <w:tr w:rsidR="001418BC" w:rsidRPr="000031B1" w14:paraId="0CB8F493" w14:textId="77777777" w:rsidTr="00036759">
        <w:tc>
          <w:tcPr>
            <w:cnfStyle w:val="001000000000" w:firstRow="0" w:lastRow="0" w:firstColumn="1" w:lastColumn="0" w:oddVBand="0" w:evenVBand="0" w:oddHBand="0" w:evenHBand="0" w:firstRowFirstColumn="0" w:firstRowLastColumn="0" w:lastRowFirstColumn="0" w:lastRowLastColumn="0"/>
            <w:tcW w:w="2065" w:type="dxa"/>
          </w:tcPr>
          <w:p w14:paraId="2A8801E1" w14:textId="77777777" w:rsidR="001418BC" w:rsidRPr="000031B1" w:rsidRDefault="001418BC" w:rsidP="00036759">
            <w:pPr>
              <w:rPr>
                <w:rFonts w:cs="Arial"/>
                <w:b w:val="0"/>
                <w:bCs w:val="0"/>
              </w:rPr>
            </w:pPr>
            <w:r w:rsidRPr="000031B1">
              <w:rPr>
                <w:rFonts w:cs="Arial"/>
                <w:b w:val="0"/>
                <w:bCs w:val="0"/>
              </w:rPr>
              <w:lastRenderedPageBreak/>
              <w:t>Local community</w:t>
            </w:r>
          </w:p>
        </w:tc>
        <w:tc>
          <w:tcPr>
            <w:tcW w:w="2700" w:type="dxa"/>
          </w:tcPr>
          <w:p w14:paraId="3EBCE297" w14:textId="77777777" w:rsidR="001418BC" w:rsidRPr="000031B1" w:rsidRDefault="001418BC" w:rsidP="00036759">
            <w:pPr>
              <w:cnfStyle w:val="000000000000" w:firstRow="0" w:lastRow="0" w:firstColumn="0" w:lastColumn="0" w:oddVBand="0" w:evenVBand="0" w:oddHBand="0" w:evenHBand="0" w:firstRowFirstColumn="0" w:firstRowLastColumn="0" w:lastRowFirstColumn="0" w:lastRowLastColumn="0"/>
              <w:rPr>
                <w:rFonts w:cs="Arial"/>
              </w:rPr>
            </w:pPr>
            <w:r w:rsidRPr="000031B1">
              <w:rPr>
                <w:rFonts w:cs="Arial"/>
              </w:rPr>
              <w:t>Residents and ventures within the King’s Cross and King’s Boulevard</w:t>
            </w:r>
          </w:p>
        </w:tc>
        <w:tc>
          <w:tcPr>
            <w:tcW w:w="4251" w:type="dxa"/>
          </w:tcPr>
          <w:p w14:paraId="6F4D8A21" w14:textId="77777777" w:rsidR="001418BC" w:rsidRPr="000031B1" w:rsidRDefault="001418BC" w:rsidP="00036759">
            <w:pPr>
              <w:cnfStyle w:val="000000000000" w:firstRow="0" w:lastRow="0" w:firstColumn="0" w:lastColumn="0" w:oddVBand="0" w:evenVBand="0" w:oddHBand="0" w:evenHBand="0" w:firstRowFirstColumn="0" w:firstRowLastColumn="0" w:lastRowFirstColumn="0" w:lastRowLastColumn="0"/>
              <w:rPr>
                <w:rFonts w:cs="Arial"/>
              </w:rPr>
            </w:pPr>
            <w:r w:rsidRPr="000031B1">
              <w:rPr>
                <w:rFonts w:cs="Arial"/>
              </w:rPr>
              <w:t>Will be influenced by the reduction of vehicular traffic and focus pedestrian priority space that encourages visitors to spend more time on the retail parade</w:t>
            </w:r>
          </w:p>
        </w:tc>
      </w:tr>
      <w:tr w:rsidR="001418BC" w:rsidRPr="000031B1" w14:paraId="4756CC30" w14:textId="77777777" w:rsidTr="000367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2E8B6420" w14:textId="77777777" w:rsidR="001418BC" w:rsidRPr="000031B1" w:rsidRDefault="001418BC" w:rsidP="00036759">
            <w:pPr>
              <w:rPr>
                <w:rFonts w:cs="Arial"/>
                <w:b w:val="0"/>
                <w:bCs w:val="0"/>
              </w:rPr>
            </w:pPr>
            <w:r w:rsidRPr="000031B1">
              <w:rPr>
                <w:rFonts w:cs="Arial"/>
                <w:b w:val="0"/>
                <w:bCs w:val="0"/>
              </w:rPr>
              <w:t>Government</w:t>
            </w:r>
          </w:p>
        </w:tc>
        <w:tc>
          <w:tcPr>
            <w:tcW w:w="2700" w:type="dxa"/>
          </w:tcPr>
          <w:p w14:paraId="348CE65C" w14:textId="0A5D9F68" w:rsidR="001418BC" w:rsidRPr="000031B1" w:rsidRDefault="001418BC" w:rsidP="00036759">
            <w:pP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t>Issuing permits, imposing legislation, and ensuring compliance with new laws</w:t>
            </w:r>
          </w:p>
        </w:tc>
        <w:tc>
          <w:tcPr>
            <w:tcW w:w="4251" w:type="dxa"/>
          </w:tcPr>
          <w:p w14:paraId="1C6E1CE2" w14:textId="77777777" w:rsidR="001418BC" w:rsidRPr="000031B1" w:rsidRDefault="001418BC" w:rsidP="00036759">
            <w:pP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t xml:space="preserve">Exhibits the capability to issue permits, impose legislations and legal compliances, delay or postpone production progress </w:t>
            </w:r>
            <w:proofErr w:type="gramStart"/>
            <w:r w:rsidRPr="000031B1">
              <w:rPr>
                <w:rFonts w:cs="Arial"/>
              </w:rPr>
              <w:t>e.g.</w:t>
            </w:r>
            <w:proofErr w:type="gramEnd"/>
            <w:r w:rsidRPr="000031B1">
              <w:rPr>
                <w:rFonts w:cs="Arial"/>
              </w:rPr>
              <w:t xml:space="preserve"> COVID lockdowns etc. </w:t>
            </w:r>
          </w:p>
        </w:tc>
      </w:tr>
    </w:tbl>
    <w:p w14:paraId="35030328" w14:textId="77777777" w:rsidR="001418BC" w:rsidRPr="001418BC" w:rsidRDefault="001418BC" w:rsidP="00F31FC7">
      <w:pPr>
        <w:jc w:val="center"/>
        <w:rPr>
          <w:rFonts w:cs="Arial"/>
          <w:i/>
          <w:iCs/>
        </w:rPr>
      </w:pPr>
      <w:r w:rsidRPr="000031B1">
        <w:rPr>
          <w:rFonts w:cs="Arial"/>
        </w:rPr>
        <w:t xml:space="preserve">Figure 3: </w:t>
      </w:r>
      <w:r w:rsidRPr="001418BC">
        <w:rPr>
          <w:rFonts w:cs="Arial"/>
          <w:i/>
          <w:iCs/>
        </w:rPr>
        <w:t>Stakeholder map for Google King’s Cross project</w:t>
      </w:r>
      <w:r w:rsidRPr="001418BC">
        <w:rPr>
          <w:i/>
          <w:iCs/>
        </w:rPr>
        <w:t xml:space="preserve"> </w:t>
      </w:r>
      <w:r w:rsidRPr="001418BC">
        <w:rPr>
          <w:rFonts w:cs="Arial"/>
          <w:i/>
          <w:iCs/>
        </w:rPr>
        <w:t>(Adopted from Meyer, 2023)</w:t>
      </w:r>
    </w:p>
    <w:p w14:paraId="6873A187" w14:textId="082C1F18" w:rsidR="00B052DC" w:rsidRPr="00B052DC" w:rsidRDefault="007627FB" w:rsidP="00B052DC">
      <w:pPr>
        <w:pStyle w:val="Heading2"/>
        <w:rPr>
          <w:rFonts w:cs="Arial"/>
        </w:rPr>
      </w:pPr>
      <w:bookmarkStart w:id="8" w:name="_Toc152313644"/>
      <w:r w:rsidRPr="00B052DC">
        <w:rPr>
          <w:rStyle w:val="Heading2Char"/>
          <w:b/>
          <w:bCs/>
        </w:rPr>
        <w:t xml:space="preserve">Risk </w:t>
      </w:r>
      <w:r w:rsidR="00B052DC">
        <w:rPr>
          <w:rStyle w:val="Heading2Char"/>
          <w:b/>
          <w:bCs/>
        </w:rPr>
        <w:t>M</w:t>
      </w:r>
      <w:r w:rsidRPr="00B052DC">
        <w:rPr>
          <w:rStyle w:val="Heading2Char"/>
          <w:b/>
          <w:bCs/>
        </w:rPr>
        <w:t xml:space="preserve">anagement </w:t>
      </w:r>
      <w:r w:rsidR="00B052DC">
        <w:rPr>
          <w:rStyle w:val="Heading2Char"/>
          <w:b/>
          <w:bCs/>
        </w:rPr>
        <w:t>P</w:t>
      </w:r>
      <w:r w:rsidRPr="00B052DC">
        <w:rPr>
          <w:rStyle w:val="Heading2Char"/>
          <w:b/>
          <w:bCs/>
        </w:rPr>
        <w:t>lan</w:t>
      </w:r>
      <w:bookmarkEnd w:id="8"/>
    </w:p>
    <w:p w14:paraId="2045F5F3" w14:textId="4EB5813A" w:rsidR="00485E86" w:rsidRDefault="00970AB5" w:rsidP="000031B1">
      <w:pPr>
        <w:rPr>
          <w:rFonts w:cs="Arial"/>
        </w:rPr>
      </w:pPr>
      <w:r w:rsidRPr="000031B1">
        <w:rPr>
          <w:rFonts w:cs="Arial"/>
        </w:rPr>
        <w:t xml:space="preserve"> </w:t>
      </w:r>
      <w:r w:rsidR="00D10BC1" w:rsidRPr="00D10BC1">
        <w:rPr>
          <w:rFonts w:cs="Arial"/>
        </w:rPr>
        <w:t>Google’s expansion of its new headquarters in the UK is associated with an approach of multifarious variety along with ingrained uncertainties. To ensure the positive outcome of this expansion decision, a comprehensive analytical approach must be integrated to review not only the intrinsic but also the extrinsic determinants along with a risk matrix by Ramazani (2015). Considering this analysis will facilitate the development of plans and contingencies, improving the resilience of the project to overcome unforeseen challenges and ensure a positive outcome.</w:t>
      </w:r>
      <w:r w:rsidR="008C288A">
        <w:rPr>
          <w:rFonts w:cs="Arial"/>
        </w:rPr>
        <w:t xml:space="preserve"> </w:t>
      </w:r>
      <w:r w:rsidR="00D10BC1" w:rsidRPr="00D10BC1">
        <w:rPr>
          <w:rFonts w:cs="Arial"/>
        </w:rPr>
        <w:t>Regarding the construction, an encompassing investigation is critical to clarify and understand the uncertainties that may hinder the financial and schedule-oriented aspects, for instance, environmental conditions, on-site hindrances, supply-chain disruptions etc.</w:t>
      </w:r>
      <w:r w:rsidR="00D10BC1" w:rsidRPr="00D10BC1">
        <w:t xml:space="preserve"> </w:t>
      </w:r>
      <w:r w:rsidR="00D10BC1" w:rsidRPr="00D10BC1">
        <w:rPr>
          <w:rFonts w:cs="Arial"/>
        </w:rPr>
        <w:t>(Gillespies, 2023)</w:t>
      </w:r>
      <w:r w:rsidR="00D10BC1">
        <w:rPr>
          <w:rFonts w:cs="Arial"/>
        </w:rPr>
        <w:t>.</w:t>
      </w:r>
      <w:r w:rsidR="00D10BC1" w:rsidRPr="00D10BC1">
        <w:rPr>
          <w:rFonts w:cs="Arial"/>
        </w:rPr>
        <w:t xml:space="preserve"> These risk factors require proactive elimination strategies to ensure the effectiveness of the project. Additionally, risks associated with markets and the economic environment require careful investigation before final consideration of such projects. For instance, changes in international politics, economic fluctuations and other economic dynamics significantly influence opportunities and threats that may require strategic changes and appropriate navigation of such risk variables</w:t>
      </w:r>
      <w:r w:rsidR="00D10BC1" w:rsidRPr="00D10BC1">
        <w:t xml:space="preserve"> </w:t>
      </w:r>
      <w:r w:rsidR="00D10BC1" w:rsidRPr="00D10BC1">
        <w:rPr>
          <w:rFonts w:cs="Arial"/>
        </w:rPr>
        <w:t>(Harris, 2022).</w:t>
      </w:r>
      <w:r w:rsidR="008C288A">
        <w:rPr>
          <w:rFonts w:cs="Arial"/>
        </w:rPr>
        <w:t xml:space="preserve"> </w:t>
      </w:r>
      <w:r w:rsidR="00D10BC1" w:rsidRPr="00D10BC1">
        <w:rPr>
          <w:rFonts w:cs="Arial"/>
        </w:rPr>
        <w:t xml:space="preserve">Moreover, the consideration and integration of the latest technologies enable technological uncertainties, for instance, reliability issues, integration complexities, security measurements etc. These risk variables require proactive mitigation strategies implementation to facilitate the complete functionality of the project </w:t>
      </w:r>
      <w:r w:rsidR="00D10BC1" w:rsidRPr="00D10BC1">
        <w:rPr>
          <w:rFonts w:cs="Arial"/>
        </w:rPr>
        <w:lastRenderedPageBreak/>
        <w:t>regarding its innovative aspects. The fundamental elements, for instance, financial aspects, shareholder networks and so on, critically contribute to Google’s expansion project at King’s Cross</w:t>
      </w:r>
      <w:r w:rsidR="00D10BC1" w:rsidRPr="00D10BC1">
        <w:t xml:space="preserve"> </w:t>
      </w:r>
      <w:r w:rsidR="00D10BC1" w:rsidRPr="00D10BC1">
        <w:rPr>
          <w:rFonts w:cs="Arial"/>
        </w:rPr>
        <w:t>(Gillespies, 2023). The investigation reflects on the opportunities and enhancement options along with the strengths of the project’s planning aspects.</w:t>
      </w:r>
    </w:p>
    <w:tbl>
      <w:tblPr>
        <w:tblStyle w:val="PlainTable1"/>
        <w:tblW w:w="9072" w:type="dxa"/>
        <w:tblInd w:w="-5" w:type="dxa"/>
        <w:tblLook w:val="04A0" w:firstRow="1" w:lastRow="0" w:firstColumn="1" w:lastColumn="0" w:noHBand="0" w:noVBand="1"/>
      </w:tblPr>
      <w:tblGrid>
        <w:gridCol w:w="1777"/>
        <w:gridCol w:w="1417"/>
        <w:gridCol w:w="1242"/>
        <w:gridCol w:w="1255"/>
        <w:gridCol w:w="3381"/>
      </w:tblGrid>
      <w:tr w:rsidR="001418BC" w:rsidRPr="000031B1" w14:paraId="294DCE7C" w14:textId="77777777" w:rsidTr="001418BC">
        <w:trPr>
          <w:cnfStyle w:val="100000000000" w:firstRow="1" w:lastRow="0" w:firstColumn="0" w:lastColumn="0" w:oddVBand="0" w:evenVBand="0" w:oddHBand="0" w:evenHBand="0" w:firstRowFirstColumn="0" w:firstRowLastColumn="0" w:lastRowFirstColumn="0" w:lastRowLastColumn="0"/>
          <w:trHeight w:val="950"/>
        </w:trPr>
        <w:tc>
          <w:tcPr>
            <w:cnfStyle w:val="001000000000" w:firstRow="0" w:lastRow="0" w:firstColumn="1" w:lastColumn="0" w:oddVBand="0" w:evenVBand="0" w:oddHBand="0" w:evenHBand="0" w:firstRowFirstColumn="0" w:firstRowLastColumn="0" w:lastRowFirstColumn="0" w:lastRowLastColumn="0"/>
            <w:tcW w:w="1418" w:type="dxa"/>
          </w:tcPr>
          <w:p w14:paraId="36401E5F" w14:textId="77777777" w:rsidR="001418BC" w:rsidRPr="000031B1" w:rsidRDefault="001418BC" w:rsidP="00036759">
            <w:pPr>
              <w:rPr>
                <w:rFonts w:cs="Arial"/>
              </w:rPr>
            </w:pPr>
            <w:r w:rsidRPr="000031B1">
              <w:rPr>
                <w:rFonts w:cs="Arial"/>
              </w:rPr>
              <w:t>Risk Factor</w:t>
            </w:r>
          </w:p>
        </w:tc>
        <w:tc>
          <w:tcPr>
            <w:tcW w:w="1417" w:type="dxa"/>
          </w:tcPr>
          <w:p w14:paraId="54D9ED97" w14:textId="77777777" w:rsidR="001418BC" w:rsidRPr="000031B1" w:rsidRDefault="001418BC" w:rsidP="00036759">
            <w:pPr>
              <w:cnfStyle w:val="100000000000" w:firstRow="1" w:lastRow="0" w:firstColumn="0" w:lastColumn="0" w:oddVBand="0" w:evenVBand="0" w:oddHBand="0" w:evenHBand="0" w:firstRowFirstColumn="0" w:firstRowLastColumn="0" w:lastRowFirstColumn="0" w:lastRowLastColumn="0"/>
              <w:rPr>
                <w:rFonts w:cs="Arial"/>
              </w:rPr>
            </w:pPr>
            <w:r w:rsidRPr="000031B1">
              <w:rPr>
                <w:rFonts w:cs="Arial"/>
              </w:rPr>
              <w:t>Likelihood</w:t>
            </w:r>
          </w:p>
        </w:tc>
        <w:tc>
          <w:tcPr>
            <w:tcW w:w="1276" w:type="dxa"/>
          </w:tcPr>
          <w:p w14:paraId="477C93D8" w14:textId="77777777" w:rsidR="001418BC" w:rsidRPr="000031B1" w:rsidRDefault="001418BC" w:rsidP="00036759">
            <w:pPr>
              <w:cnfStyle w:val="100000000000" w:firstRow="1" w:lastRow="0" w:firstColumn="0" w:lastColumn="0" w:oddVBand="0" w:evenVBand="0" w:oddHBand="0" w:evenHBand="0" w:firstRowFirstColumn="0" w:firstRowLastColumn="0" w:lastRowFirstColumn="0" w:lastRowLastColumn="0"/>
              <w:rPr>
                <w:rFonts w:cs="Arial"/>
              </w:rPr>
            </w:pPr>
            <w:r w:rsidRPr="000031B1">
              <w:rPr>
                <w:rFonts w:cs="Arial"/>
              </w:rPr>
              <w:t>Impact</w:t>
            </w:r>
          </w:p>
        </w:tc>
        <w:tc>
          <w:tcPr>
            <w:tcW w:w="1276" w:type="dxa"/>
          </w:tcPr>
          <w:p w14:paraId="1140A515" w14:textId="77777777" w:rsidR="001418BC" w:rsidRPr="000031B1" w:rsidRDefault="001418BC" w:rsidP="00036759">
            <w:pPr>
              <w:cnfStyle w:val="100000000000" w:firstRow="1" w:lastRow="0" w:firstColumn="0" w:lastColumn="0" w:oddVBand="0" w:evenVBand="0" w:oddHBand="0" w:evenHBand="0" w:firstRowFirstColumn="0" w:firstRowLastColumn="0" w:lastRowFirstColumn="0" w:lastRowLastColumn="0"/>
              <w:rPr>
                <w:rFonts w:cs="Arial"/>
              </w:rPr>
            </w:pPr>
            <w:r w:rsidRPr="000031B1">
              <w:rPr>
                <w:rFonts w:cs="Arial"/>
              </w:rPr>
              <w:t>Severity</w:t>
            </w:r>
          </w:p>
        </w:tc>
        <w:tc>
          <w:tcPr>
            <w:tcW w:w="3685" w:type="dxa"/>
          </w:tcPr>
          <w:p w14:paraId="7809C169" w14:textId="77777777" w:rsidR="001418BC" w:rsidRPr="000031B1" w:rsidRDefault="001418BC" w:rsidP="00036759">
            <w:pPr>
              <w:cnfStyle w:val="100000000000" w:firstRow="1" w:lastRow="0" w:firstColumn="0" w:lastColumn="0" w:oddVBand="0" w:evenVBand="0" w:oddHBand="0" w:evenHBand="0" w:firstRowFirstColumn="0" w:firstRowLastColumn="0" w:lastRowFirstColumn="0" w:lastRowLastColumn="0"/>
              <w:rPr>
                <w:rFonts w:cs="Arial"/>
              </w:rPr>
            </w:pPr>
            <w:r w:rsidRPr="000031B1">
              <w:rPr>
                <w:rFonts w:cs="Arial"/>
              </w:rPr>
              <w:t>Mitigation Tactic</w:t>
            </w:r>
          </w:p>
        </w:tc>
      </w:tr>
      <w:tr w:rsidR="001418BC" w:rsidRPr="000031B1" w14:paraId="232E072B" w14:textId="77777777" w:rsidTr="001418BC">
        <w:trPr>
          <w:cnfStyle w:val="000000100000" w:firstRow="0" w:lastRow="0" w:firstColumn="0" w:lastColumn="0" w:oddVBand="0" w:evenVBand="0" w:oddHBand="1" w:evenHBand="0" w:firstRowFirstColumn="0" w:firstRowLastColumn="0" w:lastRowFirstColumn="0" w:lastRowLastColumn="0"/>
          <w:trHeight w:val="950"/>
        </w:trPr>
        <w:tc>
          <w:tcPr>
            <w:cnfStyle w:val="001000000000" w:firstRow="0" w:lastRow="0" w:firstColumn="1" w:lastColumn="0" w:oddVBand="0" w:evenVBand="0" w:oddHBand="0" w:evenHBand="0" w:firstRowFirstColumn="0" w:firstRowLastColumn="0" w:lastRowFirstColumn="0" w:lastRowLastColumn="0"/>
            <w:tcW w:w="1418" w:type="dxa"/>
          </w:tcPr>
          <w:p w14:paraId="28F72FE8" w14:textId="77777777" w:rsidR="001418BC" w:rsidRPr="000031B1" w:rsidRDefault="001418BC" w:rsidP="00036759">
            <w:pPr>
              <w:rPr>
                <w:rFonts w:cs="Arial"/>
              </w:rPr>
            </w:pPr>
            <w:r w:rsidRPr="000031B1">
              <w:rPr>
                <w:rFonts w:cs="Arial"/>
              </w:rPr>
              <w:t>Budget risk</w:t>
            </w:r>
          </w:p>
          <w:p w14:paraId="2DF5AE59" w14:textId="77777777" w:rsidR="001418BC" w:rsidRPr="000031B1" w:rsidRDefault="001418BC" w:rsidP="00036759">
            <w:pPr>
              <w:rPr>
                <w:rFonts w:cs="Arial"/>
              </w:rPr>
            </w:pPr>
            <w:r w:rsidRPr="000031B1">
              <w:rPr>
                <w:rFonts w:cs="Arial"/>
              </w:rPr>
              <w:t>(Financial risk)</w:t>
            </w:r>
          </w:p>
        </w:tc>
        <w:tc>
          <w:tcPr>
            <w:tcW w:w="1417" w:type="dxa"/>
          </w:tcPr>
          <w:p w14:paraId="452E68B8" w14:textId="77777777" w:rsidR="001418BC" w:rsidRPr="000031B1" w:rsidRDefault="001418BC" w:rsidP="00036759">
            <w:pP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t>Low</w:t>
            </w:r>
          </w:p>
        </w:tc>
        <w:tc>
          <w:tcPr>
            <w:tcW w:w="1276" w:type="dxa"/>
          </w:tcPr>
          <w:p w14:paraId="20743343" w14:textId="77777777" w:rsidR="001418BC" w:rsidRPr="000031B1" w:rsidRDefault="001418BC" w:rsidP="00036759">
            <w:pP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t>High</w:t>
            </w:r>
          </w:p>
        </w:tc>
        <w:tc>
          <w:tcPr>
            <w:tcW w:w="1276" w:type="dxa"/>
          </w:tcPr>
          <w:p w14:paraId="24DF51B5" w14:textId="77777777" w:rsidR="001418BC" w:rsidRPr="000031B1" w:rsidRDefault="001418BC" w:rsidP="00036759">
            <w:pP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t>Medium</w:t>
            </w:r>
          </w:p>
        </w:tc>
        <w:tc>
          <w:tcPr>
            <w:tcW w:w="3685" w:type="dxa"/>
          </w:tcPr>
          <w:p w14:paraId="264E415B" w14:textId="77777777" w:rsidR="001418BC" w:rsidRPr="000031B1" w:rsidRDefault="001418BC" w:rsidP="00036759">
            <w:pP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t>Production and integration of the budget plan and tracking expenses</w:t>
            </w:r>
          </w:p>
        </w:tc>
      </w:tr>
      <w:tr w:rsidR="001418BC" w:rsidRPr="000031B1" w14:paraId="60ADD263" w14:textId="77777777" w:rsidTr="001418BC">
        <w:trPr>
          <w:trHeight w:val="950"/>
        </w:trPr>
        <w:tc>
          <w:tcPr>
            <w:cnfStyle w:val="001000000000" w:firstRow="0" w:lastRow="0" w:firstColumn="1" w:lastColumn="0" w:oddVBand="0" w:evenVBand="0" w:oddHBand="0" w:evenHBand="0" w:firstRowFirstColumn="0" w:firstRowLastColumn="0" w:lastRowFirstColumn="0" w:lastRowLastColumn="0"/>
            <w:tcW w:w="1418" w:type="dxa"/>
          </w:tcPr>
          <w:p w14:paraId="37D5BE8F" w14:textId="77777777" w:rsidR="001418BC" w:rsidRPr="000031B1" w:rsidRDefault="001418BC" w:rsidP="00036759">
            <w:pPr>
              <w:rPr>
                <w:rFonts w:cs="Arial"/>
              </w:rPr>
            </w:pPr>
            <w:r w:rsidRPr="000031B1">
              <w:rPr>
                <w:rFonts w:cs="Arial"/>
              </w:rPr>
              <w:t>Delays in construction operations</w:t>
            </w:r>
          </w:p>
          <w:p w14:paraId="1DFC47CC" w14:textId="77777777" w:rsidR="001418BC" w:rsidRPr="000031B1" w:rsidRDefault="001418BC" w:rsidP="00036759">
            <w:pPr>
              <w:rPr>
                <w:rFonts w:cs="Arial"/>
              </w:rPr>
            </w:pPr>
            <w:r w:rsidRPr="000031B1">
              <w:rPr>
                <w:rFonts w:cs="Arial"/>
              </w:rPr>
              <w:t xml:space="preserve">(Schedule </w:t>
            </w:r>
            <w:proofErr w:type="gramStart"/>
            <w:r w:rsidRPr="000031B1">
              <w:rPr>
                <w:rFonts w:cs="Arial"/>
              </w:rPr>
              <w:t>risk )</w:t>
            </w:r>
            <w:proofErr w:type="gramEnd"/>
          </w:p>
        </w:tc>
        <w:tc>
          <w:tcPr>
            <w:tcW w:w="1417" w:type="dxa"/>
          </w:tcPr>
          <w:p w14:paraId="725B1A66" w14:textId="77777777" w:rsidR="001418BC" w:rsidRPr="000031B1" w:rsidRDefault="001418BC" w:rsidP="00036759">
            <w:pPr>
              <w:cnfStyle w:val="000000000000" w:firstRow="0" w:lastRow="0" w:firstColumn="0" w:lastColumn="0" w:oddVBand="0" w:evenVBand="0" w:oddHBand="0" w:evenHBand="0" w:firstRowFirstColumn="0" w:firstRowLastColumn="0" w:lastRowFirstColumn="0" w:lastRowLastColumn="0"/>
              <w:rPr>
                <w:rFonts w:cs="Arial"/>
              </w:rPr>
            </w:pPr>
            <w:r w:rsidRPr="000031B1">
              <w:rPr>
                <w:rFonts w:cs="Arial"/>
              </w:rPr>
              <w:t xml:space="preserve">High </w:t>
            </w:r>
          </w:p>
        </w:tc>
        <w:tc>
          <w:tcPr>
            <w:tcW w:w="1276" w:type="dxa"/>
          </w:tcPr>
          <w:p w14:paraId="2C10AB39" w14:textId="77777777" w:rsidR="001418BC" w:rsidRPr="000031B1" w:rsidRDefault="001418BC" w:rsidP="00036759">
            <w:pPr>
              <w:cnfStyle w:val="000000000000" w:firstRow="0" w:lastRow="0" w:firstColumn="0" w:lastColumn="0" w:oddVBand="0" w:evenVBand="0" w:oddHBand="0" w:evenHBand="0" w:firstRowFirstColumn="0" w:firstRowLastColumn="0" w:lastRowFirstColumn="0" w:lastRowLastColumn="0"/>
              <w:rPr>
                <w:rFonts w:cs="Arial"/>
              </w:rPr>
            </w:pPr>
            <w:r w:rsidRPr="000031B1">
              <w:rPr>
                <w:rFonts w:cs="Arial"/>
              </w:rPr>
              <w:t xml:space="preserve">High </w:t>
            </w:r>
          </w:p>
        </w:tc>
        <w:tc>
          <w:tcPr>
            <w:tcW w:w="1276" w:type="dxa"/>
          </w:tcPr>
          <w:p w14:paraId="16858067" w14:textId="77777777" w:rsidR="001418BC" w:rsidRPr="000031B1" w:rsidRDefault="001418BC" w:rsidP="00036759">
            <w:pPr>
              <w:cnfStyle w:val="000000000000" w:firstRow="0" w:lastRow="0" w:firstColumn="0" w:lastColumn="0" w:oddVBand="0" w:evenVBand="0" w:oddHBand="0" w:evenHBand="0" w:firstRowFirstColumn="0" w:firstRowLastColumn="0" w:lastRowFirstColumn="0" w:lastRowLastColumn="0"/>
              <w:rPr>
                <w:rFonts w:cs="Arial"/>
              </w:rPr>
            </w:pPr>
            <w:r w:rsidRPr="000031B1">
              <w:rPr>
                <w:rFonts w:cs="Arial"/>
              </w:rPr>
              <w:t>High</w:t>
            </w:r>
          </w:p>
        </w:tc>
        <w:tc>
          <w:tcPr>
            <w:tcW w:w="3685" w:type="dxa"/>
          </w:tcPr>
          <w:p w14:paraId="1A9BA8F7" w14:textId="77777777" w:rsidR="001418BC" w:rsidRPr="000031B1" w:rsidRDefault="001418BC" w:rsidP="00036759">
            <w:pPr>
              <w:cnfStyle w:val="000000000000" w:firstRow="0" w:lastRow="0" w:firstColumn="0" w:lastColumn="0" w:oddVBand="0" w:evenVBand="0" w:oddHBand="0" w:evenHBand="0" w:firstRowFirstColumn="0" w:firstRowLastColumn="0" w:lastRowFirstColumn="0" w:lastRowLastColumn="0"/>
              <w:rPr>
                <w:rFonts w:cs="Arial"/>
              </w:rPr>
            </w:pPr>
            <w:r w:rsidRPr="000031B1">
              <w:rPr>
                <w:rFonts w:cs="Arial"/>
              </w:rPr>
              <w:t>Implementation of detailed construction schedules and development contingency plans in case of pandemics</w:t>
            </w:r>
          </w:p>
        </w:tc>
      </w:tr>
      <w:tr w:rsidR="001418BC" w:rsidRPr="000031B1" w14:paraId="6F6EEBF6" w14:textId="77777777" w:rsidTr="001418BC">
        <w:trPr>
          <w:cnfStyle w:val="000000100000" w:firstRow="0" w:lastRow="0" w:firstColumn="0" w:lastColumn="0" w:oddVBand="0" w:evenVBand="0" w:oddHBand="1" w:evenHBand="0" w:firstRowFirstColumn="0" w:firstRowLastColumn="0" w:lastRowFirstColumn="0" w:lastRowLastColumn="0"/>
          <w:trHeight w:val="950"/>
        </w:trPr>
        <w:tc>
          <w:tcPr>
            <w:cnfStyle w:val="001000000000" w:firstRow="0" w:lastRow="0" w:firstColumn="1" w:lastColumn="0" w:oddVBand="0" w:evenVBand="0" w:oddHBand="0" w:evenHBand="0" w:firstRowFirstColumn="0" w:firstRowLastColumn="0" w:lastRowFirstColumn="0" w:lastRowLastColumn="0"/>
            <w:tcW w:w="1418" w:type="dxa"/>
          </w:tcPr>
          <w:p w14:paraId="076D04D2" w14:textId="77777777" w:rsidR="001418BC" w:rsidRPr="000031B1" w:rsidRDefault="001418BC" w:rsidP="00036759">
            <w:pPr>
              <w:rPr>
                <w:rFonts w:cs="Arial"/>
              </w:rPr>
            </w:pPr>
            <w:r w:rsidRPr="000031B1">
              <w:rPr>
                <w:rFonts w:cs="Arial"/>
              </w:rPr>
              <w:t>Poor assurance of quality (operations risk)</w:t>
            </w:r>
          </w:p>
        </w:tc>
        <w:tc>
          <w:tcPr>
            <w:tcW w:w="1417" w:type="dxa"/>
          </w:tcPr>
          <w:p w14:paraId="7C5EB27E" w14:textId="77777777" w:rsidR="001418BC" w:rsidRPr="000031B1" w:rsidRDefault="001418BC" w:rsidP="00036759">
            <w:pP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t>Low</w:t>
            </w:r>
          </w:p>
        </w:tc>
        <w:tc>
          <w:tcPr>
            <w:tcW w:w="1276" w:type="dxa"/>
          </w:tcPr>
          <w:p w14:paraId="57F2938B" w14:textId="77777777" w:rsidR="001418BC" w:rsidRPr="000031B1" w:rsidRDefault="001418BC" w:rsidP="00036759">
            <w:pP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t>Medium</w:t>
            </w:r>
          </w:p>
        </w:tc>
        <w:tc>
          <w:tcPr>
            <w:tcW w:w="1276" w:type="dxa"/>
          </w:tcPr>
          <w:p w14:paraId="10131A6F" w14:textId="77777777" w:rsidR="001418BC" w:rsidRPr="000031B1" w:rsidRDefault="001418BC" w:rsidP="00036759">
            <w:pP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t>Medium</w:t>
            </w:r>
          </w:p>
        </w:tc>
        <w:tc>
          <w:tcPr>
            <w:tcW w:w="3685" w:type="dxa"/>
          </w:tcPr>
          <w:p w14:paraId="47E9CD1F" w14:textId="77777777" w:rsidR="001418BC" w:rsidRPr="000031B1" w:rsidRDefault="001418BC" w:rsidP="00036759">
            <w:pP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t xml:space="preserve">Integrating Total Quality Management (TQM), tracking progress, ensuring performance, and efficiency and eliminating errors. </w:t>
            </w:r>
          </w:p>
        </w:tc>
      </w:tr>
      <w:tr w:rsidR="001418BC" w:rsidRPr="000031B1" w14:paraId="719EC9C3" w14:textId="77777777" w:rsidTr="001418BC">
        <w:trPr>
          <w:trHeight w:val="950"/>
        </w:trPr>
        <w:tc>
          <w:tcPr>
            <w:cnfStyle w:val="001000000000" w:firstRow="0" w:lastRow="0" w:firstColumn="1" w:lastColumn="0" w:oddVBand="0" w:evenVBand="0" w:oddHBand="0" w:evenHBand="0" w:firstRowFirstColumn="0" w:firstRowLastColumn="0" w:lastRowFirstColumn="0" w:lastRowLastColumn="0"/>
            <w:tcW w:w="1418" w:type="dxa"/>
          </w:tcPr>
          <w:p w14:paraId="0D5F2412" w14:textId="77777777" w:rsidR="001418BC" w:rsidRPr="000031B1" w:rsidRDefault="001418BC" w:rsidP="00036759">
            <w:pPr>
              <w:rPr>
                <w:rFonts w:cs="Arial"/>
              </w:rPr>
            </w:pPr>
            <w:r w:rsidRPr="000031B1">
              <w:rPr>
                <w:rFonts w:cs="Arial"/>
              </w:rPr>
              <w:t xml:space="preserve">Changes in legal infrastructure </w:t>
            </w:r>
            <w:r w:rsidRPr="000031B1">
              <w:rPr>
                <w:rFonts w:cs="Arial"/>
              </w:rPr>
              <w:br/>
              <w:t>(Legal risk)</w:t>
            </w:r>
          </w:p>
        </w:tc>
        <w:tc>
          <w:tcPr>
            <w:tcW w:w="1417" w:type="dxa"/>
          </w:tcPr>
          <w:p w14:paraId="15F78901" w14:textId="77777777" w:rsidR="001418BC" w:rsidRPr="000031B1" w:rsidRDefault="001418BC" w:rsidP="00036759">
            <w:pPr>
              <w:cnfStyle w:val="000000000000" w:firstRow="0" w:lastRow="0" w:firstColumn="0" w:lastColumn="0" w:oddVBand="0" w:evenVBand="0" w:oddHBand="0" w:evenHBand="0" w:firstRowFirstColumn="0" w:firstRowLastColumn="0" w:lastRowFirstColumn="0" w:lastRowLastColumn="0"/>
              <w:rPr>
                <w:rFonts w:cs="Arial"/>
              </w:rPr>
            </w:pPr>
            <w:r w:rsidRPr="000031B1">
              <w:rPr>
                <w:rFonts w:cs="Arial"/>
              </w:rPr>
              <w:t>Medium</w:t>
            </w:r>
          </w:p>
        </w:tc>
        <w:tc>
          <w:tcPr>
            <w:tcW w:w="1276" w:type="dxa"/>
          </w:tcPr>
          <w:p w14:paraId="544FA342" w14:textId="77777777" w:rsidR="001418BC" w:rsidRPr="000031B1" w:rsidRDefault="001418BC" w:rsidP="00036759">
            <w:pPr>
              <w:cnfStyle w:val="000000000000" w:firstRow="0" w:lastRow="0" w:firstColumn="0" w:lastColumn="0" w:oddVBand="0" w:evenVBand="0" w:oddHBand="0" w:evenHBand="0" w:firstRowFirstColumn="0" w:firstRowLastColumn="0" w:lastRowFirstColumn="0" w:lastRowLastColumn="0"/>
              <w:rPr>
                <w:rFonts w:cs="Arial"/>
              </w:rPr>
            </w:pPr>
            <w:r w:rsidRPr="000031B1">
              <w:rPr>
                <w:rFonts w:cs="Arial"/>
              </w:rPr>
              <w:t>Medium</w:t>
            </w:r>
          </w:p>
        </w:tc>
        <w:tc>
          <w:tcPr>
            <w:tcW w:w="1276" w:type="dxa"/>
          </w:tcPr>
          <w:p w14:paraId="0E370827" w14:textId="77777777" w:rsidR="001418BC" w:rsidRPr="000031B1" w:rsidRDefault="001418BC" w:rsidP="00036759">
            <w:pPr>
              <w:cnfStyle w:val="000000000000" w:firstRow="0" w:lastRow="0" w:firstColumn="0" w:lastColumn="0" w:oddVBand="0" w:evenVBand="0" w:oddHBand="0" w:evenHBand="0" w:firstRowFirstColumn="0" w:firstRowLastColumn="0" w:lastRowFirstColumn="0" w:lastRowLastColumn="0"/>
              <w:rPr>
                <w:rFonts w:cs="Arial"/>
              </w:rPr>
            </w:pPr>
            <w:r w:rsidRPr="000031B1">
              <w:rPr>
                <w:rFonts w:cs="Arial"/>
              </w:rPr>
              <w:t>Medium</w:t>
            </w:r>
          </w:p>
        </w:tc>
        <w:tc>
          <w:tcPr>
            <w:tcW w:w="3685" w:type="dxa"/>
          </w:tcPr>
          <w:p w14:paraId="7040663B" w14:textId="77777777" w:rsidR="001418BC" w:rsidRPr="000031B1" w:rsidRDefault="001418BC" w:rsidP="00036759">
            <w:pPr>
              <w:cnfStyle w:val="000000000000" w:firstRow="0" w:lastRow="0" w:firstColumn="0" w:lastColumn="0" w:oddVBand="0" w:evenVBand="0" w:oddHBand="0" w:evenHBand="0" w:firstRowFirstColumn="0" w:firstRowLastColumn="0" w:lastRowFirstColumn="0" w:lastRowLastColumn="0"/>
              <w:rPr>
                <w:rFonts w:cs="Arial"/>
              </w:rPr>
            </w:pPr>
            <w:r w:rsidRPr="000031B1">
              <w:rPr>
                <w:rFonts w:cs="Arial"/>
              </w:rPr>
              <w:t>Investing in legal infrastructure to remain updated with the regulatory changes and maintaining total compliance</w:t>
            </w:r>
          </w:p>
        </w:tc>
      </w:tr>
      <w:tr w:rsidR="001418BC" w:rsidRPr="000031B1" w14:paraId="08C71643" w14:textId="77777777" w:rsidTr="001418BC">
        <w:trPr>
          <w:cnfStyle w:val="000000100000" w:firstRow="0" w:lastRow="0" w:firstColumn="0" w:lastColumn="0" w:oddVBand="0" w:evenVBand="0" w:oddHBand="1" w:evenHBand="0" w:firstRowFirstColumn="0" w:firstRowLastColumn="0" w:lastRowFirstColumn="0" w:lastRowLastColumn="0"/>
          <w:trHeight w:val="950"/>
        </w:trPr>
        <w:tc>
          <w:tcPr>
            <w:cnfStyle w:val="001000000000" w:firstRow="0" w:lastRow="0" w:firstColumn="1" w:lastColumn="0" w:oddVBand="0" w:evenVBand="0" w:oddHBand="0" w:evenHBand="0" w:firstRowFirstColumn="0" w:firstRowLastColumn="0" w:lastRowFirstColumn="0" w:lastRowLastColumn="0"/>
            <w:tcW w:w="1418" w:type="dxa"/>
          </w:tcPr>
          <w:p w14:paraId="73AF2011" w14:textId="77777777" w:rsidR="001418BC" w:rsidRPr="000031B1" w:rsidRDefault="001418BC" w:rsidP="00036759">
            <w:pPr>
              <w:rPr>
                <w:rFonts w:cs="Arial"/>
              </w:rPr>
            </w:pPr>
            <w:r w:rsidRPr="000031B1">
              <w:rPr>
                <w:rFonts w:cs="Arial"/>
              </w:rPr>
              <w:t>Hazard Risks</w:t>
            </w:r>
          </w:p>
        </w:tc>
        <w:tc>
          <w:tcPr>
            <w:tcW w:w="1417" w:type="dxa"/>
          </w:tcPr>
          <w:p w14:paraId="206E317A" w14:textId="77777777" w:rsidR="001418BC" w:rsidRPr="000031B1" w:rsidRDefault="001418BC" w:rsidP="00036759">
            <w:pP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t>Medium</w:t>
            </w:r>
          </w:p>
        </w:tc>
        <w:tc>
          <w:tcPr>
            <w:tcW w:w="1276" w:type="dxa"/>
          </w:tcPr>
          <w:p w14:paraId="3E6CCE31" w14:textId="77777777" w:rsidR="001418BC" w:rsidRPr="000031B1" w:rsidRDefault="001418BC" w:rsidP="00036759">
            <w:pP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t>High</w:t>
            </w:r>
          </w:p>
        </w:tc>
        <w:tc>
          <w:tcPr>
            <w:tcW w:w="1276" w:type="dxa"/>
          </w:tcPr>
          <w:p w14:paraId="6F2F0278" w14:textId="77777777" w:rsidR="001418BC" w:rsidRPr="000031B1" w:rsidRDefault="001418BC" w:rsidP="00036759">
            <w:pP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t>Medium</w:t>
            </w:r>
          </w:p>
        </w:tc>
        <w:tc>
          <w:tcPr>
            <w:tcW w:w="3685" w:type="dxa"/>
          </w:tcPr>
          <w:p w14:paraId="797E992C" w14:textId="77777777" w:rsidR="001418BC" w:rsidRPr="000031B1" w:rsidRDefault="001418BC" w:rsidP="00036759">
            <w:pPr>
              <w:cnfStyle w:val="000000100000" w:firstRow="0" w:lastRow="0" w:firstColumn="0" w:lastColumn="0" w:oddVBand="0" w:evenVBand="0" w:oddHBand="1" w:evenHBand="0" w:firstRowFirstColumn="0" w:firstRowLastColumn="0" w:lastRowFirstColumn="0" w:lastRowLastColumn="0"/>
              <w:rPr>
                <w:rFonts w:cs="Arial"/>
              </w:rPr>
            </w:pPr>
            <w:r w:rsidRPr="000031B1">
              <w:rPr>
                <w:rFonts w:cs="Arial"/>
              </w:rPr>
              <w:t>Deploying hazard contingency plans and strong health and safety protocols.</w:t>
            </w:r>
          </w:p>
        </w:tc>
      </w:tr>
    </w:tbl>
    <w:p w14:paraId="5B0EABA4" w14:textId="5CDBAC56" w:rsidR="008C288A" w:rsidRDefault="001418BC" w:rsidP="008C288A">
      <w:pPr>
        <w:jc w:val="center"/>
        <w:rPr>
          <w:rFonts w:cs="Arial"/>
          <w:i/>
          <w:iCs/>
        </w:rPr>
      </w:pPr>
      <w:r w:rsidRPr="000031B1">
        <w:rPr>
          <w:rFonts w:cs="Arial"/>
        </w:rPr>
        <w:t xml:space="preserve">Figure 4: </w:t>
      </w:r>
      <w:r w:rsidRPr="001418BC">
        <w:rPr>
          <w:rFonts w:cs="Arial"/>
          <w:i/>
          <w:iCs/>
        </w:rPr>
        <w:t>Risk assessment of Google King’s Cross HQ</w:t>
      </w:r>
    </w:p>
    <w:p w14:paraId="30E2014F" w14:textId="77777777" w:rsidR="008C288A" w:rsidRPr="008C288A" w:rsidRDefault="008C288A" w:rsidP="008C288A">
      <w:pPr>
        <w:jc w:val="center"/>
        <w:rPr>
          <w:rFonts w:cs="Arial"/>
        </w:rPr>
      </w:pPr>
    </w:p>
    <w:p w14:paraId="33C6BCDA" w14:textId="4F532669" w:rsidR="00B052DC" w:rsidRDefault="00485E86" w:rsidP="00B052DC">
      <w:pPr>
        <w:pStyle w:val="Heading1"/>
      </w:pPr>
      <w:bookmarkStart w:id="9" w:name="_Toc152313645"/>
      <w:r w:rsidRPr="00184645">
        <w:lastRenderedPageBreak/>
        <w:t>Conclusion</w:t>
      </w:r>
      <w:r w:rsidR="00483B75">
        <w:t xml:space="preserve"> and Recommendations</w:t>
      </w:r>
      <w:bookmarkEnd w:id="9"/>
      <w:r w:rsidR="00483B75">
        <w:t xml:space="preserve"> </w:t>
      </w:r>
    </w:p>
    <w:p w14:paraId="6996AACF" w14:textId="373E79CA" w:rsidR="00485E86" w:rsidRDefault="00184645" w:rsidP="000031B1">
      <w:pPr>
        <w:rPr>
          <w:rFonts w:cs="Arial"/>
        </w:rPr>
      </w:pPr>
      <w:r>
        <w:rPr>
          <w:b/>
        </w:rPr>
        <w:t xml:space="preserve"> </w:t>
      </w:r>
      <w:r w:rsidR="00901FB2" w:rsidRPr="000031B1">
        <w:rPr>
          <w:rFonts w:cs="Arial"/>
        </w:rPr>
        <w:t xml:space="preserve">Google’s King Cross headquarters expansion continues to uphold the company’s commitment to innovation, strategic vision, value creation and distribution as well as re-defining how one perceives a brand and the offerings that it provides. The expansion project is set to redefine the landscape of the workplace and physical infrastructure of Google but also serves as an influential benchmark for the company and its commitments to sustainability and creativity. The project plan that is set for the deliverance of the King’s Cross building expansion by the collaboration between Gillespies, Heatherwick Studio and Bjarke Ingels Group (BIG) continues to exhibit and inherit the company’s strength regarding seamless integration and realisation of projects in the past as well as innovative ingenuity of its architectural ambition. The core elements of the project plan most notably, the budget plan, stakeholder involvement analysis, risk management, and timeframe management are aligned with the project objectives and are performing as per the success criteria and set expectations. </w:t>
      </w:r>
      <w:r w:rsidR="00D00C53" w:rsidRPr="000031B1">
        <w:rPr>
          <w:rFonts w:cs="Arial"/>
        </w:rPr>
        <w:t xml:space="preserve">Google Inc. not only intends to foster a </w:t>
      </w:r>
      <w:r w:rsidR="00A603C3" w:rsidRPr="000031B1">
        <w:rPr>
          <w:rFonts w:cs="Arial"/>
        </w:rPr>
        <w:t xml:space="preserve">flexible, efficient </w:t>
      </w:r>
      <w:r w:rsidR="00D00C53" w:rsidRPr="000031B1">
        <w:rPr>
          <w:rFonts w:cs="Arial"/>
        </w:rPr>
        <w:t>productive and diverse work</w:t>
      </w:r>
      <w:r w:rsidR="00A603C3" w:rsidRPr="000031B1">
        <w:rPr>
          <w:rFonts w:cs="Arial"/>
        </w:rPr>
        <w:t>place</w:t>
      </w:r>
      <w:r w:rsidR="00D00C53" w:rsidRPr="000031B1">
        <w:rPr>
          <w:rFonts w:cs="Arial"/>
        </w:rPr>
        <w:t xml:space="preserve"> and seamless, </w:t>
      </w:r>
      <w:r w:rsidR="008C288A" w:rsidRPr="000031B1">
        <w:rPr>
          <w:rFonts w:cs="Arial"/>
        </w:rPr>
        <w:t>recreational,</w:t>
      </w:r>
      <w:r w:rsidR="00D00C53" w:rsidRPr="000031B1">
        <w:rPr>
          <w:rFonts w:cs="Arial"/>
        </w:rPr>
        <w:t xml:space="preserve"> and creative workflow chain but also aims to turn the entirety of the King’s Cross project into one of the most iconic landmarks in London. </w:t>
      </w:r>
    </w:p>
    <w:p w14:paraId="71EDE6B9" w14:textId="4F6B7486" w:rsidR="000F221D" w:rsidRPr="000F221D" w:rsidRDefault="000F221D" w:rsidP="000F221D">
      <w:pPr>
        <w:rPr>
          <w:rFonts w:cs="Arial"/>
        </w:rPr>
      </w:pPr>
      <w:r w:rsidRPr="000F221D">
        <w:rPr>
          <w:rFonts w:cs="Arial"/>
        </w:rPr>
        <w:t xml:space="preserve">I would recommend that the Google HQ project include a feasibility study, a detailed budget and timeline, a comprehensive risk assessment, and a detailed plan for staffing, transportation, and security. For example, the feasibility study should analyse the current market conditions, analyse the potential risks and benefits of the project, and identify any potential risks that could arise from the construction process. Google should consider investing in renewable energy sources to power its HQ, such as solar panels or wind turbines. This would help reduce the environmental impact of the project and reduce its operating costs. </w:t>
      </w:r>
      <w:r>
        <w:rPr>
          <w:rFonts w:cs="Arial"/>
        </w:rPr>
        <w:t>To</w:t>
      </w:r>
      <w:r w:rsidRPr="000F221D">
        <w:rPr>
          <w:rFonts w:cs="Arial"/>
        </w:rPr>
        <w:t xml:space="preserve"> ensure that the project adheres to local regulations and expectations, it is essential to coordinate with local authorities, architects, and other stakeholders.  Moreover, it is advisable to keep abreast of any recent developments or guidelines in the region.</w:t>
      </w:r>
    </w:p>
    <w:p w14:paraId="1708BE89" w14:textId="77777777" w:rsidR="000F221D" w:rsidRDefault="000F221D" w:rsidP="000031B1">
      <w:pPr>
        <w:rPr>
          <w:rFonts w:cs="Arial"/>
        </w:rPr>
      </w:pPr>
    </w:p>
    <w:p w14:paraId="0E70B9FD" w14:textId="77777777" w:rsidR="008F6763" w:rsidRDefault="008F6763" w:rsidP="000031B1">
      <w:pPr>
        <w:rPr>
          <w:rFonts w:cs="Arial"/>
        </w:rPr>
      </w:pPr>
    </w:p>
    <w:p w14:paraId="156C43C4" w14:textId="4BB8C559" w:rsidR="00485E86" w:rsidRPr="000031B1" w:rsidRDefault="00485E86" w:rsidP="000031B1">
      <w:pPr>
        <w:rPr>
          <w:rFonts w:cs="Arial"/>
        </w:rPr>
      </w:pPr>
    </w:p>
    <w:p w14:paraId="4A787CC0" w14:textId="736EEDFF" w:rsidR="00485E86" w:rsidRPr="000031B1" w:rsidRDefault="00485E86" w:rsidP="000031B1">
      <w:pPr>
        <w:pStyle w:val="Heading1"/>
        <w:rPr>
          <w:rFonts w:cs="Arial"/>
        </w:rPr>
      </w:pPr>
      <w:bookmarkStart w:id="10" w:name="_Toc152313646"/>
      <w:r w:rsidRPr="000031B1">
        <w:rPr>
          <w:rFonts w:cs="Arial"/>
        </w:rPr>
        <w:lastRenderedPageBreak/>
        <w:t>References</w:t>
      </w:r>
      <w:bookmarkEnd w:id="10"/>
    </w:p>
    <w:p w14:paraId="2142DFCB" w14:textId="1A284BB3" w:rsidR="00147B67" w:rsidRPr="00917E07" w:rsidRDefault="00147B67" w:rsidP="00917E07">
      <w:pPr>
        <w:pStyle w:val="ListParagraph"/>
        <w:numPr>
          <w:ilvl w:val="0"/>
          <w:numId w:val="2"/>
        </w:numPr>
        <w:rPr>
          <w:rFonts w:cs="Arial"/>
        </w:rPr>
      </w:pPr>
      <w:r w:rsidRPr="00917E07">
        <w:rPr>
          <w:rFonts w:cs="Arial"/>
        </w:rPr>
        <w:t>Gillespies (2023</w:t>
      </w:r>
      <w:r w:rsidR="005D6CD2" w:rsidRPr="00917E07">
        <w:rPr>
          <w:rFonts w:cs="Arial"/>
        </w:rPr>
        <w:t>a</w:t>
      </w:r>
      <w:r w:rsidRPr="00917E07">
        <w:rPr>
          <w:rFonts w:cs="Arial"/>
        </w:rPr>
        <w:t xml:space="preserve">) </w:t>
      </w:r>
      <w:r w:rsidRPr="00917E07">
        <w:rPr>
          <w:rFonts w:cs="Arial"/>
          <w:i/>
          <w:iCs/>
        </w:rPr>
        <w:t>Google Headquarters - Projects</w:t>
      </w:r>
      <w:r w:rsidRPr="00917E07">
        <w:rPr>
          <w:rFonts w:cs="Arial"/>
        </w:rPr>
        <w:t xml:space="preserve">, </w:t>
      </w:r>
      <w:r w:rsidRPr="00917E07">
        <w:rPr>
          <w:rFonts w:cs="Arial"/>
          <w:i/>
          <w:iCs/>
        </w:rPr>
        <w:t>Gillespies</w:t>
      </w:r>
      <w:r w:rsidRPr="00917E07">
        <w:rPr>
          <w:rFonts w:cs="Arial"/>
        </w:rPr>
        <w:t xml:space="preserve">. Available at: https://www.gillespies.co.uk/projects/google-headquarters (Accessed: 24 November 2023). </w:t>
      </w:r>
    </w:p>
    <w:p w14:paraId="1D902AD7" w14:textId="77777777" w:rsidR="00147B67" w:rsidRPr="00917E07" w:rsidRDefault="00147B67" w:rsidP="00917E07">
      <w:pPr>
        <w:pStyle w:val="ListParagraph"/>
        <w:numPr>
          <w:ilvl w:val="0"/>
          <w:numId w:val="2"/>
        </w:numPr>
        <w:rPr>
          <w:rFonts w:cs="Arial"/>
        </w:rPr>
      </w:pPr>
      <w:r w:rsidRPr="00917E07">
        <w:rPr>
          <w:rFonts w:cs="Arial"/>
        </w:rPr>
        <w:t xml:space="preserve">Gillespies (2023b) </w:t>
      </w:r>
      <w:r w:rsidRPr="00917E07">
        <w:rPr>
          <w:rFonts w:cs="Arial"/>
          <w:i/>
          <w:iCs/>
        </w:rPr>
        <w:t xml:space="preserve">Green light for King’s Boulevard </w:t>
      </w:r>
      <w:proofErr w:type="spellStart"/>
      <w:r w:rsidRPr="00917E07">
        <w:rPr>
          <w:rFonts w:cs="Arial"/>
          <w:i/>
          <w:iCs/>
        </w:rPr>
        <w:t>pedestrianisation</w:t>
      </w:r>
      <w:proofErr w:type="spellEnd"/>
      <w:r w:rsidRPr="00917E07">
        <w:rPr>
          <w:rFonts w:cs="Arial"/>
          <w:i/>
          <w:iCs/>
        </w:rPr>
        <w:t xml:space="preserve"> - news</w:t>
      </w:r>
      <w:r w:rsidRPr="00917E07">
        <w:rPr>
          <w:rFonts w:cs="Arial"/>
        </w:rPr>
        <w:t xml:space="preserve">, </w:t>
      </w:r>
      <w:r w:rsidRPr="00917E07">
        <w:rPr>
          <w:rFonts w:cs="Arial"/>
          <w:i/>
          <w:iCs/>
        </w:rPr>
        <w:t>Gillespies</w:t>
      </w:r>
      <w:r w:rsidRPr="00917E07">
        <w:rPr>
          <w:rFonts w:cs="Arial"/>
        </w:rPr>
        <w:t xml:space="preserve">. Available at: https://www.gillespies.co.uk/news/green-light-for-kings-boulevard-pedestrianisation (Accessed: 24 November 2023). </w:t>
      </w:r>
    </w:p>
    <w:p w14:paraId="3EC84782" w14:textId="77777777" w:rsidR="00147B67" w:rsidRPr="00917E07" w:rsidRDefault="00147B67" w:rsidP="00917E07">
      <w:pPr>
        <w:pStyle w:val="ListParagraph"/>
        <w:numPr>
          <w:ilvl w:val="0"/>
          <w:numId w:val="2"/>
        </w:numPr>
        <w:rPr>
          <w:rFonts w:cs="Arial"/>
        </w:rPr>
      </w:pPr>
      <w:r w:rsidRPr="00917E07">
        <w:rPr>
          <w:rFonts w:cs="Arial"/>
        </w:rPr>
        <w:t xml:space="preserve">Harris, R. (2022) </w:t>
      </w:r>
      <w:r w:rsidRPr="00917E07">
        <w:rPr>
          <w:rFonts w:cs="Arial"/>
          <w:i/>
          <w:iCs/>
        </w:rPr>
        <w:t>A space for connection in King’s Cross</w:t>
      </w:r>
      <w:r w:rsidRPr="00917E07">
        <w:rPr>
          <w:rFonts w:cs="Arial"/>
        </w:rPr>
        <w:t xml:space="preserve">, </w:t>
      </w:r>
      <w:r w:rsidRPr="00917E07">
        <w:rPr>
          <w:rFonts w:cs="Arial"/>
          <w:i/>
          <w:iCs/>
        </w:rPr>
        <w:t>Google</w:t>
      </w:r>
      <w:r w:rsidRPr="00917E07">
        <w:rPr>
          <w:rFonts w:cs="Arial"/>
        </w:rPr>
        <w:t xml:space="preserve">. Available at: https://blog.google/around-the-globe/google-europe/united-kingdom/kings-cross/ (Accessed: 24 November 2023). </w:t>
      </w:r>
    </w:p>
    <w:p w14:paraId="246C120E" w14:textId="77777777" w:rsidR="00147B67" w:rsidRPr="00917E07" w:rsidRDefault="00147B67" w:rsidP="00917E07">
      <w:pPr>
        <w:pStyle w:val="ListParagraph"/>
        <w:numPr>
          <w:ilvl w:val="0"/>
          <w:numId w:val="2"/>
        </w:numPr>
        <w:rPr>
          <w:rFonts w:cs="Arial"/>
        </w:rPr>
      </w:pPr>
      <w:r w:rsidRPr="00917E07">
        <w:rPr>
          <w:rFonts w:cs="Arial"/>
        </w:rPr>
        <w:t xml:space="preserve">King’s Cross (2023) </w:t>
      </w:r>
      <w:r w:rsidRPr="00917E07">
        <w:rPr>
          <w:rFonts w:cs="Arial"/>
          <w:i/>
          <w:iCs/>
        </w:rPr>
        <w:t>Google - King’s Cross</w:t>
      </w:r>
      <w:r w:rsidRPr="00917E07">
        <w:rPr>
          <w:rFonts w:cs="Arial"/>
        </w:rPr>
        <w:t xml:space="preserve">. Available at: https://www.kingscross.co.uk/google (Accessed: 23 November 2023). </w:t>
      </w:r>
    </w:p>
    <w:p w14:paraId="60FD7608" w14:textId="77777777" w:rsidR="00147B67" w:rsidRPr="00917E07" w:rsidRDefault="00147B67" w:rsidP="00917E07">
      <w:pPr>
        <w:pStyle w:val="ListParagraph"/>
        <w:numPr>
          <w:ilvl w:val="0"/>
          <w:numId w:val="2"/>
        </w:numPr>
        <w:rPr>
          <w:rFonts w:cs="Arial"/>
        </w:rPr>
      </w:pPr>
      <w:r w:rsidRPr="00917E07">
        <w:rPr>
          <w:rFonts w:cs="Arial"/>
        </w:rPr>
        <w:t xml:space="preserve">Meyer, P. (2023) </w:t>
      </w:r>
      <w:r w:rsidRPr="00917E07">
        <w:rPr>
          <w:rFonts w:cs="Arial"/>
          <w:i/>
          <w:iCs/>
        </w:rPr>
        <w:t>Google (alphabet) Stakeholders &amp; Corporate Social Responsibility</w:t>
      </w:r>
      <w:r w:rsidRPr="00917E07">
        <w:rPr>
          <w:rFonts w:cs="Arial"/>
        </w:rPr>
        <w:t xml:space="preserve">, </w:t>
      </w:r>
      <w:proofErr w:type="spellStart"/>
      <w:r w:rsidRPr="00917E07">
        <w:rPr>
          <w:rFonts w:cs="Arial"/>
          <w:i/>
          <w:iCs/>
        </w:rPr>
        <w:t>Panmore</w:t>
      </w:r>
      <w:proofErr w:type="spellEnd"/>
      <w:r w:rsidRPr="00917E07">
        <w:rPr>
          <w:rFonts w:cs="Arial"/>
          <w:i/>
          <w:iCs/>
        </w:rPr>
        <w:t xml:space="preserve"> Institute</w:t>
      </w:r>
      <w:r w:rsidRPr="00917E07">
        <w:rPr>
          <w:rFonts w:cs="Arial"/>
        </w:rPr>
        <w:t xml:space="preserve">. Available at: https://panmore.com/google-stakeholders-corporate-social-responsibility-csr-analysis (Accessed: 24 November 2023). </w:t>
      </w:r>
    </w:p>
    <w:p w14:paraId="76A5EDAA" w14:textId="77777777" w:rsidR="00147B67" w:rsidRPr="00917E07" w:rsidRDefault="00147B67" w:rsidP="00917E07">
      <w:pPr>
        <w:pStyle w:val="ListParagraph"/>
        <w:numPr>
          <w:ilvl w:val="0"/>
          <w:numId w:val="2"/>
        </w:numPr>
        <w:rPr>
          <w:rFonts w:cs="Arial"/>
        </w:rPr>
      </w:pPr>
      <w:r w:rsidRPr="00917E07">
        <w:rPr>
          <w:rFonts w:cs="Arial"/>
        </w:rPr>
        <w:t xml:space="preserve">Molly, J. (2023) </w:t>
      </w:r>
      <w:r w:rsidRPr="00917E07">
        <w:rPr>
          <w:rFonts w:cs="Arial"/>
          <w:i/>
          <w:iCs/>
        </w:rPr>
        <w:t>Arriving on platform G: Google’s New King’s Cross Office</w:t>
      </w:r>
      <w:r w:rsidRPr="00917E07">
        <w:rPr>
          <w:rFonts w:cs="Arial"/>
        </w:rPr>
        <w:t xml:space="preserve">, </w:t>
      </w:r>
      <w:r w:rsidRPr="00917E07">
        <w:rPr>
          <w:rFonts w:cs="Arial"/>
          <w:i/>
          <w:iCs/>
        </w:rPr>
        <w:t>CIBSE Journal</w:t>
      </w:r>
      <w:r w:rsidRPr="00917E07">
        <w:rPr>
          <w:rFonts w:cs="Arial"/>
        </w:rPr>
        <w:t xml:space="preserve">. Available at: https://www.cibsejournal.com/case-studies/arriving-on-platform-g-googles-new-kings-cross-office (Accessed: 24 November 2023). </w:t>
      </w:r>
    </w:p>
    <w:p w14:paraId="569B8E04" w14:textId="16ECCD39" w:rsidR="00147B67" w:rsidRPr="00917E07" w:rsidRDefault="00147B67" w:rsidP="00917E07">
      <w:pPr>
        <w:pStyle w:val="ListParagraph"/>
        <w:numPr>
          <w:ilvl w:val="0"/>
          <w:numId w:val="2"/>
        </w:numPr>
        <w:rPr>
          <w:rFonts w:cs="Arial"/>
        </w:rPr>
      </w:pPr>
      <w:r w:rsidRPr="00917E07">
        <w:rPr>
          <w:rFonts w:cs="Arial"/>
        </w:rPr>
        <w:t xml:space="preserve">Mutel, D. (2019) </w:t>
      </w:r>
      <w:r w:rsidRPr="00917E07">
        <w:rPr>
          <w:rFonts w:cs="Arial"/>
          <w:i/>
          <w:iCs/>
        </w:rPr>
        <w:t>Business plan</w:t>
      </w:r>
      <w:r w:rsidRPr="00917E07">
        <w:rPr>
          <w:rFonts w:cs="Arial"/>
        </w:rPr>
        <w:t xml:space="preserve">. 10th ed. </w:t>
      </w:r>
      <w:proofErr w:type="spellStart"/>
      <w:r w:rsidRPr="00917E07">
        <w:rPr>
          <w:rFonts w:cs="Arial"/>
        </w:rPr>
        <w:t>Orchamps</w:t>
      </w:r>
      <w:proofErr w:type="spellEnd"/>
      <w:r w:rsidRPr="00917E07">
        <w:rPr>
          <w:rFonts w:cs="Arial"/>
        </w:rPr>
        <w:t xml:space="preserve">: Atelier Didier Mutel. </w:t>
      </w:r>
    </w:p>
    <w:p w14:paraId="28A401A7" w14:textId="4E6F1B05" w:rsidR="00147B67" w:rsidRPr="00917E07" w:rsidRDefault="00147B67" w:rsidP="00917E07">
      <w:pPr>
        <w:pStyle w:val="ListParagraph"/>
        <w:numPr>
          <w:ilvl w:val="0"/>
          <w:numId w:val="2"/>
        </w:numPr>
        <w:rPr>
          <w:rFonts w:cs="Arial"/>
        </w:rPr>
      </w:pPr>
      <w:r w:rsidRPr="00917E07">
        <w:rPr>
          <w:rFonts w:cs="Arial"/>
        </w:rPr>
        <w:t xml:space="preserve">Office Reality Team (2023) </w:t>
      </w:r>
      <w:r w:rsidRPr="00917E07">
        <w:rPr>
          <w:rFonts w:cs="Arial"/>
          <w:i/>
          <w:iCs/>
        </w:rPr>
        <w:t>Google</w:t>
      </w:r>
      <w:r w:rsidR="005D6CD2" w:rsidRPr="00917E07">
        <w:rPr>
          <w:rFonts w:cs="Arial"/>
          <w:i/>
          <w:iCs/>
        </w:rPr>
        <w:t>'s</w:t>
      </w:r>
      <w:r w:rsidRPr="00917E07">
        <w:rPr>
          <w:rFonts w:cs="Arial"/>
          <w:i/>
          <w:iCs/>
        </w:rPr>
        <w:t xml:space="preserve"> new HQ costs 1 billion pounds but is it enough to tempt people back into the </w:t>
      </w:r>
      <w:proofErr w:type="gramStart"/>
      <w:r w:rsidRPr="00917E07">
        <w:rPr>
          <w:rFonts w:cs="Arial"/>
          <w:i/>
          <w:iCs/>
        </w:rPr>
        <w:t>office?</w:t>
      </w:r>
      <w:r w:rsidRPr="00917E07">
        <w:rPr>
          <w:rFonts w:cs="Arial"/>
        </w:rPr>
        <w:t>,</w:t>
      </w:r>
      <w:proofErr w:type="gramEnd"/>
      <w:r w:rsidRPr="00917E07">
        <w:rPr>
          <w:rFonts w:cs="Arial"/>
        </w:rPr>
        <w:t xml:space="preserve"> </w:t>
      </w:r>
      <w:r w:rsidRPr="00917E07">
        <w:rPr>
          <w:rFonts w:cs="Arial"/>
          <w:i/>
          <w:iCs/>
        </w:rPr>
        <w:t>Office Reality</w:t>
      </w:r>
      <w:r w:rsidRPr="00917E07">
        <w:rPr>
          <w:rFonts w:cs="Arial"/>
        </w:rPr>
        <w:t xml:space="preserve">. Available at: https://www.officereality.co.uk/blog/googles-new-landscaper (Accessed: 24 November 2023). </w:t>
      </w:r>
    </w:p>
    <w:p w14:paraId="36E0211C" w14:textId="77777777" w:rsidR="00147B67" w:rsidRPr="00917E07" w:rsidRDefault="00147B67" w:rsidP="00917E07">
      <w:pPr>
        <w:pStyle w:val="ListParagraph"/>
        <w:numPr>
          <w:ilvl w:val="0"/>
          <w:numId w:val="2"/>
        </w:numPr>
        <w:rPr>
          <w:rFonts w:cs="Arial"/>
        </w:rPr>
      </w:pPr>
      <w:r w:rsidRPr="00917E07">
        <w:rPr>
          <w:rFonts w:cs="Arial"/>
        </w:rPr>
        <w:t xml:space="preserve">Partridge, J. (2022) </w:t>
      </w:r>
      <w:r w:rsidRPr="00917E07">
        <w:rPr>
          <w:rFonts w:cs="Arial"/>
          <w:i/>
          <w:iCs/>
        </w:rPr>
        <w:t>Behold London’s ’</w:t>
      </w:r>
      <w:proofErr w:type="spellStart"/>
      <w:r w:rsidRPr="00917E07">
        <w:rPr>
          <w:rFonts w:cs="Arial"/>
          <w:i/>
          <w:iCs/>
        </w:rPr>
        <w:t>Landscraper</w:t>
      </w:r>
      <w:proofErr w:type="spellEnd"/>
      <w:r w:rsidRPr="00917E07">
        <w:rPr>
          <w:rFonts w:cs="Arial"/>
          <w:i/>
          <w:iCs/>
        </w:rPr>
        <w:t xml:space="preserve">’! Google’s new UK HQ – </w:t>
      </w:r>
      <w:proofErr w:type="gramStart"/>
      <w:r w:rsidRPr="00917E07">
        <w:rPr>
          <w:rFonts w:cs="Arial"/>
          <w:i/>
          <w:iCs/>
        </w:rPr>
        <w:t>as long as</w:t>
      </w:r>
      <w:proofErr w:type="gramEnd"/>
      <w:r w:rsidRPr="00917E07">
        <w:rPr>
          <w:rFonts w:cs="Arial"/>
          <w:i/>
          <w:iCs/>
        </w:rPr>
        <w:t xml:space="preserve"> the shard is tall</w:t>
      </w:r>
      <w:r w:rsidRPr="00917E07">
        <w:rPr>
          <w:rFonts w:cs="Arial"/>
        </w:rPr>
        <w:t xml:space="preserve">, </w:t>
      </w:r>
      <w:r w:rsidRPr="00917E07">
        <w:rPr>
          <w:rFonts w:cs="Arial"/>
          <w:i/>
          <w:iCs/>
        </w:rPr>
        <w:t>The Guardian</w:t>
      </w:r>
      <w:r w:rsidRPr="00917E07">
        <w:rPr>
          <w:rFonts w:cs="Arial"/>
        </w:rPr>
        <w:t xml:space="preserve">. Available at: https://www.theguardian.com/business/2022/jul/01/behold-londons-landscraper-googles-new-uk-hq-as-long-as-the-shard-is-tall (Accessed: 24 November 2023). </w:t>
      </w:r>
    </w:p>
    <w:p w14:paraId="4F6306EA" w14:textId="77777777" w:rsidR="00147B67" w:rsidRPr="00917E07" w:rsidRDefault="00147B67" w:rsidP="00917E07">
      <w:pPr>
        <w:pStyle w:val="ListParagraph"/>
        <w:numPr>
          <w:ilvl w:val="0"/>
          <w:numId w:val="2"/>
        </w:numPr>
        <w:rPr>
          <w:rFonts w:cs="Arial"/>
        </w:rPr>
      </w:pPr>
      <w:proofErr w:type="spellStart"/>
      <w:r w:rsidRPr="00917E07">
        <w:rPr>
          <w:rFonts w:cs="Arial"/>
        </w:rPr>
        <w:t>Regeneris</w:t>
      </w:r>
      <w:proofErr w:type="spellEnd"/>
      <w:r w:rsidRPr="00917E07">
        <w:rPr>
          <w:rFonts w:cs="Arial"/>
        </w:rPr>
        <w:t xml:space="preserve"> Consulting (2017) </w:t>
      </w:r>
      <w:r w:rsidRPr="00917E07">
        <w:rPr>
          <w:rFonts w:cs="Arial"/>
          <w:i/>
          <w:iCs/>
        </w:rPr>
        <w:t>The Economic and Social Story of King’s Cross</w:t>
      </w:r>
      <w:r w:rsidRPr="00917E07">
        <w:rPr>
          <w:rFonts w:cs="Arial"/>
        </w:rPr>
        <w:t xml:space="preserve">, </w:t>
      </w:r>
      <w:proofErr w:type="spellStart"/>
      <w:r w:rsidRPr="00917E07">
        <w:rPr>
          <w:rFonts w:cs="Arial"/>
          <w:i/>
          <w:iCs/>
        </w:rPr>
        <w:t>Docslib</w:t>
      </w:r>
      <w:proofErr w:type="spellEnd"/>
      <w:r w:rsidRPr="00917E07">
        <w:rPr>
          <w:rFonts w:cs="Arial"/>
        </w:rPr>
        <w:t xml:space="preserve">. Available at: https://docslib.org/doc/7205757/the-economic-and-social-story-of-kings-cross (Accessed: 24 November 2023). </w:t>
      </w:r>
    </w:p>
    <w:p w14:paraId="250D0D63" w14:textId="77777777" w:rsidR="00147B67" w:rsidRPr="00917E07" w:rsidRDefault="00147B67" w:rsidP="00917E07">
      <w:pPr>
        <w:pStyle w:val="ListParagraph"/>
        <w:numPr>
          <w:ilvl w:val="0"/>
          <w:numId w:val="2"/>
        </w:numPr>
        <w:rPr>
          <w:rFonts w:cs="Arial"/>
        </w:rPr>
      </w:pPr>
      <w:r w:rsidRPr="00917E07">
        <w:rPr>
          <w:rFonts w:cs="Arial"/>
        </w:rPr>
        <w:lastRenderedPageBreak/>
        <w:t xml:space="preserve">Satariano, A. (2022) </w:t>
      </w:r>
      <w:r w:rsidRPr="00917E07">
        <w:rPr>
          <w:rFonts w:cs="Arial"/>
          <w:i/>
          <w:iCs/>
        </w:rPr>
        <w:t>Google pays $1 billion for a London office building.</w:t>
      </w:r>
      <w:r w:rsidRPr="00917E07">
        <w:rPr>
          <w:rFonts w:cs="Arial"/>
        </w:rPr>
        <w:t xml:space="preserve">, </w:t>
      </w:r>
      <w:r w:rsidRPr="00917E07">
        <w:rPr>
          <w:rFonts w:cs="Arial"/>
          <w:i/>
          <w:iCs/>
        </w:rPr>
        <w:t>The New York Times</w:t>
      </w:r>
      <w:r w:rsidRPr="00917E07">
        <w:rPr>
          <w:rFonts w:cs="Arial"/>
        </w:rPr>
        <w:t xml:space="preserve">. Available at: https://www.nytimes.com/2022/01/11/business/google-london-office.html (Accessed: 24 November 2023). </w:t>
      </w:r>
    </w:p>
    <w:p w14:paraId="00C7424B" w14:textId="77777777" w:rsidR="00147B67" w:rsidRPr="00917E07" w:rsidRDefault="00147B67" w:rsidP="00917E07">
      <w:pPr>
        <w:pStyle w:val="ListParagraph"/>
        <w:numPr>
          <w:ilvl w:val="0"/>
          <w:numId w:val="2"/>
        </w:numPr>
        <w:rPr>
          <w:rFonts w:cs="Arial"/>
        </w:rPr>
      </w:pPr>
      <w:r w:rsidRPr="00917E07">
        <w:rPr>
          <w:rFonts w:cs="Arial"/>
        </w:rPr>
        <w:t xml:space="preserve">Shead, S. (2022) </w:t>
      </w:r>
      <w:r w:rsidRPr="00917E07">
        <w:rPr>
          <w:rFonts w:cs="Arial"/>
          <w:i/>
          <w:iCs/>
        </w:rPr>
        <w:t>An inside look at the plans for Google’s massive New London</w:t>
      </w:r>
      <w:r w:rsidRPr="00917E07">
        <w:rPr>
          <w:rFonts w:cs="Arial"/>
        </w:rPr>
        <w:t xml:space="preserve">, </w:t>
      </w:r>
      <w:r w:rsidRPr="00917E07">
        <w:rPr>
          <w:rFonts w:cs="Arial"/>
          <w:i/>
          <w:iCs/>
        </w:rPr>
        <w:t>inc.com</w:t>
      </w:r>
      <w:r w:rsidRPr="00917E07">
        <w:rPr>
          <w:rFonts w:cs="Arial"/>
        </w:rPr>
        <w:t xml:space="preserve">. Available at: https://www.inc.com/business-insider/google-headquarters-uk-offices-london-landscraper-pool-basketball-court.html (Accessed: 23 November 2023). </w:t>
      </w:r>
    </w:p>
    <w:p w14:paraId="7746FAFA" w14:textId="77777777" w:rsidR="00147B67" w:rsidRPr="00917E07" w:rsidRDefault="00147B67" w:rsidP="00917E07">
      <w:pPr>
        <w:pStyle w:val="ListParagraph"/>
        <w:numPr>
          <w:ilvl w:val="0"/>
          <w:numId w:val="2"/>
        </w:numPr>
        <w:rPr>
          <w:rFonts w:cs="Arial"/>
        </w:rPr>
      </w:pPr>
      <w:r w:rsidRPr="00917E07">
        <w:rPr>
          <w:rFonts w:cs="Arial"/>
        </w:rPr>
        <w:t xml:space="preserve">Vincent, J. (2017) </w:t>
      </w:r>
      <w:r w:rsidRPr="00917E07">
        <w:rPr>
          <w:rFonts w:cs="Arial"/>
          <w:i/>
          <w:iCs/>
        </w:rPr>
        <w:t>Google’s Huge New London HQ is a ‘</w:t>
      </w:r>
      <w:proofErr w:type="spellStart"/>
      <w:r w:rsidRPr="00917E07">
        <w:rPr>
          <w:rFonts w:cs="Arial"/>
          <w:i/>
          <w:iCs/>
        </w:rPr>
        <w:t>Landscraper</w:t>
      </w:r>
      <w:proofErr w:type="spellEnd"/>
      <w:r w:rsidRPr="00917E07">
        <w:rPr>
          <w:rFonts w:cs="Arial"/>
          <w:i/>
          <w:iCs/>
        </w:rPr>
        <w:t>’ with a Rooftop Garden</w:t>
      </w:r>
      <w:r w:rsidRPr="00917E07">
        <w:rPr>
          <w:rFonts w:cs="Arial"/>
        </w:rPr>
        <w:t xml:space="preserve">, </w:t>
      </w:r>
      <w:r w:rsidRPr="00917E07">
        <w:rPr>
          <w:rFonts w:cs="Arial"/>
          <w:i/>
          <w:iCs/>
        </w:rPr>
        <w:t>The Verge</w:t>
      </w:r>
      <w:r w:rsidRPr="00917E07">
        <w:rPr>
          <w:rFonts w:cs="Arial"/>
        </w:rPr>
        <w:t xml:space="preserve">. Available at: https://www.theverge.com/2017/6/1/15723642/google-london-office-pictures-headquarters-kings-cross (Accessed: 24 November 2023). </w:t>
      </w:r>
    </w:p>
    <w:p w14:paraId="6F614DEC" w14:textId="77777777" w:rsidR="00485E86" w:rsidRPr="000031B1" w:rsidRDefault="00485E86" w:rsidP="000031B1">
      <w:pPr>
        <w:rPr>
          <w:rFonts w:cs="Arial"/>
        </w:rPr>
      </w:pPr>
    </w:p>
    <w:p w14:paraId="34F7843B" w14:textId="73457C26" w:rsidR="00F91087" w:rsidRPr="000031B1" w:rsidRDefault="00F91087" w:rsidP="000031B1">
      <w:pPr>
        <w:rPr>
          <w:rFonts w:cs="Arial"/>
        </w:rPr>
      </w:pPr>
    </w:p>
    <w:sectPr w:rsidR="00F91087" w:rsidRPr="000031B1" w:rsidSect="007A6BBD">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763D2" w14:textId="77777777" w:rsidR="00C46908" w:rsidRDefault="00C46908" w:rsidP="00485E86">
      <w:pPr>
        <w:spacing w:after="0" w:line="240" w:lineRule="auto"/>
      </w:pPr>
      <w:r>
        <w:separator/>
      </w:r>
    </w:p>
  </w:endnote>
  <w:endnote w:type="continuationSeparator" w:id="0">
    <w:p w14:paraId="22FC8E0A" w14:textId="77777777" w:rsidR="00C46908" w:rsidRDefault="00C46908" w:rsidP="00485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708547"/>
      <w:docPartObj>
        <w:docPartGallery w:val="Page Numbers (Bottom of Page)"/>
        <w:docPartUnique/>
      </w:docPartObj>
    </w:sdtPr>
    <w:sdtEndPr>
      <w:rPr>
        <w:noProof/>
      </w:rPr>
    </w:sdtEndPr>
    <w:sdtContent>
      <w:p w14:paraId="30B00F6D" w14:textId="6583889A" w:rsidR="00485E86" w:rsidRDefault="00485E86">
        <w:pPr>
          <w:pStyle w:val="Footer"/>
          <w:jc w:val="center"/>
        </w:pPr>
        <w:r>
          <w:fldChar w:fldCharType="begin"/>
        </w:r>
        <w:r>
          <w:instrText xml:space="preserve"> PAGE   \* MERGEFORMAT </w:instrText>
        </w:r>
        <w:r>
          <w:fldChar w:fldCharType="separate"/>
        </w:r>
        <w:r w:rsidR="00184645">
          <w:rPr>
            <w:noProof/>
          </w:rPr>
          <w:t>12</w:t>
        </w:r>
        <w:r>
          <w:rPr>
            <w:noProof/>
          </w:rPr>
          <w:fldChar w:fldCharType="end"/>
        </w:r>
      </w:p>
    </w:sdtContent>
  </w:sdt>
  <w:p w14:paraId="20ED4E5E" w14:textId="77777777" w:rsidR="00485E86" w:rsidRDefault="00485E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E2D71" w14:textId="77777777" w:rsidR="00C46908" w:rsidRDefault="00C46908" w:rsidP="00485E86">
      <w:pPr>
        <w:spacing w:after="0" w:line="240" w:lineRule="auto"/>
      </w:pPr>
      <w:r>
        <w:separator/>
      </w:r>
    </w:p>
  </w:footnote>
  <w:footnote w:type="continuationSeparator" w:id="0">
    <w:p w14:paraId="6FA6A47D" w14:textId="77777777" w:rsidR="00C46908" w:rsidRDefault="00C46908" w:rsidP="00485E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08A9"/>
    <w:multiLevelType w:val="hybridMultilevel"/>
    <w:tmpl w:val="D83AB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F52F97"/>
    <w:multiLevelType w:val="hybridMultilevel"/>
    <w:tmpl w:val="6520D92A"/>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7017249">
    <w:abstractNumId w:val="0"/>
  </w:num>
  <w:num w:numId="2" w16cid:durableId="474593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removePersonalInformation/>
  <w:removeDateAndTime/>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UyNDA0tDS2sDCzNDNT0lEKTi0uzszPAykwrAUAI82dAywAAAA="/>
  </w:docVars>
  <w:rsids>
    <w:rsidRoot w:val="00485E86"/>
    <w:rsid w:val="000031B1"/>
    <w:rsid w:val="00011236"/>
    <w:rsid w:val="00044BD6"/>
    <w:rsid w:val="00054C76"/>
    <w:rsid w:val="00096051"/>
    <w:rsid w:val="0009686B"/>
    <w:rsid w:val="000F221D"/>
    <w:rsid w:val="000F6489"/>
    <w:rsid w:val="0012035D"/>
    <w:rsid w:val="00127CCE"/>
    <w:rsid w:val="001418BC"/>
    <w:rsid w:val="00147B67"/>
    <w:rsid w:val="00163EF2"/>
    <w:rsid w:val="00184645"/>
    <w:rsid w:val="001C4E12"/>
    <w:rsid w:val="001E7E8C"/>
    <w:rsid w:val="00235212"/>
    <w:rsid w:val="003F3637"/>
    <w:rsid w:val="004254A7"/>
    <w:rsid w:val="00441E23"/>
    <w:rsid w:val="00483B75"/>
    <w:rsid w:val="00485E86"/>
    <w:rsid w:val="004960FA"/>
    <w:rsid w:val="00510A2E"/>
    <w:rsid w:val="00585DC0"/>
    <w:rsid w:val="005C34F6"/>
    <w:rsid w:val="005D6CD2"/>
    <w:rsid w:val="005D7B0D"/>
    <w:rsid w:val="0061739B"/>
    <w:rsid w:val="00623D84"/>
    <w:rsid w:val="00637F7E"/>
    <w:rsid w:val="00663E4C"/>
    <w:rsid w:val="0070325A"/>
    <w:rsid w:val="007063A0"/>
    <w:rsid w:val="00721C6B"/>
    <w:rsid w:val="00743647"/>
    <w:rsid w:val="007627FB"/>
    <w:rsid w:val="007747CD"/>
    <w:rsid w:val="007A6BBD"/>
    <w:rsid w:val="007E1DAB"/>
    <w:rsid w:val="00832F06"/>
    <w:rsid w:val="00847DAD"/>
    <w:rsid w:val="0086676B"/>
    <w:rsid w:val="0087223F"/>
    <w:rsid w:val="00884C58"/>
    <w:rsid w:val="00896DFD"/>
    <w:rsid w:val="008A33EA"/>
    <w:rsid w:val="008C14E4"/>
    <w:rsid w:val="008C288A"/>
    <w:rsid w:val="008F6763"/>
    <w:rsid w:val="00901FB2"/>
    <w:rsid w:val="00917E07"/>
    <w:rsid w:val="009266B2"/>
    <w:rsid w:val="009465C1"/>
    <w:rsid w:val="00970AB5"/>
    <w:rsid w:val="009D6ED0"/>
    <w:rsid w:val="00A063A2"/>
    <w:rsid w:val="00A603C3"/>
    <w:rsid w:val="00AA21DC"/>
    <w:rsid w:val="00AE46BD"/>
    <w:rsid w:val="00B052DC"/>
    <w:rsid w:val="00B14786"/>
    <w:rsid w:val="00B23A7D"/>
    <w:rsid w:val="00B23EB1"/>
    <w:rsid w:val="00B74504"/>
    <w:rsid w:val="00B912E1"/>
    <w:rsid w:val="00BB32A4"/>
    <w:rsid w:val="00BB6D98"/>
    <w:rsid w:val="00BC633F"/>
    <w:rsid w:val="00BD6A9A"/>
    <w:rsid w:val="00BE352C"/>
    <w:rsid w:val="00C10587"/>
    <w:rsid w:val="00C15213"/>
    <w:rsid w:val="00C31F61"/>
    <w:rsid w:val="00C46908"/>
    <w:rsid w:val="00C54C0A"/>
    <w:rsid w:val="00C622D4"/>
    <w:rsid w:val="00C7631B"/>
    <w:rsid w:val="00CC000F"/>
    <w:rsid w:val="00CE73F2"/>
    <w:rsid w:val="00CF2F69"/>
    <w:rsid w:val="00D00C53"/>
    <w:rsid w:val="00D10BC1"/>
    <w:rsid w:val="00D94F7A"/>
    <w:rsid w:val="00E65F2B"/>
    <w:rsid w:val="00EA3785"/>
    <w:rsid w:val="00EC2636"/>
    <w:rsid w:val="00F059A0"/>
    <w:rsid w:val="00F31FC7"/>
    <w:rsid w:val="00F9108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0CED6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8BC"/>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585DC0"/>
    <w:pPr>
      <w:keepNext/>
      <w:keepLines/>
      <w:spacing w:before="240" w:after="0"/>
      <w:outlineLvl w:val="0"/>
    </w:pPr>
    <w:rPr>
      <w:rFonts w:eastAsiaTheme="majorEastAsia" w:cstheme="majorBidi"/>
      <w:b/>
      <w:color w:val="002060"/>
      <w:sz w:val="30"/>
      <w:szCs w:val="32"/>
    </w:rPr>
  </w:style>
  <w:style w:type="paragraph" w:styleId="Heading2">
    <w:name w:val="heading 2"/>
    <w:basedOn w:val="Normal"/>
    <w:next w:val="Normal"/>
    <w:link w:val="Heading2Char"/>
    <w:uiPriority w:val="9"/>
    <w:unhideWhenUsed/>
    <w:qFormat/>
    <w:rsid w:val="00585DC0"/>
    <w:pPr>
      <w:keepNext/>
      <w:keepLines/>
      <w:spacing w:before="40" w:after="0"/>
      <w:outlineLvl w:val="1"/>
    </w:pPr>
    <w:rPr>
      <w:rFonts w:eastAsiaTheme="majorEastAsia" w:cstheme="majorBidi"/>
      <w:b/>
      <w:color w:val="002060"/>
      <w:sz w:val="26"/>
      <w:szCs w:val="26"/>
    </w:rPr>
  </w:style>
  <w:style w:type="paragraph" w:styleId="Heading3">
    <w:name w:val="heading 3"/>
    <w:basedOn w:val="Normal"/>
    <w:next w:val="Normal"/>
    <w:link w:val="Heading3Char"/>
    <w:uiPriority w:val="9"/>
    <w:unhideWhenUsed/>
    <w:qFormat/>
    <w:rsid w:val="00CE73F2"/>
    <w:pPr>
      <w:keepNext/>
      <w:keepLines/>
      <w:spacing w:before="40" w:after="0"/>
      <w:outlineLvl w:val="2"/>
    </w:pPr>
    <w:rPr>
      <w:rFonts w:eastAsiaTheme="majorEastAsia" w:cstheme="majorBidi"/>
      <w:b/>
      <w:color w:val="00206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DC0"/>
    <w:rPr>
      <w:rFonts w:ascii="Times New Roman" w:eastAsiaTheme="majorEastAsia" w:hAnsi="Times New Roman" w:cstheme="majorBidi"/>
      <w:b/>
      <w:color w:val="002060"/>
      <w:sz w:val="30"/>
      <w:szCs w:val="32"/>
    </w:rPr>
  </w:style>
  <w:style w:type="character" w:customStyle="1" w:styleId="Heading2Char">
    <w:name w:val="Heading 2 Char"/>
    <w:basedOn w:val="DefaultParagraphFont"/>
    <w:link w:val="Heading2"/>
    <w:uiPriority w:val="9"/>
    <w:rsid w:val="00585DC0"/>
    <w:rPr>
      <w:rFonts w:ascii="Times New Roman" w:eastAsiaTheme="majorEastAsia" w:hAnsi="Times New Roman" w:cstheme="majorBidi"/>
      <w:b/>
      <w:color w:val="002060"/>
      <w:sz w:val="26"/>
      <w:szCs w:val="26"/>
    </w:rPr>
  </w:style>
  <w:style w:type="character" w:customStyle="1" w:styleId="Heading3Char">
    <w:name w:val="Heading 3 Char"/>
    <w:basedOn w:val="DefaultParagraphFont"/>
    <w:link w:val="Heading3"/>
    <w:uiPriority w:val="9"/>
    <w:rsid w:val="00CE73F2"/>
    <w:rPr>
      <w:rFonts w:ascii="Times New Roman" w:eastAsiaTheme="majorEastAsia" w:hAnsi="Times New Roman" w:cstheme="majorBidi"/>
      <w:b/>
      <w:color w:val="002060"/>
      <w:sz w:val="24"/>
      <w:szCs w:val="24"/>
    </w:rPr>
  </w:style>
  <w:style w:type="paragraph" w:styleId="Header">
    <w:name w:val="header"/>
    <w:basedOn w:val="Normal"/>
    <w:link w:val="HeaderChar"/>
    <w:uiPriority w:val="99"/>
    <w:unhideWhenUsed/>
    <w:rsid w:val="00485E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5E86"/>
    <w:rPr>
      <w:rFonts w:ascii="Times New Roman" w:hAnsi="Times New Roman"/>
      <w:kern w:val="0"/>
      <w:sz w:val="24"/>
      <w14:ligatures w14:val="none"/>
    </w:rPr>
  </w:style>
  <w:style w:type="paragraph" w:styleId="Footer">
    <w:name w:val="footer"/>
    <w:basedOn w:val="Normal"/>
    <w:link w:val="FooterChar"/>
    <w:uiPriority w:val="99"/>
    <w:unhideWhenUsed/>
    <w:rsid w:val="00485E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5E86"/>
    <w:rPr>
      <w:rFonts w:ascii="Times New Roman" w:hAnsi="Times New Roman"/>
      <w:kern w:val="0"/>
      <w:sz w:val="24"/>
      <w14:ligatures w14:val="none"/>
    </w:rPr>
  </w:style>
  <w:style w:type="table" w:styleId="TableGrid">
    <w:name w:val="Table Grid"/>
    <w:basedOn w:val="TableNormal"/>
    <w:uiPriority w:val="39"/>
    <w:rsid w:val="007747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F910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F910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B052DC"/>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B052DC"/>
    <w:pPr>
      <w:spacing w:after="100"/>
    </w:pPr>
  </w:style>
  <w:style w:type="paragraph" w:styleId="TOC2">
    <w:name w:val="toc 2"/>
    <w:basedOn w:val="Normal"/>
    <w:next w:val="Normal"/>
    <w:autoRedefine/>
    <w:uiPriority w:val="39"/>
    <w:unhideWhenUsed/>
    <w:rsid w:val="00B052DC"/>
    <w:pPr>
      <w:spacing w:after="100"/>
      <w:ind w:left="240"/>
    </w:pPr>
  </w:style>
  <w:style w:type="character" w:styleId="Hyperlink">
    <w:name w:val="Hyperlink"/>
    <w:basedOn w:val="DefaultParagraphFont"/>
    <w:uiPriority w:val="99"/>
    <w:unhideWhenUsed/>
    <w:rsid w:val="00B052DC"/>
    <w:rPr>
      <w:color w:val="0563C1" w:themeColor="hyperlink"/>
      <w:u w:val="single"/>
    </w:rPr>
  </w:style>
  <w:style w:type="paragraph" w:styleId="ListParagraph">
    <w:name w:val="List Paragraph"/>
    <w:basedOn w:val="Normal"/>
    <w:uiPriority w:val="34"/>
    <w:qFormat/>
    <w:rsid w:val="00917E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53677">
      <w:bodyDiv w:val="1"/>
      <w:marLeft w:val="0"/>
      <w:marRight w:val="0"/>
      <w:marTop w:val="0"/>
      <w:marBottom w:val="0"/>
      <w:divBdr>
        <w:top w:val="none" w:sz="0" w:space="0" w:color="auto"/>
        <w:left w:val="none" w:sz="0" w:space="0" w:color="auto"/>
        <w:bottom w:val="none" w:sz="0" w:space="0" w:color="auto"/>
        <w:right w:val="none" w:sz="0" w:space="0" w:color="auto"/>
      </w:divBdr>
    </w:div>
    <w:div w:id="481510639">
      <w:bodyDiv w:val="1"/>
      <w:marLeft w:val="0"/>
      <w:marRight w:val="0"/>
      <w:marTop w:val="0"/>
      <w:marBottom w:val="0"/>
      <w:divBdr>
        <w:top w:val="none" w:sz="0" w:space="0" w:color="auto"/>
        <w:left w:val="none" w:sz="0" w:space="0" w:color="auto"/>
        <w:bottom w:val="none" w:sz="0" w:space="0" w:color="auto"/>
        <w:right w:val="none" w:sz="0" w:space="0" w:color="auto"/>
      </w:divBdr>
    </w:div>
    <w:div w:id="590242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D10B4-C6C9-4954-8879-4F5B1F3F1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3041</Words>
  <Characters>18256</Characters>
  <Application>Microsoft Office Word</Application>
  <DocSecurity>0</DocSecurity>
  <Lines>439</Lines>
  <Paragraphs>136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21254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2023-11-23T10:54:00Z</dcterms:created>
  <dcterms:modified xsi:type="dcterms:W3CDTF">2023-12-01T09:17:00Z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72b2022eaa39bbed5fd5826540e43a988578923e3e2b951233ccc0b4e39c279b</vt:lpwstr>
  </property>
</Properties>
</file>