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0C113E68" w:rsidR="004B0295" w:rsidRPr="004B0295" w:rsidRDefault="004B0295" w:rsidP="00D012E7">
      <w:pPr>
        <w:rPr>
          <w:rFonts w:cs="Arial"/>
          <w:b/>
          <w:bCs/>
          <w:sz w:val="22"/>
          <w:szCs w:val="22"/>
        </w:rPr>
      </w:pPr>
      <w:r w:rsidRPr="004B0295">
        <w:rPr>
          <w:rFonts w:cs="Arial"/>
          <w:b/>
          <w:bCs/>
          <w:sz w:val="22"/>
          <w:szCs w:val="22"/>
        </w:rPr>
        <w:t xml:space="preserve">8,000 word project:  </w:t>
      </w:r>
      <w:r w:rsidR="007656B1" w:rsidRPr="007656B1">
        <w:rPr>
          <w:rFonts w:cs="Arial"/>
          <w:b/>
          <w:bCs/>
          <w:sz w:val="32"/>
          <w:szCs w:val="22"/>
        </w:rPr>
        <w:t>√</w:t>
      </w:r>
      <w:r w:rsidRPr="007656B1">
        <w:rPr>
          <w:rFonts w:cs="Arial"/>
          <w:b/>
          <w:bCs/>
          <w:sz w:val="32"/>
          <w:szCs w:val="22"/>
        </w:rPr>
        <w:t xml:space="preserve">  </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58"/>
        <w:gridCol w:w="3202"/>
      </w:tblGrid>
      <w:tr w:rsidR="005C6CD8" w:rsidRPr="00B61956" w14:paraId="26BA44B1" w14:textId="77777777" w:rsidTr="00D4485A">
        <w:tc>
          <w:tcPr>
            <w:tcW w:w="6242" w:type="dxa"/>
            <w:tcMar>
              <w:top w:w="0" w:type="dxa"/>
              <w:left w:w="108" w:type="dxa"/>
              <w:bottom w:w="0" w:type="dxa"/>
              <w:right w:w="108" w:type="dxa"/>
            </w:tcMar>
          </w:tcPr>
          <w:p w14:paraId="6CF2ABE3" w14:textId="64DB4FB1" w:rsidR="005C6CD8" w:rsidRDefault="005C6CD8" w:rsidP="00D4485A">
            <w:pPr>
              <w:pStyle w:val="BodyText"/>
              <w:jc w:val="both"/>
              <w:rPr>
                <w:rFonts w:cs="Arial"/>
                <w:b/>
                <w:bCs/>
                <w:sz w:val="22"/>
                <w:szCs w:val="22"/>
              </w:rPr>
            </w:pPr>
            <w:r w:rsidRPr="00D012E7">
              <w:rPr>
                <w:rFonts w:cs="Arial"/>
                <w:b/>
                <w:bCs/>
                <w:sz w:val="22"/>
                <w:szCs w:val="22"/>
              </w:rPr>
              <w:t xml:space="preserve">NAME: </w:t>
            </w:r>
            <w:r w:rsidR="004E3551">
              <w:rPr>
                <w:rFonts w:cs="Arial"/>
                <w:b/>
                <w:bCs/>
                <w:sz w:val="22"/>
                <w:szCs w:val="22"/>
              </w:rPr>
              <w:t>Katie Acreman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7A7B2A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4E3551">
              <w:rPr>
                <w:rFonts w:cs="Arial"/>
                <w:b/>
                <w:bCs/>
                <w:sz w:val="22"/>
                <w:szCs w:val="22"/>
              </w:rPr>
              <w:t>2016912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C93CA64"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7656B1">
              <w:rPr>
                <w:rFonts w:cs="Arial"/>
                <w:b/>
                <w:bCs/>
                <w:sz w:val="22"/>
                <w:szCs w:val="22"/>
              </w:rPr>
              <w:t xml:space="preserve"> WHAT IS THE RELATIONSHIP BETWEEN ADVERSE CHILDHOOD EXPERIENCES AND THE CHILD’S LIKELIHOOD TO ENGAGE IN CRIMINALITY IN WALES?</w:t>
            </w:r>
          </w:p>
          <w:p w14:paraId="1CC8110F" w14:textId="77777777" w:rsidR="007656B1" w:rsidRDefault="007656B1" w:rsidP="00D4485A">
            <w:pPr>
              <w:jc w:val="both"/>
              <w:rPr>
                <w:rFonts w:cs="Arial"/>
                <w:b/>
                <w:bCs/>
                <w:sz w:val="22"/>
                <w:szCs w:val="22"/>
              </w:rPr>
            </w:pPr>
          </w:p>
          <w:p w14:paraId="461E49DA" w14:textId="42431ECD"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4017AB6" w14:textId="6BA25A9E" w:rsidR="007656B1" w:rsidRPr="007656B1" w:rsidRDefault="007656B1" w:rsidP="00D4485A">
            <w:pPr>
              <w:jc w:val="both"/>
              <w:rPr>
                <w:rFonts w:cs="Arial"/>
                <w:bCs/>
                <w:sz w:val="22"/>
                <w:szCs w:val="22"/>
              </w:rPr>
            </w:pPr>
            <w:r w:rsidRPr="007656B1">
              <w:rPr>
                <w:rFonts w:cs="Arial"/>
                <w:bCs/>
                <w:sz w:val="22"/>
                <w:szCs w:val="22"/>
              </w:rPr>
              <w:t xml:space="preserve">Adverse childhood </w:t>
            </w:r>
            <w:r>
              <w:rPr>
                <w:rFonts w:cs="Arial"/>
                <w:bCs/>
                <w:sz w:val="22"/>
                <w:szCs w:val="22"/>
              </w:rPr>
              <w:t xml:space="preserve">experiences </w:t>
            </w:r>
            <w:r w:rsidR="00F30ABA">
              <w:rPr>
                <w:rFonts w:cs="Arial"/>
                <w:bCs/>
                <w:sz w:val="22"/>
                <w:szCs w:val="22"/>
              </w:rPr>
              <w:t xml:space="preserve">(ACEs) </w:t>
            </w:r>
            <w:r>
              <w:rPr>
                <w:rFonts w:cs="Arial"/>
                <w:bCs/>
                <w:sz w:val="22"/>
                <w:szCs w:val="22"/>
              </w:rPr>
              <w:t xml:space="preserve">are described by Young Minds as “highly stressful, and potentially traumatic, events or situations that occur during childhood and/or adolescence”. It is also important to note that these </w:t>
            </w:r>
            <w:r w:rsidR="00575A6F">
              <w:rPr>
                <w:rFonts w:cs="Arial"/>
                <w:bCs/>
                <w:sz w:val="22"/>
                <w:szCs w:val="22"/>
              </w:rPr>
              <w:t xml:space="preserve">vary and </w:t>
            </w:r>
            <w:r>
              <w:rPr>
                <w:rFonts w:cs="Arial"/>
                <w:bCs/>
                <w:sz w:val="22"/>
                <w:szCs w:val="22"/>
              </w:rPr>
              <w:t xml:space="preserve">can be “a single event, or prolonged threats to, and breaches of, the young person’s safety, security, trust or bodily integrity” </w:t>
            </w:r>
            <w:r w:rsidRPr="007656B1">
              <w:rPr>
                <w:rFonts w:cs="Arial"/>
                <w:bCs/>
                <w:sz w:val="22"/>
                <w:szCs w:val="22"/>
              </w:rPr>
              <w:t>(Young Minds Trust, 2018)</w:t>
            </w:r>
            <w:r>
              <w:rPr>
                <w:rFonts w:cs="Arial"/>
                <w:bCs/>
                <w:sz w:val="22"/>
                <w:szCs w:val="22"/>
              </w:rPr>
              <w:t xml:space="preserve">. </w:t>
            </w:r>
            <w:r w:rsidR="00F30ABA">
              <w:rPr>
                <w:rFonts w:cs="Arial"/>
                <w:bCs/>
                <w:sz w:val="22"/>
                <w:szCs w:val="22"/>
              </w:rPr>
              <w:t xml:space="preserve">ACES include, but are not limited to; physical, sexual and emotional abuse, and if a child lives with someone who has addiction issues such as alcohol, drugs and gambling problems. Other examples include children who are exposed to domestic violence, children who live with someone who has been involved in the prison system or those with serious mental health issues. It also relates to children who may have lost a parent, whether that may be through death or through divorce/abandonment. ACEs are super common and affect a large volume of the general population. The Centre for Disease Control and Prevention reported </w:t>
            </w:r>
            <w:r w:rsidR="00575A6F">
              <w:rPr>
                <w:rFonts w:cs="Arial"/>
                <w:bCs/>
                <w:sz w:val="22"/>
                <w:szCs w:val="22"/>
              </w:rPr>
              <w:t xml:space="preserve">that 61% of adults in the UK had experienced at least one adverse experience as a child and 16% had experienced four or more </w:t>
            </w:r>
            <w:r w:rsidR="00575A6F" w:rsidRPr="00575A6F">
              <w:rPr>
                <w:rFonts w:cs="Arial"/>
                <w:bCs/>
                <w:sz w:val="22"/>
                <w:szCs w:val="22"/>
              </w:rPr>
              <w:t>(CDC, 2019)</w:t>
            </w:r>
            <w:r w:rsidR="00575A6F">
              <w:rPr>
                <w:rFonts w:cs="Arial"/>
                <w:bCs/>
                <w:sz w:val="22"/>
                <w:szCs w:val="22"/>
              </w:rPr>
              <w:t xml:space="preserve">. The impact of ACEs is wide ranging and can lead to harmful and destructive effects such as a higher risk of physical and mental health problems in adulthood, difficulty in managing emotions and building and maintaining healthy relationships </w:t>
            </w:r>
            <w:r w:rsidR="00575A6F" w:rsidRPr="00575A6F">
              <w:rPr>
                <w:rFonts w:cs="Arial"/>
                <w:bCs/>
                <w:sz w:val="22"/>
                <w:szCs w:val="22"/>
              </w:rPr>
              <w:t>(NHS, 2021)</w:t>
            </w:r>
            <w:r w:rsidR="00575A6F">
              <w:rPr>
                <w:rFonts w:cs="Arial"/>
                <w:bCs/>
                <w:sz w:val="22"/>
                <w:szCs w:val="22"/>
              </w:rPr>
              <w:t>. Furthermore, ACEs make a child statistically more likely to engage in vi</w:t>
            </w:r>
            <w:r w:rsidR="00FC6116">
              <w:rPr>
                <w:rFonts w:cs="Arial"/>
                <w:bCs/>
                <w:sz w:val="22"/>
                <w:szCs w:val="22"/>
              </w:rPr>
              <w:t>olent behaviour in adulthood which</w:t>
            </w:r>
            <w:r w:rsidR="00575A6F">
              <w:rPr>
                <w:rFonts w:cs="Arial"/>
                <w:bCs/>
                <w:sz w:val="22"/>
                <w:szCs w:val="22"/>
              </w:rPr>
              <w:t xml:space="preserve"> often result</w:t>
            </w:r>
            <w:r w:rsidR="00FC6116">
              <w:rPr>
                <w:rFonts w:cs="Arial"/>
                <w:bCs/>
                <w:sz w:val="22"/>
                <w:szCs w:val="22"/>
              </w:rPr>
              <w:t>s</w:t>
            </w:r>
            <w:r w:rsidR="00575A6F">
              <w:rPr>
                <w:rFonts w:cs="Arial"/>
                <w:bCs/>
                <w:sz w:val="22"/>
                <w:szCs w:val="22"/>
              </w:rPr>
              <w:t xml:space="preserve"> in criminality</w:t>
            </w:r>
            <w:r w:rsidR="00FC6116">
              <w:rPr>
                <w:rFonts w:cs="Arial"/>
                <w:bCs/>
                <w:sz w:val="22"/>
                <w:szCs w:val="22"/>
              </w:rPr>
              <w:t xml:space="preserve"> </w:t>
            </w:r>
            <w:r w:rsidR="00FC6116" w:rsidRPr="00FC6116">
              <w:rPr>
                <w:rFonts w:cs="Arial"/>
                <w:bCs/>
                <w:sz w:val="22"/>
                <w:szCs w:val="22"/>
              </w:rPr>
              <w:t>(Reavis, 2013)</w:t>
            </w:r>
            <w:r w:rsidR="00FC6116">
              <w:rPr>
                <w:rFonts w:cs="Arial"/>
                <w:bCs/>
                <w:sz w:val="22"/>
                <w:szCs w:val="22"/>
              </w:rPr>
              <w:t>. Therefore, it this imperative that interventions are made early and research remains as current as possible.</w:t>
            </w:r>
          </w:p>
          <w:p w14:paraId="586A6698" w14:textId="04EEB55B" w:rsidR="007656B1" w:rsidRDefault="007656B1" w:rsidP="00D4485A">
            <w:pPr>
              <w:jc w:val="both"/>
              <w:rPr>
                <w:rFonts w:cs="Arial"/>
                <w:b/>
                <w:bCs/>
                <w:sz w:val="22"/>
                <w:szCs w:val="22"/>
              </w:rPr>
            </w:pPr>
          </w:p>
          <w:p w14:paraId="7AFA2F06" w14:textId="1D87142B" w:rsidR="005C6CD8" w:rsidRPr="00D012E7" w:rsidRDefault="005C6CD8" w:rsidP="00AB5B52">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056DE86D" w14:textId="77777777" w:rsidR="001C145B" w:rsidRDefault="001C145B" w:rsidP="001C145B">
            <w:pPr>
              <w:ind w:left="720"/>
              <w:rPr>
                <w:rFonts w:cs="Arial"/>
                <w:color w:val="FF0000"/>
                <w:sz w:val="22"/>
                <w:szCs w:val="22"/>
              </w:rPr>
            </w:pPr>
          </w:p>
          <w:p w14:paraId="46214F80" w14:textId="40D6A467" w:rsidR="001C145B" w:rsidRPr="001C145B" w:rsidRDefault="008C0F9A" w:rsidP="00D4485A">
            <w:pPr>
              <w:numPr>
                <w:ilvl w:val="0"/>
                <w:numId w:val="38"/>
              </w:numPr>
              <w:rPr>
                <w:rFonts w:cs="Arial"/>
                <w:color w:val="FF0000"/>
                <w:sz w:val="22"/>
                <w:szCs w:val="22"/>
              </w:rPr>
            </w:pPr>
            <w:r>
              <w:rPr>
                <w:rFonts w:cs="Arial"/>
                <w:sz w:val="22"/>
                <w:szCs w:val="22"/>
              </w:rPr>
              <w:lastRenderedPageBreak/>
              <w:t>Identify patterns in different geographical locations in Wales</w:t>
            </w:r>
            <w:r w:rsidR="001C145B">
              <w:rPr>
                <w:rFonts w:cs="Arial"/>
                <w:sz w:val="22"/>
                <w:szCs w:val="22"/>
              </w:rPr>
              <w:t>.</w:t>
            </w:r>
          </w:p>
          <w:p w14:paraId="5A90AE1B" w14:textId="029F8D26" w:rsidR="008C0F9A" w:rsidRPr="001C145B" w:rsidRDefault="001C145B" w:rsidP="00D4485A">
            <w:pPr>
              <w:numPr>
                <w:ilvl w:val="0"/>
                <w:numId w:val="38"/>
              </w:numPr>
              <w:rPr>
                <w:rFonts w:cs="Arial"/>
                <w:color w:val="FF0000"/>
                <w:sz w:val="22"/>
                <w:szCs w:val="22"/>
              </w:rPr>
            </w:pPr>
            <w:r>
              <w:rPr>
                <w:rFonts w:cs="Arial"/>
                <w:sz w:val="22"/>
                <w:szCs w:val="22"/>
              </w:rPr>
              <w:t xml:space="preserve">Analyse how different sociological factors affect the probability of children experiencing adversity. </w:t>
            </w:r>
            <w:r w:rsidR="008C0F9A">
              <w:rPr>
                <w:rFonts w:cs="Arial"/>
                <w:sz w:val="22"/>
                <w:szCs w:val="22"/>
              </w:rPr>
              <w:t xml:space="preserve"> </w:t>
            </w:r>
          </w:p>
          <w:p w14:paraId="3DF69DFB" w14:textId="1C451766" w:rsidR="001C145B" w:rsidRPr="001C145B" w:rsidRDefault="001C145B" w:rsidP="00D4485A">
            <w:pPr>
              <w:numPr>
                <w:ilvl w:val="0"/>
                <w:numId w:val="38"/>
              </w:numPr>
              <w:rPr>
                <w:rFonts w:cs="Arial"/>
                <w:color w:val="FF0000"/>
                <w:sz w:val="22"/>
                <w:szCs w:val="22"/>
              </w:rPr>
            </w:pPr>
            <w:r>
              <w:rPr>
                <w:rFonts w:cs="Arial"/>
                <w:sz w:val="22"/>
                <w:szCs w:val="22"/>
              </w:rPr>
              <w:t xml:space="preserve">Explore familial links between adults who experienced ACEs and whose children are now also experiencing adversity. </w:t>
            </w:r>
          </w:p>
          <w:p w14:paraId="219F5549" w14:textId="5DB16587" w:rsidR="001C145B" w:rsidRDefault="001C145B" w:rsidP="00D4485A">
            <w:pPr>
              <w:numPr>
                <w:ilvl w:val="0"/>
                <w:numId w:val="38"/>
              </w:numPr>
              <w:rPr>
                <w:rFonts w:cs="Arial"/>
                <w:color w:val="FF0000"/>
                <w:sz w:val="22"/>
                <w:szCs w:val="22"/>
              </w:rPr>
            </w:pPr>
            <w:r>
              <w:rPr>
                <w:rFonts w:cs="Arial"/>
                <w:sz w:val="22"/>
                <w:szCs w:val="22"/>
              </w:rPr>
              <w:t>Assess the connections between specific examples of ACEs, and the types of criminality those children go onto commit as adults.</w:t>
            </w:r>
          </w:p>
          <w:p w14:paraId="06D1FCA9" w14:textId="77777777" w:rsidR="005C6CD8" w:rsidRDefault="005C6CD8" w:rsidP="00D4485A">
            <w:pPr>
              <w:jc w:val="both"/>
              <w:rPr>
                <w:rFonts w:cs="Arial"/>
                <w:color w:val="FF0000"/>
                <w:sz w:val="22"/>
                <w:szCs w:val="22"/>
              </w:rPr>
            </w:pPr>
          </w:p>
          <w:p w14:paraId="669899F4" w14:textId="4C9B8F37" w:rsidR="001C145B" w:rsidRPr="00D012E7" w:rsidRDefault="001C145B" w:rsidP="00D4485A">
            <w:pPr>
              <w:jc w:val="both"/>
              <w:rPr>
                <w:rFonts w:cs="Arial"/>
                <w:sz w:val="22"/>
                <w:szCs w:val="22"/>
              </w:rPr>
            </w:pPr>
          </w:p>
        </w:tc>
      </w:tr>
      <w:tr w:rsidR="005C6CD8" w:rsidRPr="00B61956" w14:paraId="38E2C19D" w14:textId="77777777" w:rsidTr="00DD0DF2">
        <w:trPr>
          <w:trHeight w:val="3106"/>
        </w:trPr>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2AFC8093" w14:textId="62046FFE" w:rsidR="005C6CD8" w:rsidRDefault="005C6CD8" w:rsidP="00D4485A">
            <w:pPr>
              <w:jc w:val="both"/>
              <w:rPr>
                <w:rStyle w:val="lookup-resultcontent"/>
                <w:rFonts w:cs="Arial"/>
                <w:b/>
                <w:bCs/>
                <w:sz w:val="22"/>
                <w:szCs w:val="22"/>
              </w:rPr>
            </w:pPr>
          </w:p>
          <w:p w14:paraId="3F1FC944" w14:textId="0991DB2E" w:rsidR="00DD0DF2" w:rsidRDefault="00DD0DF2" w:rsidP="00D4485A">
            <w:pPr>
              <w:jc w:val="both"/>
              <w:rPr>
                <w:rStyle w:val="lookup-resultcontent"/>
                <w:rFonts w:cs="Arial"/>
                <w:bCs/>
                <w:sz w:val="22"/>
                <w:szCs w:val="22"/>
              </w:rPr>
            </w:pPr>
            <w:r>
              <w:rPr>
                <w:rStyle w:val="lookup-resultcontent"/>
                <w:rFonts w:cs="Arial"/>
                <w:bCs/>
                <w:sz w:val="22"/>
                <w:szCs w:val="22"/>
              </w:rPr>
              <w:t xml:space="preserve">The term “Adverse Childhood Experiences” (ACEs) was coined in 1995 by the Center for Disease Control and the Kaiser Permanente health care organisation </w:t>
            </w:r>
            <w:r w:rsidRPr="00DD0DF2">
              <w:rPr>
                <w:rStyle w:val="lookup-resultcontent"/>
                <w:rFonts w:cs="Arial"/>
                <w:bCs/>
                <w:sz w:val="22"/>
                <w:szCs w:val="22"/>
              </w:rPr>
              <w:t>(Harvard University, n.d.)</w:t>
            </w:r>
            <w:r>
              <w:rPr>
                <w:rStyle w:val="lookup-resultcontent"/>
                <w:rFonts w:cs="Arial"/>
                <w:bCs/>
                <w:sz w:val="22"/>
                <w:szCs w:val="22"/>
              </w:rPr>
              <w:t>. The study was the first of its’ kind and focused on three types of adversity; abuse, neglect and household dysfunction. Although the</w:t>
            </w:r>
            <w:r w:rsidR="00482C50">
              <w:rPr>
                <w:rStyle w:val="lookup-resultcontent"/>
                <w:rFonts w:cs="Arial"/>
                <w:bCs/>
                <w:sz w:val="22"/>
                <w:szCs w:val="22"/>
              </w:rPr>
              <w:t xml:space="preserve"> number of different types of ACEs has</w:t>
            </w:r>
            <w:r>
              <w:rPr>
                <w:rStyle w:val="lookup-resultcontent"/>
                <w:rFonts w:cs="Arial"/>
                <w:bCs/>
                <w:sz w:val="22"/>
                <w:szCs w:val="22"/>
              </w:rPr>
              <w:t xml:space="preserve"> significantly increased since the original study, the overall findings of the CDC remain true </w:t>
            </w:r>
            <w:r w:rsidR="00482C50">
              <w:rPr>
                <w:rStyle w:val="lookup-resultcontent"/>
                <w:rFonts w:cs="Arial"/>
                <w:bCs/>
                <w:sz w:val="22"/>
                <w:szCs w:val="22"/>
              </w:rPr>
              <w:t>today. Firstly</w:t>
            </w:r>
            <w:r>
              <w:rPr>
                <w:rStyle w:val="lookup-resultcontent"/>
                <w:rFonts w:cs="Arial"/>
                <w:bCs/>
                <w:sz w:val="22"/>
                <w:szCs w:val="22"/>
              </w:rPr>
              <w:t xml:space="preserve"> ACEs are common</w:t>
            </w:r>
            <w:r w:rsidR="00482C50">
              <w:rPr>
                <w:rStyle w:val="lookup-resultcontent"/>
                <w:rFonts w:cs="Arial"/>
                <w:bCs/>
                <w:sz w:val="22"/>
                <w:szCs w:val="22"/>
              </w:rPr>
              <w:t xml:space="preserve">, with the majority of the population report having experienced at least one ACE. Secondly, there is a strong correlation between a child experiencing multiple ACES being more likely to experience poor outcomes in adulthood. Another leading conclusion was the requirement for </w:t>
            </w:r>
            <w:r w:rsidR="00486F2E">
              <w:rPr>
                <w:rStyle w:val="lookup-resultcontent"/>
                <w:rFonts w:cs="Arial"/>
                <w:bCs/>
                <w:sz w:val="22"/>
                <w:szCs w:val="22"/>
              </w:rPr>
              <w:t xml:space="preserve">early </w:t>
            </w:r>
            <w:r w:rsidR="00482C50">
              <w:rPr>
                <w:rStyle w:val="lookup-resultcontent"/>
                <w:rFonts w:cs="Arial"/>
                <w:bCs/>
                <w:sz w:val="22"/>
                <w:szCs w:val="22"/>
              </w:rPr>
              <w:t>prevent</w:t>
            </w:r>
            <w:r w:rsidR="00486F2E">
              <w:rPr>
                <w:rStyle w:val="lookup-resultcontent"/>
                <w:rFonts w:cs="Arial"/>
                <w:bCs/>
                <w:sz w:val="22"/>
                <w:szCs w:val="22"/>
              </w:rPr>
              <w:t xml:space="preserve">ative methods. </w:t>
            </w:r>
            <w:r w:rsidR="00AB5B52">
              <w:rPr>
                <w:rStyle w:val="lookup-resultcontent"/>
                <w:rFonts w:cs="Arial"/>
                <w:bCs/>
                <w:sz w:val="22"/>
                <w:szCs w:val="22"/>
              </w:rPr>
              <w:t>Reviewing the original study will be central to the dissertation as it will allow</w:t>
            </w:r>
            <w:r w:rsidR="00AC648D">
              <w:rPr>
                <w:rStyle w:val="lookup-resultcontent"/>
                <w:rFonts w:cs="Arial"/>
                <w:bCs/>
                <w:sz w:val="22"/>
                <w:szCs w:val="22"/>
              </w:rPr>
              <w:t xml:space="preserve"> comparisons and similarities to be drawn with more modern research.</w:t>
            </w:r>
          </w:p>
          <w:p w14:paraId="3B9225C4" w14:textId="70BFA78F" w:rsidR="00AC648D" w:rsidRDefault="00AC648D" w:rsidP="00D4485A">
            <w:pPr>
              <w:jc w:val="both"/>
              <w:rPr>
                <w:rStyle w:val="lookup-resultcontent"/>
                <w:rFonts w:cs="Arial"/>
                <w:bCs/>
                <w:sz w:val="22"/>
                <w:szCs w:val="22"/>
              </w:rPr>
            </w:pPr>
          </w:p>
          <w:p w14:paraId="3D83E1EA" w14:textId="1EE9A239" w:rsidR="00DD0DF2" w:rsidRDefault="00AC648D" w:rsidP="00D4485A">
            <w:pPr>
              <w:jc w:val="both"/>
              <w:rPr>
                <w:rStyle w:val="lookup-resultcontent"/>
                <w:rFonts w:cs="Arial"/>
                <w:bCs/>
                <w:sz w:val="22"/>
                <w:szCs w:val="22"/>
              </w:rPr>
            </w:pPr>
            <w:r>
              <w:rPr>
                <w:rStyle w:val="lookup-resultcontent"/>
                <w:rFonts w:cs="Arial"/>
                <w:bCs/>
                <w:sz w:val="22"/>
                <w:szCs w:val="22"/>
              </w:rPr>
              <w:t xml:space="preserve">In order to narrow the research aim down, it is key to look at patterns between ACEs and different geographical locations and sociological groups within Wales. There is some existing research on this, particularly because of the Welsh Government’s promise to prioritise ACE’s, however there is room for more. Research will also be absorbed from the </w:t>
            </w:r>
            <w:r w:rsidRPr="00AC648D">
              <w:rPr>
                <w:rStyle w:val="lookup-resultcontent"/>
                <w:rFonts w:cs="Arial"/>
                <w:bCs/>
                <w:sz w:val="22"/>
                <w:szCs w:val="22"/>
              </w:rPr>
              <w:t>2015 Public Health Wales (PHW) study into ‘The prevalence of Adverse Childhood Experiences and their impact on health-harming behaviours i</w:t>
            </w:r>
            <w:r>
              <w:rPr>
                <w:rStyle w:val="lookup-resultcontent"/>
                <w:rFonts w:cs="Arial"/>
                <w:bCs/>
                <w:sz w:val="22"/>
                <w:szCs w:val="22"/>
              </w:rPr>
              <w:t>n the Welsh adult population” and the follow up study in 2017 (Welsh Government, 2021).</w:t>
            </w:r>
          </w:p>
          <w:p w14:paraId="30A33D45" w14:textId="0172581C" w:rsidR="00AC648D" w:rsidRDefault="00AC648D" w:rsidP="00D4485A">
            <w:pPr>
              <w:jc w:val="both"/>
              <w:rPr>
                <w:rStyle w:val="lookup-resultcontent"/>
                <w:rFonts w:cs="Arial"/>
                <w:bCs/>
                <w:sz w:val="22"/>
                <w:szCs w:val="22"/>
              </w:rPr>
            </w:pPr>
          </w:p>
          <w:p w14:paraId="1AAAEE0F" w14:textId="214E7CA3" w:rsidR="00AC648D" w:rsidRDefault="00AC648D" w:rsidP="00D4485A">
            <w:pPr>
              <w:jc w:val="both"/>
              <w:rPr>
                <w:rStyle w:val="lookup-resultcontent"/>
                <w:rFonts w:cs="Arial"/>
                <w:bCs/>
                <w:sz w:val="22"/>
                <w:szCs w:val="22"/>
              </w:rPr>
            </w:pPr>
            <w:r>
              <w:rPr>
                <w:rStyle w:val="lookup-resultcontent"/>
                <w:rFonts w:cs="Arial"/>
                <w:bCs/>
                <w:sz w:val="22"/>
                <w:szCs w:val="22"/>
              </w:rPr>
              <w:t>Additionally the NHS have produced some reports on support such as CAHMS they are able to put into place, as well as noting statistics surrounding the topic.</w:t>
            </w:r>
            <w:r w:rsidR="000228DC">
              <w:rPr>
                <w:rStyle w:val="lookup-resultcontent"/>
                <w:rFonts w:cs="Arial"/>
                <w:bCs/>
                <w:sz w:val="22"/>
                <w:szCs w:val="22"/>
              </w:rPr>
              <w:t xml:space="preserve"> As well as other medical journals and criminal/sociological journals.</w:t>
            </w:r>
          </w:p>
          <w:p w14:paraId="72AAA4BF" w14:textId="177F2881" w:rsidR="00AC648D" w:rsidRDefault="00AC648D" w:rsidP="00D4485A">
            <w:pPr>
              <w:jc w:val="both"/>
              <w:rPr>
                <w:rStyle w:val="lookup-resultcontent"/>
                <w:rFonts w:cs="Arial"/>
                <w:bCs/>
                <w:sz w:val="22"/>
                <w:szCs w:val="22"/>
              </w:rPr>
            </w:pPr>
          </w:p>
          <w:p w14:paraId="04418CBF" w14:textId="6E0C8646" w:rsidR="00AC648D" w:rsidRPr="00AC648D" w:rsidRDefault="000228DC" w:rsidP="00D4485A">
            <w:pPr>
              <w:jc w:val="both"/>
              <w:rPr>
                <w:rStyle w:val="lookup-resultcontent"/>
                <w:rFonts w:cs="Arial"/>
                <w:bCs/>
                <w:sz w:val="22"/>
                <w:szCs w:val="22"/>
              </w:rPr>
            </w:pPr>
            <w:r>
              <w:rPr>
                <w:rStyle w:val="lookup-resultcontent"/>
                <w:rFonts w:cs="Arial"/>
                <w:bCs/>
                <w:sz w:val="22"/>
                <w:szCs w:val="22"/>
              </w:rPr>
              <w:t>Books and journal articles from the university reading list will also aid in the actual writing of the dissertation.</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7025F371" w14:textId="30400C39" w:rsidR="00486F2E" w:rsidRDefault="00486F2E" w:rsidP="00D4485A">
            <w:pPr>
              <w:rPr>
                <w:rFonts w:cs="Arial"/>
                <w:color w:val="FF0000"/>
                <w:sz w:val="22"/>
                <w:szCs w:val="22"/>
              </w:rPr>
            </w:pPr>
          </w:p>
          <w:p w14:paraId="2421AD97" w14:textId="0DA3919F" w:rsidR="00486F2E" w:rsidRPr="007A6545" w:rsidRDefault="007A6545" w:rsidP="00D4485A">
            <w:pPr>
              <w:rPr>
                <w:rFonts w:cs="Arial"/>
                <w:sz w:val="22"/>
                <w:szCs w:val="22"/>
              </w:rPr>
            </w:pPr>
            <w:r>
              <w:rPr>
                <w:rFonts w:cs="Arial"/>
                <w:sz w:val="22"/>
                <w:szCs w:val="22"/>
              </w:rPr>
              <w:t xml:space="preserve">The main form of research that will be conducted will be through anonymous surveys. The topic of adverse childhood experiences is complex and considered a sensitive area by many. Therefore anonymity is key as it creates a sense of trust from the participant. Importantly, it also creates a an environment in which the participants are more likely to give real answers, as they feel they cannot be linked back to potentially sensitive or personal response </w:t>
            </w:r>
            <w:r w:rsidRPr="007A6545">
              <w:rPr>
                <w:rFonts w:cs="Arial"/>
                <w:sz w:val="22"/>
                <w:szCs w:val="22"/>
              </w:rPr>
              <w:lastRenderedPageBreak/>
              <w:t>(Holleran, 2020)</w:t>
            </w:r>
            <w:r>
              <w:rPr>
                <w:rFonts w:cs="Arial"/>
                <w:sz w:val="22"/>
                <w:szCs w:val="22"/>
              </w:rPr>
              <w:t xml:space="preserve">. Additionally, the topic involves vulnerable groups such as children and adults who may have mental/physical health problems and therefore those demographics may be hard to reach within the time frame of the dissertation.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A043828" w14:textId="5EEAFA58" w:rsidR="007A6545" w:rsidRDefault="007A6545" w:rsidP="00D4485A">
            <w:pPr>
              <w:rPr>
                <w:rFonts w:cs="Arial"/>
                <w:color w:val="FF0000"/>
                <w:sz w:val="22"/>
                <w:szCs w:val="22"/>
              </w:rPr>
            </w:pPr>
          </w:p>
          <w:p w14:paraId="7792FB6D" w14:textId="43035946" w:rsidR="007A6545" w:rsidRDefault="007A6545" w:rsidP="00D4485A">
            <w:pPr>
              <w:rPr>
                <w:rFonts w:cs="Arial"/>
                <w:sz w:val="22"/>
                <w:szCs w:val="22"/>
              </w:rPr>
            </w:pPr>
            <w:r>
              <w:rPr>
                <w:rFonts w:cs="Arial"/>
                <w:sz w:val="22"/>
                <w:szCs w:val="22"/>
              </w:rPr>
              <w:t xml:space="preserve">The main demographic affected by adverse childhood experiences are vulnerable groups such as children and adults with potential ailments, addiction issues and/or involvement within the criminal justice system. It may therefore prove difficult to access these groups of people, especially when </w:t>
            </w:r>
            <w:r w:rsidR="00DA5A1D">
              <w:rPr>
                <w:rFonts w:cs="Arial"/>
                <w:sz w:val="22"/>
                <w:szCs w:val="22"/>
              </w:rPr>
              <w:t xml:space="preserve">adults who were victim to ACEs, are likely to have negative perceptions of the Police if they have had previous dealings with them or social services. </w:t>
            </w:r>
          </w:p>
          <w:p w14:paraId="72849A95" w14:textId="642B4342" w:rsidR="00DA5A1D" w:rsidRDefault="00DA5A1D" w:rsidP="00D4485A">
            <w:pPr>
              <w:rPr>
                <w:rFonts w:cs="Arial"/>
                <w:sz w:val="22"/>
                <w:szCs w:val="22"/>
              </w:rPr>
            </w:pPr>
          </w:p>
          <w:p w14:paraId="6AC02200" w14:textId="621D85CB" w:rsidR="00DA5A1D" w:rsidRDefault="00DA5A1D" w:rsidP="00D4485A">
            <w:pPr>
              <w:rPr>
                <w:rFonts w:cs="Arial"/>
                <w:sz w:val="22"/>
                <w:szCs w:val="22"/>
              </w:rPr>
            </w:pPr>
            <w:r>
              <w:rPr>
                <w:rFonts w:cs="Arial"/>
                <w:sz w:val="22"/>
                <w:szCs w:val="22"/>
              </w:rPr>
              <w:t>Additionally, the original CDC found that even middle class children had experienced at least one ACE, which proves how vast childhood misfortune is.</w:t>
            </w:r>
            <w:r w:rsidR="00E05C87">
              <w:rPr>
                <w:rFonts w:cs="Arial"/>
                <w:sz w:val="22"/>
                <w:szCs w:val="22"/>
              </w:rPr>
              <w:t xml:space="preserve"> Therefore the main target sample will be the general public, as this will provide a wider pool of people from varying back grounds, which will ideally result in a more diverse questionnaire.</w:t>
            </w:r>
          </w:p>
          <w:p w14:paraId="21A2A439" w14:textId="7782F2A0" w:rsidR="00AB5B52" w:rsidRDefault="00AB5B52" w:rsidP="00D4485A">
            <w:pPr>
              <w:rPr>
                <w:rFonts w:cs="Arial"/>
                <w:sz w:val="22"/>
                <w:szCs w:val="22"/>
              </w:rPr>
            </w:pPr>
          </w:p>
          <w:p w14:paraId="75A2CEBF" w14:textId="08D5332D" w:rsidR="00AB5B52" w:rsidRPr="007A6545" w:rsidRDefault="00AB5B52" w:rsidP="00D4485A">
            <w:pPr>
              <w:rPr>
                <w:rFonts w:asciiTheme="minorHAnsi" w:hAnsiTheme="minorHAnsi" w:cstheme="minorHAnsi"/>
                <w:sz w:val="22"/>
                <w:szCs w:val="22"/>
              </w:rPr>
            </w:pPr>
            <w:r>
              <w:rPr>
                <w:rFonts w:cs="Arial"/>
                <w:sz w:val="22"/>
                <w:szCs w:val="22"/>
              </w:rPr>
              <w:t xml:space="preserve">Furthermore, the dissertation is likely to benefit from the expertise of a professional linked to the field. However, discussions will need to be had  in relation to the accessibility of this.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E944A5E" w14:textId="77777777" w:rsidR="00E05C87" w:rsidRDefault="00E05C87" w:rsidP="00D4485A">
            <w:pPr>
              <w:jc w:val="both"/>
              <w:rPr>
                <w:rFonts w:cs="Arial"/>
                <w:color w:val="FF0000"/>
                <w:sz w:val="22"/>
                <w:szCs w:val="22"/>
              </w:rPr>
            </w:pPr>
          </w:p>
          <w:p w14:paraId="589D8CC1" w14:textId="77777777" w:rsidR="00E05C87" w:rsidRDefault="00E05C87" w:rsidP="00D4485A">
            <w:pPr>
              <w:jc w:val="both"/>
              <w:rPr>
                <w:rFonts w:cs="Arial"/>
                <w:sz w:val="22"/>
                <w:szCs w:val="22"/>
              </w:rPr>
            </w:pPr>
            <w:r>
              <w:rPr>
                <w:rFonts w:cs="Arial"/>
                <w:sz w:val="22"/>
                <w:szCs w:val="22"/>
              </w:rPr>
              <w:t>Again, the most probable ethical issue that might need to be discussed prior to the research</w:t>
            </w:r>
            <w:r w:rsidR="00AB5B52">
              <w:rPr>
                <w:rFonts w:cs="Arial"/>
                <w:sz w:val="22"/>
                <w:szCs w:val="22"/>
              </w:rPr>
              <w:t>,</w:t>
            </w:r>
            <w:r>
              <w:rPr>
                <w:rFonts w:cs="Arial"/>
                <w:sz w:val="22"/>
                <w:szCs w:val="22"/>
              </w:rPr>
              <w:t xml:space="preserve"> is the vulnerability of the demographics involved; children who are automatically vulnerable because of their age being below 18</w:t>
            </w:r>
            <w:r w:rsidR="00AB5B52">
              <w:rPr>
                <w:rFonts w:cs="Arial"/>
                <w:sz w:val="22"/>
                <w:szCs w:val="22"/>
              </w:rPr>
              <w:t xml:space="preserve">. In particular these are children who may require extra care and support due to being at risk of harmful and dangerous home lives </w:t>
            </w:r>
            <w:r w:rsidR="00AB5B52" w:rsidRPr="00AB5B52">
              <w:rPr>
                <w:rFonts w:cs="Arial"/>
                <w:sz w:val="22"/>
                <w:szCs w:val="22"/>
              </w:rPr>
              <w:t>(OECD Library, 2019)</w:t>
            </w:r>
            <w:r w:rsidR="00AB5B52">
              <w:rPr>
                <w:rFonts w:cs="Arial"/>
                <w:sz w:val="22"/>
                <w:szCs w:val="22"/>
              </w:rPr>
              <w:t xml:space="preserve">. </w:t>
            </w:r>
          </w:p>
          <w:p w14:paraId="04C79E06" w14:textId="77777777" w:rsidR="00AB5B52" w:rsidRDefault="00AB5B52" w:rsidP="00D4485A">
            <w:pPr>
              <w:jc w:val="both"/>
              <w:rPr>
                <w:rFonts w:cs="Arial"/>
                <w:sz w:val="22"/>
                <w:szCs w:val="22"/>
              </w:rPr>
            </w:pPr>
          </w:p>
          <w:p w14:paraId="026AE06B" w14:textId="77777777" w:rsidR="00AB5B52" w:rsidRDefault="00AB5B52" w:rsidP="00D4485A">
            <w:pPr>
              <w:jc w:val="both"/>
              <w:rPr>
                <w:rFonts w:cs="Arial"/>
                <w:sz w:val="22"/>
                <w:szCs w:val="22"/>
              </w:rPr>
            </w:pPr>
            <w:r>
              <w:rPr>
                <w:rFonts w:cs="Arial"/>
                <w:sz w:val="22"/>
                <w:szCs w:val="22"/>
              </w:rPr>
              <w:t xml:space="preserve">Other prevalent issues identified by professionals who have already studied ACEs are that of “fearing they may make it worse” and “facing evil” </w:t>
            </w:r>
            <w:r w:rsidRPr="00AB5B52">
              <w:rPr>
                <w:rFonts w:cs="Arial"/>
                <w:sz w:val="22"/>
                <w:szCs w:val="22"/>
              </w:rPr>
              <w:t>(Albaek, Kinn and Milde, 2017)</w:t>
            </w:r>
            <w:r>
              <w:rPr>
                <w:rFonts w:cs="Arial"/>
                <w:sz w:val="22"/>
                <w:szCs w:val="22"/>
              </w:rPr>
              <w:t xml:space="preserve">. This is another aspect that may arise through the dissertation. </w:t>
            </w:r>
          </w:p>
          <w:p w14:paraId="2665EC61" w14:textId="77777777" w:rsidR="00AB5B52" w:rsidRDefault="00AB5B52" w:rsidP="00D4485A">
            <w:pPr>
              <w:jc w:val="both"/>
              <w:rPr>
                <w:rFonts w:cs="Arial"/>
                <w:sz w:val="22"/>
                <w:szCs w:val="22"/>
              </w:rPr>
            </w:pPr>
          </w:p>
          <w:p w14:paraId="3A8D2F69" w14:textId="23E183B9" w:rsidR="00AB5B52" w:rsidRPr="00D4485A" w:rsidRDefault="00AB5B52" w:rsidP="00D4485A">
            <w:pPr>
              <w:jc w:val="both"/>
              <w:rPr>
                <w:rFonts w:cs="Arial"/>
                <w:color w:val="FF0000"/>
                <w:sz w:val="22"/>
                <w:szCs w:val="22"/>
              </w:rPr>
            </w:pPr>
            <w:r>
              <w:rPr>
                <w:rFonts w:cs="Arial"/>
                <w:sz w:val="22"/>
                <w:szCs w:val="22"/>
              </w:rPr>
              <w:t xml:space="preserve">Additionally there may be more person issues that surface such as feelings of doubt and inadequacy.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5652837C" w14:textId="7B949064" w:rsidR="00D4485A" w:rsidRPr="008F3090"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bookmarkStart w:id="1" w:name="_GoBack"/>
            <w:bookmarkEnd w:id="1"/>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658B66F" w14:textId="77777777" w:rsidR="00D4485A" w:rsidRDefault="00D4485A" w:rsidP="00D4485A">
            <w:pPr>
              <w:jc w:val="both"/>
              <w:rPr>
                <w:rFonts w:asciiTheme="minorHAnsi" w:hAnsiTheme="minorHAnsi" w:cstheme="minorHAnsi"/>
                <w:b/>
                <w:bCs/>
                <w:sz w:val="22"/>
                <w:szCs w:val="22"/>
              </w:rPr>
            </w:pPr>
          </w:p>
          <w:p w14:paraId="60249BA4"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Albaek, A.U., Kinn, L.G. and Milde, A.M. (2017). Walking Children Through a Minefield: How Professionals Experience Exploring Adverse Childhood Experiences. </w:t>
            </w:r>
            <w:r w:rsidRPr="000228DC">
              <w:rPr>
                <w:rFonts w:ascii="Times New Roman" w:eastAsiaTheme="minorEastAsia" w:hAnsi="Times New Roman"/>
                <w:i/>
                <w:iCs/>
                <w:szCs w:val="24"/>
                <w:lang w:val="en-US" w:eastAsia="en-GB"/>
              </w:rPr>
              <w:t>Qualitative Health Research</w:t>
            </w:r>
            <w:r w:rsidRPr="000228DC">
              <w:rPr>
                <w:rFonts w:ascii="Times New Roman" w:eastAsiaTheme="minorEastAsia" w:hAnsi="Times New Roman"/>
                <w:szCs w:val="24"/>
                <w:lang w:val="en-US" w:eastAsia="en-GB"/>
              </w:rPr>
              <w:t>, 28(2), pp.231–244. doi:</w:t>
            </w:r>
            <w:hyperlink r:id="rId12" w:history="1">
              <w:r w:rsidRPr="000228DC">
                <w:rPr>
                  <w:rFonts w:ascii="Times New Roman" w:eastAsiaTheme="minorEastAsia" w:hAnsi="Times New Roman"/>
                  <w:szCs w:val="24"/>
                  <w:lang w:val="en-US" w:eastAsia="en-GB"/>
                </w:rPr>
                <w:t>10.1177/1049732317734828</w:t>
              </w:r>
            </w:hyperlink>
            <w:r w:rsidRPr="000228DC">
              <w:rPr>
                <w:rFonts w:ascii="Times New Roman" w:eastAsiaTheme="minorEastAsia" w:hAnsi="Times New Roman"/>
                <w:szCs w:val="24"/>
                <w:lang w:val="en-US" w:eastAsia="en-GB"/>
              </w:rPr>
              <w:t>.</w:t>
            </w:r>
          </w:p>
          <w:p w14:paraId="7773C5EE"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CDC (2019). </w:t>
            </w:r>
            <w:r w:rsidRPr="000228DC">
              <w:rPr>
                <w:rFonts w:ascii="Times New Roman" w:eastAsiaTheme="minorEastAsia" w:hAnsi="Times New Roman"/>
                <w:i/>
                <w:iCs/>
                <w:szCs w:val="24"/>
                <w:lang w:val="en-US" w:eastAsia="en-GB"/>
              </w:rPr>
              <w:t>Preventing Adverse Childhood Experiences</w:t>
            </w:r>
            <w:r w:rsidRPr="000228DC">
              <w:rPr>
                <w:rFonts w:ascii="Times New Roman" w:eastAsiaTheme="minorEastAsia" w:hAnsi="Times New Roman"/>
                <w:szCs w:val="24"/>
                <w:lang w:val="en-US" w:eastAsia="en-GB"/>
              </w:rPr>
              <w:t xml:space="preserve">. [online] Centers for Disease Control </w:t>
            </w:r>
            <w:r w:rsidRPr="000228DC">
              <w:rPr>
                <w:rFonts w:ascii="Times New Roman" w:eastAsiaTheme="minorEastAsia" w:hAnsi="Times New Roman"/>
                <w:szCs w:val="24"/>
                <w:lang w:val="en-US" w:eastAsia="en-GB"/>
              </w:rPr>
              <w:lastRenderedPageBreak/>
              <w:t xml:space="preserve">and Prevention. Available at: </w:t>
            </w:r>
            <w:hyperlink r:id="rId13" w:history="1">
              <w:r w:rsidRPr="000228DC">
                <w:rPr>
                  <w:rFonts w:ascii="Times New Roman" w:eastAsiaTheme="minorEastAsia" w:hAnsi="Times New Roman"/>
                  <w:szCs w:val="24"/>
                  <w:lang w:val="en-US" w:eastAsia="en-GB"/>
                </w:rPr>
                <w:t>https://www.cdc.gov/vitalsigns/aces/index.html#:~:text=ACEs%20are%20common%20and%20the</w:t>
              </w:r>
            </w:hyperlink>
            <w:r w:rsidRPr="000228DC">
              <w:rPr>
                <w:rFonts w:ascii="Times New Roman" w:eastAsiaTheme="minorEastAsia" w:hAnsi="Times New Roman"/>
                <w:szCs w:val="24"/>
                <w:lang w:val="en-US" w:eastAsia="en-GB"/>
              </w:rPr>
              <w:t>.</w:t>
            </w:r>
          </w:p>
          <w:p w14:paraId="2F7D361F"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Harvard University (n.d.). </w:t>
            </w:r>
            <w:r w:rsidRPr="000228DC">
              <w:rPr>
                <w:rFonts w:ascii="Times New Roman" w:eastAsiaTheme="minorEastAsia" w:hAnsi="Times New Roman"/>
                <w:i/>
                <w:iCs/>
                <w:szCs w:val="24"/>
                <w:lang w:val="en-US" w:eastAsia="en-GB"/>
              </w:rPr>
              <w:t>What Are ACEs? and How Do They Relate to Toxic Stress?</w:t>
            </w:r>
            <w:r w:rsidRPr="000228DC">
              <w:rPr>
                <w:rFonts w:ascii="Times New Roman" w:eastAsiaTheme="minorEastAsia" w:hAnsi="Times New Roman"/>
                <w:szCs w:val="24"/>
                <w:lang w:val="en-US" w:eastAsia="en-GB"/>
              </w:rPr>
              <w:t xml:space="preserve"> [online] Center on the Developing Child at Harvard University. Available at: </w:t>
            </w:r>
            <w:hyperlink r:id="rId14" w:history="1">
              <w:r w:rsidRPr="000228DC">
                <w:rPr>
                  <w:rFonts w:ascii="Times New Roman" w:eastAsiaTheme="minorEastAsia" w:hAnsi="Times New Roman"/>
                  <w:szCs w:val="24"/>
                  <w:lang w:val="en-US" w:eastAsia="en-GB"/>
                </w:rPr>
                <w:t>https://developingchild.harvard.edu/resources/aces-and-toxic-stress-frequently-asked-questions/#:~:text=The%20term%20%E2%80%9CACEs%E2%80%9D%20is%20an</w:t>
              </w:r>
            </w:hyperlink>
            <w:r w:rsidRPr="000228DC">
              <w:rPr>
                <w:rFonts w:ascii="Times New Roman" w:eastAsiaTheme="minorEastAsia" w:hAnsi="Times New Roman"/>
                <w:szCs w:val="24"/>
                <w:lang w:val="en-US" w:eastAsia="en-GB"/>
              </w:rPr>
              <w:t>.</w:t>
            </w:r>
          </w:p>
          <w:p w14:paraId="71920412"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Holleran (2020). </w:t>
            </w:r>
            <w:r w:rsidRPr="000228DC">
              <w:rPr>
                <w:rFonts w:ascii="Times New Roman" w:eastAsiaTheme="minorEastAsia" w:hAnsi="Times New Roman"/>
                <w:i/>
                <w:iCs/>
                <w:szCs w:val="24"/>
                <w:lang w:val="en-US" w:eastAsia="en-GB"/>
              </w:rPr>
              <w:t>The Pros and Cons of Anonymous Surveys</w:t>
            </w:r>
            <w:r w:rsidRPr="000228DC">
              <w:rPr>
                <w:rFonts w:ascii="Times New Roman" w:eastAsiaTheme="minorEastAsia" w:hAnsi="Times New Roman"/>
                <w:szCs w:val="24"/>
                <w:lang w:val="en-US" w:eastAsia="en-GB"/>
              </w:rPr>
              <w:t xml:space="preserve">. [online] Holleran. Available at: </w:t>
            </w:r>
            <w:hyperlink r:id="rId15" w:history="1">
              <w:r w:rsidRPr="000228DC">
                <w:rPr>
                  <w:rFonts w:ascii="Times New Roman" w:eastAsiaTheme="minorEastAsia" w:hAnsi="Times New Roman"/>
                  <w:szCs w:val="24"/>
                  <w:lang w:val="en-US" w:eastAsia="en-GB"/>
                </w:rPr>
                <w:t>https://holleranconsult.com/2020/02/the-pros-and-cons-of-anonymous-surveys/</w:t>
              </w:r>
            </w:hyperlink>
            <w:r w:rsidRPr="000228DC">
              <w:rPr>
                <w:rFonts w:ascii="Times New Roman" w:eastAsiaTheme="minorEastAsia" w:hAnsi="Times New Roman"/>
                <w:szCs w:val="24"/>
                <w:lang w:val="en-US" w:eastAsia="en-GB"/>
              </w:rPr>
              <w:t>.</w:t>
            </w:r>
          </w:p>
          <w:p w14:paraId="09B32B51"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NHS (2021). </w:t>
            </w:r>
            <w:r w:rsidRPr="000228DC">
              <w:rPr>
                <w:rFonts w:ascii="Times New Roman" w:eastAsiaTheme="minorEastAsia" w:hAnsi="Times New Roman"/>
                <w:i/>
                <w:iCs/>
                <w:szCs w:val="24"/>
                <w:lang w:val="en-US" w:eastAsia="en-GB"/>
              </w:rPr>
              <w:t>Adverse Childhood Experiences (ACEs) and Attachment</w:t>
            </w:r>
            <w:r w:rsidRPr="000228DC">
              <w:rPr>
                <w:rFonts w:ascii="Times New Roman" w:eastAsiaTheme="minorEastAsia" w:hAnsi="Times New Roman"/>
                <w:szCs w:val="24"/>
                <w:lang w:val="en-US" w:eastAsia="en-GB"/>
              </w:rPr>
              <w:t xml:space="preserve">. [online] NHS. Available at: </w:t>
            </w:r>
            <w:hyperlink r:id="rId16" w:history="1">
              <w:r w:rsidRPr="000228DC">
                <w:rPr>
                  <w:rFonts w:ascii="Times New Roman" w:eastAsiaTheme="minorEastAsia" w:hAnsi="Times New Roman"/>
                  <w:szCs w:val="24"/>
                  <w:lang w:val="en-US" w:eastAsia="en-GB"/>
                </w:rPr>
                <w:t>https://mft.nhs.uk/rmch/services/camhs/young-people/adverse-childhood-experiences-aces-and-attachment/</w:t>
              </w:r>
            </w:hyperlink>
            <w:r w:rsidRPr="000228DC">
              <w:rPr>
                <w:rFonts w:ascii="Times New Roman" w:eastAsiaTheme="minorEastAsia" w:hAnsi="Times New Roman"/>
                <w:szCs w:val="24"/>
                <w:lang w:val="en-US" w:eastAsia="en-GB"/>
              </w:rPr>
              <w:t>.</w:t>
            </w:r>
          </w:p>
          <w:p w14:paraId="399170CF"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OECD Library (2019). </w:t>
            </w:r>
            <w:r w:rsidRPr="000228DC">
              <w:rPr>
                <w:rFonts w:ascii="Times New Roman" w:eastAsiaTheme="minorEastAsia" w:hAnsi="Times New Roman"/>
                <w:i/>
                <w:iCs/>
                <w:szCs w:val="24"/>
                <w:lang w:val="en-US" w:eastAsia="en-GB"/>
              </w:rPr>
              <w:t>What Is Child Vulnerability and How Can It Be overcome? | Changing the Odds for Vulnerable Children : Building Opportunities and Resilience | OECD iLibrary</w:t>
            </w:r>
            <w:r w:rsidRPr="000228DC">
              <w:rPr>
                <w:rFonts w:ascii="Times New Roman" w:eastAsiaTheme="minorEastAsia" w:hAnsi="Times New Roman"/>
                <w:szCs w:val="24"/>
                <w:lang w:val="en-US" w:eastAsia="en-GB"/>
              </w:rPr>
              <w:t xml:space="preserve">. [online] www.oecd-ilibrary.org. Available at: </w:t>
            </w:r>
            <w:hyperlink r:id="rId17" w:history="1">
              <w:r w:rsidRPr="000228DC">
                <w:rPr>
                  <w:rFonts w:ascii="Times New Roman" w:eastAsiaTheme="minorEastAsia" w:hAnsi="Times New Roman"/>
                  <w:szCs w:val="24"/>
                  <w:lang w:val="en-US" w:eastAsia="en-GB"/>
                </w:rPr>
                <w:t>https://www.oecd-ilibrary.org/sites/23101e74-en/index.html?itemId=/content/component/23101e74-en</w:t>
              </w:r>
            </w:hyperlink>
            <w:r w:rsidRPr="000228DC">
              <w:rPr>
                <w:rFonts w:ascii="Times New Roman" w:eastAsiaTheme="minorEastAsia" w:hAnsi="Times New Roman"/>
                <w:szCs w:val="24"/>
                <w:lang w:val="en-US" w:eastAsia="en-GB"/>
              </w:rPr>
              <w:t>.</w:t>
            </w:r>
          </w:p>
          <w:p w14:paraId="1BA17963"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Reavis, J. (2013). Adverse Childhood Experiences and Adult Criminality: How Long Must We Live before We Possess Our Own Lives? </w:t>
            </w:r>
            <w:r w:rsidRPr="000228DC">
              <w:rPr>
                <w:rFonts w:ascii="Times New Roman" w:eastAsiaTheme="minorEastAsia" w:hAnsi="Times New Roman"/>
                <w:i/>
                <w:iCs/>
                <w:szCs w:val="24"/>
                <w:lang w:val="en-US" w:eastAsia="en-GB"/>
              </w:rPr>
              <w:t>The Permanente Journal</w:t>
            </w:r>
            <w:r w:rsidRPr="000228DC">
              <w:rPr>
                <w:rFonts w:ascii="Times New Roman" w:eastAsiaTheme="minorEastAsia" w:hAnsi="Times New Roman"/>
                <w:szCs w:val="24"/>
                <w:lang w:val="en-US" w:eastAsia="en-GB"/>
              </w:rPr>
              <w:t>, [online] 17(2), pp.44–48. doi:</w:t>
            </w:r>
            <w:hyperlink r:id="rId18" w:history="1">
              <w:r w:rsidRPr="000228DC">
                <w:rPr>
                  <w:rFonts w:ascii="Times New Roman" w:eastAsiaTheme="minorEastAsia" w:hAnsi="Times New Roman"/>
                  <w:szCs w:val="24"/>
                  <w:lang w:val="en-US" w:eastAsia="en-GB"/>
                </w:rPr>
                <w:t>10.7812/tpp/12-072</w:t>
              </w:r>
            </w:hyperlink>
            <w:r w:rsidRPr="000228DC">
              <w:rPr>
                <w:rFonts w:ascii="Times New Roman" w:eastAsiaTheme="minorEastAsia" w:hAnsi="Times New Roman"/>
                <w:szCs w:val="24"/>
                <w:lang w:val="en-US" w:eastAsia="en-GB"/>
              </w:rPr>
              <w:t>.</w:t>
            </w:r>
          </w:p>
          <w:p w14:paraId="1CBA89AF" w14:textId="77777777" w:rsidR="000228DC" w:rsidRPr="000228DC" w:rsidRDefault="000228DC" w:rsidP="000228DC">
            <w:pPr>
              <w:widowControl w:val="0"/>
              <w:autoSpaceDE w:val="0"/>
              <w:autoSpaceDN w:val="0"/>
              <w:adjustRightInd w:val="0"/>
              <w:spacing w:after="240" w:line="360" w:lineRule="auto"/>
              <w:rPr>
                <w:rFonts w:ascii="Times New Roman" w:eastAsiaTheme="minorEastAsia" w:hAnsi="Times New Roman"/>
                <w:szCs w:val="24"/>
                <w:lang w:val="en-US" w:eastAsia="en-GB"/>
              </w:rPr>
            </w:pPr>
            <w:r w:rsidRPr="000228DC">
              <w:rPr>
                <w:rFonts w:ascii="Times New Roman" w:eastAsiaTheme="minorEastAsia" w:hAnsi="Times New Roman"/>
                <w:szCs w:val="24"/>
                <w:lang w:val="en-US" w:eastAsia="en-GB"/>
              </w:rPr>
              <w:t xml:space="preserve">Welsh Government (2021). </w:t>
            </w:r>
            <w:r w:rsidRPr="000228DC">
              <w:rPr>
                <w:rFonts w:ascii="Times New Roman" w:eastAsiaTheme="minorEastAsia" w:hAnsi="Times New Roman"/>
                <w:i/>
                <w:iCs/>
                <w:szCs w:val="24"/>
                <w:lang w:val="en-US" w:eastAsia="en-GB"/>
              </w:rPr>
              <w:t>Review of Adverse Childhood Experiences (ACE) policy: Report [HTML]</w:t>
            </w:r>
            <w:r w:rsidRPr="000228DC">
              <w:rPr>
                <w:rFonts w:ascii="Times New Roman" w:eastAsiaTheme="minorEastAsia" w:hAnsi="Times New Roman"/>
                <w:szCs w:val="24"/>
                <w:lang w:val="en-US" w:eastAsia="en-GB"/>
              </w:rPr>
              <w:t xml:space="preserve">. [online] GOV.WALES. Available at: </w:t>
            </w:r>
            <w:hyperlink r:id="rId19" w:history="1">
              <w:r w:rsidRPr="000228DC">
                <w:rPr>
                  <w:rFonts w:ascii="Times New Roman" w:eastAsiaTheme="minorEastAsia" w:hAnsi="Times New Roman"/>
                  <w:szCs w:val="24"/>
                  <w:lang w:val="en-US" w:eastAsia="en-GB"/>
                </w:rPr>
                <w:t>https://gov.wales/review-adverse-childhood-experiences-ace-policy-report-html</w:t>
              </w:r>
            </w:hyperlink>
            <w:r w:rsidRPr="000228DC">
              <w:rPr>
                <w:rFonts w:ascii="Times New Roman" w:eastAsiaTheme="minorEastAsia" w:hAnsi="Times New Roman"/>
                <w:szCs w:val="24"/>
                <w:lang w:val="en-US" w:eastAsia="en-GB"/>
              </w:rPr>
              <w:t>.</w:t>
            </w:r>
          </w:p>
          <w:p w14:paraId="42FA2B19" w14:textId="3B40B353" w:rsidR="000228DC" w:rsidRDefault="000228DC" w:rsidP="000228DC">
            <w:pPr>
              <w:jc w:val="both"/>
              <w:rPr>
                <w:rFonts w:asciiTheme="minorHAnsi" w:hAnsiTheme="minorHAnsi" w:cstheme="minorHAnsi"/>
                <w:b/>
                <w:bCs/>
                <w:sz w:val="22"/>
                <w:szCs w:val="22"/>
              </w:rPr>
            </w:pPr>
            <w:r w:rsidRPr="000228DC">
              <w:rPr>
                <w:rFonts w:ascii="Times New Roman" w:eastAsiaTheme="minorEastAsia" w:hAnsi="Times New Roman"/>
                <w:szCs w:val="24"/>
                <w:lang w:val="en-US" w:eastAsia="en-GB"/>
              </w:rPr>
              <w:t xml:space="preserve">Young Minds Trust (2018). </w:t>
            </w:r>
            <w:r w:rsidRPr="000228DC">
              <w:rPr>
                <w:rFonts w:ascii="Times New Roman" w:eastAsiaTheme="minorEastAsia" w:hAnsi="Times New Roman"/>
                <w:i/>
                <w:iCs/>
                <w:szCs w:val="24"/>
                <w:lang w:val="en-US" w:eastAsia="en-GB"/>
              </w:rPr>
              <w:t>Prioritising Adversity and trauma-informed Care for Children and Young People in England Addressing Adversity</w:t>
            </w:r>
            <w:r w:rsidRPr="000228DC">
              <w:rPr>
                <w:rFonts w:ascii="Times New Roman" w:eastAsiaTheme="minorEastAsia" w:hAnsi="Times New Roman"/>
                <w:szCs w:val="24"/>
                <w:lang w:val="en-US" w:eastAsia="en-GB"/>
              </w:rPr>
              <w:t xml:space="preserve">. [online] Available at: </w:t>
            </w:r>
            <w:hyperlink r:id="rId20" w:history="1">
              <w:r w:rsidRPr="000228DC">
                <w:rPr>
                  <w:rFonts w:ascii="Times New Roman" w:eastAsiaTheme="minorEastAsia" w:hAnsi="Times New Roman"/>
                  <w:szCs w:val="24"/>
                  <w:lang w:val="en-US" w:eastAsia="en-GB"/>
                </w:rPr>
                <w:t>https://www.youngminds.org.uk/media/cmtffcce/ym-addressing-adversity-book-web-2.pdf</w:t>
              </w:r>
            </w:hyperlink>
          </w:p>
          <w:p w14:paraId="74269233" w14:textId="26B9DA58" w:rsidR="000228DC" w:rsidRDefault="000228DC"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4E3551">
      <w:headerReference w:type="even" r:id="rId21"/>
      <w:headerReference w:type="default" r:id="rId22"/>
      <w:footerReference w:type="even" r:id="rId23"/>
      <w:footerReference w:type="default" r:id="rId24"/>
      <w:headerReference w:type="first" r:id="rId25"/>
      <w:footerReference w:type="first" r:id="rId26"/>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B213F" w14:textId="544677EA" w:rsidR="00FC6116" w:rsidRDefault="00B63FF6" w:rsidP="00B63FF6">
    <w:pPr>
      <w:pStyle w:val="Footer"/>
      <w:rPr>
        <w:color w:val="000000"/>
        <w:sz w:val="17"/>
      </w:rPr>
    </w:pPr>
    <w:bookmarkStart w:id="4" w:name="TITUS1FooterEvenPages"/>
    <w:r>
      <w:rPr>
        <w:color w:val="000000"/>
        <w:sz w:val="17"/>
      </w:rPr>
      <w:t> </w:t>
    </w:r>
  </w:p>
  <w:bookmarkEnd w:id="4"/>
  <w:p w14:paraId="36F21B36" w14:textId="77777777" w:rsidR="00FC6116" w:rsidRDefault="00FC6116" w:rsidP="00FC6116">
    <w:pPr>
      <w:pStyle w:val="Footer"/>
    </w:pPr>
  </w:p>
  <w:p w14:paraId="22105A4A" w14:textId="77777777" w:rsidR="004E3551" w:rsidRDefault="004E35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7F1F4" w14:textId="49A1359F" w:rsidR="005F201C" w:rsidRDefault="00B63FF6" w:rsidP="00B63FF6">
    <w:pPr>
      <w:pStyle w:val="Footer"/>
      <w:rPr>
        <w:color w:val="000000"/>
        <w:sz w:val="17"/>
      </w:rPr>
    </w:pPr>
    <w:bookmarkStart w:id="5" w:name="TITUS1FooterPrimary"/>
    <w:r>
      <w:rPr>
        <w:color w:val="000000"/>
        <w:sz w:val="17"/>
      </w:rPr>
      <w:t> </w:t>
    </w:r>
  </w:p>
  <w:bookmarkEnd w:id="5"/>
  <w:p w14:paraId="6C51F475" w14:textId="77777777" w:rsidR="004E3551" w:rsidRDefault="004E35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0919BE12" w:rsidR="00B20C0B" w:rsidRDefault="00B63FF6" w:rsidP="00B63FF6">
    <w:pPr>
      <w:pStyle w:val="Footer"/>
      <w:rPr>
        <w:color w:val="000000"/>
        <w:sz w:val="17"/>
      </w:rPr>
    </w:pPr>
    <w:bookmarkStart w:id="7" w:name="TITUS1FooterFirstPage"/>
    <w:r>
      <w:rPr>
        <w:color w:val="000000"/>
        <w:sz w:val="17"/>
      </w:rPr>
      <w:t> </w:t>
    </w:r>
  </w:p>
  <w:bookmarkEnd w:id="7"/>
  <w:p w14:paraId="74650BAC" w14:textId="77777777" w:rsidR="004E3551" w:rsidRDefault="004E3551">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9CD05" w14:textId="28D748A7" w:rsidR="00FC6116" w:rsidRDefault="00B63FF6" w:rsidP="00B63FF6">
    <w:pPr>
      <w:pStyle w:val="Header"/>
      <w:rPr>
        <w:color w:val="000000"/>
        <w:sz w:val="17"/>
      </w:rPr>
    </w:pPr>
    <w:bookmarkStart w:id="2" w:name="TITUS1HeaderEvenPages"/>
    <w:r>
      <w:rPr>
        <w:color w:val="000000"/>
        <w:sz w:val="17"/>
      </w:rPr>
      <w:t> </w:t>
    </w:r>
  </w:p>
  <w:bookmarkEnd w:id="2"/>
  <w:p w14:paraId="69244AAA" w14:textId="77777777" w:rsidR="00FC6116" w:rsidRDefault="00FC6116" w:rsidP="00FC6116">
    <w:pPr>
      <w:pStyle w:val="Header"/>
    </w:pPr>
  </w:p>
  <w:p w14:paraId="22112D6A" w14:textId="77777777" w:rsidR="004E3551" w:rsidRDefault="004E35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66A9D" w14:textId="5C8D8B24" w:rsidR="005F201C" w:rsidRDefault="00B63FF6" w:rsidP="00B63FF6">
    <w:pPr>
      <w:pStyle w:val="Header"/>
      <w:rPr>
        <w:color w:val="000000"/>
        <w:sz w:val="17"/>
      </w:rPr>
    </w:pPr>
    <w:bookmarkStart w:id="3" w:name="TITUS1HeaderPrimary"/>
    <w:r>
      <w:rPr>
        <w:color w:val="000000"/>
        <w:sz w:val="17"/>
      </w:rPr>
      <w:t> </w:t>
    </w:r>
  </w:p>
  <w:bookmarkEnd w:id="3"/>
  <w:p w14:paraId="1C02AF22" w14:textId="77777777" w:rsidR="004E3551" w:rsidRDefault="004E35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26B87" w14:textId="50A31F16" w:rsidR="005F201C" w:rsidRDefault="00B63FF6" w:rsidP="00B63FF6">
    <w:pPr>
      <w:pStyle w:val="Header"/>
      <w:rPr>
        <w:color w:val="000000"/>
        <w:sz w:val="17"/>
      </w:rPr>
    </w:pPr>
    <w:bookmarkStart w:id="6" w:name="TITUS1HeaderFirstPage"/>
    <w:r>
      <w:rPr>
        <w:color w:val="000000"/>
        <w:sz w:val="17"/>
      </w:rPr>
      <w:t> </w:t>
    </w:r>
  </w:p>
  <w:bookmarkEnd w:id="6"/>
  <w:p w14:paraId="385032B4" w14:textId="77777777" w:rsidR="004E3551" w:rsidRDefault="004E35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28DC"/>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145B"/>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2C50"/>
    <w:rsid w:val="00485CD3"/>
    <w:rsid w:val="00486F2E"/>
    <w:rsid w:val="0049337D"/>
    <w:rsid w:val="00494764"/>
    <w:rsid w:val="004B0295"/>
    <w:rsid w:val="004C14DE"/>
    <w:rsid w:val="004C179C"/>
    <w:rsid w:val="004C5456"/>
    <w:rsid w:val="004C71C5"/>
    <w:rsid w:val="004D445F"/>
    <w:rsid w:val="004E1EAD"/>
    <w:rsid w:val="004E3551"/>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5A6F"/>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201C"/>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56B1"/>
    <w:rsid w:val="00766657"/>
    <w:rsid w:val="007741FC"/>
    <w:rsid w:val="007767BA"/>
    <w:rsid w:val="0079068F"/>
    <w:rsid w:val="00790B92"/>
    <w:rsid w:val="007A6545"/>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0F9A"/>
    <w:rsid w:val="008C7C35"/>
    <w:rsid w:val="008D2EB6"/>
    <w:rsid w:val="008E294A"/>
    <w:rsid w:val="008E4548"/>
    <w:rsid w:val="008F0D87"/>
    <w:rsid w:val="008F3090"/>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B5B52"/>
    <w:rsid w:val="00AC40F9"/>
    <w:rsid w:val="00AC648D"/>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3FF6"/>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5A1D"/>
    <w:rsid w:val="00DA741D"/>
    <w:rsid w:val="00DA7C8E"/>
    <w:rsid w:val="00DB0362"/>
    <w:rsid w:val="00DB3C2D"/>
    <w:rsid w:val="00DC01B1"/>
    <w:rsid w:val="00DC07A1"/>
    <w:rsid w:val="00DC1869"/>
    <w:rsid w:val="00DC3446"/>
    <w:rsid w:val="00DD0DF2"/>
    <w:rsid w:val="00DD2DF5"/>
    <w:rsid w:val="00DD3093"/>
    <w:rsid w:val="00DE57BF"/>
    <w:rsid w:val="00DE6E77"/>
    <w:rsid w:val="00DF60A6"/>
    <w:rsid w:val="00DF7FA7"/>
    <w:rsid w:val="00E05C8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0ABA"/>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C6116"/>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656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dc.gov/vitalsigns/aces/index.html#:~:text=ACEs%20are%20common%20and%20the" TargetMode="External"/><Relationship Id="rId18" Type="http://schemas.openxmlformats.org/officeDocument/2006/relationships/hyperlink" Target="10.7812/tpp/12-072"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10.1177/1049732317734828" TargetMode="External"/><Relationship Id="rId17" Type="http://schemas.openxmlformats.org/officeDocument/2006/relationships/hyperlink" Target="https://www.oecd-ilibrary.org/sites/23101e74-en/index.html?itemId=/content/component/23101e74-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ft.nhs.uk/rmch/services/camhs/young-people/adverse-childhood-experiences-aces-and-attachment/" TargetMode="External"/><Relationship Id="rId20" Type="http://schemas.openxmlformats.org/officeDocument/2006/relationships/hyperlink" Target="https://www.youngminds.org.uk/media/cmtffcce/ym-addressing-adversity-book-web-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holleranconsult.com/2020/02/the-pros-and-cons-of-anonymous-survey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gov.wales/review-adverse-childhood-experiences-ace-policy-report-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velopingchild.harvard.edu/resources/aces-and-toxic-stress-frequently-asked-questions/#:~:text=The%20term%20%E2%80%9CACEs%E2%80%9D%20is%20an"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AB5344F8-7D9B-41AB-B37C-5C56B28A7E3E}">
  <ds:schemaRefs>
    <ds:schemaRef ds:uri="http://purl.org/dc/terms/"/>
    <ds:schemaRef ds:uri="http://schemas.openxmlformats.org/package/2006/metadata/core-properties"/>
    <ds:schemaRef ds:uri="30bab34e-cbd2-460d-9227-52c21590b64b"/>
    <ds:schemaRef ds:uri="http://purl.org/dc/dcmitype/"/>
    <ds:schemaRef ds:uri="http://schemas.microsoft.com/office/infopath/2007/PartnerControls"/>
    <ds:schemaRef ds:uri="175a304c-2342-45ef-8dc6-82622f85b28d"/>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CC64B669-0022-4293-AFED-78581A289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1327</Words>
  <Characters>9027</Characters>
  <Application>Microsoft Office Word</Application>
  <DocSecurity>0</DocSecurity>
  <Lines>75</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Acreman,Katie swp6786</cp:lastModifiedBy>
  <cp:revision>9</cp:revision>
  <cp:lastPrinted>2022-03-21T13:46:00Z</cp:lastPrinted>
  <dcterms:created xsi:type="dcterms:W3CDTF">2022-11-04T13:43:00Z</dcterms:created>
  <dcterms:modified xsi:type="dcterms:W3CDTF">2022-11-21T23:55:00Z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2022-11-04T13:42:58Z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8ece1b26-bfa0-4132-a72d-0dd4883407ea</vt:lpwstr>
  </property>
  <property fmtid="{D5CDD505-2E9C-101B-9397-08002B2CF9AE}" pid="9" name="MSIP_Label_66cf8fe5-b7b7-4df7-b38d-1c61ac2f6639_ContentBits">
    <vt:lpwstr>0</vt:lpwstr>
  </property>
  <property fmtid="{D5CDD505-2E9C-101B-9397-08002B2CF9AE}" pid="10" name="TitusGUID">
    <vt:lpwstr>8a6e4530-0821-40d3-b595-0997ff461ce5</vt:lpwstr>
  </property>
  <property fmtid="{D5CDD505-2E9C-101B-9397-08002B2CF9AE}" pid="11" name="Classification">
    <vt:lpwstr>OFFICIAL</vt:lpwstr>
  </property>
  <property fmtid="{D5CDD505-2E9C-101B-9397-08002B2CF9AE}" pid="12" name="Visibility">
    <vt:lpwstr>NOT VISIBLE</vt:lpwstr>
  </property>
</Properties>
</file>