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5E7456" w14:textId="7BC64091" w:rsidR="00C10829" w:rsidRDefault="00C10829" w:rsidP="0028777A">
      <w:pPr>
        <w:jc w:val="left"/>
      </w:pPr>
      <w:r>
        <w:rPr>
          <w:b/>
          <w:noProof/>
          <w:lang w:val="en-IN" w:eastAsia="en-IN"/>
        </w:rPr>
        <w:drawing>
          <wp:anchor distT="0" distB="0" distL="114300" distR="114300" simplePos="0" relativeHeight="251658240" behindDoc="0" locked="0" layoutInCell="1" allowOverlap="1" wp14:anchorId="4C35EB1F" wp14:editId="2AA8084D">
            <wp:simplePos x="0" y="0"/>
            <wp:positionH relativeFrom="column">
              <wp:posOffset>1203960</wp:posOffset>
            </wp:positionH>
            <wp:positionV relativeFrom="paragraph">
              <wp:posOffset>0</wp:posOffset>
            </wp:positionV>
            <wp:extent cx="3860165" cy="2026920"/>
            <wp:effectExtent l="0" t="0" r="635"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2 copy 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60165" cy="2026920"/>
                    </a:xfrm>
                    <a:prstGeom prst="rect">
                      <a:avLst/>
                    </a:prstGeom>
                  </pic:spPr>
                </pic:pic>
              </a:graphicData>
            </a:graphic>
            <wp14:sizeRelH relativeFrom="margin">
              <wp14:pctWidth>0</wp14:pctWidth>
            </wp14:sizeRelH>
            <wp14:sizeRelV relativeFrom="margin">
              <wp14:pctHeight>0</wp14:pctHeight>
            </wp14:sizeRelV>
          </wp:anchor>
        </w:drawing>
      </w:r>
      <w:r>
        <w:br w:type="textWrapping" w:clear="all"/>
      </w:r>
    </w:p>
    <w:p w14:paraId="7FA8073D" w14:textId="77777777" w:rsidR="0028777A" w:rsidRPr="0028777A" w:rsidRDefault="0028777A" w:rsidP="0028777A">
      <w:pPr>
        <w:jc w:val="left"/>
      </w:pPr>
      <w:bookmarkStart w:id="0" w:name="_GoBack"/>
      <w:bookmarkEnd w:id="0"/>
    </w:p>
    <w:p w14:paraId="117E9EF2" w14:textId="45CF7F96" w:rsidR="00C10829" w:rsidRDefault="00C10829" w:rsidP="00C10829">
      <w:pPr>
        <w:jc w:val="center"/>
        <w:rPr>
          <w:b/>
          <w:sz w:val="40"/>
          <w:szCs w:val="40"/>
        </w:rPr>
      </w:pPr>
      <w:r>
        <w:rPr>
          <w:b/>
          <w:sz w:val="40"/>
          <w:szCs w:val="40"/>
        </w:rPr>
        <w:t>ASSESSMENT-1</w:t>
      </w:r>
    </w:p>
    <w:p w14:paraId="5BE1B722" w14:textId="77777777" w:rsidR="00C10829" w:rsidRDefault="00C10829" w:rsidP="00C10829">
      <w:pPr>
        <w:jc w:val="center"/>
        <w:rPr>
          <w:b/>
          <w:sz w:val="40"/>
          <w:szCs w:val="40"/>
        </w:rPr>
      </w:pPr>
      <w:r>
        <w:rPr>
          <w:b/>
          <w:sz w:val="40"/>
          <w:szCs w:val="40"/>
        </w:rPr>
        <w:t>Programme: Master of Business Administration</w:t>
      </w:r>
    </w:p>
    <w:p w14:paraId="7D3B6ADD" w14:textId="1AB559D4" w:rsidR="00C10829" w:rsidRDefault="00C10829" w:rsidP="00C10829">
      <w:pPr>
        <w:jc w:val="center"/>
        <w:rPr>
          <w:b/>
          <w:sz w:val="40"/>
          <w:szCs w:val="40"/>
        </w:rPr>
      </w:pPr>
      <w:r>
        <w:rPr>
          <w:b/>
          <w:sz w:val="40"/>
          <w:szCs w:val="40"/>
        </w:rPr>
        <w:t xml:space="preserve">Module: </w:t>
      </w:r>
      <w:proofErr w:type="gramStart"/>
      <w:r>
        <w:rPr>
          <w:b/>
          <w:sz w:val="40"/>
          <w:szCs w:val="40"/>
        </w:rPr>
        <w:t>Marketing  Management</w:t>
      </w:r>
      <w:proofErr w:type="gramEnd"/>
      <w:r>
        <w:rPr>
          <w:b/>
          <w:sz w:val="40"/>
          <w:szCs w:val="40"/>
        </w:rPr>
        <w:t xml:space="preserve"> </w:t>
      </w:r>
    </w:p>
    <w:p w14:paraId="6B7FA67B" w14:textId="1D4289FC" w:rsidR="00C10829" w:rsidRDefault="00C10829" w:rsidP="00C10829">
      <w:pPr>
        <w:jc w:val="center"/>
        <w:rPr>
          <w:b/>
          <w:sz w:val="40"/>
          <w:szCs w:val="40"/>
        </w:rPr>
      </w:pPr>
      <w:r>
        <w:rPr>
          <w:b/>
          <w:sz w:val="40"/>
          <w:szCs w:val="40"/>
        </w:rPr>
        <w:t xml:space="preserve">Module code: </w:t>
      </w:r>
      <w:r w:rsidRPr="00C50459">
        <w:rPr>
          <w:b/>
          <w:sz w:val="40"/>
          <w:szCs w:val="40"/>
        </w:rPr>
        <w:t>LCMB7024</w:t>
      </w:r>
    </w:p>
    <w:p w14:paraId="1B22A2D0" w14:textId="21866A6B" w:rsidR="00C10829" w:rsidRDefault="00C10829" w:rsidP="00C10829">
      <w:pPr>
        <w:jc w:val="center"/>
        <w:rPr>
          <w:b/>
          <w:sz w:val="40"/>
          <w:szCs w:val="40"/>
        </w:rPr>
      </w:pPr>
      <w:r>
        <w:rPr>
          <w:b/>
          <w:sz w:val="40"/>
          <w:szCs w:val="40"/>
        </w:rPr>
        <w:t xml:space="preserve">Lecturer’s Name: </w:t>
      </w:r>
      <w:proofErr w:type="spellStart"/>
      <w:r w:rsidRPr="00C50459">
        <w:rPr>
          <w:b/>
          <w:sz w:val="40"/>
          <w:szCs w:val="40"/>
        </w:rPr>
        <w:t>Dr.</w:t>
      </w:r>
      <w:proofErr w:type="spellEnd"/>
      <w:r w:rsidRPr="00C50459">
        <w:rPr>
          <w:b/>
          <w:sz w:val="40"/>
          <w:szCs w:val="40"/>
        </w:rPr>
        <w:t xml:space="preserve"> Laila </w:t>
      </w:r>
      <w:proofErr w:type="spellStart"/>
      <w:r w:rsidRPr="00C50459">
        <w:rPr>
          <w:b/>
          <w:sz w:val="40"/>
          <w:szCs w:val="40"/>
        </w:rPr>
        <w:t>Maazouz</w:t>
      </w:r>
      <w:proofErr w:type="spellEnd"/>
    </w:p>
    <w:p w14:paraId="1ACCCF38" w14:textId="77777777" w:rsidR="00C10829" w:rsidRDefault="00C10829" w:rsidP="00C10829">
      <w:pPr>
        <w:jc w:val="center"/>
        <w:rPr>
          <w:b/>
          <w:sz w:val="40"/>
          <w:szCs w:val="40"/>
        </w:rPr>
      </w:pPr>
      <w:r>
        <w:rPr>
          <w:b/>
          <w:sz w:val="40"/>
          <w:szCs w:val="40"/>
        </w:rPr>
        <w:t xml:space="preserve">Student Name: Sandeep </w:t>
      </w:r>
      <w:proofErr w:type="spellStart"/>
      <w:r>
        <w:rPr>
          <w:b/>
          <w:sz w:val="40"/>
          <w:szCs w:val="40"/>
        </w:rPr>
        <w:t>Gurjar</w:t>
      </w:r>
      <w:proofErr w:type="spellEnd"/>
    </w:p>
    <w:p w14:paraId="3E366006" w14:textId="0C43D671" w:rsidR="00C10829" w:rsidRDefault="00C10829" w:rsidP="00C10829">
      <w:pPr>
        <w:jc w:val="center"/>
        <w:rPr>
          <w:b/>
          <w:sz w:val="40"/>
          <w:szCs w:val="40"/>
        </w:rPr>
      </w:pPr>
      <w:r>
        <w:rPr>
          <w:b/>
          <w:sz w:val="40"/>
          <w:szCs w:val="40"/>
        </w:rPr>
        <w:t>Student ID: 2413316</w:t>
      </w:r>
      <w:r w:rsidRPr="00C10829">
        <w:rPr>
          <w:b/>
          <w:sz w:val="40"/>
          <w:szCs w:val="40"/>
        </w:rPr>
        <w:t xml:space="preserve"> </w:t>
      </w:r>
    </w:p>
    <w:p w14:paraId="44046301" w14:textId="38A51FF9" w:rsidR="009760C7" w:rsidRDefault="008E224C">
      <w:pPr>
        <w:jc w:val="center"/>
        <w:rPr>
          <w:b/>
          <w:sz w:val="40"/>
          <w:szCs w:val="40"/>
        </w:rPr>
      </w:pPr>
      <w:r>
        <w:rPr>
          <w:b/>
          <w:sz w:val="40"/>
          <w:szCs w:val="40"/>
        </w:rPr>
        <w:t>Word</w:t>
      </w:r>
      <w:r w:rsidR="00C10829">
        <w:rPr>
          <w:b/>
          <w:sz w:val="40"/>
          <w:szCs w:val="40"/>
        </w:rPr>
        <w:t xml:space="preserve"> Count: </w:t>
      </w:r>
      <w:r w:rsidR="006B4CBA">
        <w:rPr>
          <w:b/>
          <w:sz w:val="40"/>
          <w:szCs w:val="40"/>
        </w:rPr>
        <w:t>2,739</w:t>
      </w:r>
    </w:p>
    <w:p w14:paraId="5936683E" w14:textId="1CEE2C7F" w:rsidR="00C10829" w:rsidRPr="00C50459" w:rsidRDefault="00C10829">
      <w:pPr>
        <w:jc w:val="center"/>
        <w:rPr>
          <w:b/>
          <w:sz w:val="40"/>
          <w:szCs w:val="40"/>
        </w:rPr>
      </w:pPr>
    </w:p>
    <w:p w14:paraId="520330A6" w14:textId="416FA9F3" w:rsidR="009760C7" w:rsidRDefault="009760C7">
      <w:pPr>
        <w:rPr>
          <w:b/>
        </w:rPr>
      </w:pPr>
    </w:p>
    <w:p w14:paraId="5F6E1FCD" w14:textId="77777777" w:rsidR="009760C7" w:rsidRDefault="006A48E2">
      <w:pPr>
        <w:keepNext/>
        <w:keepLines/>
        <w:pBdr>
          <w:top w:val="nil"/>
          <w:left w:val="nil"/>
          <w:bottom w:val="nil"/>
          <w:right w:val="nil"/>
          <w:between w:val="nil"/>
        </w:pBdr>
        <w:spacing w:before="480" w:after="0" w:line="276" w:lineRule="auto"/>
        <w:jc w:val="center"/>
        <w:rPr>
          <w:b/>
        </w:rPr>
      </w:pPr>
      <w:r>
        <w:rPr>
          <w:b/>
        </w:rPr>
        <w:lastRenderedPageBreak/>
        <w:t>Table of Contents</w:t>
      </w:r>
    </w:p>
    <w:sdt>
      <w:sdtPr>
        <w:rPr>
          <w:rFonts w:eastAsia="Times New Roman" w:cs="Times New Roman"/>
          <w:bCs w:val="0"/>
          <w:sz w:val="24"/>
          <w:szCs w:val="24"/>
          <w:lang w:val="en-GB"/>
        </w:rPr>
        <w:id w:val="-807623666"/>
        <w:docPartObj>
          <w:docPartGallery w:val="Table of Contents"/>
          <w:docPartUnique/>
        </w:docPartObj>
      </w:sdtPr>
      <w:sdtEndPr>
        <w:rPr>
          <w:b/>
          <w:noProof/>
        </w:rPr>
      </w:sdtEndPr>
      <w:sdtContent>
        <w:p w14:paraId="1EC6F0F6" w14:textId="77777777" w:rsidR="00FF1DC5" w:rsidRDefault="00FF1DC5">
          <w:pPr>
            <w:pStyle w:val="TOCHeading"/>
          </w:pPr>
        </w:p>
        <w:p w14:paraId="665FA2D9" w14:textId="665E5EE3" w:rsidR="009E7FEA" w:rsidRDefault="00FF1DC5">
          <w:pPr>
            <w:pStyle w:val="TOC1"/>
            <w:tabs>
              <w:tab w:val="right" w:leader="dot" w:pos="9016"/>
            </w:tabs>
            <w:rPr>
              <w:rFonts w:asciiTheme="minorHAnsi" w:eastAsiaTheme="minorEastAsia" w:hAnsiTheme="minorHAnsi" w:cstheme="minorBidi"/>
              <w:b w:val="0"/>
              <w:bCs w:val="0"/>
              <w:i w:val="0"/>
              <w:iCs w:val="0"/>
              <w:noProof/>
              <w:lang w:val="en-IN"/>
            </w:rPr>
          </w:pPr>
          <w:r>
            <w:fldChar w:fldCharType="begin"/>
          </w:r>
          <w:r>
            <w:instrText xml:space="preserve"> TOC \o "1-3" \h \z \u </w:instrText>
          </w:r>
          <w:r>
            <w:fldChar w:fldCharType="separate"/>
          </w:r>
          <w:hyperlink w:anchor="_Toc193829193" w:history="1">
            <w:r w:rsidR="009E7FEA" w:rsidRPr="004E1348">
              <w:rPr>
                <w:rStyle w:val="Hyperlink"/>
                <w:rFonts w:eastAsiaTheme="majorEastAsia"/>
                <w:noProof/>
              </w:rPr>
              <w:t>1. Introduction</w:t>
            </w:r>
            <w:r w:rsidR="009E7FEA">
              <w:rPr>
                <w:noProof/>
                <w:webHidden/>
              </w:rPr>
              <w:tab/>
            </w:r>
            <w:r w:rsidR="009E7FEA">
              <w:rPr>
                <w:noProof/>
                <w:webHidden/>
              </w:rPr>
              <w:fldChar w:fldCharType="begin"/>
            </w:r>
            <w:r w:rsidR="009E7FEA">
              <w:rPr>
                <w:noProof/>
                <w:webHidden/>
              </w:rPr>
              <w:instrText xml:space="preserve"> PAGEREF _Toc193829193 \h </w:instrText>
            </w:r>
            <w:r w:rsidR="009E7FEA">
              <w:rPr>
                <w:noProof/>
                <w:webHidden/>
              </w:rPr>
            </w:r>
            <w:r w:rsidR="009E7FEA">
              <w:rPr>
                <w:noProof/>
                <w:webHidden/>
              </w:rPr>
              <w:fldChar w:fldCharType="separate"/>
            </w:r>
            <w:r w:rsidR="009E7FEA">
              <w:rPr>
                <w:noProof/>
                <w:webHidden/>
              </w:rPr>
              <w:t>3</w:t>
            </w:r>
            <w:r w:rsidR="009E7FEA">
              <w:rPr>
                <w:noProof/>
                <w:webHidden/>
              </w:rPr>
              <w:fldChar w:fldCharType="end"/>
            </w:r>
          </w:hyperlink>
        </w:p>
        <w:p w14:paraId="7DF75E0F" w14:textId="519E107A" w:rsidR="009E7FEA" w:rsidRDefault="00852043">
          <w:pPr>
            <w:pStyle w:val="TOC1"/>
            <w:tabs>
              <w:tab w:val="right" w:leader="dot" w:pos="9016"/>
            </w:tabs>
            <w:rPr>
              <w:rFonts w:asciiTheme="minorHAnsi" w:eastAsiaTheme="minorEastAsia" w:hAnsiTheme="minorHAnsi" w:cstheme="minorBidi"/>
              <w:b w:val="0"/>
              <w:bCs w:val="0"/>
              <w:i w:val="0"/>
              <w:iCs w:val="0"/>
              <w:noProof/>
              <w:lang w:val="en-IN"/>
            </w:rPr>
          </w:pPr>
          <w:hyperlink w:anchor="_Toc193829194" w:history="1">
            <w:r w:rsidR="009E7FEA" w:rsidRPr="004E1348">
              <w:rPr>
                <w:rStyle w:val="Hyperlink"/>
                <w:rFonts w:eastAsiaTheme="majorEastAsia"/>
                <w:noProof/>
              </w:rPr>
              <w:t>2. Main body</w:t>
            </w:r>
            <w:r w:rsidR="009E7FEA">
              <w:rPr>
                <w:noProof/>
                <w:webHidden/>
              </w:rPr>
              <w:tab/>
            </w:r>
            <w:r w:rsidR="009E7FEA">
              <w:rPr>
                <w:noProof/>
                <w:webHidden/>
              </w:rPr>
              <w:fldChar w:fldCharType="begin"/>
            </w:r>
            <w:r w:rsidR="009E7FEA">
              <w:rPr>
                <w:noProof/>
                <w:webHidden/>
              </w:rPr>
              <w:instrText xml:space="preserve"> PAGEREF _Toc193829194 \h </w:instrText>
            </w:r>
            <w:r w:rsidR="009E7FEA">
              <w:rPr>
                <w:noProof/>
                <w:webHidden/>
              </w:rPr>
            </w:r>
            <w:r w:rsidR="009E7FEA">
              <w:rPr>
                <w:noProof/>
                <w:webHidden/>
              </w:rPr>
              <w:fldChar w:fldCharType="separate"/>
            </w:r>
            <w:r w:rsidR="009E7FEA">
              <w:rPr>
                <w:noProof/>
                <w:webHidden/>
              </w:rPr>
              <w:t>3</w:t>
            </w:r>
            <w:r w:rsidR="009E7FEA">
              <w:rPr>
                <w:noProof/>
                <w:webHidden/>
              </w:rPr>
              <w:fldChar w:fldCharType="end"/>
            </w:r>
          </w:hyperlink>
        </w:p>
        <w:p w14:paraId="15E04FA0" w14:textId="4199540F" w:rsidR="009E7FEA" w:rsidRDefault="00852043">
          <w:pPr>
            <w:pStyle w:val="TOC2"/>
            <w:tabs>
              <w:tab w:val="right" w:leader="dot" w:pos="9016"/>
            </w:tabs>
            <w:rPr>
              <w:rFonts w:asciiTheme="minorHAnsi" w:eastAsiaTheme="minorEastAsia" w:hAnsiTheme="minorHAnsi" w:cstheme="minorBidi"/>
              <w:b w:val="0"/>
              <w:bCs w:val="0"/>
              <w:noProof/>
              <w:sz w:val="24"/>
              <w:szCs w:val="24"/>
              <w:lang w:val="en-IN"/>
            </w:rPr>
          </w:pPr>
          <w:hyperlink w:anchor="_Toc193829195" w:history="1">
            <w:r w:rsidR="009E7FEA" w:rsidRPr="004E1348">
              <w:rPr>
                <w:rStyle w:val="Hyperlink"/>
                <w:rFonts w:eastAsiaTheme="majorEastAsia"/>
                <w:noProof/>
              </w:rPr>
              <w:t>2.1 What are the advantages of being a pioneer and follower company?</w:t>
            </w:r>
            <w:r w:rsidR="009E7FEA">
              <w:rPr>
                <w:noProof/>
                <w:webHidden/>
              </w:rPr>
              <w:tab/>
            </w:r>
            <w:r w:rsidR="009E7FEA">
              <w:rPr>
                <w:noProof/>
                <w:webHidden/>
              </w:rPr>
              <w:fldChar w:fldCharType="begin"/>
            </w:r>
            <w:r w:rsidR="009E7FEA">
              <w:rPr>
                <w:noProof/>
                <w:webHidden/>
              </w:rPr>
              <w:instrText xml:space="preserve"> PAGEREF _Toc193829195 \h </w:instrText>
            </w:r>
            <w:r w:rsidR="009E7FEA">
              <w:rPr>
                <w:noProof/>
                <w:webHidden/>
              </w:rPr>
            </w:r>
            <w:r w:rsidR="009E7FEA">
              <w:rPr>
                <w:noProof/>
                <w:webHidden/>
              </w:rPr>
              <w:fldChar w:fldCharType="separate"/>
            </w:r>
            <w:r w:rsidR="009E7FEA">
              <w:rPr>
                <w:noProof/>
                <w:webHidden/>
              </w:rPr>
              <w:t>3</w:t>
            </w:r>
            <w:r w:rsidR="009E7FEA">
              <w:rPr>
                <w:noProof/>
                <w:webHidden/>
              </w:rPr>
              <w:fldChar w:fldCharType="end"/>
            </w:r>
          </w:hyperlink>
        </w:p>
        <w:p w14:paraId="595B6F6F" w14:textId="3D018696" w:rsidR="009E7FEA" w:rsidRDefault="00852043">
          <w:pPr>
            <w:pStyle w:val="TOC2"/>
            <w:tabs>
              <w:tab w:val="right" w:leader="dot" w:pos="9016"/>
            </w:tabs>
            <w:rPr>
              <w:rFonts w:asciiTheme="minorHAnsi" w:eastAsiaTheme="minorEastAsia" w:hAnsiTheme="minorHAnsi" w:cstheme="minorBidi"/>
              <w:b w:val="0"/>
              <w:bCs w:val="0"/>
              <w:noProof/>
              <w:sz w:val="24"/>
              <w:szCs w:val="24"/>
              <w:lang w:val="en-IN"/>
            </w:rPr>
          </w:pPr>
          <w:hyperlink w:anchor="_Toc193829196" w:history="1">
            <w:r w:rsidR="009E7FEA" w:rsidRPr="004E1348">
              <w:rPr>
                <w:rStyle w:val="Hyperlink"/>
                <w:rFonts w:eastAsiaTheme="majorEastAsia"/>
                <w:noProof/>
              </w:rPr>
              <w:t>2.2 What product life cycle strategies do successful pioneer and follower companies implement to increase growth and maintain a strong competitive advantage?</w:t>
            </w:r>
            <w:r w:rsidR="009E7FEA">
              <w:rPr>
                <w:noProof/>
                <w:webHidden/>
              </w:rPr>
              <w:tab/>
            </w:r>
            <w:r w:rsidR="009E7FEA">
              <w:rPr>
                <w:noProof/>
                <w:webHidden/>
              </w:rPr>
              <w:fldChar w:fldCharType="begin"/>
            </w:r>
            <w:r w:rsidR="009E7FEA">
              <w:rPr>
                <w:noProof/>
                <w:webHidden/>
              </w:rPr>
              <w:instrText xml:space="preserve"> PAGEREF _Toc193829196 \h </w:instrText>
            </w:r>
            <w:r w:rsidR="009E7FEA">
              <w:rPr>
                <w:noProof/>
                <w:webHidden/>
              </w:rPr>
            </w:r>
            <w:r w:rsidR="009E7FEA">
              <w:rPr>
                <w:noProof/>
                <w:webHidden/>
              </w:rPr>
              <w:fldChar w:fldCharType="separate"/>
            </w:r>
            <w:r w:rsidR="009E7FEA">
              <w:rPr>
                <w:noProof/>
                <w:webHidden/>
              </w:rPr>
              <w:t>6</w:t>
            </w:r>
            <w:r w:rsidR="009E7FEA">
              <w:rPr>
                <w:noProof/>
                <w:webHidden/>
              </w:rPr>
              <w:fldChar w:fldCharType="end"/>
            </w:r>
          </w:hyperlink>
        </w:p>
        <w:p w14:paraId="23CEEC03" w14:textId="77A3C588" w:rsidR="009E7FEA" w:rsidRDefault="00852043">
          <w:pPr>
            <w:pStyle w:val="TOC1"/>
            <w:tabs>
              <w:tab w:val="right" w:leader="dot" w:pos="9016"/>
            </w:tabs>
            <w:rPr>
              <w:rFonts w:asciiTheme="minorHAnsi" w:eastAsiaTheme="minorEastAsia" w:hAnsiTheme="minorHAnsi" w:cstheme="minorBidi"/>
              <w:b w:val="0"/>
              <w:bCs w:val="0"/>
              <w:i w:val="0"/>
              <w:iCs w:val="0"/>
              <w:noProof/>
              <w:lang w:val="en-IN"/>
            </w:rPr>
          </w:pPr>
          <w:hyperlink w:anchor="_Toc193829197" w:history="1">
            <w:r w:rsidR="009E7FEA" w:rsidRPr="004E1348">
              <w:rPr>
                <w:rStyle w:val="Hyperlink"/>
                <w:rFonts w:eastAsiaTheme="majorEastAsia"/>
                <w:noProof/>
              </w:rPr>
              <w:t>3. Conclusion</w:t>
            </w:r>
            <w:r w:rsidR="009E7FEA">
              <w:rPr>
                <w:noProof/>
                <w:webHidden/>
              </w:rPr>
              <w:tab/>
            </w:r>
            <w:r w:rsidR="009E7FEA">
              <w:rPr>
                <w:noProof/>
                <w:webHidden/>
              </w:rPr>
              <w:fldChar w:fldCharType="begin"/>
            </w:r>
            <w:r w:rsidR="009E7FEA">
              <w:rPr>
                <w:noProof/>
                <w:webHidden/>
              </w:rPr>
              <w:instrText xml:space="preserve"> PAGEREF _Toc193829197 \h </w:instrText>
            </w:r>
            <w:r w:rsidR="009E7FEA">
              <w:rPr>
                <w:noProof/>
                <w:webHidden/>
              </w:rPr>
            </w:r>
            <w:r w:rsidR="009E7FEA">
              <w:rPr>
                <w:noProof/>
                <w:webHidden/>
              </w:rPr>
              <w:fldChar w:fldCharType="separate"/>
            </w:r>
            <w:r w:rsidR="009E7FEA">
              <w:rPr>
                <w:noProof/>
                <w:webHidden/>
              </w:rPr>
              <w:t>10</w:t>
            </w:r>
            <w:r w:rsidR="009E7FEA">
              <w:rPr>
                <w:noProof/>
                <w:webHidden/>
              </w:rPr>
              <w:fldChar w:fldCharType="end"/>
            </w:r>
          </w:hyperlink>
        </w:p>
        <w:p w14:paraId="5440FE23" w14:textId="1B0B6012" w:rsidR="009E7FEA" w:rsidRDefault="00852043">
          <w:pPr>
            <w:pStyle w:val="TOC1"/>
            <w:tabs>
              <w:tab w:val="right" w:leader="dot" w:pos="9016"/>
            </w:tabs>
            <w:rPr>
              <w:rFonts w:asciiTheme="minorHAnsi" w:eastAsiaTheme="minorEastAsia" w:hAnsiTheme="minorHAnsi" w:cstheme="minorBidi"/>
              <w:b w:val="0"/>
              <w:bCs w:val="0"/>
              <w:i w:val="0"/>
              <w:iCs w:val="0"/>
              <w:noProof/>
              <w:lang w:val="en-IN"/>
            </w:rPr>
          </w:pPr>
          <w:hyperlink w:anchor="_Toc193829198" w:history="1">
            <w:r w:rsidR="009E7FEA" w:rsidRPr="004E1348">
              <w:rPr>
                <w:rStyle w:val="Hyperlink"/>
                <w:rFonts w:eastAsiaTheme="majorEastAsia"/>
                <w:noProof/>
              </w:rPr>
              <w:t>References</w:t>
            </w:r>
            <w:r w:rsidR="009E7FEA">
              <w:rPr>
                <w:noProof/>
                <w:webHidden/>
              </w:rPr>
              <w:tab/>
            </w:r>
            <w:r w:rsidR="009E7FEA">
              <w:rPr>
                <w:noProof/>
                <w:webHidden/>
              </w:rPr>
              <w:fldChar w:fldCharType="begin"/>
            </w:r>
            <w:r w:rsidR="009E7FEA">
              <w:rPr>
                <w:noProof/>
                <w:webHidden/>
              </w:rPr>
              <w:instrText xml:space="preserve"> PAGEREF _Toc193829198 \h </w:instrText>
            </w:r>
            <w:r w:rsidR="009E7FEA">
              <w:rPr>
                <w:noProof/>
                <w:webHidden/>
              </w:rPr>
            </w:r>
            <w:r w:rsidR="009E7FEA">
              <w:rPr>
                <w:noProof/>
                <w:webHidden/>
              </w:rPr>
              <w:fldChar w:fldCharType="separate"/>
            </w:r>
            <w:r w:rsidR="009E7FEA">
              <w:rPr>
                <w:noProof/>
                <w:webHidden/>
              </w:rPr>
              <w:t>11</w:t>
            </w:r>
            <w:r w:rsidR="009E7FEA">
              <w:rPr>
                <w:noProof/>
                <w:webHidden/>
              </w:rPr>
              <w:fldChar w:fldCharType="end"/>
            </w:r>
          </w:hyperlink>
        </w:p>
        <w:p w14:paraId="68F7EDCB" w14:textId="621F507C" w:rsidR="00FF1DC5" w:rsidRDefault="00FF1DC5">
          <w:r>
            <w:rPr>
              <w:b/>
              <w:bCs/>
              <w:noProof/>
            </w:rPr>
            <w:fldChar w:fldCharType="end"/>
          </w:r>
        </w:p>
      </w:sdtContent>
    </w:sdt>
    <w:p w14:paraId="0A6A7E82" w14:textId="77777777" w:rsidR="00FF1DC5" w:rsidRDefault="00FF1DC5">
      <w:pPr>
        <w:keepNext/>
        <w:keepLines/>
        <w:pBdr>
          <w:top w:val="nil"/>
          <w:left w:val="nil"/>
          <w:bottom w:val="nil"/>
          <w:right w:val="nil"/>
          <w:between w:val="nil"/>
        </w:pBdr>
        <w:spacing w:before="480" w:after="0" w:line="276" w:lineRule="auto"/>
        <w:jc w:val="center"/>
        <w:rPr>
          <w:b/>
        </w:rPr>
      </w:pPr>
    </w:p>
    <w:p w14:paraId="3283FB13" w14:textId="77777777" w:rsidR="009760C7" w:rsidRDefault="006A48E2">
      <w:pPr>
        <w:rPr>
          <w:b/>
          <w:color w:val="000000"/>
          <w:highlight w:val="yellow"/>
        </w:rPr>
      </w:pPr>
      <w:r>
        <w:br w:type="page"/>
      </w:r>
    </w:p>
    <w:p w14:paraId="0C43C413" w14:textId="77777777" w:rsidR="009760C7" w:rsidRDefault="006A48E2">
      <w:pPr>
        <w:pStyle w:val="Heading1"/>
      </w:pPr>
      <w:bookmarkStart w:id="1" w:name="_heading=h.gjdgxs" w:colFirst="0" w:colLast="0"/>
      <w:bookmarkStart w:id="2" w:name="_Toc193829193"/>
      <w:bookmarkEnd w:id="1"/>
      <w:r>
        <w:lastRenderedPageBreak/>
        <w:t>1. Introduction</w:t>
      </w:r>
      <w:bookmarkEnd w:id="2"/>
    </w:p>
    <w:p w14:paraId="1EC5BAE9" w14:textId="489BB743" w:rsidR="009760C7" w:rsidRDefault="006A48E2">
      <w:r>
        <w:t xml:space="preserve">A follower company joins the market after the Pioneer frequently by popping or enhancing the Pioneer service where the Pioneer organisation is the first to enter the market with brand new service and product. Pioneer organisations heavily invest on research and development to create a new service and goods. Not only does this type of organisation face high uncertainty and risk because of new approaches to the market, but these companies also have the potential to hold significant market share and high profit. On the other hand, followers when entering the market have to deal with low risk and low cost because they can get the benefit and experience of the pioneer's market infrastructure and knowledge. Followers often focus on developing the product and service of pioneers or they implement different market segmentation strategies. Further </w:t>
      </w:r>
      <w:r w:rsidR="00682D8F">
        <w:t>followers’</w:t>
      </w:r>
      <w:r>
        <w:t xml:space="preserve"> organisations enjoy a low-risk profile because they get the opportunity to avoid initial threats of market entry. The purpose of this assessment is to understand the advantages of being a Pioneer and a follower company. This will also provide information regarding PLC strategies in the growth and maturity stages. </w:t>
      </w:r>
    </w:p>
    <w:p w14:paraId="22A0445A" w14:textId="77777777" w:rsidR="009760C7" w:rsidRDefault="006A48E2">
      <w:pPr>
        <w:pStyle w:val="Heading1"/>
      </w:pPr>
      <w:bookmarkStart w:id="3" w:name="_heading=h.727t67nhla69" w:colFirst="0" w:colLast="0"/>
      <w:bookmarkStart w:id="4" w:name="_Toc193829194"/>
      <w:bookmarkEnd w:id="3"/>
      <w:r>
        <w:t>2. Main body</w:t>
      </w:r>
      <w:bookmarkEnd w:id="4"/>
      <w:r>
        <w:t xml:space="preserve"> </w:t>
      </w:r>
    </w:p>
    <w:p w14:paraId="796B0403" w14:textId="77777777" w:rsidR="009760C7" w:rsidRDefault="006A48E2">
      <w:pPr>
        <w:pStyle w:val="Heading2"/>
        <w:rPr>
          <w:color w:val="000000"/>
        </w:rPr>
      </w:pPr>
      <w:bookmarkStart w:id="5" w:name="_heading=h.n6qge5yiow0" w:colFirst="0" w:colLast="0"/>
      <w:bookmarkStart w:id="6" w:name="_Toc193829195"/>
      <w:bookmarkEnd w:id="5"/>
      <w:r>
        <w:rPr>
          <w:color w:val="000000"/>
        </w:rPr>
        <w:t>2.1 W</w:t>
      </w:r>
      <w:r>
        <w:t>hat are the advantages of</w:t>
      </w:r>
      <w:r>
        <w:rPr>
          <w:color w:val="000000"/>
        </w:rPr>
        <w:t xml:space="preserve"> being a pioneer and follower company?</w:t>
      </w:r>
      <w:bookmarkEnd w:id="6"/>
    </w:p>
    <w:p w14:paraId="1985E6B2" w14:textId="77777777" w:rsidR="009760C7" w:rsidRDefault="006A48E2">
      <w:pPr>
        <w:rPr>
          <w:b/>
        </w:rPr>
      </w:pPr>
      <w:r>
        <w:rPr>
          <w:b/>
        </w:rPr>
        <w:t>The advantages of being a pioneer company</w:t>
      </w:r>
    </w:p>
    <w:p w14:paraId="40EFFB07" w14:textId="77777777" w:rsidR="009760C7" w:rsidRDefault="006A48E2">
      <w:r>
        <w:t xml:space="preserve">Early on, pioneers frequently have the chance to influence customer tastes and foster a strong sense of brand loyalty. Gaining a bigger share of the marketplace before rivals show up can result from early arrival. The ability to manage limited resources is advantageous. Pioneers have a competitive advantage because they can acquire substantial assets, distribution chains, and technology before others do. An industry pioneer is the first to provide a new product, service, or technology in a given market (Sprong </w:t>
      </w:r>
      <w:r>
        <w:rPr>
          <w:i/>
        </w:rPr>
        <w:t>et al.,</w:t>
      </w:r>
      <w:r>
        <w:t xml:space="preserve"> 2021). This first-mover advantage provides a significant competitive edge in the form of brand recognition, technological leadership, a loyal customer base, and more. It was also risky because the R&amp;D costs were high, market acceptance was uncertain, and subsequent entrants could improve on the initial need. Nonetheless, a number of companies managed to exploit their first-mover advantage for industry domination. Drawing on theories and real-life examples from Coca-Cola, Tesla and Amazon, this analysis reflects on the benefits of pioneering. Pioneers can establish manufacturing and shipping networks early on, which could result in cheaper unit prices. </w:t>
      </w:r>
      <w:r>
        <w:lastRenderedPageBreak/>
        <w:t>Pioneer organisations benefit from higher repeat purchase percentages (Innovation Cloud, 2021).</w:t>
      </w:r>
    </w:p>
    <w:p w14:paraId="517E1681" w14:textId="18D25644" w:rsidR="009760C7" w:rsidRDefault="006A48E2">
      <w:bookmarkStart w:id="7" w:name="_heading=h.gtnjfufk1ste" w:colFirst="0" w:colLast="0"/>
      <w:bookmarkEnd w:id="7"/>
      <w:r>
        <w:t xml:space="preserve">Pioneers frequently have greater percentages of recurring business from brand-loyal clients. Some examples of Pioneer organisation are Apple's iPod or Eureka Forbes indirect marketing. Even when rivals enter the marketplace, pioneers frequently continue to hold sustained dominance in the marketplace. This is due to their established consumer loyalty, brand awareness, and possibly superior marketing channels. Pioneering frequently entails creating novel goods or services that have the potential to open up significant markets. As an example, the advantage of Apple as a Pioneer company lies in creativity and innovation ecosystem integration and brand loyalty that provide a premium user experience (Park, 2022). On the other hand, Eureka Forbes excels in water purification and home applications by conducting early market entry, an extensive service network and trust. Both liver is technology and focus and consumer sustained growth and leadership. According to Salvador et al., (2022), a primary benefit of being a pioneer is that it allows the company to create brand recognition and position the company to be an industry leader ahead of its competition in the market. This is illustrated by Coca-Cola. Not only was Coca-Cola the first mass-marketed carbonated soft drink, but through aggressive marketing tactics, the company established itself in popular culture. </w:t>
      </w:r>
    </w:p>
    <w:p w14:paraId="6D324055" w14:textId="49DD0500" w:rsidR="009760C7" w:rsidRDefault="006A48E2">
      <w:bookmarkStart w:id="8" w:name="_heading=h.bwhbvtr3ed33" w:colFirst="0" w:colLast="0"/>
      <w:bookmarkEnd w:id="8"/>
      <w:r>
        <w:t xml:space="preserve">Moreover, pioneering companies typically set competitive business standards and maintain a technological advantage. Tesla is a textbook case of how a pioneer can take advantage of its position to become a leader in a high-growth industry. Tesla's first mass-market electric vehicle (EV) landed in an industry where traditional automakers had little interest in electric propulsion. Tesla's enormous investment into battery technology, autonomous driving, and charging infrastructure gave them a better product, but they also gave them an ecosystem surrounding their innovation (Naor </w:t>
      </w:r>
      <w:r>
        <w:rPr>
          <w:i/>
        </w:rPr>
        <w:t xml:space="preserve">et al., </w:t>
      </w:r>
      <w:r>
        <w:t xml:space="preserve">2021). This early-entrant advantage enabled Tesla to establish technological standards that adhered to competing brands. Additionally, first movers can cultivate a strong loyalty to their brand by defining consumer expectations and making it difficult to switch to a competing service. Amazon’s virtual monopoly over e-commerce illustrates how </w:t>
      </w:r>
      <w:r w:rsidR="00682D8F">
        <w:t xml:space="preserve">this </w:t>
      </w:r>
      <w:r>
        <w:t xml:space="preserve">can create astronomical switching costs that dissuade challengers. By being the first company to actually grow online retail to scale, Amazon helped to form consumer habits around fast shipping, one-click buying and subscription services. Amazon Prime offered an additional layer of customer retention by creating a model where users came to expect exclusive features that competitors could not easily emulate (Bellar </w:t>
      </w:r>
      <w:r>
        <w:rPr>
          <w:i/>
        </w:rPr>
        <w:t>et al.,</w:t>
      </w:r>
      <w:r>
        <w:t xml:space="preserve"> </w:t>
      </w:r>
      <w:r>
        <w:lastRenderedPageBreak/>
        <w:t>2024). This example illustrates how pioneers can create lasting customer loyalty by influencing consumer behaviour in the early stages.</w:t>
      </w:r>
    </w:p>
    <w:p w14:paraId="3BDAE52E" w14:textId="3F15BF5F" w:rsidR="009760C7" w:rsidRDefault="006A48E2">
      <w:pPr>
        <w:spacing w:before="240" w:after="240"/>
      </w:pPr>
      <w:r>
        <w:t xml:space="preserve">However, Zhang </w:t>
      </w:r>
      <w:r>
        <w:rPr>
          <w:i/>
        </w:rPr>
        <w:t>et al.,</w:t>
      </w:r>
      <w:r>
        <w:t xml:space="preserve"> (2022), highlight first movers can establish unique relationships with suppliers and improve distribution channels ahead of their rivals. Intel's ascendancy in the semiconductor industry shows how first movers can monopolise an entire supply chain. In the early computing era, Intel became the supplier of choice for leading PC makers in that segment by introducing high-performance microprocessors. It struck long-term contracts with the big players in the industry, such as IBM, which ensured that its processors became the industry standard. First movers often have an edge in pricing, they can launch new products charging high prices when a market for the product is not yet crowded. The birth of Sony's entry into the gaming console market with the PlayStation is an excellent example of how pioneers are able to submit themselves through premium pricing. As far as console hardware is concerned, Sony revolutionised the gaming world through its original PlayStation by providing better graphics and game mechanics</w:t>
      </w:r>
      <w:r w:rsidR="00682D8F">
        <w:t xml:space="preserve">. </w:t>
      </w:r>
      <w:r>
        <w:t xml:space="preserve">More than just dictating the direction of the industry before others, the first-mover advantage positioned the Sony brand as the platinum standard for gaming experiences. </w:t>
      </w:r>
    </w:p>
    <w:p w14:paraId="5796E98E" w14:textId="77777777" w:rsidR="009760C7" w:rsidRDefault="006A48E2">
      <w:pPr>
        <w:rPr>
          <w:b/>
        </w:rPr>
      </w:pPr>
      <w:bookmarkStart w:id="9" w:name="_heading=h.1fob9te" w:colFirst="0" w:colLast="0"/>
      <w:bookmarkEnd w:id="9"/>
      <w:r>
        <w:rPr>
          <w:b/>
          <w:color w:val="000000"/>
        </w:rPr>
        <w:t>The advantages of being a follower company</w:t>
      </w:r>
    </w:p>
    <w:p w14:paraId="538AD03D" w14:textId="3B3D7456" w:rsidR="009760C7" w:rsidRDefault="006A48E2">
      <w:pPr>
        <w:spacing w:before="240" w:after="240"/>
      </w:pPr>
      <w:r>
        <w:t xml:space="preserve">Since they are standing on the shoulders of giants, follower firms enjoy relatively lower R&amp;D costs. Entering a market shortly after the initial (first) mover, followers have the opportunity to observe consumer reactions, discover the shortcomings of the pioneering model, or even create an enhanced version of existing products. Samsung's ascent in the smartphone business demonstrates this tactic. While Apple set the current galaxy of smartphones in motion with the iPhone, Samsung closely tracked Apple's strategy and released Android-powered options with a wider range, lower prices and more customisation. This enabled Samsung to capture a considerable market share while not having to take on the same risks as a first mover. Consequently, follower companies get to learn what went wrong with the pioneers and adjust products accordingly (Klein, 2022). One of the most salient examples is the rise of Facebook as the leading social media platform. Facebook was able to very quickly gain traction and eventually even overtake its predecessor by remedying </w:t>
      </w:r>
      <w:proofErr w:type="spellStart"/>
      <w:r>
        <w:t>MySpace's</w:t>
      </w:r>
      <w:proofErr w:type="spellEnd"/>
      <w:r>
        <w:t xml:space="preserve"> pitfalls. This paradigm illustrates how companies following the pioneers can leverage insights into the marketplace to innovate superior products and succeed in the long term.</w:t>
      </w:r>
    </w:p>
    <w:p w14:paraId="0F63A455" w14:textId="77777777" w:rsidR="009760C7" w:rsidRDefault="006A48E2">
      <w:pPr>
        <w:spacing w:before="240" w:after="240"/>
      </w:pPr>
      <w:r>
        <w:lastRenderedPageBreak/>
        <w:t xml:space="preserve">Moreover, pioneers need to teach consumers about what a product or technology is, a costly and labour-intensive endeavour. On the other hand, followers step into an existing market with known demand. However, Google was not the first search engine, as Yahoo and AltaVista arrived on the scene first (Duka </w:t>
      </w:r>
      <w:r>
        <w:rPr>
          <w:i/>
        </w:rPr>
        <w:t>et al.,</w:t>
      </w:r>
      <w:r>
        <w:t xml:space="preserve"> 2023). However, Google improved search results with a much better algorithm that enabled a more accurate and faster search experience. By studying what early engines already did poorly, Google established itself as the industry leader, showing us how followers can capitalise on one piece of market knowledge to surpass the front-runner. On the other hand, late movers (follower companies) are able to adjust better to changing market trends. They can pivot based on the successes and failures of the pioneers. Netflix, for example, came on the streaming scene after early players like Blockbuster tried to rent videos online. This example demonstrates that follower firms can gain competitive advantages through adaptive observation and strategic response to changing market conditions.</w:t>
      </w:r>
    </w:p>
    <w:p w14:paraId="7CA40121" w14:textId="77777777" w:rsidR="009760C7" w:rsidRDefault="006A48E2">
      <w:pPr>
        <w:pStyle w:val="Heading2"/>
        <w:spacing w:before="0" w:after="0"/>
        <w:rPr>
          <w:color w:val="000000"/>
        </w:rPr>
      </w:pPr>
      <w:bookmarkStart w:id="10" w:name="_heading=h.fwl5qbc0nht" w:colFirst="0" w:colLast="0"/>
      <w:bookmarkStart w:id="11" w:name="_Toc193829196"/>
      <w:bookmarkEnd w:id="10"/>
      <w:r>
        <w:rPr>
          <w:color w:val="000000"/>
        </w:rPr>
        <w:t>2.2 What product life cycle strategies do successful pioneer and follower companies implement to increase growth and maintain a strong competitive advantage?</w:t>
      </w:r>
      <w:bookmarkEnd w:id="11"/>
    </w:p>
    <w:p w14:paraId="3ACC4E4B" w14:textId="77777777" w:rsidR="009760C7" w:rsidRDefault="009760C7">
      <w:pPr>
        <w:pBdr>
          <w:top w:val="nil"/>
          <w:left w:val="nil"/>
          <w:bottom w:val="nil"/>
          <w:right w:val="nil"/>
          <w:between w:val="nil"/>
        </w:pBdr>
        <w:spacing w:before="0" w:after="0"/>
        <w:rPr>
          <w:i/>
        </w:rPr>
      </w:pPr>
    </w:p>
    <w:p w14:paraId="4AE45E19" w14:textId="77777777" w:rsidR="009760C7" w:rsidRDefault="006A48E2">
      <w:pPr>
        <w:pBdr>
          <w:top w:val="nil"/>
          <w:left w:val="nil"/>
          <w:bottom w:val="nil"/>
          <w:right w:val="nil"/>
          <w:between w:val="nil"/>
        </w:pBdr>
        <w:spacing w:before="0" w:after="0"/>
        <w:rPr>
          <w:b/>
          <w:color w:val="000000"/>
        </w:rPr>
      </w:pPr>
      <w:r>
        <w:rPr>
          <w:b/>
          <w:color w:val="000000"/>
        </w:rPr>
        <w:t>PLC Strategies in the Growth and Maturity Stages</w:t>
      </w:r>
    </w:p>
    <w:p w14:paraId="35FAD088" w14:textId="77777777" w:rsidR="009760C7" w:rsidRDefault="006A48E2">
      <w:pPr>
        <w:spacing w:before="240" w:after="240"/>
      </w:pPr>
      <w:r>
        <w:t xml:space="preserve">The Product Life Cycle (PLC) is a model that describes the life cycle of a product from its independent introduction to its decline, affecting business strategies accordingly (Iveson </w:t>
      </w:r>
      <w:r>
        <w:rPr>
          <w:i/>
        </w:rPr>
        <w:t>et al.,</w:t>
      </w:r>
      <w:r>
        <w:t xml:space="preserve"> 2022). Pioneer and follower companies are successful through strategic approaches to maintain market upkeep, growth and sustainable competitive advantage. The introduction stage requires a heavy investment in marketing and awareness while the decline stage is all about cutting costs and repositioning the product. The most important stages for long-term success, however, are the growth and maturity stages, where companies hone in on achieving optimal market expansion, differentiation, and competitive sustainment. </w:t>
      </w:r>
    </w:p>
    <w:p w14:paraId="721EB703" w14:textId="405B6858" w:rsidR="009760C7" w:rsidRDefault="006A48E2">
      <w:pPr>
        <w:spacing w:before="240" w:after="240"/>
      </w:pPr>
      <w:r>
        <w:t xml:space="preserve">The introduction phase involves launching the product in the targeted market, including high research and development (R&amp;D) and marketing expenses, and high market uncertainty. Instigators such as Tesla and Netflix both poured money into innovation and awareness to teach consumers about egregious cars and streaming services. Follower companies like BYD in EVs and Disney+ in streaming, benefitted from the pioneers' heavy lifting, enhancing their product offerings and saving on marketing spend. The final stage is the decline stage, where demand starts to decrease as a result of market saturation, technological advances, or changing consumer tastes. Strategies at this stage include product discontinuation cost reduction, or </w:t>
      </w:r>
      <w:r>
        <w:lastRenderedPageBreak/>
        <w:t xml:space="preserve">diversification. Nokia, once a dominant force in mobile phones, refuses to adapt to the smartphone revolution and loses market share (Lamberg </w:t>
      </w:r>
      <w:r>
        <w:rPr>
          <w:i/>
        </w:rPr>
        <w:t xml:space="preserve">et al., </w:t>
      </w:r>
      <w:r>
        <w:t xml:space="preserve">2021). </w:t>
      </w:r>
    </w:p>
    <w:p w14:paraId="1F5FE47B" w14:textId="77777777" w:rsidR="009760C7" w:rsidRDefault="006A48E2">
      <w:pPr>
        <w:spacing w:before="240" w:after="240"/>
      </w:pPr>
      <w:r>
        <w:rPr>
          <w:b/>
          <w:i/>
        </w:rPr>
        <w:t>The growth stage</w:t>
      </w:r>
      <w:r>
        <w:t xml:space="preserve"> is a crucial phase in which companies are characterised by growing sales, economies of scale and increasing competition. To maintain momentum and indeed grab market share successful pioneers and followers use a number of different plays (Cavallo </w:t>
      </w:r>
      <w:r>
        <w:rPr>
          <w:i/>
        </w:rPr>
        <w:t>et al.,</w:t>
      </w:r>
      <w:r>
        <w:t xml:space="preserve"> 2024).</w:t>
      </w:r>
    </w:p>
    <w:p w14:paraId="3CCCF5DC" w14:textId="6FDF273F" w:rsidR="009760C7" w:rsidRDefault="006A48E2">
      <w:pPr>
        <w:spacing w:before="240" w:after="240"/>
      </w:pPr>
      <w:r>
        <w:t>The first stage is market penetration and growth, at this stage, pioneers are busy expanding their customer base, as they scale up production capacity, ramp up marketing, and strengthen distribution networks. Tesla, for instance, scaled up its operations through the expansion of Gigafactories, enhancement of charging infrastructure, and intensified promotion of its vehicles among environmentally-conscious consumers</w:t>
      </w:r>
      <w:r w:rsidR="00682D8F">
        <w:t xml:space="preserve">. </w:t>
      </w:r>
      <w:r>
        <w:t>Follower companies, by contrast, enter the marketplace by serving particular consumer segments that pioneers choose not to focus on. Samsung became an early follower in the smartphone market after the launch of Apple's iPhone and with its diverse range of devices at price points of all kinds pursued market expansion. This enabled Samsung to target consumers looking to cut costs, which led to a huge market share surge (</w:t>
      </w:r>
      <w:proofErr w:type="spellStart"/>
      <w:r>
        <w:t>Kornelakis</w:t>
      </w:r>
      <w:proofErr w:type="spellEnd"/>
      <w:r>
        <w:t xml:space="preserve"> and </w:t>
      </w:r>
      <w:proofErr w:type="spellStart"/>
      <w:r>
        <w:t>Petrakaki</w:t>
      </w:r>
      <w:proofErr w:type="spellEnd"/>
      <w:r>
        <w:t>, 2024).</w:t>
      </w:r>
    </w:p>
    <w:p w14:paraId="1E00D516" w14:textId="77777777" w:rsidR="009760C7" w:rsidRDefault="006A48E2">
      <w:pPr>
        <w:spacing w:before="240" w:after="240"/>
      </w:pPr>
      <w:r>
        <w:t>Since pioneers are required to innovate incessantly to enhance features and sustain consumer attention. Amazon, e-commerce's original anchor, continued to grow through Prime, Alexa and cloud computing. Their expansion into related technologies fortifies their ecosystem and keeps competitors from catching up. Followers distinguish themselves by bettering existing products and providing superior value. Apple launched its iOS at an earlier point in history than Google's Android, but Google made it big by creating an open-source smartphone OS platform that held the market open for other manufacturers to innovate and reach the widest possible user base. Whereas Apple stayed exclusive, Android's versatility made it widely adopted, solidifying the well-known maxim that followers beat pioneers when they do differentiation strategies well.</w:t>
      </w:r>
    </w:p>
    <w:p w14:paraId="20FB7081" w14:textId="77777777" w:rsidR="009760C7" w:rsidRDefault="006A48E2">
      <w:pPr>
        <w:spacing w:before="240" w:after="240"/>
      </w:pPr>
      <w:r>
        <w:t>Moreover, pioneers benefit from premium pricing and pricing power in the growth stage due to brand strength and their unique product offerings. Sony's PlayStation, which was the first gaming console to break the 250 USD barrier, was originally offered as a luxury item due to its superior gaming experience. Giachetti and Pira, (2022</w:t>
      </w:r>
      <w:proofErr w:type="gramStart"/>
      <w:r>
        <w:t>),  stated</w:t>
      </w:r>
      <w:proofErr w:type="gramEnd"/>
      <w:r>
        <w:t xml:space="preserve"> that if pioneers want to grow, they eventually need to raise prices to attract wider markets. In general, follower firms </w:t>
      </w:r>
      <w:r>
        <w:lastRenderedPageBreak/>
        <w:t>deploy aggressive pricing practices to drive experienced pioneers out of the market. Xiaomi stepped in with high-end devices for not nearly as much money as Apple and Samsung, and quickly gained a foothold globally. Follower companies effectively compete against market leaders through cost efficiencies and more thoughtful pricing.</w:t>
      </w:r>
    </w:p>
    <w:p w14:paraId="51D067B2" w14:textId="625576A6" w:rsidR="00BD7E98" w:rsidRDefault="006A48E2" w:rsidP="00682D8F">
      <w:pPr>
        <w:spacing w:before="240" w:after="240"/>
      </w:pPr>
      <w:r>
        <w:t>Pioneers must scale their distribution to meet this rising demand. Nike was one of the pioneers in its industry when it came to innovating and adjusting its product line, and the growth stage saw it build out its retail and online presence to ensure anyone could get their hands on their products. Zara, for instance, adopted similar principles of established fashion brands but also focused on fast fashion and a more efficient supply chain allowing for faster product turnover and competitive prices.</w:t>
      </w:r>
    </w:p>
    <w:p w14:paraId="5595597D" w14:textId="0B268324" w:rsidR="00682D8F" w:rsidRPr="00C50459" w:rsidRDefault="00682D8F" w:rsidP="00682D8F">
      <w:pPr>
        <w:spacing w:before="240" w:after="240"/>
        <w:rPr>
          <w:color w:val="000000" w:themeColor="text1"/>
          <w:lang w:val="en-IN"/>
        </w:rPr>
      </w:pPr>
      <w:r w:rsidRPr="00C50459">
        <w:rPr>
          <w:color w:val="000000" w:themeColor="text1"/>
          <w:lang w:val="en-IN"/>
        </w:rPr>
        <w:t>Pioneers and followers leverage different market strategies</w:t>
      </w:r>
      <w:r w:rsidRPr="00C50459">
        <w:rPr>
          <w:color w:val="000000" w:themeColor="text1"/>
          <w:lang w:val="en-IN"/>
        </w:rPr>
        <w:t> </w:t>
      </w:r>
      <w:r w:rsidRPr="00C50459">
        <w:rPr>
          <w:color w:val="000000" w:themeColor="text1"/>
          <w:lang w:val="en-IN"/>
        </w:rPr>
        <w:t>for competition and continuous market growth. One of</w:t>
      </w:r>
      <w:r w:rsidRPr="00C50459">
        <w:rPr>
          <w:color w:val="000000" w:themeColor="text1"/>
          <w:lang w:val="en-IN"/>
        </w:rPr>
        <w:t> </w:t>
      </w:r>
      <w:r w:rsidRPr="00C50459">
        <w:rPr>
          <w:color w:val="000000" w:themeColor="text1"/>
          <w:lang w:val="en-IN"/>
        </w:rPr>
        <w:t xml:space="preserve">the key strategies for a pioneer is the </w:t>
      </w:r>
      <w:r w:rsidRPr="00C50459">
        <w:rPr>
          <w:b/>
          <w:bCs/>
          <w:color w:val="000000" w:themeColor="text1"/>
          <w:lang w:val="en-IN"/>
        </w:rPr>
        <w:t>fortress strategy</w:t>
      </w:r>
      <w:r w:rsidRPr="00C50459">
        <w:rPr>
          <w:color w:val="000000" w:themeColor="text1"/>
          <w:lang w:val="en-IN"/>
        </w:rPr>
        <w:t>, whereby the company fortifies its name, its customer base, and its market dominance to prevent competition from entering the marketplace. One example is Apple locking in its customers by creating a tightly integrated</w:t>
      </w:r>
      <w:r w:rsidRPr="00C50459">
        <w:rPr>
          <w:color w:val="000000" w:themeColor="text1"/>
          <w:lang w:val="en-IN"/>
        </w:rPr>
        <w:t> </w:t>
      </w:r>
      <w:r w:rsidRPr="00C50459">
        <w:rPr>
          <w:color w:val="000000" w:themeColor="text1"/>
          <w:lang w:val="en-IN"/>
        </w:rPr>
        <w:t xml:space="preserve">ecosystem of devices, services, and software — so that it's difficult for a competitor to come along and try to lure away its users </w:t>
      </w:r>
      <w:r w:rsidRPr="00C50459">
        <w:rPr>
          <w:color w:val="000000" w:themeColor="text1"/>
        </w:rPr>
        <w:t>(</w:t>
      </w:r>
      <w:proofErr w:type="spellStart"/>
      <w:r w:rsidRPr="00C50459">
        <w:rPr>
          <w:color w:val="000000" w:themeColor="text1"/>
        </w:rPr>
        <w:t>Kornelakis</w:t>
      </w:r>
      <w:proofErr w:type="spellEnd"/>
      <w:r w:rsidRPr="00C50459">
        <w:rPr>
          <w:color w:val="000000" w:themeColor="text1"/>
        </w:rPr>
        <w:t xml:space="preserve"> and </w:t>
      </w:r>
      <w:proofErr w:type="spellStart"/>
      <w:r w:rsidRPr="00C50459">
        <w:rPr>
          <w:color w:val="000000" w:themeColor="text1"/>
        </w:rPr>
        <w:t>Petrakaki</w:t>
      </w:r>
      <w:proofErr w:type="spellEnd"/>
      <w:r w:rsidRPr="00C50459">
        <w:rPr>
          <w:color w:val="000000" w:themeColor="text1"/>
        </w:rPr>
        <w:t>, 2024)</w:t>
      </w:r>
      <w:r w:rsidRPr="00C50459">
        <w:rPr>
          <w:color w:val="000000" w:themeColor="text1"/>
          <w:lang w:val="en-IN"/>
        </w:rPr>
        <w:t>. Like Amazon, it is constantly innovating in its own Prime ecosystem, adding value to</w:t>
      </w:r>
      <w:r w:rsidRPr="00C50459">
        <w:rPr>
          <w:color w:val="000000" w:themeColor="text1"/>
          <w:lang w:val="en-IN"/>
        </w:rPr>
        <w:t> </w:t>
      </w:r>
      <w:r w:rsidRPr="00C50459">
        <w:rPr>
          <w:color w:val="000000" w:themeColor="text1"/>
          <w:lang w:val="en-IN"/>
        </w:rPr>
        <w:t>keep subscribers on board as well as keep that e-commerce edge.</w:t>
      </w:r>
    </w:p>
    <w:p w14:paraId="69528CD6" w14:textId="5878CA80" w:rsidR="00682D8F" w:rsidRPr="00C50459" w:rsidRDefault="00682D8F" w:rsidP="00682D8F">
      <w:pPr>
        <w:spacing w:before="240" w:after="240"/>
        <w:rPr>
          <w:color w:val="000000" w:themeColor="text1"/>
          <w:lang w:val="en-IN"/>
        </w:rPr>
      </w:pPr>
      <w:r w:rsidRPr="00C50459">
        <w:rPr>
          <w:color w:val="000000" w:themeColor="text1"/>
          <w:lang w:val="en-IN"/>
        </w:rPr>
        <w:t xml:space="preserve">On the contrary, followers usually execute a </w:t>
      </w:r>
      <w:r w:rsidRPr="00C50459">
        <w:rPr>
          <w:b/>
          <w:bCs/>
          <w:color w:val="000000" w:themeColor="text1"/>
          <w:lang w:val="en-IN"/>
        </w:rPr>
        <w:t>strategy of attack</w:t>
      </w:r>
      <w:r w:rsidRPr="00C50459">
        <w:rPr>
          <w:color w:val="000000" w:themeColor="text1"/>
          <w:lang w:val="en-IN"/>
        </w:rPr>
        <w:t>, pouncing on</w:t>
      </w:r>
      <w:r w:rsidRPr="00C50459">
        <w:rPr>
          <w:color w:val="000000" w:themeColor="text1"/>
          <w:lang w:val="en-IN"/>
        </w:rPr>
        <w:t> </w:t>
      </w:r>
      <w:r w:rsidRPr="00C50459">
        <w:rPr>
          <w:color w:val="000000" w:themeColor="text1"/>
          <w:lang w:val="en-IN"/>
        </w:rPr>
        <w:t xml:space="preserve">the flaws of pioneers.  </w:t>
      </w:r>
      <w:r w:rsidRPr="00C50459">
        <w:rPr>
          <w:color w:val="000000" w:themeColor="text1"/>
        </w:rPr>
        <w:t>Giachetti and Pira, (2022), stated that t</w:t>
      </w:r>
      <w:r w:rsidRPr="00C50459">
        <w:rPr>
          <w:color w:val="000000" w:themeColor="text1"/>
          <w:lang w:val="en-IN"/>
        </w:rPr>
        <w:t>hey either provide lower-priced alternatives or better product</w:t>
      </w:r>
      <w:r w:rsidRPr="00C50459">
        <w:rPr>
          <w:color w:val="000000" w:themeColor="text1"/>
          <w:lang w:val="en-IN"/>
        </w:rPr>
        <w:t> </w:t>
      </w:r>
      <w:r w:rsidRPr="00C50459">
        <w:rPr>
          <w:color w:val="000000" w:themeColor="text1"/>
          <w:lang w:val="en-IN"/>
        </w:rPr>
        <w:t>features. For example, cheap, high-quality smartphones from Huawei and Xiaomi took</w:t>
      </w:r>
      <w:r w:rsidRPr="00C50459">
        <w:rPr>
          <w:color w:val="000000" w:themeColor="text1"/>
          <w:lang w:val="en-IN"/>
        </w:rPr>
        <w:t> </w:t>
      </w:r>
      <w:r w:rsidRPr="00C50459">
        <w:rPr>
          <w:color w:val="000000" w:themeColor="text1"/>
          <w:lang w:val="en-IN"/>
        </w:rPr>
        <w:t>on early smartphone makers. A pioneer in streaming, Netflix was attacked by Disney+, which</w:t>
      </w:r>
      <w:r w:rsidRPr="00C50459">
        <w:rPr>
          <w:color w:val="000000" w:themeColor="text1"/>
          <w:lang w:val="en-IN"/>
        </w:rPr>
        <w:t> </w:t>
      </w:r>
      <w:r w:rsidRPr="00C50459">
        <w:rPr>
          <w:color w:val="000000" w:themeColor="text1"/>
          <w:lang w:val="en-IN"/>
        </w:rPr>
        <w:t>repurposed its existing catalogue of content through acquisitions and bundling. Both responses shape competitive landscapes that determine how</w:t>
      </w:r>
      <w:r w:rsidRPr="00C50459">
        <w:rPr>
          <w:color w:val="000000" w:themeColor="text1"/>
          <w:lang w:val="en-IN"/>
        </w:rPr>
        <w:t> </w:t>
      </w:r>
      <w:r w:rsidRPr="00C50459">
        <w:rPr>
          <w:color w:val="000000" w:themeColor="text1"/>
          <w:lang w:val="en-IN"/>
        </w:rPr>
        <w:t>firms sustain or upend their leadership markets.</w:t>
      </w:r>
    </w:p>
    <w:p w14:paraId="4326E956" w14:textId="77777777" w:rsidR="009760C7" w:rsidRDefault="006A48E2">
      <w:pPr>
        <w:spacing w:before="240" w:after="240"/>
      </w:pPr>
      <w:r>
        <w:rPr>
          <w:b/>
          <w:i/>
        </w:rPr>
        <w:t>Next is the Maturity Stage</w:t>
      </w:r>
      <w:r>
        <w:t xml:space="preserve">, this period in a product's life cycle brings extreme competition, saturation in the marketplace, as well as differentiation. Strategies that both pioneers and followers use to stay relevant and profitable (Elahi </w:t>
      </w:r>
      <w:r>
        <w:rPr>
          <w:i/>
        </w:rPr>
        <w:t>et al.,</w:t>
      </w:r>
      <w:r>
        <w:t xml:space="preserve"> 2023). The market position attack is defended by the strong branding and customer loyalty of the pioneers. Even though Coca-Cola has been around for over 100 years, this drink is still one of the biggest drink leaders in the world because it constantly promotes its products to the public through global advertising </w:t>
      </w:r>
      <w:r>
        <w:lastRenderedPageBreak/>
        <w:t>campaigns. The same goes for Microsoft which maintains relevance both via enterprise software dominance and cloud services. However, followers employ market repositioning and market segmentation to challenge pioneers. Pepsi followed Coca-Cola, and established a strong identity through advertisements aimed at younger audiences, effectively creating a distinct consumer base, even in the face of Coca-Cola's first-mover advantage.</w:t>
      </w:r>
    </w:p>
    <w:p w14:paraId="46D261A2" w14:textId="0DBEC0BA" w:rsidR="009760C7" w:rsidRDefault="006A48E2">
      <w:pPr>
        <w:spacing w:before="240" w:after="240"/>
      </w:pPr>
      <w:r>
        <w:t xml:space="preserve">Pioneers introduce new variations or complementary products to sustain demand in the maturity stage. Apple added to the iPhone ecosystem with the iPad, Apple Watch and AirPods to keep the customers in the ecosystem. It increases customer retention and prolongs the life of the product. Follower firms identify value in neighbouring industries. Samsung moved beyond smartphones into smart, connected appliances and wearables, creating synergies across product categories. As followers continually expand their offerings, they create an environment in which they cannot develop an absolute dependence on one product line. As more competitors pile on, pioneer firms work on lowering operational costs without sacrificing quality (Keskar, 2024). Toyota had led the field of hybrid vehicles, making sure their production processes were streamlined through lean manufacturing keeping costs low while also maintaining profit margins. Followers tend to win by maximising efficiency and creating very high-quality alternatives at lower price points. </w:t>
      </w:r>
    </w:p>
    <w:p w14:paraId="44719505" w14:textId="76F9A5AB" w:rsidR="00BD7E98" w:rsidRPr="00C50459" w:rsidRDefault="00682D8F">
      <w:pPr>
        <w:spacing w:before="240" w:after="240"/>
        <w:rPr>
          <w:b/>
          <w:bCs/>
          <w:color w:val="000000" w:themeColor="text1"/>
        </w:rPr>
      </w:pPr>
      <w:r w:rsidRPr="00C50459">
        <w:rPr>
          <w:b/>
          <w:bCs/>
          <w:color w:val="000000" w:themeColor="text1"/>
        </w:rPr>
        <w:t>Decline stage</w:t>
      </w:r>
    </w:p>
    <w:p w14:paraId="21015A71" w14:textId="4BB040D1" w:rsidR="00682D8F" w:rsidRPr="00C50459" w:rsidRDefault="00682D8F">
      <w:pPr>
        <w:spacing w:before="240" w:after="240"/>
        <w:rPr>
          <w:color w:val="000000" w:themeColor="text1"/>
        </w:rPr>
      </w:pPr>
      <w:r w:rsidRPr="00C50459">
        <w:rPr>
          <w:color w:val="000000" w:themeColor="text1"/>
        </w:rPr>
        <w:t>The decline stage of a product's life cycle occurs when sales and profitability decrease due to market saturation, technological advances, or changing consumer preferences. Companies in this position have hard choices to make: they can lean on revitalizing the product through rebranding, killing it, or targeting niche markets. One notable example here is BlackBerry failing to innovate against touchscreen smartphones, and losing in the process (Miller, 2023). DVD sales, too, followed this same trajectory, only they suffered at the hands of streaming services, which drove companies like Blockbuster out of business. Pioneers can use brand loyalty as a roadmap to prolong decline, and followers will instead follow shifting attention to new trends. Hence firms have to adapt, or else they become obsolete in this everchanging competitive landscape.</w:t>
      </w:r>
    </w:p>
    <w:p w14:paraId="546EACCB" w14:textId="77777777" w:rsidR="009760C7" w:rsidRDefault="006A48E2">
      <w:pPr>
        <w:pStyle w:val="Heading1"/>
      </w:pPr>
      <w:bookmarkStart w:id="12" w:name="_heading=h.2et92p0" w:colFirst="0" w:colLast="0"/>
      <w:bookmarkStart w:id="13" w:name="_Toc193829197"/>
      <w:bookmarkEnd w:id="12"/>
      <w:r>
        <w:lastRenderedPageBreak/>
        <w:t>3. Conclusion</w:t>
      </w:r>
      <w:bookmarkEnd w:id="13"/>
    </w:p>
    <w:p w14:paraId="34E7C8A1" w14:textId="757D156E" w:rsidR="009760C7" w:rsidRDefault="006A48E2">
      <w:pPr>
        <w:spacing w:before="240" w:after="240"/>
      </w:pPr>
      <w:r>
        <w:t xml:space="preserve">In summary, the lessons from pioneer and follower companies highlight competitive advantages and challenges. Pioneer companies like Tesla, Amazon, and Coca-Cola enjoy the first-mover advantages of brand recognition, technology leadership, and customer loyalty. However, they come with such risks as high R&amp;D costs and uncertainties in the market. Follower firms such as Samsung, Xiaomi, and Disney+ use market insights, cost-effectiveness, and streamlined product offerings to mount strong challenges against pioneers. Pioneers and followers alike employ various strategies through the Product Life Cycle (PLC) stages to maintain growth and dominance. On the other hand, pioneers are the ones who innovate, charge high prices, and seek to enter new markets, and followers rely on differentiation, cost leadership, and intensive marketing efforts. </w:t>
      </w:r>
    </w:p>
    <w:p w14:paraId="3B089D02" w14:textId="77777777" w:rsidR="009760C7" w:rsidRDefault="009760C7">
      <w:pPr>
        <w:spacing w:before="240" w:after="240"/>
      </w:pPr>
    </w:p>
    <w:p w14:paraId="547C2B5E" w14:textId="77777777" w:rsidR="009760C7" w:rsidRDefault="009760C7"/>
    <w:p w14:paraId="3A98A697" w14:textId="77777777" w:rsidR="009760C7" w:rsidRDefault="009760C7"/>
    <w:p w14:paraId="0D3BC8D9" w14:textId="77777777" w:rsidR="009760C7" w:rsidRDefault="006A48E2">
      <w:pPr>
        <w:rPr>
          <w:b/>
        </w:rPr>
      </w:pPr>
      <w:r>
        <w:br w:type="page"/>
      </w:r>
    </w:p>
    <w:p w14:paraId="4994E614" w14:textId="77777777" w:rsidR="00FF1DC5" w:rsidRDefault="006A48E2" w:rsidP="00FF1DC5">
      <w:pPr>
        <w:pStyle w:val="Heading1"/>
      </w:pPr>
      <w:bookmarkStart w:id="14" w:name="_heading=h.qwhs0mt92pr6" w:colFirst="0" w:colLast="0"/>
      <w:bookmarkStart w:id="15" w:name="_Toc193829198"/>
      <w:bookmarkEnd w:id="14"/>
      <w:r>
        <w:lastRenderedPageBreak/>
        <w:t>References</w:t>
      </w:r>
      <w:bookmarkEnd w:id="15"/>
    </w:p>
    <w:p w14:paraId="704B5E69" w14:textId="77777777" w:rsidR="00FF1DC5" w:rsidRDefault="00FF1DC5">
      <w:r>
        <w:t xml:space="preserve">Bellar, O., Baina, A. and </w:t>
      </w:r>
      <w:proofErr w:type="spellStart"/>
      <w:r>
        <w:t>Ballafkih</w:t>
      </w:r>
      <w:proofErr w:type="spellEnd"/>
      <w:r>
        <w:t xml:space="preserve">, M., (2024). Sentiment analysis: predicting product reviews for e-commerce recommendations using deep learning and transformers. Mathematics, 12(15), p.2403. </w:t>
      </w:r>
      <w:hyperlink r:id="rId9">
        <w:r>
          <w:rPr>
            <w:color w:val="1155CC"/>
            <w:u w:val="single"/>
          </w:rPr>
          <w:t>https://www.mdpi.com/2227-7390/12/15/2403</w:t>
        </w:r>
      </w:hyperlink>
      <w:r>
        <w:t xml:space="preserve"> </w:t>
      </w:r>
    </w:p>
    <w:p w14:paraId="1671D77C" w14:textId="77777777" w:rsidR="00FF1DC5" w:rsidRDefault="00FF1DC5">
      <w:r>
        <w:t xml:space="preserve">Cavallo, A., </w:t>
      </w:r>
      <w:proofErr w:type="spellStart"/>
      <w:r>
        <w:t>Cosenz</w:t>
      </w:r>
      <w:proofErr w:type="spellEnd"/>
      <w:r>
        <w:t xml:space="preserve">, F. and Noto, G., (2024). Business model scaling and growth hacking in digital entrepreneurship. Journal of Small Business Management, 62(4), pp.2058-2085. </w:t>
      </w:r>
      <w:hyperlink r:id="rId10">
        <w:r>
          <w:rPr>
            <w:color w:val="1155CC"/>
            <w:u w:val="single"/>
          </w:rPr>
          <w:t>https://www.tandfonline.com/doi/pdf/10.1080/00472778.2023.2195463</w:t>
        </w:r>
      </w:hyperlink>
      <w:r>
        <w:t xml:space="preserve"> </w:t>
      </w:r>
    </w:p>
    <w:p w14:paraId="286474E8" w14:textId="77777777" w:rsidR="00FF1DC5" w:rsidRDefault="00FF1DC5">
      <w:r>
        <w:t xml:space="preserve">Duka, M., Sikora, M. and Strzelecki, A., (2023). From web </w:t>
      </w:r>
      <w:proofErr w:type="spellStart"/>
      <w:r>
        <w:t>catalogs</w:t>
      </w:r>
      <w:proofErr w:type="spellEnd"/>
      <w:r>
        <w:t xml:space="preserve"> to Google: a retrospective study of web search engines sustainable development. Sustainability, 15(8), p.6768.</w:t>
      </w:r>
    </w:p>
    <w:p w14:paraId="30E5BF59" w14:textId="77777777" w:rsidR="00FF1DC5" w:rsidRDefault="00FF1DC5">
      <w:r>
        <w:t xml:space="preserve">Elahi, M., </w:t>
      </w:r>
      <w:proofErr w:type="spellStart"/>
      <w:r>
        <w:t>Afolaranmi</w:t>
      </w:r>
      <w:proofErr w:type="spellEnd"/>
      <w:r>
        <w:t xml:space="preserve">, S.O., Martinez </w:t>
      </w:r>
      <w:proofErr w:type="spellStart"/>
      <w:r>
        <w:t>Lastra</w:t>
      </w:r>
      <w:proofErr w:type="spellEnd"/>
      <w:r>
        <w:t>, J.L. and Perez Garcia, J.A., (2023). A comprehensive literature review of the applications of AI techniques through the lifecycle of industrial equipment. Discover Artificial Intelligence, 3(1), p.43.</w:t>
      </w:r>
      <w:hyperlink r:id="rId11">
        <w:r>
          <w:rPr>
            <w:color w:val="1155CC"/>
            <w:u w:val="single"/>
          </w:rPr>
          <w:t>https://link.springer.com/content/pdf/10.1007/s44163-023-00089-x.pdf</w:t>
        </w:r>
      </w:hyperlink>
      <w:r>
        <w:t xml:space="preserve"> </w:t>
      </w:r>
    </w:p>
    <w:p w14:paraId="78EA95B7" w14:textId="77777777" w:rsidR="00FF1DC5" w:rsidRDefault="00FF1DC5">
      <w:r>
        <w:t xml:space="preserve">Giachetti, C. and Pira, S.L., (2022). Catching up with the market leader: Does it pay to rapidly imitate its </w:t>
      </w:r>
      <w:proofErr w:type="gramStart"/>
      <w:r>
        <w:t>innovations?.</w:t>
      </w:r>
      <w:proofErr w:type="gramEnd"/>
      <w:r>
        <w:t xml:space="preserve"> Research Policy, 51(5), p.104505.</w:t>
      </w:r>
      <w:hyperlink r:id="rId12">
        <w:r>
          <w:rPr>
            <w:color w:val="1155CC"/>
            <w:u w:val="single"/>
          </w:rPr>
          <w:t>https://cris.unibo.it/bitstream/11585/952829/4/Giachetti-LiPira-2022_RESPOL-D-21-00205_R3.pdf</w:t>
        </w:r>
      </w:hyperlink>
      <w:r>
        <w:t xml:space="preserve"> </w:t>
      </w:r>
    </w:p>
    <w:p w14:paraId="5A7E8C42" w14:textId="77777777" w:rsidR="00FF1DC5" w:rsidRDefault="00FF1DC5">
      <w:r>
        <w:t xml:space="preserve">Innovation cloud,  (2021), Advantages and disadvantages of the market pioneer strategy Available at: </w:t>
      </w:r>
      <w:hyperlink r:id="rId13" w:anchor=":~:text=Besides%20getting%20the%20reputation%20of,have%20the%20biggest%20market%20share">
        <w:r>
          <w:rPr>
            <w:color w:val="1155CC"/>
            <w:u w:val="single"/>
          </w:rPr>
          <w:t>https://innovationcloud.com/blog/advantages-and-disadvantages-of-the-market-pioneer-strategy.html#:~:text=Besides%20getting%20the%20reputation%20of,have%20the%20biggest%20market%20share</w:t>
        </w:r>
      </w:hyperlink>
      <w:r>
        <w:t xml:space="preserve">  (Accessed: 13 March 2025). </w:t>
      </w:r>
    </w:p>
    <w:p w14:paraId="43D7A6B4" w14:textId="77777777" w:rsidR="00FF1DC5" w:rsidRDefault="00FF1DC5">
      <w:r>
        <w:t xml:space="preserve">Iveson, A., Hultman, M. and </w:t>
      </w:r>
      <w:proofErr w:type="spellStart"/>
      <w:r>
        <w:t>Davvetas</w:t>
      </w:r>
      <w:proofErr w:type="spellEnd"/>
      <w:r>
        <w:t>, V., (2022). The product life cycle revisited: an integrative review and research agenda. European Journal of Marketing, 56(2), pp.467-499.</w:t>
      </w:r>
      <w:hyperlink r:id="rId14">
        <w:r>
          <w:rPr>
            <w:color w:val="1155CC"/>
            <w:u w:val="single"/>
          </w:rPr>
          <w:t>https://eprints.whiterose.ac.uk/181137/1/EJM-08-2020-0594.R3_Proof_hi.pdf</w:t>
        </w:r>
      </w:hyperlink>
      <w:r>
        <w:t xml:space="preserve"> </w:t>
      </w:r>
    </w:p>
    <w:p w14:paraId="4323225B" w14:textId="77777777" w:rsidR="00FF1DC5" w:rsidRDefault="00FF1DC5">
      <w:r>
        <w:t>Keskar, A., (2024). Driving operational excellence in manufacturing through generative AI: Transformative approaches for efficiency, innovation, and scalability. International Journal of Research and Analytical Reviews, 11, pp.245-261.</w:t>
      </w:r>
      <w:hyperlink r:id="rId15">
        <w:r>
          <w:rPr>
            <w:color w:val="1155CC"/>
            <w:u w:val="single"/>
          </w:rPr>
          <w:t>https://www.researchgate.net/profile/Ankush-Keskar/publication/388177537_Driving_Operational_Excellence_in_Manufacturing_through</w:t>
        </w:r>
        <w:r>
          <w:rPr>
            <w:color w:val="1155CC"/>
            <w:u w:val="single"/>
          </w:rPr>
          <w:lastRenderedPageBreak/>
          <w:t>_Generative_AI_Transformative_Approaches_for_Efficiency_Innovation_and_Scalability/links/678d599e75d4ab477e4fc3d0/Driving-Operational-Excellence-in-Manufacturing-through-Generative-AI-Transformative-Approaches-for-Efficiency-Innovation-and-Scalability.pdf</w:t>
        </w:r>
      </w:hyperlink>
      <w:r>
        <w:t xml:space="preserve"> </w:t>
      </w:r>
    </w:p>
    <w:p w14:paraId="35E9C42B" w14:textId="77777777" w:rsidR="00FF1DC5" w:rsidRDefault="00FF1DC5">
      <w:r>
        <w:t>Klein, M.A., (2022). The reward and contract theories of patents in a model of endogenous growth. European Economic Review, 147, p.104178.</w:t>
      </w:r>
      <w:hyperlink r:id="rId16">
        <w:r>
          <w:rPr>
            <w:color w:val="1155CC"/>
            <w:u w:val="single"/>
          </w:rPr>
          <w:t>https://mpra.ub.uni-muenchen.de/107481/1/MPRA_paper_107481.pdf</w:t>
        </w:r>
      </w:hyperlink>
      <w:r>
        <w:t xml:space="preserve"> </w:t>
      </w:r>
    </w:p>
    <w:p w14:paraId="6417678E" w14:textId="77777777" w:rsidR="00FF1DC5" w:rsidRDefault="00FF1DC5">
      <w:proofErr w:type="spellStart"/>
      <w:r>
        <w:t>Kornelakis</w:t>
      </w:r>
      <w:proofErr w:type="spellEnd"/>
      <w:r>
        <w:t xml:space="preserve">, A. and </w:t>
      </w:r>
      <w:proofErr w:type="spellStart"/>
      <w:r>
        <w:t>Petrakaki</w:t>
      </w:r>
      <w:proofErr w:type="spellEnd"/>
      <w:r>
        <w:t>, D., (2024). Technological innovation, industry platforms or financialization? A comparative institutional perspective on Nokia, Apple, and Samsung. Business History, pp.1-26.</w:t>
      </w:r>
      <w:hyperlink r:id="rId17">
        <w:r>
          <w:rPr>
            <w:color w:val="1155CC"/>
            <w:u w:val="single"/>
          </w:rPr>
          <w:t>https://www.tandfonline.com/doi/pdf/10.1080/00076791.2024.2377688</w:t>
        </w:r>
      </w:hyperlink>
      <w:r>
        <w:t xml:space="preserve"> </w:t>
      </w:r>
    </w:p>
    <w:p w14:paraId="70ECACCB" w14:textId="77777777" w:rsidR="00FF1DC5" w:rsidRDefault="00FF1DC5">
      <w:proofErr w:type="spellStart"/>
      <w:r>
        <w:t>Lamberg</w:t>
      </w:r>
      <w:proofErr w:type="spellEnd"/>
      <w:r>
        <w:t xml:space="preserve">, J.A., </w:t>
      </w:r>
      <w:proofErr w:type="spellStart"/>
      <w:r>
        <w:t>Lubinaitė</w:t>
      </w:r>
      <w:proofErr w:type="spellEnd"/>
      <w:r>
        <w:t>, S., Ojala, J. and Tikkanen, H., (2021). The curse of agility: The Nokia Corporation and the loss of market dominance in mobile phones, 2003–2013. Business History, 63(4), pp.574-605.</w:t>
      </w:r>
      <w:hyperlink r:id="rId18">
        <w:r>
          <w:rPr>
            <w:color w:val="1155CC"/>
            <w:u w:val="single"/>
          </w:rPr>
          <w:t>https://www.tandfonline.com/doi/pdf/10.1080/00076791.2019.1593964</w:t>
        </w:r>
      </w:hyperlink>
    </w:p>
    <w:p w14:paraId="0B047D0E" w14:textId="3E849EEE" w:rsidR="00682D8F" w:rsidRDefault="00682D8F">
      <w:r w:rsidRPr="00682D8F">
        <w:t xml:space="preserve">Miller, R., 2023. Explaining the Downfall of BlackBerry in the Smartphone Market: The Role of </w:t>
      </w:r>
      <w:proofErr w:type="spellStart"/>
      <w:r w:rsidRPr="00682D8F">
        <w:t>Leadership.</w:t>
      </w:r>
      <w:hyperlink r:id="rId19" w:history="1">
        <w:r w:rsidRPr="00682D8F">
          <w:rPr>
            <w:rStyle w:val="Hyperlink"/>
          </w:rPr>
          <w:t>http</w:t>
        </w:r>
        <w:proofErr w:type="spellEnd"/>
        <w:r w:rsidRPr="00682D8F">
          <w:rPr>
            <w:rStyle w:val="Hyperlink"/>
          </w:rPr>
          <w:t>://ir-lib.wilmina.ac.jp/</w:t>
        </w:r>
        <w:proofErr w:type="spellStart"/>
        <w:r w:rsidRPr="00682D8F">
          <w:rPr>
            <w:rStyle w:val="Hyperlink"/>
          </w:rPr>
          <w:t>dspace</w:t>
        </w:r>
        <w:proofErr w:type="spellEnd"/>
        <w:r w:rsidRPr="00682D8F">
          <w:rPr>
            <w:rStyle w:val="Hyperlink"/>
          </w:rPr>
          <w:t>/handle/10775/3808</w:t>
        </w:r>
      </w:hyperlink>
    </w:p>
    <w:p w14:paraId="2060F860" w14:textId="77777777" w:rsidR="00FF1DC5" w:rsidRDefault="00FF1DC5">
      <w:r>
        <w:t xml:space="preserve">Naor, M., Coman, A. and </w:t>
      </w:r>
      <w:proofErr w:type="spellStart"/>
      <w:r>
        <w:t>Wiznizer</w:t>
      </w:r>
      <w:proofErr w:type="spellEnd"/>
      <w:r>
        <w:t xml:space="preserve">, A., (2021). Vertically integrated supply chain of batteries, electric vehicles, and charging infrastructure: A review of three milestone projects from theory of constraints perspective. Sustainability, 13(7), p.3632. </w:t>
      </w:r>
      <w:hyperlink r:id="rId20">
        <w:r>
          <w:rPr>
            <w:color w:val="1155CC"/>
            <w:u w:val="single"/>
          </w:rPr>
          <w:t>https://www.mdpi.com/2071-1050/13/7/3632</w:t>
        </w:r>
      </w:hyperlink>
      <w:r>
        <w:t xml:space="preserve"> </w:t>
      </w:r>
    </w:p>
    <w:p w14:paraId="43253911" w14:textId="77777777" w:rsidR="00FF1DC5" w:rsidRDefault="00FF1DC5">
      <w:r>
        <w:t xml:space="preserve">Park, </w:t>
      </w:r>
      <w:proofErr w:type="gramStart"/>
      <w:r>
        <w:t>C.,(</w:t>
      </w:r>
      <w:proofErr w:type="gramEnd"/>
      <w:r>
        <w:t xml:space="preserve"> 2022). Different determinants affecting first mover advantage and late mover advantage in a smartphone market: a comparative analysis of Apple iPhone and Samsung Galaxy. Technology Analysis &amp; Strategic Management, 34(3), pp.274-289.</w:t>
      </w:r>
      <w:hyperlink r:id="rId21">
        <w:r>
          <w:rPr>
            <w:color w:val="1155CC"/>
            <w:u w:val="single"/>
          </w:rPr>
          <w:t>https://www.tandfonline.com/doi/abs/10.1080/09537325.2021.1895104</w:t>
        </w:r>
      </w:hyperlink>
    </w:p>
    <w:p w14:paraId="060B11E1" w14:textId="77777777" w:rsidR="00FF1DC5" w:rsidRDefault="00FF1DC5">
      <w:r>
        <w:t>Salvador, R., Barros, M.V., Donner, M., Brito, P., Halog, A. and Antonio, C., (2022). How to advance regional circular bioeconomy systems? Identifying barriers, challenges, drivers, and opportunities. Sustainable Production and Consumption, 32, pp.248-269.</w:t>
      </w:r>
      <w:hyperlink r:id="rId22">
        <w:r>
          <w:rPr>
            <w:color w:val="1155CC"/>
            <w:u w:val="single"/>
          </w:rPr>
          <w:t>https://www.sciencedirect.com/science/article/pii/S2352550922001130</w:t>
        </w:r>
      </w:hyperlink>
      <w:r>
        <w:t xml:space="preserve"> </w:t>
      </w:r>
    </w:p>
    <w:p w14:paraId="71B989E6" w14:textId="77777777" w:rsidR="00FF1DC5" w:rsidRDefault="00FF1DC5">
      <w:r>
        <w:lastRenderedPageBreak/>
        <w:t>Sprong, N., Driessen, P.H., Hillebrand, B. and Molner, S., (2021). Market innovation: A literature review and new research directions. Journal of Business Research, 123, pp.450-462.</w:t>
      </w:r>
      <w:hyperlink r:id="rId23">
        <w:r>
          <w:rPr>
            <w:color w:val="1155CC"/>
            <w:u w:val="single"/>
          </w:rPr>
          <w:t>https://www.sciencedirect.com/science/article/pii/S0148296320306378</w:t>
        </w:r>
      </w:hyperlink>
      <w:r>
        <w:t xml:space="preserve"> </w:t>
      </w:r>
    </w:p>
    <w:p w14:paraId="75EC405A" w14:textId="77777777" w:rsidR="00FF1DC5" w:rsidRDefault="00FF1DC5">
      <w:r>
        <w:t>Zhang, A., Alvi, M.F., Gong, Y. and Wang, J.X., (2022). Overcoming barriers to supply chain decarbonization: Case studies of first movers. Resources, Conservation and Recycling, 186, p.106536.</w:t>
      </w:r>
      <w:hyperlink r:id="rId24">
        <w:r>
          <w:rPr>
            <w:color w:val="1155CC"/>
            <w:u w:val="single"/>
          </w:rPr>
          <w:t>https://www.sciencedirect.com/science/article/pii/S092134492200372X</w:t>
        </w:r>
      </w:hyperlink>
      <w:r>
        <w:t xml:space="preserve"> </w:t>
      </w:r>
    </w:p>
    <w:p w14:paraId="036DAA05" w14:textId="77777777" w:rsidR="009760C7" w:rsidRDefault="009760C7"/>
    <w:sectPr w:rsidR="009760C7" w:rsidSect="00FF1DC5">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C147F" w14:textId="77777777" w:rsidR="00852043" w:rsidRDefault="00852043" w:rsidP="00FF1DC5">
      <w:pPr>
        <w:spacing w:before="0" w:after="0" w:line="240" w:lineRule="auto"/>
      </w:pPr>
      <w:r>
        <w:separator/>
      </w:r>
    </w:p>
  </w:endnote>
  <w:endnote w:type="continuationSeparator" w:id="0">
    <w:p w14:paraId="1D991287" w14:textId="77777777" w:rsidR="00852043" w:rsidRDefault="00852043" w:rsidP="00FF1DC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Mangal">
    <w:panose1 w:val="02040503050203030202"/>
    <w:charset w:val="00"/>
    <w:family w:val="roman"/>
    <w:pitch w:val="variable"/>
    <w:sig w:usb0="00008003" w:usb1="00000000" w:usb2="00000000" w:usb3="00000000" w:csb0="00000001" w:csb1="00000000"/>
  </w:font>
  <w:font w:name="Aptos Display">
    <w:altName w:val="Calibri"/>
    <w:panose1 w:val="020B0604020202020204"/>
    <w:charset w:val="00"/>
    <w:family w:val="swiss"/>
    <w:pitch w:val="variable"/>
    <w:sig w:usb0="20000287" w:usb1="00000003" w:usb2="00000000" w:usb3="00000000" w:csb0="0000019F" w:csb1="00000000"/>
  </w:font>
  <w:font w:name="Aptos">
    <w:altName w:val="Calibri"/>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508574"/>
      <w:docPartObj>
        <w:docPartGallery w:val="Page Numbers (Bottom of Page)"/>
        <w:docPartUnique/>
      </w:docPartObj>
    </w:sdtPr>
    <w:sdtEndPr>
      <w:rPr>
        <w:noProof/>
      </w:rPr>
    </w:sdtEndPr>
    <w:sdtContent>
      <w:p w14:paraId="1931D887" w14:textId="01D741DF" w:rsidR="00FF1DC5" w:rsidRDefault="00FF1DC5">
        <w:pPr>
          <w:pStyle w:val="Footer"/>
          <w:jc w:val="right"/>
        </w:pPr>
        <w:r>
          <w:fldChar w:fldCharType="begin"/>
        </w:r>
        <w:r>
          <w:instrText xml:space="preserve"> PAGE   \* MERGEFORMAT </w:instrText>
        </w:r>
        <w:r>
          <w:fldChar w:fldCharType="separate"/>
        </w:r>
        <w:r w:rsidR="008E224C">
          <w:rPr>
            <w:noProof/>
          </w:rPr>
          <w:t>13</w:t>
        </w:r>
        <w:r>
          <w:rPr>
            <w:noProof/>
          </w:rPr>
          <w:fldChar w:fldCharType="end"/>
        </w:r>
      </w:p>
    </w:sdtContent>
  </w:sdt>
  <w:p w14:paraId="284C8491" w14:textId="77777777" w:rsidR="00FF1DC5" w:rsidRDefault="00FF1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C4BF73" w14:textId="77777777" w:rsidR="00852043" w:rsidRDefault="00852043" w:rsidP="00FF1DC5">
      <w:pPr>
        <w:spacing w:before="0" w:after="0" w:line="240" w:lineRule="auto"/>
      </w:pPr>
      <w:r>
        <w:separator/>
      </w:r>
    </w:p>
  </w:footnote>
  <w:footnote w:type="continuationSeparator" w:id="0">
    <w:p w14:paraId="2C53A410" w14:textId="77777777" w:rsidR="00852043" w:rsidRDefault="00852043" w:rsidP="00FF1DC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0C7"/>
    <w:rsid w:val="000353E0"/>
    <w:rsid w:val="000A1DE2"/>
    <w:rsid w:val="000F2188"/>
    <w:rsid w:val="00164E25"/>
    <w:rsid w:val="0028777A"/>
    <w:rsid w:val="00442425"/>
    <w:rsid w:val="00682D8F"/>
    <w:rsid w:val="006A48E2"/>
    <w:rsid w:val="006B4CBA"/>
    <w:rsid w:val="007E7DC1"/>
    <w:rsid w:val="00806BAE"/>
    <w:rsid w:val="00852043"/>
    <w:rsid w:val="00870A12"/>
    <w:rsid w:val="008E224C"/>
    <w:rsid w:val="009760C7"/>
    <w:rsid w:val="009E7FEA"/>
    <w:rsid w:val="00A63916"/>
    <w:rsid w:val="00BD7E98"/>
    <w:rsid w:val="00C10829"/>
    <w:rsid w:val="00C50459"/>
    <w:rsid w:val="00C57BD9"/>
    <w:rsid w:val="00C91B4A"/>
    <w:rsid w:val="00D401A9"/>
    <w:rsid w:val="00E465A4"/>
    <w:rsid w:val="00EE1289"/>
    <w:rsid w:val="00F5000A"/>
    <w:rsid w:val="00FC412E"/>
    <w:rsid w:val="00FF1DC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4DF40"/>
  <w15:docId w15:val="{84FC9BBE-D400-47F6-BBA1-2913EDCEF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1DC5"/>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FF1DC5"/>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FF1DC5"/>
    <w:rPr>
      <w:rFonts w:eastAsiaTheme="majorEastAsia" w:cstheme="majorBidi"/>
      <w:b/>
      <w:sz w:val="28"/>
      <w:szCs w:val="40"/>
    </w:rPr>
  </w:style>
  <w:style w:type="character" w:customStyle="1" w:styleId="Heading2Char">
    <w:name w:val="Heading 2 Char"/>
    <w:basedOn w:val="DefaultParagraphFont"/>
    <w:link w:val="Heading2"/>
    <w:uiPriority w:val="9"/>
    <w:semiHidden/>
    <w:rsid w:val="00FF1DC5"/>
    <w:rPr>
      <w:rFonts w:eastAsiaTheme="majorEastAsia" w:cstheme="majorBidi"/>
      <w:b/>
      <w:sz w:val="26"/>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val="0"/>
      <w:bCs/>
      <w:szCs w:val="28"/>
      <w:lang w:val="en-US"/>
    </w:rPr>
  </w:style>
  <w:style w:type="paragraph" w:styleId="TOC1">
    <w:name w:val="toc 1"/>
    <w:basedOn w:val="Normal"/>
    <w:next w:val="Normal"/>
    <w:autoRedefine/>
    <w:uiPriority w:val="39"/>
    <w:unhideWhenUsed/>
    <w:rsid w:val="00CB01F0"/>
    <w:pPr>
      <w:spacing w:before="120"/>
    </w:pPr>
    <w:rPr>
      <w:b/>
      <w:bCs/>
      <w:i/>
      <w:iCs/>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spacing w:before="120"/>
      <w:ind w:left="240"/>
    </w:pPr>
    <w:rPr>
      <w:b/>
      <w:bCs/>
      <w:sz w:val="22"/>
      <w:szCs w:val="22"/>
    </w:rPr>
  </w:style>
  <w:style w:type="paragraph" w:styleId="TOC3">
    <w:name w:val="toc 3"/>
    <w:basedOn w:val="Normal"/>
    <w:next w:val="Normal"/>
    <w:autoRedefine/>
    <w:uiPriority w:val="39"/>
    <w:semiHidden/>
    <w:unhideWhenUsed/>
    <w:rsid w:val="00CB01F0"/>
    <w:pPr>
      <w:ind w:left="480"/>
    </w:pPr>
    <w:rPr>
      <w:sz w:val="20"/>
      <w:szCs w:val="20"/>
    </w:rPr>
  </w:style>
  <w:style w:type="paragraph" w:styleId="TOC4">
    <w:name w:val="toc 4"/>
    <w:basedOn w:val="Normal"/>
    <w:next w:val="Normal"/>
    <w:autoRedefine/>
    <w:uiPriority w:val="39"/>
    <w:semiHidden/>
    <w:unhideWhenUsed/>
    <w:rsid w:val="00CB01F0"/>
    <w:pPr>
      <w:ind w:left="720"/>
    </w:pPr>
    <w:rPr>
      <w:sz w:val="20"/>
      <w:szCs w:val="20"/>
    </w:rPr>
  </w:style>
  <w:style w:type="paragraph" w:styleId="TOC5">
    <w:name w:val="toc 5"/>
    <w:basedOn w:val="Normal"/>
    <w:next w:val="Normal"/>
    <w:autoRedefine/>
    <w:uiPriority w:val="39"/>
    <w:semiHidden/>
    <w:unhideWhenUsed/>
    <w:rsid w:val="00CB01F0"/>
    <w:pPr>
      <w:ind w:left="960"/>
    </w:pPr>
    <w:rPr>
      <w:sz w:val="20"/>
      <w:szCs w:val="20"/>
    </w:rPr>
  </w:style>
  <w:style w:type="paragraph" w:styleId="TOC6">
    <w:name w:val="toc 6"/>
    <w:basedOn w:val="Normal"/>
    <w:next w:val="Normal"/>
    <w:autoRedefine/>
    <w:uiPriority w:val="39"/>
    <w:semiHidden/>
    <w:unhideWhenUsed/>
    <w:rsid w:val="00CB01F0"/>
    <w:pPr>
      <w:ind w:left="1200"/>
    </w:pPr>
    <w:rPr>
      <w:sz w:val="20"/>
      <w:szCs w:val="20"/>
    </w:rPr>
  </w:style>
  <w:style w:type="paragraph" w:styleId="TOC7">
    <w:name w:val="toc 7"/>
    <w:basedOn w:val="Normal"/>
    <w:next w:val="Normal"/>
    <w:autoRedefine/>
    <w:uiPriority w:val="39"/>
    <w:semiHidden/>
    <w:unhideWhenUsed/>
    <w:rsid w:val="00CB01F0"/>
    <w:pPr>
      <w:ind w:left="1440"/>
    </w:pPr>
    <w:rPr>
      <w:sz w:val="20"/>
      <w:szCs w:val="20"/>
    </w:rPr>
  </w:style>
  <w:style w:type="paragraph" w:styleId="TOC8">
    <w:name w:val="toc 8"/>
    <w:basedOn w:val="Normal"/>
    <w:next w:val="Normal"/>
    <w:autoRedefine/>
    <w:uiPriority w:val="39"/>
    <w:semiHidden/>
    <w:unhideWhenUsed/>
    <w:rsid w:val="00CB01F0"/>
    <w:pPr>
      <w:ind w:left="1680"/>
    </w:pPr>
    <w:rPr>
      <w:sz w:val="20"/>
      <w:szCs w:val="20"/>
    </w:rPr>
  </w:style>
  <w:style w:type="paragraph" w:styleId="TOC9">
    <w:name w:val="toc 9"/>
    <w:basedOn w:val="Normal"/>
    <w:next w:val="Normal"/>
    <w:autoRedefine/>
    <w:uiPriority w:val="39"/>
    <w:semiHidden/>
    <w:unhideWhenUsed/>
    <w:rsid w:val="00CB01F0"/>
    <w:pPr>
      <w:ind w:left="1920"/>
    </w:pPr>
    <w:rPr>
      <w:sz w:val="20"/>
      <w:szCs w:val="20"/>
    </w:rPr>
  </w:style>
  <w:style w:type="paragraph" w:styleId="Subtitle">
    <w:name w:val="Subtitle"/>
    <w:basedOn w:val="Normal"/>
    <w:next w:val="Normal"/>
    <w:link w:val="SubtitleChar"/>
    <w:pPr>
      <w:spacing w:after="160"/>
    </w:pPr>
    <w:rPr>
      <w:color w:val="595959"/>
      <w:sz w:val="28"/>
      <w:szCs w:val="28"/>
    </w:rPr>
  </w:style>
  <w:style w:type="paragraph" w:styleId="Header">
    <w:name w:val="header"/>
    <w:basedOn w:val="Normal"/>
    <w:link w:val="HeaderChar"/>
    <w:uiPriority w:val="99"/>
    <w:unhideWhenUsed/>
    <w:rsid w:val="00FF1DC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F1DC5"/>
  </w:style>
  <w:style w:type="paragraph" w:styleId="Footer">
    <w:name w:val="footer"/>
    <w:basedOn w:val="Normal"/>
    <w:link w:val="FooterChar"/>
    <w:uiPriority w:val="99"/>
    <w:unhideWhenUsed/>
    <w:rsid w:val="00FF1DC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F1DC5"/>
  </w:style>
  <w:style w:type="character" w:customStyle="1" w:styleId="UnresolvedMention1">
    <w:name w:val="Unresolved Mention1"/>
    <w:basedOn w:val="DefaultParagraphFont"/>
    <w:uiPriority w:val="99"/>
    <w:semiHidden/>
    <w:unhideWhenUsed/>
    <w:rsid w:val="00682D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5528640">
      <w:bodyDiv w:val="1"/>
      <w:marLeft w:val="0"/>
      <w:marRight w:val="0"/>
      <w:marTop w:val="0"/>
      <w:marBottom w:val="0"/>
      <w:divBdr>
        <w:top w:val="none" w:sz="0" w:space="0" w:color="auto"/>
        <w:left w:val="none" w:sz="0" w:space="0" w:color="auto"/>
        <w:bottom w:val="none" w:sz="0" w:space="0" w:color="auto"/>
        <w:right w:val="none" w:sz="0" w:space="0" w:color="auto"/>
      </w:divBdr>
    </w:div>
    <w:div w:id="18644377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novationcloud.com/blog/advantages-and-disadvantages-of-the-market-pioneer-strategy.html" TargetMode="External"/><Relationship Id="rId18" Type="http://schemas.openxmlformats.org/officeDocument/2006/relationships/hyperlink" Target="https://www.tandfonline.com/doi/pdf/10.1080/00076791.2019.159396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andfonline.com/doi/abs/10.1080/09537325.2021.1895104" TargetMode="External"/><Relationship Id="rId7" Type="http://schemas.openxmlformats.org/officeDocument/2006/relationships/endnotes" Target="endnotes.xml"/><Relationship Id="rId12" Type="http://schemas.openxmlformats.org/officeDocument/2006/relationships/hyperlink" Target="https://cris.unibo.it/bitstream/11585/952829/4/Giachetti-LiPira-2022_RESPOL-D-21-00205_R3.pdf" TargetMode="External"/><Relationship Id="rId17" Type="http://schemas.openxmlformats.org/officeDocument/2006/relationships/hyperlink" Target="https://www.tandfonline.com/doi/pdf/10.1080/00076791.2024.2377688"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pra.ub.uni-muenchen.de/107481/1/MPRA_paper_107481.pdf" TargetMode="External"/><Relationship Id="rId20" Type="http://schemas.openxmlformats.org/officeDocument/2006/relationships/hyperlink" Target="https://www.mdpi.com/2071-1050/13/7/36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ontent/pdf/10.1007/s44163-023-00089-x.pdf" TargetMode="External"/><Relationship Id="rId24" Type="http://schemas.openxmlformats.org/officeDocument/2006/relationships/hyperlink" Target="https://www.sciencedirect.com/science/article/pii/S092134492200372X" TargetMode="External"/><Relationship Id="rId5" Type="http://schemas.openxmlformats.org/officeDocument/2006/relationships/webSettings" Target="webSettings.xml"/><Relationship Id="rId15" Type="http://schemas.openxmlformats.org/officeDocument/2006/relationships/hyperlink" Target="https://www.researchgate.net/profile/Ankush-Keskar/publication/388177537_Driving_Operational_Excellence_in_Manufacturing_through_Generative_AI_Transformative_Approaches_for_Efficiency_Innovation_and_Scalability/links/678d599e75d4ab477e4fc3d0/Driving-Operational-Excellence-in-Manufacturing-through-Generative-AI-Transformative-Approaches-for-Efficiency-Innovation-and-Scalability.pdf" TargetMode="External"/><Relationship Id="rId23" Type="http://schemas.openxmlformats.org/officeDocument/2006/relationships/hyperlink" Target="https://www.sciencedirect.com/science/article/pii/S0148296320306378" TargetMode="External"/><Relationship Id="rId10" Type="http://schemas.openxmlformats.org/officeDocument/2006/relationships/hyperlink" Target="https://www.tandfonline.com/doi/pdf/10.1080/00472778.2023.2195463" TargetMode="External"/><Relationship Id="rId19" Type="http://schemas.openxmlformats.org/officeDocument/2006/relationships/hyperlink" Target="http://ir-lib.wilmina.ac.jp/dspace/handle/10775/3808" TargetMode="External"/><Relationship Id="rId4" Type="http://schemas.openxmlformats.org/officeDocument/2006/relationships/settings" Target="settings.xml"/><Relationship Id="rId9" Type="http://schemas.openxmlformats.org/officeDocument/2006/relationships/hyperlink" Target="https://www.mdpi.com/2227-7390/12/15/2403" TargetMode="External"/><Relationship Id="rId14" Type="http://schemas.openxmlformats.org/officeDocument/2006/relationships/hyperlink" Target="https://eprints.whiterose.ac.uk/181137/1/EJM-08-2020-0594.R3_Proof_hi.pdf" TargetMode="External"/><Relationship Id="rId22" Type="http://schemas.openxmlformats.org/officeDocument/2006/relationships/hyperlink" Target="https://www.sciencedirect.com/science/article/pii/S235255092200113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SkYWDk+Mue3E70XYypPLjefJrQ==">CgMxLjAyCGguZ2pkZ3hzMg5oLjcyN3Q2N25obGE2OTINaC5uNnFnZTV5aW93MDIOaC5ndG5qZnVmazFzdGUyDmguYndoYnZ0cjNlZDMzMgloLjFmb2I5dGUyDWguZndsNXFiYzBuaHQyCWguMmV0OTJwMDIOaC5xd2hzMG10OTJwcjY4AHIhMTJCMi16QnNTS0Znb0JPcEgySS1OUjZ3bzJKVVJxcWkt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AD1FD57-E213-5E43-8BC4-CC7DD779F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13</Pages>
  <Words>3558</Words>
  <Characters>23169</Characters>
  <Application>Microsoft Office Word</Application>
  <DocSecurity>0</DocSecurity>
  <Lines>351</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Laila Maazouz</dc:creator>
  <cp:lastModifiedBy>prity Yadav</cp:lastModifiedBy>
  <cp:revision>11</cp:revision>
  <dcterms:created xsi:type="dcterms:W3CDTF">2025-03-19T18:30:00Z</dcterms:created>
  <dcterms:modified xsi:type="dcterms:W3CDTF">2025-03-27T12:31:00Z</dcterms:modified>
</cp:coreProperties>
</file>