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45F41" w14:textId="444A3555" w:rsidR="0068445D" w:rsidRDefault="00F2217A" w:rsidP="0068445D">
      <w:pPr>
        <w:jc w:val="center"/>
      </w:pPr>
      <w:bookmarkStart w:id="0" w:name="_p4ob76k2874t" w:colFirst="0" w:colLast="0"/>
      <w:bookmarkEnd w:id="0"/>
      <w:r w:rsidRPr="00F2217A">
        <w:rPr>
          <w:noProof/>
        </w:rPr>
        <w:drawing>
          <wp:inline distT="0" distB="0" distL="0" distR="0" wp14:anchorId="6DECE4D4" wp14:editId="2FA3AE60">
            <wp:extent cx="1797050" cy="68183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08800" cy="686297"/>
                    </a:xfrm>
                    <a:prstGeom prst="rect">
                      <a:avLst/>
                    </a:prstGeom>
                  </pic:spPr>
                </pic:pic>
              </a:graphicData>
            </a:graphic>
          </wp:inline>
        </w:drawing>
      </w:r>
    </w:p>
    <w:p w14:paraId="455D7B65" w14:textId="77777777" w:rsidR="0068445D" w:rsidRDefault="0068445D" w:rsidP="0068445D">
      <w:pPr>
        <w:jc w:val="center"/>
      </w:pPr>
    </w:p>
    <w:p w14:paraId="597E225F" w14:textId="77777777" w:rsidR="0068445D" w:rsidRDefault="0068445D" w:rsidP="0068445D">
      <w:pPr>
        <w:jc w:val="center"/>
      </w:pPr>
    </w:p>
    <w:p w14:paraId="3D5A5BB5" w14:textId="77777777" w:rsidR="0068445D" w:rsidRDefault="0068445D" w:rsidP="0068445D">
      <w:pPr>
        <w:jc w:val="center"/>
      </w:pPr>
    </w:p>
    <w:p w14:paraId="7514B9DC" w14:textId="77777777" w:rsidR="00591654" w:rsidRDefault="00591654" w:rsidP="00591654">
      <w:pPr>
        <w:rPr>
          <w:color w:val="FF0000"/>
          <w:sz w:val="40"/>
          <w:szCs w:val="40"/>
        </w:rPr>
      </w:pPr>
    </w:p>
    <w:p w14:paraId="29836BAC" w14:textId="3B097686" w:rsidR="0068445D" w:rsidRPr="00591654" w:rsidRDefault="0068445D" w:rsidP="00591654">
      <w:pPr>
        <w:jc w:val="center"/>
        <w:rPr>
          <w:b/>
          <w:bCs/>
          <w:color w:val="FF0000"/>
          <w:sz w:val="40"/>
          <w:szCs w:val="40"/>
        </w:rPr>
      </w:pPr>
      <w:r w:rsidRPr="00591654">
        <w:rPr>
          <w:b/>
          <w:bCs/>
          <w:color w:val="FF0000"/>
          <w:sz w:val="40"/>
          <w:szCs w:val="40"/>
        </w:rPr>
        <w:t>Community Engagement</w:t>
      </w:r>
    </w:p>
    <w:p w14:paraId="7AAEF159" w14:textId="77777777" w:rsidR="00591654" w:rsidRPr="00591654" w:rsidRDefault="00591654" w:rsidP="00591654">
      <w:pPr>
        <w:jc w:val="center"/>
        <w:rPr>
          <w:color w:val="FF0000"/>
          <w:sz w:val="40"/>
          <w:szCs w:val="40"/>
        </w:rPr>
      </w:pPr>
      <w:r w:rsidRPr="00591654">
        <w:rPr>
          <w:color w:val="FF0000"/>
          <w:sz w:val="40"/>
          <w:szCs w:val="40"/>
        </w:rPr>
        <w:t xml:space="preserve">Module </w:t>
      </w:r>
      <w:proofErr w:type="gramStart"/>
      <w:r w:rsidRPr="00591654">
        <w:rPr>
          <w:color w:val="FF0000"/>
          <w:sz w:val="40"/>
          <w:szCs w:val="40"/>
        </w:rPr>
        <w:t>code:LCBB</w:t>
      </w:r>
      <w:proofErr w:type="gramEnd"/>
      <w:r w:rsidRPr="00591654">
        <w:rPr>
          <w:color w:val="FF0000"/>
          <w:sz w:val="40"/>
          <w:szCs w:val="40"/>
        </w:rPr>
        <w:t>4002:</w:t>
      </w:r>
    </w:p>
    <w:p w14:paraId="48F3EDCD" w14:textId="372B1C31" w:rsidR="00591654" w:rsidRDefault="00591654" w:rsidP="0068445D">
      <w:pPr>
        <w:jc w:val="center"/>
        <w:rPr>
          <w:sz w:val="28"/>
          <w:szCs w:val="28"/>
        </w:rPr>
      </w:pPr>
    </w:p>
    <w:p w14:paraId="0BE5539A" w14:textId="77C4FF94" w:rsidR="00591654" w:rsidRDefault="00591654" w:rsidP="0068445D">
      <w:pPr>
        <w:jc w:val="center"/>
        <w:rPr>
          <w:sz w:val="28"/>
          <w:szCs w:val="28"/>
        </w:rPr>
      </w:pPr>
    </w:p>
    <w:p w14:paraId="5B8DB94A" w14:textId="670A34B5" w:rsidR="00591654" w:rsidRDefault="00591654" w:rsidP="0068445D">
      <w:pPr>
        <w:jc w:val="center"/>
        <w:rPr>
          <w:sz w:val="28"/>
          <w:szCs w:val="28"/>
        </w:rPr>
      </w:pPr>
    </w:p>
    <w:p w14:paraId="0D94E204" w14:textId="23AF7A43" w:rsidR="00591654" w:rsidRDefault="00591654" w:rsidP="0068445D">
      <w:pPr>
        <w:jc w:val="center"/>
        <w:rPr>
          <w:sz w:val="28"/>
          <w:szCs w:val="28"/>
        </w:rPr>
      </w:pPr>
    </w:p>
    <w:p w14:paraId="1DF228C5" w14:textId="77777777" w:rsidR="00591654" w:rsidRPr="00591654" w:rsidRDefault="00591654" w:rsidP="00591654">
      <w:pPr>
        <w:jc w:val="left"/>
        <w:rPr>
          <w:sz w:val="32"/>
          <w:szCs w:val="32"/>
        </w:rPr>
      </w:pPr>
    </w:p>
    <w:p w14:paraId="180B6730" w14:textId="07AE610B" w:rsidR="0068445D" w:rsidRPr="00591654" w:rsidRDefault="0068445D" w:rsidP="00591654">
      <w:pPr>
        <w:jc w:val="left"/>
        <w:rPr>
          <w:sz w:val="32"/>
          <w:szCs w:val="32"/>
        </w:rPr>
      </w:pPr>
      <w:r w:rsidRPr="00591654">
        <w:rPr>
          <w:sz w:val="32"/>
          <w:szCs w:val="32"/>
        </w:rPr>
        <w:t>Student</w:t>
      </w:r>
      <w:r w:rsidR="00591654">
        <w:rPr>
          <w:sz w:val="32"/>
          <w:szCs w:val="32"/>
        </w:rPr>
        <w:t xml:space="preserve"> name</w:t>
      </w:r>
      <w:r w:rsidRPr="00591654">
        <w:rPr>
          <w:sz w:val="32"/>
          <w:szCs w:val="32"/>
        </w:rPr>
        <w:t>:</w:t>
      </w:r>
      <w:r w:rsidR="00591654">
        <w:rPr>
          <w:sz w:val="32"/>
          <w:szCs w:val="32"/>
        </w:rPr>
        <w:t xml:space="preserve"> Valentina Simona Duroiu</w:t>
      </w:r>
    </w:p>
    <w:p w14:paraId="6F0B323A" w14:textId="442BD4E9" w:rsidR="005B6020" w:rsidRPr="0068445D" w:rsidRDefault="00591654" w:rsidP="00591654">
      <w:pPr>
        <w:jc w:val="left"/>
      </w:pPr>
      <w:r>
        <w:rPr>
          <w:sz w:val="32"/>
          <w:szCs w:val="32"/>
        </w:rPr>
        <w:t>Student ID</w:t>
      </w:r>
      <w:r w:rsidR="0068445D" w:rsidRPr="00591654">
        <w:rPr>
          <w:sz w:val="32"/>
          <w:szCs w:val="32"/>
        </w:rPr>
        <w:t>:</w:t>
      </w:r>
      <w:r>
        <w:rPr>
          <w:sz w:val="32"/>
          <w:szCs w:val="32"/>
        </w:rPr>
        <w:t xml:space="preserve"> 2021942</w:t>
      </w:r>
      <w:r w:rsidR="005B6020">
        <w:br w:type="page"/>
      </w:r>
    </w:p>
    <w:sdt>
      <w:sdtPr>
        <w:rPr>
          <w:rFonts w:ascii="Times New Roman" w:eastAsia="Times New Roman" w:hAnsi="Times New Roman" w:cs="Times New Roman"/>
          <w:color w:val="auto"/>
          <w:sz w:val="24"/>
          <w:szCs w:val="24"/>
          <w:lang w:val="en" w:eastAsia="en-IN" w:bidi="bn-IN"/>
        </w:rPr>
        <w:id w:val="27459216"/>
        <w:docPartObj>
          <w:docPartGallery w:val="Table of Contents"/>
          <w:docPartUnique/>
        </w:docPartObj>
      </w:sdtPr>
      <w:sdtEndPr>
        <w:rPr>
          <w:b/>
          <w:bCs/>
          <w:noProof/>
        </w:rPr>
      </w:sdtEndPr>
      <w:sdtContent>
        <w:p w14:paraId="1C7D9718" w14:textId="68F45799" w:rsidR="00F2217A" w:rsidRDefault="00F2217A">
          <w:pPr>
            <w:pStyle w:val="TOCHeading"/>
          </w:pPr>
          <w:r>
            <w:t>Table of Contents</w:t>
          </w:r>
        </w:p>
        <w:p w14:paraId="5CF66B1D" w14:textId="5DE40CEF" w:rsidR="00F2217A" w:rsidRDefault="00F2217A">
          <w:pPr>
            <w:pStyle w:val="TOC1"/>
            <w:tabs>
              <w:tab w:val="right" w:leader="dot" w:pos="9350"/>
            </w:tabs>
            <w:rPr>
              <w:noProof/>
            </w:rPr>
          </w:pPr>
          <w:r>
            <w:fldChar w:fldCharType="begin"/>
          </w:r>
          <w:r>
            <w:instrText xml:space="preserve"> TOC \o "1-3" \h \z \u </w:instrText>
          </w:r>
          <w:r>
            <w:fldChar w:fldCharType="separate"/>
          </w:r>
          <w:hyperlink w:anchor="_Toc76765443" w:history="1">
            <w:r w:rsidRPr="00D67AB9">
              <w:rPr>
                <w:rStyle w:val="Hyperlink"/>
                <w:noProof/>
              </w:rPr>
              <w:t>1. Introduction</w:t>
            </w:r>
            <w:r>
              <w:rPr>
                <w:noProof/>
                <w:webHidden/>
              </w:rPr>
              <w:tab/>
            </w:r>
            <w:r>
              <w:rPr>
                <w:noProof/>
                <w:webHidden/>
              </w:rPr>
              <w:fldChar w:fldCharType="begin"/>
            </w:r>
            <w:r>
              <w:rPr>
                <w:noProof/>
                <w:webHidden/>
              </w:rPr>
              <w:instrText xml:space="preserve"> PAGEREF _Toc76765443 \h </w:instrText>
            </w:r>
            <w:r>
              <w:rPr>
                <w:noProof/>
                <w:webHidden/>
              </w:rPr>
            </w:r>
            <w:r>
              <w:rPr>
                <w:noProof/>
                <w:webHidden/>
              </w:rPr>
              <w:fldChar w:fldCharType="separate"/>
            </w:r>
            <w:r>
              <w:rPr>
                <w:noProof/>
                <w:webHidden/>
              </w:rPr>
              <w:t>3</w:t>
            </w:r>
            <w:r>
              <w:rPr>
                <w:noProof/>
                <w:webHidden/>
              </w:rPr>
              <w:fldChar w:fldCharType="end"/>
            </w:r>
          </w:hyperlink>
        </w:p>
        <w:p w14:paraId="74782B99" w14:textId="189F8CBF" w:rsidR="00F2217A" w:rsidRDefault="007C5A57">
          <w:pPr>
            <w:pStyle w:val="TOC1"/>
            <w:tabs>
              <w:tab w:val="right" w:leader="dot" w:pos="9350"/>
            </w:tabs>
            <w:rPr>
              <w:noProof/>
            </w:rPr>
          </w:pPr>
          <w:hyperlink w:anchor="_Toc76765444" w:history="1">
            <w:r w:rsidR="00F2217A" w:rsidRPr="00D67AB9">
              <w:rPr>
                <w:rStyle w:val="Hyperlink"/>
                <w:noProof/>
              </w:rPr>
              <w:t>2. Description</w:t>
            </w:r>
            <w:r w:rsidR="00F2217A">
              <w:rPr>
                <w:noProof/>
                <w:webHidden/>
              </w:rPr>
              <w:tab/>
            </w:r>
            <w:r w:rsidR="00F2217A">
              <w:rPr>
                <w:noProof/>
                <w:webHidden/>
              </w:rPr>
              <w:fldChar w:fldCharType="begin"/>
            </w:r>
            <w:r w:rsidR="00F2217A">
              <w:rPr>
                <w:noProof/>
                <w:webHidden/>
              </w:rPr>
              <w:instrText xml:space="preserve"> PAGEREF _Toc76765444 \h </w:instrText>
            </w:r>
            <w:r w:rsidR="00F2217A">
              <w:rPr>
                <w:noProof/>
                <w:webHidden/>
              </w:rPr>
            </w:r>
            <w:r w:rsidR="00F2217A">
              <w:rPr>
                <w:noProof/>
                <w:webHidden/>
              </w:rPr>
              <w:fldChar w:fldCharType="separate"/>
            </w:r>
            <w:r w:rsidR="00F2217A">
              <w:rPr>
                <w:noProof/>
                <w:webHidden/>
              </w:rPr>
              <w:t>4</w:t>
            </w:r>
            <w:r w:rsidR="00F2217A">
              <w:rPr>
                <w:noProof/>
                <w:webHidden/>
              </w:rPr>
              <w:fldChar w:fldCharType="end"/>
            </w:r>
          </w:hyperlink>
        </w:p>
        <w:p w14:paraId="412D7448" w14:textId="6DC9DE14" w:rsidR="00F2217A" w:rsidRDefault="007C5A57">
          <w:pPr>
            <w:pStyle w:val="TOC2"/>
            <w:tabs>
              <w:tab w:val="right" w:leader="dot" w:pos="9350"/>
            </w:tabs>
            <w:rPr>
              <w:noProof/>
            </w:rPr>
          </w:pPr>
          <w:hyperlink w:anchor="_Toc76765445" w:history="1">
            <w:r w:rsidR="00F2217A" w:rsidRPr="00D67AB9">
              <w:rPr>
                <w:rStyle w:val="Hyperlink"/>
                <w:noProof/>
              </w:rPr>
              <w:t>2.1 The description of the projects</w:t>
            </w:r>
            <w:r w:rsidR="00F2217A">
              <w:rPr>
                <w:noProof/>
                <w:webHidden/>
              </w:rPr>
              <w:tab/>
            </w:r>
            <w:r w:rsidR="00F2217A">
              <w:rPr>
                <w:noProof/>
                <w:webHidden/>
              </w:rPr>
              <w:fldChar w:fldCharType="begin"/>
            </w:r>
            <w:r w:rsidR="00F2217A">
              <w:rPr>
                <w:noProof/>
                <w:webHidden/>
              </w:rPr>
              <w:instrText xml:space="preserve"> PAGEREF _Toc76765445 \h </w:instrText>
            </w:r>
            <w:r w:rsidR="00F2217A">
              <w:rPr>
                <w:noProof/>
                <w:webHidden/>
              </w:rPr>
            </w:r>
            <w:r w:rsidR="00F2217A">
              <w:rPr>
                <w:noProof/>
                <w:webHidden/>
              </w:rPr>
              <w:fldChar w:fldCharType="separate"/>
            </w:r>
            <w:r w:rsidR="00F2217A">
              <w:rPr>
                <w:noProof/>
                <w:webHidden/>
              </w:rPr>
              <w:t>4</w:t>
            </w:r>
            <w:r w:rsidR="00F2217A">
              <w:rPr>
                <w:noProof/>
                <w:webHidden/>
              </w:rPr>
              <w:fldChar w:fldCharType="end"/>
            </w:r>
          </w:hyperlink>
        </w:p>
        <w:p w14:paraId="07D2D6FC" w14:textId="0DF2D174" w:rsidR="00F2217A" w:rsidRDefault="007C5A57">
          <w:pPr>
            <w:pStyle w:val="TOC2"/>
            <w:tabs>
              <w:tab w:val="right" w:leader="dot" w:pos="9350"/>
            </w:tabs>
            <w:rPr>
              <w:noProof/>
            </w:rPr>
          </w:pPr>
          <w:hyperlink w:anchor="_Toc76765446" w:history="1">
            <w:r w:rsidR="00F2217A" w:rsidRPr="00D67AB9">
              <w:rPr>
                <w:rStyle w:val="Hyperlink"/>
                <w:noProof/>
              </w:rPr>
              <w:t>2.2 The analysation and the evaluation of the project</w:t>
            </w:r>
            <w:r w:rsidR="00F2217A">
              <w:rPr>
                <w:noProof/>
                <w:webHidden/>
              </w:rPr>
              <w:tab/>
            </w:r>
            <w:r w:rsidR="00F2217A">
              <w:rPr>
                <w:noProof/>
                <w:webHidden/>
              </w:rPr>
              <w:fldChar w:fldCharType="begin"/>
            </w:r>
            <w:r w:rsidR="00F2217A">
              <w:rPr>
                <w:noProof/>
                <w:webHidden/>
              </w:rPr>
              <w:instrText xml:space="preserve"> PAGEREF _Toc76765446 \h </w:instrText>
            </w:r>
            <w:r w:rsidR="00F2217A">
              <w:rPr>
                <w:noProof/>
                <w:webHidden/>
              </w:rPr>
            </w:r>
            <w:r w:rsidR="00F2217A">
              <w:rPr>
                <w:noProof/>
                <w:webHidden/>
              </w:rPr>
              <w:fldChar w:fldCharType="separate"/>
            </w:r>
            <w:r w:rsidR="00F2217A">
              <w:rPr>
                <w:noProof/>
                <w:webHidden/>
              </w:rPr>
              <w:t>5</w:t>
            </w:r>
            <w:r w:rsidR="00F2217A">
              <w:rPr>
                <w:noProof/>
                <w:webHidden/>
              </w:rPr>
              <w:fldChar w:fldCharType="end"/>
            </w:r>
          </w:hyperlink>
        </w:p>
        <w:p w14:paraId="3E8E3972" w14:textId="704DEFBE" w:rsidR="00F2217A" w:rsidRDefault="007C5A57">
          <w:pPr>
            <w:pStyle w:val="TOC2"/>
            <w:tabs>
              <w:tab w:val="right" w:leader="dot" w:pos="9350"/>
            </w:tabs>
            <w:rPr>
              <w:noProof/>
            </w:rPr>
          </w:pPr>
          <w:hyperlink w:anchor="_Toc76765447" w:history="1">
            <w:r w:rsidR="00F2217A" w:rsidRPr="00D67AB9">
              <w:rPr>
                <w:rStyle w:val="Hyperlink"/>
                <w:noProof/>
              </w:rPr>
              <w:t>2.4 the difference between the best practices of both the projects</w:t>
            </w:r>
            <w:r w:rsidR="00F2217A">
              <w:rPr>
                <w:noProof/>
                <w:webHidden/>
              </w:rPr>
              <w:tab/>
            </w:r>
            <w:r w:rsidR="00F2217A">
              <w:rPr>
                <w:noProof/>
                <w:webHidden/>
              </w:rPr>
              <w:fldChar w:fldCharType="begin"/>
            </w:r>
            <w:r w:rsidR="00F2217A">
              <w:rPr>
                <w:noProof/>
                <w:webHidden/>
              </w:rPr>
              <w:instrText xml:space="preserve"> PAGEREF _Toc76765447 \h </w:instrText>
            </w:r>
            <w:r w:rsidR="00F2217A">
              <w:rPr>
                <w:noProof/>
                <w:webHidden/>
              </w:rPr>
            </w:r>
            <w:r w:rsidR="00F2217A">
              <w:rPr>
                <w:noProof/>
                <w:webHidden/>
              </w:rPr>
              <w:fldChar w:fldCharType="separate"/>
            </w:r>
            <w:r w:rsidR="00F2217A">
              <w:rPr>
                <w:noProof/>
                <w:webHidden/>
              </w:rPr>
              <w:t>8</w:t>
            </w:r>
            <w:r w:rsidR="00F2217A">
              <w:rPr>
                <w:noProof/>
                <w:webHidden/>
              </w:rPr>
              <w:fldChar w:fldCharType="end"/>
            </w:r>
          </w:hyperlink>
        </w:p>
        <w:p w14:paraId="713E9138" w14:textId="280D0715" w:rsidR="00F2217A" w:rsidRDefault="007C5A57">
          <w:pPr>
            <w:pStyle w:val="TOC2"/>
            <w:tabs>
              <w:tab w:val="right" w:leader="dot" w:pos="9350"/>
            </w:tabs>
            <w:rPr>
              <w:noProof/>
            </w:rPr>
          </w:pPr>
          <w:hyperlink w:anchor="_Toc76765448" w:history="1">
            <w:r w:rsidR="00F2217A" w:rsidRPr="00D67AB9">
              <w:rPr>
                <w:rStyle w:val="Hyperlink"/>
                <w:noProof/>
              </w:rPr>
              <w:t>2.5 justification of the project</w:t>
            </w:r>
            <w:r w:rsidR="00F2217A">
              <w:rPr>
                <w:noProof/>
                <w:webHidden/>
              </w:rPr>
              <w:tab/>
            </w:r>
            <w:r w:rsidR="00F2217A">
              <w:rPr>
                <w:noProof/>
                <w:webHidden/>
              </w:rPr>
              <w:fldChar w:fldCharType="begin"/>
            </w:r>
            <w:r w:rsidR="00F2217A">
              <w:rPr>
                <w:noProof/>
                <w:webHidden/>
              </w:rPr>
              <w:instrText xml:space="preserve"> PAGEREF _Toc76765448 \h </w:instrText>
            </w:r>
            <w:r w:rsidR="00F2217A">
              <w:rPr>
                <w:noProof/>
                <w:webHidden/>
              </w:rPr>
            </w:r>
            <w:r w:rsidR="00F2217A">
              <w:rPr>
                <w:noProof/>
                <w:webHidden/>
              </w:rPr>
              <w:fldChar w:fldCharType="separate"/>
            </w:r>
            <w:r w:rsidR="00F2217A">
              <w:rPr>
                <w:noProof/>
                <w:webHidden/>
              </w:rPr>
              <w:t>10</w:t>
            </w:r>
            <w:r w:rsidR="00F2217A">
              <w:rPr>
                <w:noProof/>
                <w:webHidden/>
              </w:rPr>
              <w:fldChar w:fldCharType="end"/>
            </w:r>
          </w:hyperlink>
        </w:p>
        <w:p w14:paraId="08560423" w14:textId="359769A9" w:rsidR="00F2217A" w:rsidRDefault="007C5A57">
          <w:pPr>
            <w:pStyle w:val="TOC1"/>
            <w:tabs>
              <w:tab w:val="right" w:leader="dot" w:pos="9350"/>
            </w:tabs>
            <w:rPr>
              <w:noProof/>
            </w:rPr>
          </w:pPr>
          <w:hyperlink w:anchor="_Toc76765449" w:history="1">
            <w:r w:rsidR="00F2217A" w:rsidRPr="00D67AB9">
              <w:rPr>
                <w:rStyle w:val="Hyperlink"/>
                <w:noProof/>
              </w:rPr>
              <w:t>3. Conclusion</w:t>
            </w:r>
            <w:r w:rsidR="00F2217A">
              <w:rPr>
                <w:noProof/>
                <w:webHidden/>
              </w:rPr>
              <w:tab/>
            </w:r>
            <w:r w:rsidR="00F2217A">
              <w:rPr>
                <w:noProof/>
                <w:webHidden/>
              </w:rPr>
              <w:fldChar w:fldCharType="begin"/>
            </w:r>
            <w:r w:rsidR="00F2217A">
              <w:rPr>
                <w:noProof/>
                <w:webHidden/>
              </w:rPr>
              <w:instrText xml:space="preserve"> PAGEREF _Toc76765449 \h </w:instrText>
            </w:r>
            <w:r w:rsidR="00F2217A">
              <w:rPr>
                <w:noProof/>
                <w:webHidden/>
              </w:rPr>
            </w:r>
            <w:r w:rsidR="00F2217A">
              <w:rPr>
                <w:noProof/>
                <w:webHidden/>
              </w:rPr>
              <w:fldChar w:fldCharType="separate"/>
            </w:r>
            <w:r w:rsidR="00F2217A">
              <w:rPr>
                <w:noProof/>
                <w:webHidden/>
              </w:rPr>
              <w:t>11</w:t>
            </w:r>
            <w:r w:rsidR="00F2217A">
              <w:rPr>
                <w:noProof/>
                <w:webHidden/>
              </w:rPr>
              <w:fldChar w:fldCharType="end"/>
            </w:r>
          </w:hyperlink>
        </w:p>
        <w:p w14:paraId="66E970AE" w14:textId="0F1650E2" w:rsidR="00F2217A" w:rsidRDefault="007C5A57">
          <w:pPr>
            <w:pStyle w:val="TOC1"/>
            <w:tabs>
              <w:tab w:val="right" w:leader="dot" w:pos="9350"/>
            </w:tabs>
            <w:rPr>
              <w:noProof/>
            </w:rPr>
          </w:pPr>
          <w:hyperlink w:anchor="_Toc76765450" w:history="1">
            <w:r w:rsidR="00F2217A" w:rsidRPr="00D67AB9">
              <w:rPr>
                <w:rStyle w:val="Hyperlink"/>
                <w:noProof/>
              </w:rPr>
              <w:t>Reference List</w:t>
            </w:r>
            <w:r w:rsidR="00F2217A">
              <w:rPr>
                <w:noProof/>
                <w:webHidden/>
              </w:rPr>
              <w:tab/>
            </w:r>
            <w:r w:rsidR="00F2217A">
              <w:rPr>
                <w:noProof/>
                <w:webHidden/>
              </w:rPr>
              <w:fldChar w:fldCharType="begin"/>
            </w:r>
            <w:r w:rsidR="00F2217A">
              <w:rPr>
                <w:noProof/>
                <w:webHidden/>
              </w:rPr>
              <w:instrText xml:space="preserve"> PAGEREF _Toc76765450 \h </w:instrText>
            </w:r>
            <w:r w:rsidR="00F2217A">
              <w:rPr>
                <w:noProof/>
                <w:webHidden/>
              </w:rPr>
            </w:r>
            <w:r w:rsidR="00F2217A">
              <w:rPr>
                <w:noProof/>
                <w:webHidden/>
              </w:rPr>
              <w:fldChar w:fldCharType="separate"/>
            </w:r>
            <w:r w:rsidR="00F2217A">
              <w:rPr>
                <w:noProof/>
                <w:webHidden/>
              </w:rPr>
              <w:t>12</w:t>
            </w:r>
            <w:r w:rsidR="00F2217A">
              <w:rPr>
                <w:noProof/>
                <w:webHidden/>
              </w:rPr>
              <w:fldChar w:fldCharType="end"/>
            </w:r>
          </w:hyperlink>
        </w:p>
        <w:p w14:paraId="2494A55E" w14:textId="602E8077" w:rsidR="00F2217A" w:rsidRDefault="007C5A57">
          <w:pPr>
            <w:pStyle w:val="TOC2"/>
            <w:tabs>
              <w:tab w:val="right" w:leader="dot" w:pos="9350"/>
            </w:tabs>
            <w:rPr>
              <w:noProof/>
            </w:rPr>
          </w:pPr>
          <w:hyperlink w:anchor="_Toc76765451" w:history="1">
            <w:r w:rsidR="00F2217A" w:rsidRPr="00D67AB9">
              <w:rPr>
                <w:rStyle w:val="Hyperlink"/>
                <w:noProof/>
              </w:rPr>
              <w:t>Books and journals</w:t>
            </w:r>
            <w:r w:rsidR="00F2217A">
              <w:rPr>
                <w:noProof/>
                <w:webHidden/>
              </w:rPr>
              <w:tab/>
            </w:r>
            <w:r w:rsidR="00F2217A">
              <w:rPr>
                <w:noProof/>
                <w:webHidden/>
              </w:rPr>
              <w:fldChar w:fldCharType="begin"/>
            </w:r>
            <w:r w:rsidR="00F2217A">
              <w:rPr>
                <w:noProof/>
                <w:webHidden/>
              </w:rPr>
              <w:instrText xml:space="preserve"> PAGEREF _Toc76765451 \h </w:instrText>
            </w:r>
            <w:r w:rsidR="00F2217A">
              <w:rPr>
                <w:noProof/>
                <w:webHidden/>
              </w:rPr>
            </w:r>
            <w:r w:rsidR="00F2217A">
              <w:rPr>
                <w:noProof/>
                <w:webHidden/>
              </w:rPr>
              <w:fldChar w:fldCharType="separate"/>
            </w:r>
            <w:r w:rsidR="00F2217A">
              <w:rPr>
                <w:noProof/>
                <w:webHidden/>
              </w:rPr>
              <w:t>12</w:t>
            </w:r>
            <w:r w:rsidR="00F2217A">
              <w:rPr>
                <w:noProof/>
                <w:webHidden/>
              </w:rPr>
              <w:fldChar w:fldCharType="end"/>
            </w:r>
          </w:hyperlink>
        </w:p>
        <w:p w14:paraId="7598DF09" w14:textId="36402F71" w:rsidR="00F2217A" w:rsidRDefault="007C5A57">
          <w:pPr>
            <w:pStyle w:val="TOC2"/>
            <w:tabs>
              <w:tab w:val="right" w:leader="dot" w:pos="9350"/>
            </w:tabs>
            <w:rPr>
              <w:noProof/>
            </w:rPr>
          </w:pPr>
          <w:hyperlink w:anchor="_Toc76765452" w:history="1">
            <w:r w:rsidR="00F2217A" w:rsidRPr="00D67AB9">
              <w:rPr>
                <w:rStyle w:val="Hyperlink"/>
                <w:noProof/>
              </w:rPr>
              <w:t>Websites</w:t>
            </w:r>
            <w:r w:rsidR="00F2217A">
              <w:rPr>
                <w:noProof/>
                <w:webHidden/>
              </w:rPr>
              <w:tab/>
            </w:r>
            <w:r w:rsidR="00F2217A">
              <w:rPr>
                <w:noProof/>
                <w:webHidden/>
              </w:rPr>
              <w:fldChar w:fldCharType="begin"/>
            </w:r>
            <w:r w:rsidR="00F2217A">
              <w:rPr>
                <w:noProof/>
                <w:webHidden/>
              </w:rPr>
              <w:instrText xml:space="preserve"> PAGEREF _Toc76765452 \h </w:instrText>
            </w:r>
            <w:r w:rsidR="00F2217A">
              <w:rPr>
                <w:noProof/>
                <w:webHidden/>
              </w:rPr>
            </w:r>
            <w:r w:rsidR="00F2217A">
              <w:rPr>
                <w:noProof/>
                <w:webHidden/>
              </w:rPr>
              <w:fldChar w:fldCharType="separate"/>
            </w:r>
            <w:r w:rsidR="00F2217A">
              <w:rPr>
                <w:noProof/>
                <w:webHidden/>
              </w:rPr>
              <w:t>12</w:t>
            </w:r>
            <w:r w:rsidR="00F2217A">
              <w:rPr>
                <w:noProof/>
                <w:webHidden/>
              </w:rPr>
              <w:fldChar w:fldCharType="end"/>
            </w:r>
          </w:hyperlink>
        </w:p>
        <w:p w14:paraId="191A361C" w14:textId="5768C257" w:rsidR="00F2217A" w:rsidRDefault="00F2217A">
          <w:r>
            <w:rPr>
              <w:b/>
              <w:bCs/>
              <w:noProof/>
            </w:rPr>
            <w:fldChar w:fldCharType="end"/>
          </w:r>
        </w:p>
      </w:sdtContent>
    </w:sdt>
    <w:p w14:paraId="0D2DBF60" w14:textId="77777777" w:rsidR="005B6020" w:rsidRDefault="005B6020" w:rsidP="00F2217A">
      <w:pPr>
        <w:jc w:val="center"/>
        <w:rPr>
          <w:b/>
          <w:sz w:val="28"/>
          <w:szCs w:val="28"/>
        </w:rPr>
      </w:pPr>
      <w:r>
        <w:br w:type="page"/>
      </w:r>
    </w:p>
    <w:p w14:paraId="00000001" w14:textId="6E8F5E9E" w:rsidR="00AE1FCD" w:rsidRDefault="00AE011D" w:rsidP="005B6020">
      <w:pPr>
        <w:pStyle w:val="Heading1"/>
      </w:pPr>
      <w:bookmarkStart w:id="1" w:name="_Toc76765443"/>
      <w:r>
        <w:lastRenderedPageBreak/>
        <w:t>1. Introduction</w:t>
      </w:r>
      <w:bookmarkEnd w:id="1"/>
    </w:p>
    <w:p w14:paraId="00000002" w14:textId="77777777" w:rsidR="00AE1FCD" w:rsidRDefault="00AE011D" w:rsidP="005B6020">
      <w:r>
        <w:t xml:space="preserve">Community engagement is a strategic approach between an </w:t>
      </w:r>
      <w:proofErr w:type="spellStart"/>
      <w:r>
        <w:t>organisation</w:t>
      </w:r>
      <w:proofErr w:type="spellEnd"/>
      <w:r>
        <w:t xml:space="preserve"> and community members to initiate communication between these two and thus establish a healthy relationship. The term community is used in a broader aspect that includes people based on geography or interest, business stakeholders and many more. The engagement refers to the inclusion of important social responsibilities in a meaningful way. Community engagement programs can positively impact both the </w:t>
      </w:r>
      <w:proofErr w:type="spellStart"/>
      <w:r>
        <w:t>organisation</w:t>
      </w:r>
      <w:proofErr w:type="spellEnd"/>
      <w:r>
        <w:t xml:space="preserve"> and the community engaged with it. In terms of </w:t>
      </w:r>
      <w:proofErr w:type="spellStart"/>
      <w:proofErr w:type="gramStart"/>
      <w:r>
        <w:t>organisation</w:t>
      </w:r>
      <w:proofErr w:type="spellEnd"/>
      <w:proofErr w:type="gramEnd"/>
      <w:r>
        <w:t xml:space="preserve"> it helps to observe the application and its results over the people the </w:t>
      </w:r>
      <w:proofErr w:type="spellStart"/>
      <w:r>
        <w:t>organisation</w:t>
      </w:r>
      <w:proofErr w:type="spellEnd"/>
      <w:r>
        <w:t xml:space="preserve"> is working with and they can work on it more efficiently. On the other </w:t>
      </w:r>
      <w:proofErr w:type="gramStart"/>
      <w:r>
        <w:t>hand</w:t>
      </w:r>
      <w:proofErr w:type="gramEnd"/>
      <w:r>
        <w:t xml:space="preserve"> the </w:t>
      </w:r>
      <w:proofErr w:type="spellStart"/>
      <w:r>
        <w:t>organisation</w:t>
      </w:r>
      <w:proofErr w:type="spellEnd"/>
      <w:r>
        <w:t xml:space="preserve"> can prove itself as a socially responsible </w:t>
      </w:r>
      <w:proofErr w:type="spellStart"/>
      <w:r>
        <w:t>organisation</w:t>
      </w:r>
      <w:proofErr w:type="spellEnd"/>
      <w:r>
        <w:t xml:space="preserve"> that enhances the chance of social acceptance of the </w:t>
      </w:r>
      <w:proofErr w:type="spellStart"/>
      <w:r>
        <w:t>organisation</w:t>
      </w:r>
      <w:proofErr w:type="spellEnd"/>
      <w:r>
        <w:t xml:space="preserve">. </w:t>
      </w:r>
    </w:p>
    <w:p w14:paraId="00000003" w14:textId="77777777" w:rsidR="00AE1FCD" w:rsidRDefault="00AE011D" w:rsidP="005B6020">
      <w:r>
        <w:t>Again, in terms of community it works for the betterment of the community and thus improve their current position so that they can achieve either full potential. The assignment will discuss the AVAIL program of British Red Cross, where they help refugees by integrating them into new communities and countries. The researcher will seek the differences between the previous community engagement program of Redress and the British Red Cross AVAIL program. An analysis and evaluation will be done and the justification about the better program will be presented in this assignment.</w:t>
      </w:r>
    </w:p>
    <w:p w14:paraId="00000004" w14:textId="77777777" w:rsidR="00AE1FCD" w:rsidRDefault="00AE1FCD" w:rsidP="005B6020">
      <w:pPr>
        <w:rPr>
          <w:b/>
        </w:rPr>
      </w:pPr>
    </w:p>
    <w:p w14:paraId="08CA3001" w14:textId="77777777" w:rsidR="005B6020" w:rsidRDefault="005B6020" w:rsidP="005B6020">
      <w:pPr>
        <w:rPr>
          <w:b/>
          <w:sz w:val="28"/>
          <w:szCs w:val="28"/>
        </w:rPr>
      </w:pPr>
      <w:bookmarkStart w:id="2" w:name="_9xrrt5a60xj4" w:colFirst="0" w:colLast="0"/>
      <w:bookmarkEnd w:id="2"/>
      <w:r>
        <w:br w:type="page"/>
      </w:r>
    </w:p>
    <w:p w14:paraId="00000005" w14:textId="791A80C0" w:rsidR="00AE1FCD" w:rsidRDefault="00AE011D" w:rsidP="005B6020">
      <w:pPr>
        <w:pStyle w:val="Heading1"/>
      </w:pPr>
      <w:bookmarkStart w:id="3" w:name="_Toc76765444"/>
      <w:r>
        <w:lastRenderedPageBreak/>
        <w:t>2. Description</w:t>
      </w:r>
      <w:bookmarkEnd w:id="3"/>
      <w:r>
        <w:t xml:space="preserve"> </w:t>
      </w:r>
    </w:p>
    <w:p w14:paraId="00000006" w14:textId="77777777" w:rsidR="00AE1FCD" w:rsidRDefault="00AE011D" w:rsidP="005B6020">
      <w:pPr>
        <w:pStyle w:val="Heading2"/>
      </w:pPr>
      <w:bookmarkStart w:id="4" w:name="_q354p48xf0f4" w:colFirst="0" w:colLast="0"/>
      <w:bookmarkStart w:id="5" w:name="_Toc76765445"/>
      <w:bookmarkEnd w:id="4"/>
      <w:r>
        <w:t>2.1 The description of the projects</w:t>
      </w:r>
      <w:bookmarkEnd w:id="5"/>
      <w:r>
        <w:t xml:space="preserve"> </w:t>
      </w:r>
    </w:p>
    <w:p w14:paraId="00000007" w14:textId="77777777" w:rsidR="00AE1FCD" w:rsidRDefault="00AE011D" w:rsidP="005B6020">
      <w:r>
        <w:rPr>
          <w:b/>
        </w:rPr>
        <w:t>The JUSTICE program of REDRESS:</w:t>
      </w:r>
      <w:r>
        <w:t xml:space="preserve"> Through the justice program the Redress </w:t>
      </w:r>
      <w:proofErr w:type="spellStart"/>
      <w:r>
        <w:t>organisation</w:t>
      </w:r>
      <w:proofErr w:type="spellEnd"/>
      <w:r>
        <w:t xml:space="preserve"> promotes justice for the survivors of tortures. This </w:t>
      </w:r>
      <w:proofErr w:type="spellStart"/>
      <w:r>
        <w:t>organisation</w:t>
      </w:r>
      <w:proofErr w:type="spellEnd"/>
      <w:r>
        <w:t xml:space="preserve"> brings human rights cases, criminal cases and civil cases to advocate for prosecuting the committer (Redress.org, 2021, p.1). Through that, they promote the UN’s sustainable development goals and try to complete the prohibition of tortures. Keeping the client's needs at the forefront, the </w:t>
      </w:r>
      <w:proofErr w:type="spellStart"/>
      <w:r>
        <w:t>organisation</w:t>
      </w:r>
      <w:proofErr w:type="spellEnd"/>
      <w:r>
        <w:t xml:space="preserve"> always provides priority to those cases which can initiate legal, social and political changes to society. The justice program demonstrates the commitment of the </w:t>
      </w:r>
      <w:proofErr w:type="spellStart"/>
      <w:r>
        <w:t>organisation</w:t>
      </w:r>
      <w:proofErr w:type="spellEnd"/>
      <w:r>
        <w:t xml:space="preserve"> to support the survivors in the lengthy justice process (</w:t>
      </w:r>
      <w:r>
        <w:rPr>
          <w:color w:val="222222"/>
          <w:highlight w:val="white"/>
        </w:rPr>
        <w:t>Daly and Davis, 2021, p.17</w:t>
      </w:r>
      <w:r>
        <w:t xml:space="preserve">). In addition to that, the </w:t>
      </w:r>
      <w:proofErr w:type="spellStart"/>
      <w:r>
        <w:t>organisation</w:t>
      </w:r>
      <w:proofErr w:type="spellEnd"/>
      <w:r>
        <w:t xml:space="preserve"> also helps them by referring to the agency that can support them where redress does not have access such as employment, housing, social and health support. The justice program has two main divisions, one of which is Justice-UK where they work with the refugees and citizens of the UK, provide them psychological support, and engage them with their community in order to improve their situation. According to </w:t>
      </w:r>
      <w:r>
        <w:rPr>
          <w:color w:val="222222"/>
          <w:highlight w:val="white"/>
        </w:rPr>
        <w:t>Swartz</w:t>
      </w:r>
      <w:r>
        <w:t xml:space="preserve"> (2017), on the other hand through the justice-international program they support similar kinds of people throughout different continents such as Africa, Asia, and America. The </w:t>
      </w:r>
      <w:proofErr w:type="spellStart"/>
      <w:r>
        <w:t>organisation</w:t>
      </w:r>
      <w:proofErr w:type="spellEnd"/>
      <w:r>
        <w:t xml:space="preserve"> works with national partners in order to bring the cases to courts on behalf of the survivors.</w:t>
      </w:r>
    </w:p>
    <w:p w14:paraId="00000008" w14:textId="77777777" w:rsidR="00AE1FCD" w:rsidRDefault="00AE011D" w:rsidP="005B6020">
      <w:r>
        <w:rPr>
          <w:b/>
        </w:rPr>
        <w:t xml:space="preserve">The AVAIL program of REDCROSS: </w:t>
      </w:r>
      <w:r>
        <w:t xml:space="preserve">The well-known charity </w:t>
      </w:r>
      <w:proofErr w:type="spellStart"/>
      <w:r>
        <w:t>organisation</w:t>
      </w:r>
      <w:proofErr w:type="spellEnd"/>
      <w:r>
        <w:t xml:space="preserve"> of the UK, British Red Cross has started the AVAIL program. Through the program, the </w:t>
      </w:r>
      <w:proofErr w:type="spellStart"/>
      <w:r>
        <w:t>organisation</w:t>
      </w:r>
      <w:proofErr w:type="spellEnd"/>
      <w:r>
        <w:t xml:space="preserve"> aims to help the refugees of different sectors in the UK. According to </w:t>
      </w:r>
      <w:r>
        <w:rPr>
          <w:color w:val="222222"/>
          <w:highlight w:val="white"/>
        </w:rPr>
        <w:t>Hutchinson</w:t>
      </w:r>
      <w:r>
        <w:t xml:space="preserve"> (2018), it has been commonly seen that people who don't have experience of the refugees' troubles arrange services for them. The Services they provide do not help the refugees to mitigate their needs. The Avail project integrates </w:t>
      </w:r>
      <w:r>
        <w:lastRenderedPageBreak/>
        <w:t xml:space="preserve">displaced people, refugees and asylum seekers in new countries and communities. This project proved to be so helpful for the people who used it, that they became advocates of this program in order to promote this. The </w:t>
      </w:r>
      <w:proofErr w:type="spellStart"/>
      <w:r>
        <w:t>organisation</w:t>
      </w:r>
      <w:proofErr w:type="spellEnd"/>
      <w:r>
        <w:t xml:space="preserve"> is continuing the project in Latvia, Italy, Ireland and the UK In order to bring more people under their supervision and help them according to their needs (</w:t>
      </w:r>
      <w:proofErr w:type="spellStart"/>
      <w:r>
        <w:rPr>
          <w:color w:val="222222"/>
          <w:highlight w:val="white"/>
        </w:rPr>
        <w:t>Essomba</w:t>
      </w:r>
      <w:proofErr w:type="spellEnd"/>
      <w:r>
        <w:rPr>
          <w:color w:val="222222"/>
          <w:highlight w:val="white"/>
        </w:rPr>
        <w:t>, 2017, p.211</w:t>
      </w:r>
      <w:r>
        <w:t xml:space="preserve">). The Avail program in the UK helps the asylum seekers and the refugees to speak out about the need for the policy change and they provide the opportunity to the refugees to learn their own language. In Ireland and Latvia, the </w:t>
      </w:r>
      <w:proofErr w:type="spellStart"/>
      <w:r>
        <w:t>organisation</w:t>
      </w:r>
      <w:proofErr w:type="spellEnd"/>
      <w:r>
        <w:t xml:space="preserve"> initiated a community budding program so that the newly arrived people can easily integrate into their communities. In Italy, the </w:t>
      </w:r>
      <w:proofErr w:type="spellStart"/>
      <w:r>
        <w:t>organisation</w:t>
      </w:r>
      <w:proofErr w:type="spellEnd"/>
      <w:r>
        <w:t xml:space="preserve"> protests about the issues related to the refugees and the asylum seekers through the help of the local radio channels (Redcross.org.uk, 2021, p.1). Additionally, they try to integrate them through sports by creating a football team of refugees who will help and train another team of disabled people.</w:t>
      </w:r>
    </w:p>
    <w:p w14:paraId="00000009" w14:textId="77777777" w:rsidR="00AE1FCD" w:rsidRDefault="00AE011D" w:rsidP="005B6020">
      <w:pPr>
        <w:pStyle w:val="Heading2"/>
      </w:pPr>
      <w:bookmarkStart w:id="6" w:name="_hgyc4u80b5ua" w:colFirst="0" w:colLast="0"/>
      <w:bookmarkStart w:id="7" w:name="_Toc76765446"/>
      <w:bookmarkEnd w:id="6"/>
      <w:r>
        <w:t xml:space="preserve">2.2 The </w:t>
      </w:r>
      <w:proofErr w:type="spellStart"/>
      <w:r>
        <w:t>analysation</w:t>
      </w:r>
      <w:proofErr w:type="spellEnd"/>
      <w:r>
        <w:t xml:space="preserve"> and the evaluation of the project</w:t>
      </w:r>
      <w:bookmarkEnd w:id="7"/>
    </w:p>
    <w:p w14:paraId="0000000A" w14:textId="77777777" w:rsidR="00AE1FCD" w:rsidRDefault="00AE011D" w:rsidP="005B6020">
      <w:pPr>
        <w:rPr>
          <w:b/>
        </w:rPr>
      </w:pPr>
      <w:r>
        <w:rPr>
          <w:b/>
        </w:rPr>
        <w:t xml:space="preserve">Community mapping </w:t>
      </w:r>
    </w:p>
    <w:p w14:paraId="0000000B" w14:textId="77777777" w:rsidR="00AE1FCD" w:rsidRDefault="00AE011D" w:rsidP="005B6020">
      <w:r>
        <w:t>The volunteers in the AVAIL program use the help of the missing map project. Using this project has proved to be life-saving for the workers to reach the needy people (</w:t>
      </w:r>
      <w:r>
        <w:rPr>
          <w:color w:val="222222"/>
          <w:highlight w:val="white"/>
        </w:rPr>
        <w:t>Fang</w:t>
      </w:r>
      <w:r>
        <w:rPr>
          <w:i/>
          <w:color w:val="222222"/>
          <w:highlight w:val="white"/>
        </w:rPr>
        <w:t xml:space="preserve"> et al</w:t>
      </w:r>
      <w:r>
        <w:rPr>
          <w:color w:val="222222"/>
          <w:highlight w:val="white"/>
        </w:rPr>
        <w:t>, 2016, p. 227</w:t>
      </w:r>
      <w:r>
        <w:t xml:space="preserve">). </w:t>
      </w:r>
      <w:proofErr w:type="spellStart"/>
      <w:r>
        <w:t>Utilising</w:t>
      </w:r>
      <w:proofErr w:type="spellEnd"/>
      <w:r>
        <w:t xml:space="preserve"> this project helps the workers to put back millions of people who were missing from the map due to the devastating disasters around the world. Still, they are working on the project to include more vulnerable families on the map before the disaster strikes.</w:t>
      </w:r>
    </w:p>
    <w:p w14:paraId="0000000C" w14:textId="77777777" w:rsidR="00AE1FCD" w:rsidRDefault="00AE011D" w:rsidP="005B6020">
      <w:pPr>
        <w:rPr>
          <w:b/>
        </w:rPr>
      </w:pPr>
      <w:r>
        <w:rPr>
          <w:b/>
        </w:rPr>
        <w:t>Social media engagement</w:t>
      </w:r>
    </w:p>
    <w:p w14:paraId="0000000F" w14:textId="50C52B3A" w:rsidR="00AE1FCD" w:rsidRPr="005B6020" w:rsidRDefault="00AE011D" w:rsidP="005B6020">
      <w:r>
        <w:t xml:space="preserve">In the AVAIL project, social media helps a lot to reach the needy community and the potential donors as the charity is entirely dependent on donations. According to Theguardian.com (2021, p.1), around 74% of people aged 18-24 and 65% of people of 25-48 actively used Facebook and </w:t>
      </w:r>
      <w:r>
        <w:lastRenderedPageBreak/>
        <w:t xml:space="preserve">Twitter communities in order to get connected with the world. The social media in the AVAIL project provide help because the </w:t>
      </w:r>
      <w:proofErr w:type="spellStart"/>
      <w:r>
        <w:t>organisation</w:t>
      </w:r>
      <w:proofErr w:type="spellEnd"/>
      <w:r>
        <w:t xml:space="preserve"> made their goals clear and spot their targeted audience. Additionally, the </w:t>
      </w:r>
      <w:proofErr w:type="spellStart"/>
      <w:r>
        <w:t>organisation</w:t>
      </w:r>
      <w:proofErr w:type="spellEnd"/>
      <w:r>
        <w:t xml:space="preserve"> made a clear marketing strategy.</w:t>
      </w:r>
    </w:p>
    <w:p w14:paraId="00000010" w14:textId="77777777" w:rsidR="00AE1FCD" w:rsidRDefault="00AE011D" w:rsidP="005B6020">
      <w:pPr>
        <w:rPr>
          <w:b/>
        </w:rPr>
      </w:pPr>
      <w:r>
        <w:rPr>
          <w:b/>
        </w:rPr>
        <w:t xml:space="preserve">Impact analysis </w:t>
      </w:r>
    </w:p>
    <w:p w14:paraId="00000011" w14:textId="77777777" w:rsidR="00AE1FCD" w:rsidRDefault="00AE011D" w:rsidP="005B6020">
      <w:r>
        <w:t>The Project in terms of helping the people provides resources to the refugees such as in the UK with proper support and training the VOICE ambassadors gather the courage to speak out about bringing changes in the policy the issues that affect the asylum seekers and the refugees. In Latvia and Ireland, the government helps arrange a community bussing program that helps the refugees to join the communities and the people also reflect a positive attitude towards these programs. In Milan. According to Redcross.org.uk (2021, p.1), in Italy, the volunteers tried to include refugees in the community with the help of practical skills like sports and cooking. The refugees there create a team and play local tournaments; additionally, this team is responsible for providing training to a football team of disabled people.</w:t>
      </w:r>
    </w:p>
    <w:p w14:paraId="00000012" w14:textId="77777777" w:rsidR="00AE1FCD" w:rsidRDefault="00AE011D" w:rsidP="005B6020">
      <w:pPr>
        <w:rPr>
          <w:b/>
        </w:rPr>
      </w:pPr>
      <w:r>
        <w:rPr>
          <w:b/>
        </w:rPr>
        <w:t>Evaluation of their best practices</w:t>
      </w:r>
    </w:p>
    <w:p w14:paraId="00000013" w14:textId="77777777" w:rsidR="00AE1FCD" w:rsidRDefault="00AE011D" w:rsidP="005B6020">
      <w:r>
        <w:rPr>
          <w:b/>
        </w:rPr>
        <w:t xml:space="preserve">Getting close to the community: </w:t>
      </w:r>
      <w:r>
        <w:t>The volunteers of the AVAIL program always get close to the community of the people they are working for. This helps them diminish the cultural barrier and the hesitation of the people and they can connect with them to share their problems.</w:t>
      </w:r>
    </w:p>
    <w:p w14:paraId="00000014" w14:textId="77777777" w:rsidR="00AE1FCD" w:rsidRDefault="00AE011D" w:rsidP="005B6020">
      <w:r>
        <w:rPr>
          <w:b/>
        </w:rPr>
        <w:t>Scheduled activities:</w:t>
      </w:r>
      <w:r>
        <w:t xml:space="preserve"> The </w:t>
      </w:r>
      <w:proofErr w:type="spellStart"/>
      <w:r>
        <w:t>organisation</w:t>
      </w:r>
      <w:proofErr w:type="spellEnd"/>
      <w:r>
        <w:t xml:space="preserve"> always keeps their people engaged with different operations and that helps them to connect with people more often and provide the reason to come back. </w:t>
      </w:r>
    </w:p>
    <w:p w14:paraId="00000015" w14:textId="77777777" w:rsidR="00AE1FCD" w:rsidRDefault="00AE011D" w:rsidP="005B6020">
      <w:r>
        <w:rPr>
          <w:b/>
        </w:rPr>
        <w:t>Embrace the community's input:</w:t>
      </w:r>
      <w:r>
        <w:t xml:space="preserve"> </w:t>
      </w:r>
    </w:p>
    <w:p w14:paraId="00000016" w14:textId="77777777" w:rsidR="00AE1FCD" w:rsidRDefault="00AE011D" w:rsidP="005B6020">
      <w:r>
        <w:t xml:space="preserve">The </w:t>
      </w:r>
      <w:proofErr w:type="spellStart"/>
      <w:r>
        <w:t>organisation</w:t>
      </w:r>
      <w:proofErr w:type="spellEnd"/>
      <w:r>
        <w:t xml:space="preserve"> keeps in mind the issues and interests of the members and thus shows genuine interest in its peoples' thoughts. Additionally, they start a new topic whenever they hear of any </w:t>
      </w:r>
      <w:r>
        <w:lastRenderedPageBreak/>
        <w:t xml:space="preserve">interesting discussions from its people (Inherit.eu, 2021, p.1). That helps the members to understand their value and they realize the </w:t>
      </w:r>
      <w:proofErr w:type="spellStart"/>
      <w:r>
        <w:t>organisation</w:t>
      </w:r>
      <w:proofErr w:type="spellEnd"/>
      <w:r>
        <w:t xml:space="preserve"> is actually listening to them.</w:t>
      </w:r>
    </w:p>
    <w:p w14:paraId="00000017" w14:textId="77777777" w:rsidR="00AE1FCD" w:rsidRDefault="00AE1FCD" w:rsidP="005B6020"/>
    <w:p w14:paraId="00000018" w14:textId="77777777" w:rsidR="00AE1FCD" w:rsidRDefault="00AE011D" w:rsidP="005B6020">
      <w:pPr>
        <w:rPr>
          <w:b/>
        </w:rPr>
      </w:pPr>
      <w:r>
        <w:rPr>
          <w:b/>
        </w:rPr>
        <w:t xml:space="preserve">2.3 The effect of different factors on community engagement </w:t>
      </w:r>
    </w:p>
    <w:p w14:paraId="00000019" w14:textId="77777777" w:rsidR="00AE1FCD" w:rsidRDefault="00AE011D" w:rsidP="005B6020">
      <w:r>
        <w:rPr>
          <w:b/>
        </w:rPr>
        <w:t>The effect of Effective communication:</w:t>
      </w:r>
      <w:r>
        <w:t xml:space="preserve"> In terms of community engagement effective communication can initiate huge differences such as communication helps to connect with the people additionally it makes the way easier to communicate. Effective communication includes a number of processes and those are effective listening, use of appropriate languages and empathy (Climb.pcc.edu, 2021, p.1). These skills mitigate the cultural differences between people and the affected feel it is easy to share their problems.</w:t>
      </w:r>
    </w:p>
    <w:p w14:paraId="0000001A" w14:textId="77777777" w:rsidR="00AE1FCD" w:rsidRDefault="00AE011D" w:rsidP="005B6020">
      <w:r>
        <w:rPr>
          <w:b/>
        </w:rPr>
        <w:t xml:space="preserve">The effect of Active stakeholder participation: </w:t>
      </w:r>
      <w:r>
        <w:t xml:space="preserve">Charity works entirely depend on donations and a number of stakeholders usually connected with the charity </w:t>
      </w:r>
      <w:proofErr w:type="spellStart"/>
      <w:r>
        <w:t>organisations</w:t>
      </w:r>
      <w:proofErr w:type="spellEnd"/>
      <w:r>
        <w:t xml:space="preserve"> in terms of providing donations. According to </w:t>
      </w:r>
      <w:r>
        <w:rPr>
          <w:color w:val="222222"/>
          <w:highlight w:val="white"/>
        </w:rPr>
        <w:t xml:space="preserve">Yang </w:t>
      </w:r>
      <w:r>
        <w:rPr>
          <w:i/>
          <w:color w:val="222222"/>
          <w:highlight w:val="white"/>
        </w:rPr>
        <w:t>et al</w:t>
      </w:r>
      <w:r>
        <w:t xml:space="preserve"> (2017, p.178), active participation of the stakeholders helps both the stakeholders and the </w:t>
      </w:r>
      <w:proofErr w:type="spellStart"/>
      <w:r>
        <w:t>organisation</w:t>
      </w:r>
      <w:proofErr w:type="spellEnd"/>
      <w:r>
        <w:t xml:space="preserve">. In terms of the stakeholders, they can </w:t>
      </w:r>
      <w:proofErr w:type="spellStart"/>
      <w:r>
        <w:t>visualise</w:t>
      </w:r>
      <w:proofErr w:type="spellEnd"/>
      <w:r>
        <w:t xml:space="preserve"> and understand where their invested money is spending and they can feel the positive exchange in the society. In terms of the </w:t>
      </w:r>
      <w:proofErr w:type="spellStart"/>
      <w:r>
        <w:t>organisation</w:t>
      </w:r>
      <w:proofErr w:type="spellEnd"/>
      <w:r>
        <w:t>, active participation helps to bring the trust of the stakeholders and thus enhances the chances of more accurate funding for their operations.</w:t>
      </w:r>
    </w:p>
    <w:p w14:paraId="0000001B" w14:textId="77777777" w:rsidR="00AE1FCD" w:rsidRDefault="00AE011D" w:rsidP="005B6020">
      <w:r>
        <w:rPr>
          <w:b/>
        </w:rPr>
        <w:t>The effect of inclusion:</w:t>
      </w:r>
      <w:r>
        <w:t xml:space="preserve"> In terms of inclusion the Red Cross believes everyone has a role in the community engagement program. That helps them to participate in the program thus reducing the barriers between them (</w:t>
      </w:r>
      <w:proofErr w:type="gramStart"/>
      <w:r>
        <w:rPr>
          <w:color w:val="222222"/>
          <w:highlight w:val="white"/>
        </w:rPr>
        <w:t>Asante ,</w:t>
      </w:r>
      <w:proofErr w:type="gramEnd"/>
      <w:r>
        <w:rPr>
          <w:color w:val="222222"/>
          <w:highlight w:val="white"/>
        </w:rPr>
        <w:t xml:space="preserve"> 2019</w:t>
      </w:r>
      <w:r>
        <w:t xml:space="preserve">). It also helps them by providing proper time and evidence so that they get self-motivated and come to work for noble causes. </w:t>
      </w:r>
    </w:p>
    <w:p w14:paraId="0000001C" w14:textId="77777777" w:rsidR="00AE1FCD" w:rsidRDefault="00AE1FCD" w:rsidP="005B6020"/>
    <w:p w14:paraId="0000001D" w14:textId="77777777" w:rsidR="00AE1FCD" w:rsidRDefault="00AE1FCD" w:rsidP="005B6020"/>
    <w:p w14:paraId="0000001E" w14:textId="77777777" w:rsidR="00AE1FCD" w:rsidRDefault="00AE011D" w:rsidP="005B6020">
      <w:pPr>
        <w:pStyle w:val="Heading2"/>
      </w:pPr>
      <w:bookmarkStart w:id="8" w:name="_rzlm1r91te1z" w:colFirst="0" w:colLast="0"/>
      <w:bookmarkStart w:id="9" w:name="_Toc76765447"/>
      <w:bookmarkEnd w:id="8"/>
      <w:r>
        <w:lastRenderedPageBreak/>
        <w:t>2.4 the difference between the best practices of both the projects</w:t>
      </w:r>
      <w:bookmarkEnd w:id="9"/>
      <w:r>
        <w:t xml:space="preserve"> </w:t>
      </w:r>
    </w:p>
    <w:p w14:paraId="0000001F" w14:textId="77777777" w:rsidR="00AE1FCD" w:rsidRDefault="00AE1FCD" w:rsidP="005B6020"/>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3405"/>
        <w:gridCol w:w="3450"/>
      </w:tblGrid>
      <w:tr w:rsidR="00AE1FCD" w14:paraId="431869A1" w14:textId="77777777">
        <w:tc>
          <w:tcPr>
            <w:tcW w:w="2505" w:type="dxa"/>
            <w:shd w:val="clear" w:color="auto" w:fill="auto"/>
            <w:tcMar>
              <w:top w:w="100" w:type="dxa"/>
              <w:left w:w="100" w:type="dxa"/>
              <w:bottom w:w="100" w:type="dxa"/>
              <w:right w:w="100" w:type="dxa"/>
            </w:tcMar>
          </w:tcPr>
          <w:p w14:paraId="00000020" w14:textId="77777777" w:rsidR="00AE1FCD" w:rsidRDefault="00AE011D" w:rsidP="005B6020">
            <w:pPr>
              <w:widowControl w:val="0"/>
              <w:pBdr>
                <w:top w:val="nil"/>
                <w:left w:val="nil"/>
                <w:bottom w:val="nil"/>
                <w:right w:val="nil"/>
                <w:between w:val="nil"/>
              </w:pBdr>
              <w:jc w:val="center"/>
              <w:rPr>
                <w:b/>
              </w:rPr>
            </w:pPr>
            <w:r>
              <w:rPr>
                <w:b/>
              </w:rPr>
              <w:t xml:space="preserve">Factors to consider </w:t>
            </w:r>
          </w:p>
        </w:tc>
        <w:tc>
          <w:tcPr>
            <w:tcW w:w="3405" w:type="dxa"/>
            <w:shd w:val="clear" w:color="auto" w:fill="auto"/>
            <w:tcMar>
              <w:top w:w="100" w:type="dxa"/>
              <w:left w:w="100" w:type="dxa"/>
              <w:bottom w:w="100" w:type="dxa"/>
              <w:right w:w="100" w:type="dxa"/>
            </w:tcMar>
          </w:tcPr>
          <w:p w14:paraId="00000021" w14:textId="77777777" w:rsidR="00AE1FCD" w:rsidRDefault="00AE011D" w:rsidP="005B6020">
            <w:pPr>
              <w:widowControl w:val="0"/>
              <w:pBdr>
                <w:top w:val="nil"/>
                <w:left w:val="nil"/>
                <w:bottom w:val="nil"/>
                <w:right w:val="nil"/>
                <w:between w:val="nil"/>
              </w:pBdr>
              <w:jc w:val="center"/>
              <w:rPr>
                <w:b/>
              </w:rPr>
            </w:pPr>
            <w:r>
              <w:rPr>
                <w:b/>
              </w:rPr>
              <w:t xml:space="preserve">JUSTICE program </w:t>
            </w:r>
          </w:p>
        </w:tc>
        <w:tc>
          <w:tcPr>
            <w:tcW w:w="3450" w:type="dxa"/>
            <w:shd w:val="clear" w:color="auto" w:fill="auto"/>
            <w:tcMar>
              <w:top w:w="100" w:type="dxa"/>
              <w:left w:w="100" w:type="dxa"/>
              <w:bottom w:w="100" w:type="dxa"/>
              <w:right w:w="100" w:type="dxa"/>
            </w:tcMar>
          </w:tcPr>
          <w:p w14:paraId="00000022" w14:textId="77777777" w:rsidR="00AE1FCD" w:rsidRDefault="00AE011D" w:rsidP="005B6020">
            <w:pPr>
              <w:widowControl w:val="0"/>
              <w:pBdr>
                <w:top w:val="nil"/>
                <w:left w:val="nil"/>
                <w:bottom w:val="nil"/>
                <w:right w:val="nil"/>
                <w:between w:val="nil"/>
              </w:pBdr>
              <w:jc w:val="center"/>
              <w:rPr>
                <w:b/>
              </w:rPr>
            </w:pPr>
            <w:r>
              <w:rPr>
                <w:b/>
              </w:rPr>
              <w:t xml:space="preserve">AVAIL program </w:t>
            </w:r>
          </w:p>
        </w:tc>
      </w:tr>
      <w:tr w:rsidR="00AE1FCD" w14:paraId="1A992B52" w14:textId="77777777">
        <w:tc>
          <w:tcPr>
            <w:tcW w:w="2505" w:type="dxa"/>
            <w:shd w:val="clear" w:color="auto" w:fill="auto"/>
            <w:tcMar>
              <w:top w:w="100" w:type="dxa"/>
              <w:left w:w="100" w:type="dxa"/>
              <w:bottom w:w="100" w:type="dxa"/>
              <w:right w:w="100" w:type="dxa"/>
            </w:tcMar>
          </w:tcPr>
          <w:p w14:paraId="00000023" w14:textId="77777777" w:rsidR="00AE1FCD" w:rsidRDefault="00AE011D" w:rsidP="005B6020">
            <w:pPr>
              <w:widowControl w:val="0"/>
              <w:pBdr>
                <w:top w:val="nil"/>
                <w:left w:val="nil"/>
                <w:bottom w:val="nil"/>
                <w:right w:val="nil"/>
                <w:between w:val="nil"/>
              </w:pBdr>
              <w:jc w:val="left"/>
            </w:pPr>
            <w:r>
              <w:t xml:space="preserve">The aim of this program </w:t>
            </w:r>
          </w:p>
        </w:tc>
        <w:tc>
          <w:tcPr>
            <w:tcW w:w="3405" w:type="dxa"/>
            <w:shd w:val="clear" w:color="auto" w:fill="auto"/>
            <w:tcMar>
              <w:top w:w="100" w:type="dxa"/>
              <w:left w:w="100" w:type="dxa"/>
              <w:bottom w:w="100" w:type="dxa"/>
              <w:right w:w="100" w:type="dxa"/>
            </w:tcMar>
          </w:tcPr>
          <w:p w14:paraId="00000024" w14:textId="270CCF65" w:rsidR="00AE1FCD" w:rsidRDefault="00AE011D" w:rsidP="005B6020">
            <w:pPr>
              <w:widowControl w:val="0"/>
              <w:pBdr>
                <w:top w:val="nil"/>
                <w:left w:val="nil"/>
                <w:bottom w:val="nil"/>
                <w:right w:val="nil"/>
                <w:between w:val="nil"/>
              </w:pBdr>
            </w:pPr>
            <w:r>
              <w:t xml:space="preserve">The aim of the JUSTICE project is to prohibit the practice of torture and bring justice to the victims. the </w:t>
            </w:r>
            <w:proofErr w:type="spellStart"/>
            <w:r>
              <w:t>organisation</w:t>
            </w:r>
            <w:proofErr w:type="spellEnd"/>
            <w:r>
              <w:t xml:space="preserve"> in order to promote the right access of UN sustainable development goals brings the criminal, civil and human rights cases and advocated them for the law enforcement bodies</w:t>
            </w:r>
            <w:r w:rsidR="00B67068">
              <w:t xml:space="preserve"> (Inherit.eu, 2021)</w:t>
            </w:r>
            <w:r>
              <w:t>.</w:t>
            </w:r>
          </w:p>
        </w:tc>
        <w:tc>
          <w:tcPr>
            <w:tcW w:w="3450" w:type="dxa"/>
            <w:shd w:val="clear" w:color="auto" w:fill="auto"/>
            <w:tcMar>
              <w:top w:w="100" w:type="dxa"/>
              <w:left w:w="100" w:type="dxa"/>
              <w:bottom w:w="100" w:type="dxa"/>
              <w:right w:w="100" w:type="dxa"/>
            </w:tcMar>
          </w:tcPr>
          <w:p w14:paraId="00000025" w14:textId="77777777" w:rsidR="00AE1FCD" w:rsidRDefault="00AE011D" w:rsidP="005B6020">
            <w:pPr>
              <w:widowControl w:val="0"/>
              <w:pBdr>
                <w:top w:val="nil"/>
                <w:left w:val="nil"/>
                <w:bottom w:val="nil"/>
                <w:right w:val="nil"/>
                <w:between w:val="nil"/>
              </w:pBdr>
            </w:pPr>
            <w:r>
              <w:t>The aim of the AVAIL project is to provide the right treatment to the refugees and the asylum seekers so that they can engage in the mainstream community and not get ill-treated. In order to do that the community helps the concerned people to speak about the practices that affect them.</w:t>
            </w:r>
          </w:p>
        </w:tc>
      </w:tr>
      <w:tr w:rsidR="00AE1FCD" w14:paraId="011F9680" w14:textId="77777777">
        <w:tc>
          <w:tcPr>
            <w:tcW w:w="2505" w:type="dxa"/>
            <w:shd w:val="clear" w:color="auto" w:fill="auto"/>
            <w:tcMar>
              <w:top w:w="100" w:type="dxa"/>
              <w:left w:w="100" w:type="dxa"/>
              <w:bottom w:w="100" w:type="dxa"/>
              <w:right w:w="100" w:type="dxa"/>
            </w:tcMar>
          </w:tcPr>
          <w:p w14:paraId="00000026" w14:textId="77777777" w:rsidR="00AE1FCD" w:rsidRDefault="00AE011D" w:rsidP="005B6020">
            <w:pPr>
              <w:widowControl w:val="0"/>
              <w:pBdr>
                <w:top w:val="nil"/>
                <w:left w:val="nil"/>
                <w:bottom w:val="nil"/>
                <w:right w:val="nil"/>
                <w:between w:val="nil"/>
              </w:pBdr>
              <w:jc w:val="left"/>
            </w:pPr>
            <w:r>
              <w:t>For whom they initiate this program</w:t>
            </w:r>
          </w:p>
        </w:tc>
        <w:tc>
          <w:tcPr>
            <w:tcW w:w="3405" w:type="dxa"/>
            <w:shd w:val="clear" w:color="auto" w:fill="auto"/>
            <w:tcMar>
              <w:top w:w="100" w:type="dxa"/>
              <w:left w:w="100" w:type="dxa"/>
              <w:bottom w:w="100" w:type="dxa"/>
              <w:right w:w="100" w:type="dxa"/>
            </w:tcMar>
          </w:tcPr>
          <w:p w14:paraId="00000027" w14:textId="77777777" w:rsidR="00AE1FCD" w:rsidRDefault="00AE011D" w:rsidP="005B6020">
            <w:pPr>
              <w:widowControl w:val="0"/>
              <w:pBdr>
                <w:top w:val="nil"/>
                <w:left w:val="nil"/>
                <w:bottom w:val="nil"/>
                <w:right w:val="nil"/>
                <w:between w:val="nil"/>
              </w:pBdr>
            </w:pPr>
            <w:r>
              <w:t xml:space="preserve">The </w:t>
            </w:r>
            <w:proofErr w:type="spellStart"/>
            <w:r>
              <w:t>organisation</w:t>
            </w:r>
            <w:proofErr w:type="spellEnd"/>
            <w:r>
              <w:t xml:space="preserve"> targets the community of torcher survivors for the program. In order to give them justice and prevent the torcher from the society forever.</w:t>
            </w:r>
          </w:p>
        </w:tc>
        <w:tc>
          <w:tcPr>
            <w:tcW w:w="3450" w:type="dxa"/>
            <w:shd w:val="clear" w:color="auto" w:fill="auto"/>
            <w:tcMar>
              <w:top w:w="100" w:type="dxa"/>
              <w:left w:w="100" w:type="dxa"/>
              <w:bottom w:w="100" w:type="dxa"/>
              <w:right w:w="100" w:type="dxa"/>
            </w:tcMar>
          </w:tcPr>
          <w:p w14:paraId="00000028" w14:textId="1AA82873" w:rsidR="00AE1FCD" w:rsidRDefault="00AE011D" w:rsidP="005B6020">
            <w:pPr>
              <w:widowControl w:val="0"/>
              <w:pBdr>
                <w:top w:val="nil"/>
                <w:left w:val="nil"/>
                <w:bottom w:val="nil"/>
                <w:right w:val="nil"/>
                <w:between w:val="nil"/>
              </w:pBdr>
            </w:pPr>
            <w:r>
              <w:t xml:space="preserve">The </w:t>
            </w:r>
            <w:proofErr w:type="spellStart"/>
            <w:r>
              <w:t>organisation</w:t>
            </w:r>
            <w:proofErr w:type="spellEnd"/>
            <w:r>
              <w:t xml:space="preserve"> targets the refugees and the asylum seekers in order to provide them with proper accommodation and protect them from being </w:t>
            </w:r>
            <w:proofErr w:type="spellStart"/>
            <w:r>
              <w:t>victimised</w:t>
            </w:r>
            <w:proofErr w:type="spellEnd"/>
            <w:r>
              <w:t xml:space="preserve"> by others</w:t>
            </w:r>
            <w:r w:rsidR="00B67068">
              <w:t xml:space="preserve"> (Inherit.eu, 2021)</w:t>
            </w:r>
            <w:r>
              <w:t>.</w:t>
            </w:r>
          </w:p>
        </w:tc>
      </w:tr>
      <w:tr w:rsidR="00AE1FCD" w14:paraId="33DD5856" w14:textId="77777777">
        <w:tc>
          <w:tcPr>
            <w:tcW w:w="2505" w:type="dxa"/>
            <w:shd w:val="clear" w:color="auto" w:fill="auto"/>
            <w:tcMar>
              <w:top w:w="100" w:type="dxa"/>
              <w:left w:w="100" w:type="dxa"/>
              <w:bottom w:w="100" w:type="dxa"/>
              <w:right w:w="100" w:type="dxa"/>
            </w:tcMar>
          </w:tcPr>
          <w:p w14:paraId="00000029" w14:textId="77777777" w:rsidR="00AE1FCD" w:rsidRDefault="00AE011D" w:rsidP="005B6020">
            <w:pPr>
              <w:widowControl w:val="0"/>
              <w:pBdr>
                <w:top w:val="nil"/>
                <w:left w:val="nil"/>
                <w:bottom w:val="nil"/>
                <w:right w:val="nil"/>
                <w:between w:val="nil"/>
              </w:pBdr>
              <w:jc w:val="left"/>
            </w:pPr>
            <w:r>
              <w:lastRenderedPageBreak/>
              <w:t>operational areas</w:t>
            </w:r>
          </w:p>
        </w:tc>
        <w:tc>
          <w:tcPr>
            <w:tcW w:w="3405" w:type="dxa"/>
            <w:shd w:val="clear" w:color="auto" w:fill="auto"/>
            <w:tcMar>
              <w:top w:w="100" w:type="dxa"/>
              <w:left w:w="100" w:type="dxa"/>
              <w:bottom w:w="100" w:type="dxa"/>
              <w:right w:w="100" w:type="dxa"/>
            </w:tcMar>
          </w:tcPr>
          <w:p w14:paraId="0000002A" w14:textId="77777777" w:rsidR="00AE1FCD" w:rsidRDefault="00AE011D" w:rsidP="005B6020">
            <w:pPr>
              <w:widowControl w:val="0"/>
              <w:pBdr>
                <w:top w:val="nil"/>
                <w:left w:val="nil"/>
                <w:bottom w:val="nil"/>
                <w:right w:val="nil"/>
                <w:between w:val="nil"/>
              </w:pBdr>
            </w:pPr>
            <w:r>
              <w:t xml:space="preserve">The JUSTICE program works throughout the globe in different communities. Starting from the United Kingdom, the </w:t>
            </w:r>
            <w:proofErr w:type="spellStart"/>
            <w:r>
              <w:t>organisation</w:t>
            </w:r>
            <w:proofErr w:type="spellEnd"/>
            <w:r>
              <w:t xml:space="preserve"> works in different continents and helps millions of people from Africa, Asia, and America.</w:t>
            </w:r>
          </w:p>
        </w:tc>
        <w:tc>
          <w:tcPr>
            <w:tcW w:w="3450" w:type="dxa"/>
            <w:shd w:val="clear" w:color="auto" w:fill="auto"/>
            <w:tcMar>
              <w:top w:w="100" w:type="dxa"/>
              <w:left w:w="100" w:type="dxa"/>
              <w:bottom w:w="100" w:type="dxa"/>
              <w:right w:w="100" w:type="dxa"/>
            </w:tcMar>
          </w:tcPr>
          <w:p w14:paraId="0000002B" w14:textId="77777777" w:rsidR="00AE1FCD" w:rsidRDefault="00AE011D" w:rsidP="005B6020">
            <w:pPr>
              <w:widowControl w:val="0"/>
              <w:pBdr>
                <w:top w:val="nil"/>
                <w:left w:val="nil"/>
                <w:bottom w:val="nil"/>
                <w:right w:val="nil"/>
                <w:between w:val="nil"/>
              </w:pBdr>
            </w:pPr>
            <w:r>
              <w:t>The AVAIL program limits its operations in different parts of Europe that include different sections of the UK, Ireland, Italy and Latvia.</w:t>
            </w:r>
          </w:p>
        </w:tc>
      </w:tr>
      <w:tr w:rsidR="00AE1FCD" w14:paraId="4D9298AF" w14:textId="77777777">
        <w:tc>
          <w:tcPr>
            <w:tcW w:w="2505" w:type="dxa"/>
            <w:shd w:val="clear" w:color="auto" w:fill="auto"/>
            <w:tcMar>
              <w:top w:w="100" w:type="dxa"/>
              <w:left w:w="100" w:type="dxa"/>
              <w:bottom w:w="100" w:type="dxa"/>
              <w:right w:w="100" w:type="dxa"/>
            </w:tcMar>
          </w:tcPr>
          <w:p w14:paraId="0000002C" w14:textId="77777777" w:rsidR="00AE1FCD" w:rsidRDefault="00AE011D" w:rsidP="005B6020">
            <w:pPr>
              <w:widowControl w:val="0"/>
              <w:pBdr>
                <w:top w:val="nil"/>
                <w:left w:val="nil"/>
                <w:bottom w:val="nil"/>
                <w:right w:val="nil"/>
                <w:between w:val="nil"/>
              </w:pBdr>
              <w:jc w:val="left"/>
            </w:pPr>
            <w:r>
              <w:t xml:space="preserve">The things they have done </w:t>
            </w:r>
          </w:p>
        </w:tc>
        <w:tc>
          <w:tcPr>
            <w:tcW w:w="3405" w:type="dxa"/>
            <w:shd w:val="clear" w:color="auto" w:fill="auto"/>
            <w:tcMar>
              <w:top w:w="100" w:type="dxa"/>
              <w:left w:w="100" w:type="dxa"/>
              <w:bottom w:w="100" w:type="dxa"/>
              <w:right w:w="100" w:type="dxa"/>
            </w:tcMar>
          </w:tcPr>
          <w:p w14:paraId="0000002D" w14:textId="77777777" w:rsidR="00AE1FCD" w:rsidRDefault="00AE011D" w:rsidP="005B6020">
            <w:pPr>
              <w:widowControl w:val="0"/>
              <w:pBdr>
                <w:top w:val="nil"/>
                <w:left w:val="nil"/>
                <w:bottom w:val="nil"/>
                <w:right w:val="nil"/>
                <w:between w:val="nil"/>
              </w:pBdr>
            </w:pPr>
            <w:r>
              <w:t>The JUSTICE program stands beside the survivors and supports them sometimes in lengthy legal procedures. Additionally, they provide help to the survivors with their needs and refer them to the other specialist agencies who can help them with employment, social, health and housing facilities.</w:t>
            </w:r>
          </w:p>
        </w:tc>
        <w:tc>
          <w:tcPr>
            <w:tcW w:w="3450" w:type="dxa"/>
            <w:shd w:val="clear" w:color="auto" w:fill="auto"/>
            <w:tcMar>
              <w:top w:w="100" w:type="dxa"/>
              <w:left w:w="100" w:type="dxa"/>
              <w:bottom w:w="100" w:type="dxa"/>
              <w:right w:w="100" w:type="dxa"/>
            </w:tcMar>
          </w:tcPr>
          <w:p w14:paraId="0000002E" w14:textId="51FFE14A" w:rsidR="00AE1FCD" w:rsidRDefault="00AE011D" w:rsidP="005B6020">
            <w:pPr>
              <w:widowControl w:val="0"/>
              <w:pBdr>
                <w:top w:val="nil"/>
                <w:left w:val="nil"/>
                <w:bottom w:val="nil"/>
                <w:right w:val="nil"/>
                <w:between w:val="nil"/>
              </w:pBdr>
            </w:pPr>
            <w:r>
              <w:t>The AVAIL program facilitates the refugees with proper training and understanding so that they can speak out about their problems in the nation and call for a change in policies regarding them</w:t>
            </w:r>
            <w:r w:rsidR="00B67068">
              <w:t xml:space="preserve"> (Inherit.eu, 2021)</w:t>
            </w:r>
            <w:r>
              <w:t>. Additionally, they attached these refugees to community buddying programs so that they can be easily accepted by the community.</w:t>
            </w:r>
          </w:p>
        </w:tc>
      </w:tr>
      <w:tr w:rsidR="00AE1FCD" w14:paraId="0BF854D2" w14:textId="77777777">
        <w:tc>
          <w:tcPr>
            <w:tcW w:w="2505" w:type="dxa"/>
            <w:shd w:val="clear" w:color="auto" w:fill="auto"/>
            <w:tcMar>
              <w:top w:w="100" w:type="dxa"/>
              <w:left w:w="100" w:type="dxa"/>
              <w:bottom w:w="100" w:type="dxa"/>
              <w:right w:w="100" w:type="dxa"/>
            </w:tcMar>
          </w:tcPr>
          <w:p w14:paraId="0000002F" w14:textId="77777777" w:rsidR="00AE1FCD" w:rsidRDefault="00AE011D" w:rsidP="005B6020">
            <w:pPr>
              <w:widowControl w:val="0"/>
              <w:pBdr>
                <w:top w:val="nil"/>
                <w:left w:val="nil"/>
                <w:bottom w:val="nil"/>
                <w:right w:val="nil"/>
                <w:between w:val="nil"/>
              </w:pBdr>
              <w:jc w:val="left"/>
            </w:pPr>
            <w:r>
              <w:t xml:space="preserve">The </w:t>
            </w:r>
            <w:proofErr w:type="spellStart"/>
            <w:r>
              <w:t>organisation’s</w:t>
            </w:r>
            <w:proofErr w:type="spellEnd"/>
            <w:r>
              <w:t xml:space="preserve"> details</w:t>
            </w:r>
          </w:p>
        </w:tc>
        <w:tc>
          <w:tcPr>
            <w:tcW w:w="3405" w:type="dxa"/>
            <w:shd w:val="clear" w:color="auto" w:fill="auto"/>
            <w:tcMar>
              <w:top w:w="100" w:type="dxa"/>
              <w:left w:w="100" w:type="dxa"/>
              <w:bottom w:w="100" w:type="dxa"/>
              <w:right w:w="100" w:type="dxa"/>
            </w:tcMar>
          </w:tcPr>
          <w:p w14:paraId="00000030" w14:textId="77777777" w:rsidR="00AE1FCD" w:rsidRDefault="00AE011D" w:rsidP="005B6020">
            <w:pPr>
              <w:widowControl w:val="0"/>
              <w:pBdr>
                <w:top w:val="nil"/>
                <w:left w:val="nil"/>
                <w:bottom w:val="nil"/>
                <w:right w:val="nil"/>
                <w:between w:val="nil"/>
              </w:pBdr>
            </w:pPr>
            <w:r>
              <w:t xml:space="preserve">Founded in 1992 the Redress is an </w:t>
            </w:r>
            <w:proofErr w:type="spellStart"/>
            <w:r>
              <w:t>organisation</w:t>
            </w:r>
            <w:proofErr w:type="spellEnd"/>
            <w:r>
              <w:t xml:space="preserve"> registered under </w:t>
            </w:r>
            <w:r>
              <w:lastRenderedPageBreak/>
              <w:t>charity entity that seeks juice for the innocent victims and enumerates them by providing official acknowledged rehabilitation. The JUSTICE program is the main aim of Redress.</w:t>
            </w:r>
          </w:p>
        </w:tc>
        <w:tc>
          <w:tcPr>
            <w:tcW w:w="3450" w:type="dxa"/>
            <w:shd w:val="clear" w:color="auto" w:fill="auto"/>
            <w:tcMar>
              <w:top w:w="100" w:type="dxa"/>
              <w:left w:w="100" w:type="dxa"/>
              <w:bottom w:w="100" w:type="dxa"/>
              <w:right w:w="100" w:type="dxa"/>
            </w:tcMar>
          </w:tcPr>
          <w:p w14:paraId="00000031" w14:textId="77777777" w:rsidR="00AE1FCD" w:rsidRDefault="00AE011D" w:rsidP="005B6020">
            <w:pPr>
              <w:widowControl w:val="0"/>
              <w:pBdr>
                <w:top w:val="nil"/>
                <w:left w:val="nil"/>
                <w:bottom w:val="nil"/>
                <w:right w:val="nil"/>
                <w:between w:val="nil"/>
              </w:pBdr>
            </w:pPr>
            <w:r>
              <w:lastRenderedPageBreak/>
              <w:t xml:space="preserve">Founded in 1870, the Red Cross </w:t>
            </w:r>
            <w:proofErr w:type="spellStart"/>
            <w:r>
              <w:t>organisation</w:t>
            </w:r>
            <w:proofErr w:type="spellEnd"/>
            <w:r>
              <w:t xml:space="preserve"> is registered under </w:t>
            </w:r>
            <w:r>
              <w:lastRenderedPageBreak/>
              <w:t>royal charity and helps millions of people in the European people by their different programs and the Avail program is one of them.</w:t>
            </w:r>
          </w:p>
        </w:tc>
      </w:tr>
    </w:tbl>
    <w:p w14:paraId="00000032" w14:textId="77777777" w:rsidR="00AE1FCD" w:rsidRDefault="00AE011D" w:rsidP="005B6020">
      <w:pPr>
        <w:jc w:val="center"/>
        <w:rPr>
          <w:b/>
        </w:rPr>
      </w:pPr>
      <w:r>
        <w:rPr>
          <w:b/>
        </w:rPr>
        <w:lastRenderedPageBreak/>
        <w:t>Table 1: Presentation of the differences between the JUSTICE program and the AVAIL program</w:t>
      </w:r>
    </w:p>
    <w:p w14:paraId="00000033" w14:textId="77777777" w:rsidR="00AE1FCD" w:rsidRDefault="00AE011D" w:rsidP="005B6020">
      <w:pPr>
        <w:jc w:val="center"/>
      </w:pPr>
      <w:r>
        <w:t>(Source: created by the author)</w:t>
      </w:r>
    </w:p>
    <w:p w14:paraId="00000034" w14:textId="77777777" w:rsidR="00AE1FCD" w:rsidRDefault="00AE1FCD" w:rsidP="005B6020">
      <w:pPr>
        <w:pStyle w:val="Heading2"/>
      </w:pPr>
      <w:bookmarkStart w:id="10" w:name="_5otqppfzmzyt" w:colFirst="0" w:colLast="0"/>
      <w:bookmarkEnd w:id="10"/>
    </w:p>
    <w:p w14:paraId="00000035" w14:textId="77777777" w:rsidR="00AE1FCD" w:rsidRDefault="00AE011D" w:rsidP="005B6020">
      <w:pPr>
        <w:pStyle w:val="Heading2"/>
      </w:pPr>
      <w:bookmarkStart w:id="11" w:name="_Toc76765448"/>
      <w:r>
        <w:t>2.5 justification of the project</w:t>
      </w:r>
      <w:bookmarkEnd w:id="11"/>
      <w:r>
        <w:t xml:space="preserve"> </w:t>
      </w:r>
    </w:p>
    <w:p w14:paraId="00000036" w14:textId="77777777" w:rsidR="00AE1FCD" w:rsidRDefault="00AE011D" w:rsidP="005B6020">
      <w:r>
        <w:t xml:space="preserve"> From my perception, </w:t>
      </w:r>
      <w:proofErr w:type="gramStart"/>
      <w:r>
        <w:t>Both</w:t>
      </w:r>
      <w:proofErr w:type="gramEnd"/>
      <w:r>
        <w:t xml:space="preserve"> of these charity programs are equally doing good in terms of helping the needy people in the UK and the world. Still, there are some factors that make the JUSTICE program more significant to me when compares to the AVAIL program of the </w:t>
      </w:r>
      <w:proofErr w:type="gramStart"/>
      <w:r>
        <w:t>Red</w:t>
      </w:r>
      <w:proofErr w:type="gramEnd"/>
      <w:r>
        <w:t xml:space="preserve"> cross. </w:t>
      </w:r>
      <w:proofErr w:type="gramStart"/>
      <w:r>
        <w:t>Firstly</w:t>
      </w:r>
      <w:proofErr w:type="gramEnd"/>
      <w:r>
        <w:t xml:space="preserve"> it helps the </w:t>
      </w:r>
      <w:proofErr w:type="spellStart"/>
      <w:r>
        <w:t>victimised</w:t>
      </w:r>
      <w:proofErr w:type="spellEnd"/>
      <w:r>
        <w:t xml:space="preserve"> stressed people by providing psycho-social support which helps them to get their mental power back in terms of fighting for justice. Additionally, they provide them with legal consultation and support them throughout the legal sessions. Not just that the </w:t>
      </w:r>
      <w:proofErr w:type="spellStart"/>
      <w:r>
        <w:t>organisation</w:t>
      </w:r>
      <w:proofErr w:type="spellEnd"/>
      <w:r>
        <w:t xml:space="preserve"> also helps them to get employment, social and health benefits. That doesn't mean that I am overlooking the contribution of the AVAIL program. The program is equal to the noble cause and trying together to make the world a better place. Other than that, I have noticed that the Redress is helping people throughout the world in different continents whereas the Red Cross is limited in its operation in Europe.</w:t>
      </w:r>
    </w:p>
    <w:p w14:paraId="13B31FEC" w14:textId="77777777" w:rsidR="005B6020" w:rsidRDefault="005B6020">
      <w:pPr>
        <w:rPr>
          <w:b/>
          <w:sz w:val="28"/>
          <w:szCs w:val="28"/>
        </w:rPr>
      </w:pPr>
      <w:bookmarkStart w:id="12" w:name="_w3lm9uqz5znb" w:colFirst="0" w:colLast="0"/>
      <w:bookmarkEnd w:id="12"/>
      <w:r>
        <w:lastRenderedPageBreak/>
        <w:br w:type="page"/>
      </w:r>
    </w:p>
    <w:p w14:paraId="00000037" w14:textId="0875365C" w:rsidR="00AE1FCD" w:rsidRDefault="00AE011D" w:rsidP="005B6020">
      <w:pPr>
        <w:pStyle w:val="Heading1"/>
      </w:pPr>
      <w:bookmarkStart w:id="13" w:name="_Toc76765449"/>
      <w:r>
        <w:lastRenderedPageBreak/>
        <w:t>3. Conclusion</w:t>
      </w:r>
      <w:bookmarkEnd w:id="13"/>
    </w:p>
    <w:p w14:paraId="00000038" w14:textId="77777777" w:rsidR="00AE1FCD" w:rsidRDefault="00AE011D" w:rsidP="005B6020">
      <w:r>
        <w:t xml:space="preserve">The above discussion helps to understand the importance of the community engagement program and its effectiveness towards society. Additionally, the different communities who are contributing to this noble cause have been </w:t>
      </w:r>
      <w:proofErr w:type="spellStart"/>
      <w:r>
        <w:t>recognised</w:t>
      </w:r>
      <w:proofErr w:type="spellEnd"/>
      <w:r>
        <w:t xml:space="preserve">. </w:t>
      </w:r>
      <w:proofErr w:type="gramStart"/>
      <w:r>
        <w:t>Additionally</w:t>
      </w:r>
      <w:proofErr w:type="gramEnd"/>
      <w:r>
        <w:t xml:space="preserve"> how they work and for whom they work can be clearly understood. The researcher in order to conduct the project discussed the community engagement program of the Redress and the Red Cross charity foundation. From the discussion, the facts come out that reflects the juices program of the redress where the torcher survivors get justice with the help of the Redress </w:t>
      </w:r>
      <w:proofErr w:type="gramStart"/>
      <w:r>
        <w:t>members</w:t>
      </w:r>
      <w:proofErr w:type="gramEnd"/>
      <w:r>
        <w:t xml:space="preserve"> they provide them legal support and also helps them by providing employment, and accommodation and health benefits. </w:t>
      </w:r>
    </w:p>
    <w:p w14:paraId="00000039" w14:textId="77777777" w:rsidR="00AE1FCD" w:rsidRDefault="00AE011D" w:rsidP="005B6020">
      <w:r>
        <w:t>On the other hand, the discussion of the AVAIL program of red cross foundation makes it’s clear that they are working for the refugee and the asylum seekers and helps them in terms of speaking about the issues that bother them and raise their voice to initiate change in the policies related to them, additionally the researcher also describes that the foundation helps the refugees by engaging them in different community buddying programs which helps them to return back in mainstream communities. Though the foundation limits its operation in the European continent.</w:t>
      </w:r>
    </w:p>
    <w:p w14:paraId="0000003A" w14:textId="77777777" w:rsidR="00AE1FCD" w:rsidRDefault="00AE011D" w:rsidP="005B6020">
      <w:r>
        <w:t xml:space="preserve">In addition to that, the researcher analyses the facts related to the AVAIL PROGRAM that includes different factors like community mapping, social media engagement, evaluating the best practices. Later the researcher analyses the effect of effective communication, active stakeholder participation and inclusion in terms of the AVAIL program. The differences between these programs have been presented in a table format where different factors on the two charity programs have been </w:t>
      </w:r>
      <w:proofErr w:type="spellStart"/>
      <w:r>
        <w:t>analysed</w:t>
      </w:r>
      <w:proofErr w:type="spellEnd"/>
      <w:r>
        <w:t>. Lastly, the two programs have been justified where the AVAIL program of redress charity foundation is proved to be more significant from the researchers' perspective.</w:t>
      </w:r>
    </w:p>
    <w:p w14:paraId="0000003B" w14:textId="77777777" w:rsidR="00AE1FCD" w:rsidRDefault="00AE1FCD" w:rsidP="005B6020">
      <w:pPr>
        <w:rPr>
          <w:b/>
        </w:rPr>
      </w:pPr>
    </w:p>
    <w:p w14:paraId="0000003C" w14:textId="3F6F36A8" w:rsidR="00AE1FCD" w:rsidRDefault="00AE011D" w:rsidP="005B6020">
      <w:pPr>
        <w:pStyle w:val="Heading1"/>
      </w:pPr>
      <w:bookmarkStart w:id="14" w:name="_g5y3sq6sauel" w:colFirst="0" w:colLast="0"/>
      <w:bookmarkStart w:id="15" w:name="_Toc76765450"/>
      <w:bookmarkEnd w:id="14"/>
      <w:r>
        <w:lastRenderedPageBreak/>
        <w:t>Reference</w:t>
      </w:r>
      <w:r w:rsidR="005B6020">
        <w:t xml:space="preserve"> List</w:t>
      </w:r>
      <w:bookmarkEnd w:id="15"/>
    </w:p>
    <w:p w14:paraId="0000003D" w14:textId="77777777" w:rsidR="00AE1FCD" w:rsidRDefault="00AE011D" w:rsidP="005B6020">
      <w:pPr>
        <w:pStyle w:val="Heading2"/>
      </w:pPr>
      <w:bookmarkStart w:id="16" w:name="_xxl76sechfxq" w:colFirst="0" w:colLast="0"/>
      <w:bookmarkStart w:id="17" w:name="_Toc76765451"/>
      <w:bookmarkEnd w:id="16"/>
      <w:r>
        <w:t>Books and journals</w:t>
      </w:r>
      <w:bookmarkEnd w:id="17"/>
      <w:r>
        <w:t xml:space="preserve"> </w:t>
      </w:r>
    </w:p>
    <w:p w14:paraId="308227D4" w14:textId="77777777" w:rsidR="00D3513B" w:rsidRDefault="00D3513B" w:rsidP="005B6020">
      <w:pPr>
        <w:rPr>
          <w:color w:val="222222"/>
          <w:highlight w:val="white"/>
        </w:rPr>
      </w:pPr>
      <w:r>
        <w:rPr>
          <w:color w:val="222222"/>
          <w:highlight w:val="white"/>
        </w:rPr>
        <w:t xml:space="preserve">Asante, C.A., (2019). Diversity In </w:t>
      </w:r>
      <w:proofErr w:type="gramStart"/>
      <w:r>
        <w:rPr>
          <w:color w:val="222222"/>
          <w:highlight w:val="white"/>
        </w:rPr>
        <w:t>The</w:t>
      </w:r>
      <w:proofErr w:type="gramEnd"/>
      <w:r>
        <w:rPr>
          <w:color w:val="222222"/>
          <w:highlight w:val="white"/>
        </w:rPr>
        <w:t xml:space="preserve"> International Charity Sector.</w:t>
      </w:r>
    </w:p>
    <w:p w14:paraId="0C3EAD9C" w14:textId="77777777" w:rsidR="00D3513B" w:rsidRDefault="00D3513B" w:rsidP="005B6020">
      <w:pPr>
        <w:rPr>
          <w:color w:val="222222"/>
          <w:highlight w:val="white"/>
        </w:rPr>
      </w:pPr>
      <w:r>
        <w:rPr>
          <w:color w:val="222222"/>
          <w:highlight w:val="white"/>
        </w:rPr>
        <w:t xml:space="preserve">Daly, K. and Davis, J., (2021). Civil justice and redress scheme outcomes for child sexual abuse by the Catholic Church. </w:t>
      </w:r>
      <w:r>
        <w:rPr>
          <w:i/>
          <w:color w:val="222222"/>
          <w:highlight w:val="white"/>
        </w:rPr>
        <w:t>Current Issues in Criminal Justice</w:t>
      </w:r>
      <w:r>
        <w:rPr>
          <w:color w:val="222222"/>
          <w:highlight w:val="white"/>
        </w:rPr>
        <w:t>, pp.1-28.</w:t>
      </w:r>
    </w:p>
    <w:p w14:paraId="5B96F8FC" w14:textId="77777777" w:rsidR="00D3513B" w:rsidRDefault="00D3513B" w:rsidP="005B6020">
      <w:pPr>
        <w:rPr>
          <w:color w:val="222222"/>
          <w:highlight w:val="white"/>
        </w:rPr>
      </w:pPr>
      <w:proofErr w:type="spellStart"/>
      <w:r>
        <w:rPr>
          <w:color w:val="222222"/>
          <w:highlight w:val="white"/>
        </w:rPr>
        <w:t>Essomba</w:t>
      </w:r>
      <w:proofErr w:type="spellEnd"/>
      <w:r>
        <w:rPr>
          <w:color w:val="222222"/>
          <w:highlight w:val="white"/>
        </w:rPr>
        <w:t xml:space="preserve">, M.À., (2017). The right to education of children and youngsters from refugee families in Europe. </w:t>
      </w:r>
      <w:r>
        <w:rPr>
          <w:i/>
          <w:color w:val="222222"/>
          <w:highlight w:val="white"/>
        </w:rPr>
        <w:t>Intercultural Education</w:t>
      </w:r>
      <w:r>
        <w:rPr>
          <w:color w:val="222222"/>
          <w:highlight w:val="white"/>
        </w:rPr>
        <w:t xml:space="preserve">, </w:t>
      </w:r>
      <w:r>
        <w:rPr>
          <w:i/>
          <w:color w:val="222222"/>
          <w:highlight w:val="white"/>
        </w:rPr>
        <w:t>28</w:t>
      </w:r>
      <w:r>
        <w:rPr>
          <w:color w:val="222222"/>
          <w:highlight w:val="white"/>
        </w:rPr>
        <w:t>(2), pp.206-218.</w:t>
      </w:r>
    </w:p>
    <w:p w14:paraId="49DAC80B" w14:textId="77777777" w:rsidR="00D3513B" w:rsidRDefault="00D3513B" w:rsidP="005B6020">
      <w:pPr>
        <w:rPr>
          <w:color w:val="222222"/>
          <w:highlight w:val="white"/>
        </w:rPr>
      </w:pPr>
      <w:r>
        <w:rPr>
          <w:color w:val="222222"/>
          <w:highlight w:val="white"/>
        </w:rPr>
        <w:t xml:space="preserve">Fang, M.L., </w:t>
      </w:r>
      <w:proofErr w:type="spellStart"/>
      <w:r>
        <w:rPr>
          <w:color w:val="222222"/>
          <w:highlight w:val="white"/>
        </w:rPr>
        <w:t>Woolrych</w:t>
      </w:r>
      <w:proofErr w:type="spellEnd"/>
      <w:r>
        <w:rPr>
          <w:color w:val="222222"/>
          <w:highlight w:val="white"/>
        </w:rPr>
        <w:t xml:space="preserve">, R., Sixsmith, J., </w:t>
      </w:r>
      <w:proofErr w:type="spellStart"/>
      <w:r>
        <w:rPr>
          <w:color w:val="222222"/>
          <w:highlight w:val="white"/>
        </w:rPr>
        <w:t>Canham</w:t>
      </w:r>
      <w:proofErr w:type="spellEnd"/>
      <w:r>
        <w:rPr>
          <w:color w:val="222222"/>
          <w:highlight w:val="white"/>
        </w:rPr>
        <w:t xml:space="preserve">, S., Battersby, L. and Sixsmith, A., (2016). Place-making with older persons: Establishing sense-of-place through participatory community mapping workshops. </w:t>
      </w:r>
      <w:r>
        <w:rPr>
          <w:i/>
          <w:color w:val="222222"/>
          <w:highlight w:val="white"/>
        </w:rPr>
        <w:t>Social Science &amp; Medicine</w:t>
      </w:r>
      <w:r>
        <w:rPr>
          <w:color w:val="222222"/>
          <w:highlight w:val="white"/>
        </w:rPr>
        <w:t xml:space="preserve">, </w:t>
      </w:r>
      <w:r>
        <w:rPr>
          <w:i/>
          <w:color w:val="222222"/>
          <w:highlight w:val="white"/>
        </w:rPr>
        <w:t>168</w:t>
      </w:r>
      <w:r>
        <w:rPr>
          <w:color w:val="222222"/>
          <w:highlight w:val="white"/>
        </w:rPr>
        <w:t>, pp.223-229.</w:t>
      </w:r>
    </w:p>
    <w:p w14:paraId="6939286F" w14:textId="77777777" w:rsidR="00D3513B" w:rsidRDefault="00D3513B" w:rsidP="005B6020">
      <w:pPr>
        <w:rPr>
          <w:color w:val="222222"/>
          <w:highlight w:val="white"/>
        </w:rPr>
      </w:pPr>
      <w:r>
        <w:rPr>
          <w:color w:val="222222"/>
          <w:highlight w:val="white"/>
        </w:rPr>
        <w:t xml:space="preserve">Hutchinson, J., (2018). </w:t>
      </w:r>
      <w:r>
        <w:rPr>
          <w:i/>
          <w:color w:val="222222"/>
          <w:highlight w:val="white"/>
        </w:rPr>
        <w:t>Champions of charity: war and the rise of the Red Cross</w:t>
      </w:r>
      <w:r>
        <w:rPr>
          <w:color w:val="222222"/>
          <w:highlight w:val="white"/>
        </w:rPr>
        <w:t>. Routledge.</w:t>
      </w:r>
    </w:p>
    <w:p w14:paraId="50D10D61" w14:textId="77777777" w:rsidR="00D3513B" w:rsidRDefault="00D3513B" w:rsidP="005B6020">
      <w:pPr>
        <w:rPr>
          <w:color w:val="222222"/>
          <w:sz w:val="28"/>
          <w:szCs w:val="28"/>
          <w:highlight w:val="white"/>
        </w:rPr>
      </w:pPr>
      <w:r>
        <w:rPr>
          <w:color w:val="222222"/>
          <w:highlight w:val="white"/>
        </w:rPr>
        <w:t>Swartz, S., (2017). Revolution, restitution, redress and reconciliation: obligations towards restoring our humanity.</w:t>
      </w:r>
    </w:p>
    <w:p w14:paraId="7EFB2105" w14:textId="77777777" w:rsidR="00D3513B" w:rsidRDefault="00D3513B" w:rsidP="005B6020">
      <w:pPr>
        <w:rPr>
          <w:color w:val="222222"/>
          <w:highlight w:val="white"/>
        </w:rPr>
      </w:pPr>
      <w:r>
        <w:rPr>
          <w:color w:val="222222"/>
          <w:highlight w:val="white"/>
        </w:rPr>
        <w:t xml:space="preserve">Yang, C., Northcott, D. and Sinclair, R., (2017). The accountability information needs of key charity funders. </w:t>
      </w:r>
      <w:r>
        <w:rPr>
          <w:i/>
          <w:color w:val="222222"/>
          <w:highlight w:val="white"/>
        </w:rPr>
        <w:t>Public Money &amp; Management</w:t>
      </w:r>
      <w:r>
        <w:rPr>
          <w:color w:val="222222"/>
          <w:highlight w:val="white"/>
        </w:rPr>
        <w:t xml:space="preserve">, </w:t>
      </w:r>
      <w:r>
        <w:rPr>
          <w:i/>
          <w:color w:val="222222"/>
          <w:highlight w:val="white"/>
        </w:rPr>
        <w:t>37</w:t>
      </w:r>
      <w:r>
        <w:rPr>
          <w:color w:val="222222"/>
          <w:highlight w:val="white"/>
        </w:rPr>
        <w:t>(3), pp.173-180.</w:t>
      </w:r>
    </w:p>
    <w:p w14:paraId="00000045" w14:textId="77777777" w:rsidR="00AE1FCD" w:rsidRDefault="00AE011D" w:rsidP="005B6020">
      <w:pPr>
        <w:pStyle w:val="Heading2"/>
      </w:pPr>
      <w:bookmarkStart w:id="18" w:name="_5s0pjlenltmu" w:colFirst="0" w:colLast="0"/>
      <w:bookmarkStart w:id="19" w:name="_Toc76765452"/>
      <w:bookmarkEnd w:id="18"/>
      <w:r>
        <w:t>Websites</w:t>
      </w:r>
      <w:bookmarkEnd w:id="19"/>
      <w:r>
        <w:t xml:space="preserve"> </w:t>
      </w:r>
    </w:p>
    <w:p w14:paraId="38611D66" w14:textId="77777777" w:rsidR="00D3513B" w:rsidRDefault="00D3513B" w:rsidP="005B6020">
      <w:r>
        <w:t xml:space="preserve">Climb.pcc.edu, (2021). </w:t>
      </w:r>
      <w:r>
        <w:rPr>
          <w:i/>
        </w:rPr>
        <w:t>“</w:t>
      </w:r>
      <w:r>
        <w:rPr>
          <w:i/>
          <w:color w:val="333333"/>
        </w:rPr>
        <w:t>The 7 Benefits of Effective Communication in Personal and Professional Settings</w:t>
      </w:r>
      <w:r>
        <w:rPr>
          <w:i/>
        </w:rPr>
        <w:t>”</w:t>
      </w:r>
      <w:r>
        <w:t xml:space="preserve">. Available at: </w:t>
      </w:r>
      <w:hyperlink r:id="rId8">
        <w:r>
          <w:rPr>
            <w:color w:val="1155CC"/>
            <w:u w:val="single"/>
          </w:rPr>
          <w:t>https://climb.pcc.edu/blog/the-7-benefits-of-effective-communication-in-personal-and-professional-settings</w:t>
        </w:r>
      </w:hyperlink>
      <w:r>
        <w:t xml:space="preserve"> [Accessed on 09.07.2021]</w:t>
      </w:r>
    </w:p>
    <w:p w14:paraId="00B1B4BD" w14:textId="77777777" w:rsidR="00D3513B" w:rsidRDefault="00D3513B" w:rsidP="005B6020">
      <w:r>
        <w:t xml:space="preserve">Inherit.eu, (2021). </w:t>
      </w:r>
      <w:r>
        <w:rPr>
          <w:i/>
        </w:rPr>
        <w:t>“Recommendation: Foster meaningful inclusive community engagement in approaches to promote the triple-win”</w:t>
      </w:r>
      <w:r>
        <w:t xml:space="preserve">. Available at: </w:t>
      </w:r>
      <w:hyperlink r:id="rId9">
        <w:r>
          <w:rPr>
            <w:color w:val="1155CC"/>
            <w:u w:val="single"/>
          </w:rPr>
          <w:t>https://inherit.eu/inclusive-community-engagement/</w:t>
        </w:r>
      </w:hyperlink>
      <w:r>
        <w:t xml:space="preserve"> [Accessed on 09.07.2021]</w:t>
      </w:r>
    </w:p>
    <w:p w14:paraId="3C6F729A" w14:textId="77777777" w:rsidR="00D3513B" w:rsidRDefault="00D3513B" w:rsidP="005B6020">
      <w:r>
        <w:lastRenderedPageBreak/>
        <w:t>Redcross.org.uk, (2021).</w:t>
      </w:r>
      <w:r>
        <w:rPr>
          <w:i/>
        </w:rPr>
        <w:t xml:space="preserve"> “Get help as a young refugee or asylum seeker”</w:t>
      </w:r>
      <w:r>
        <w:t xml:space="preserve">. Available at: </w:t>
      </w:r>
      <w:hyperlink r:id="rId10">
        <w:r>
          <w:rPr>
            <w:color w:val="1155CC"/>
            <w:u w:val="single"/>
          </w:rPr>
          <w:t>https://www.redcross.org.uk/get-help/get-help-as-a-young-refugee-or-asylum-seeker</w:t>
        </w:r>
      </w:hyperlink>
      <w:r>
        <w:t xml:space="preserve"> [Accessed on 09.07.2021]</w:t>
      </w:r>
    </w:p>
    <w:p w14:paraId="1A8C63C7" w14:textId="77777777" w:rsidR="00D3513B" w:rsidRDefault="00D3513B" w:rsidP="005B6020">
      <w:r>
        <w:t xml:space="preserve">Redcross.org.uk, (2021). </w:t>
      </w:r>
      <w:r>
        <w:rPr>
          <w:i/>
        </w:rPr>
        <w:t>“AVAIL Project”</w:t>
      </w:r>
      <w:r>
        <w:t xml:space="preserve">. Available at: </w:t>
      </w:r>
      <w:hyperlink r:id="rId11" w:anchor="VOICES%20network">
        <w:r>
          <w:rPr>
            <w:color w:val="1155CC"/>
            <w:u w:val="single"/>
          </w:rPr>
          <w:t>https://www.redcross.org.uk/about-us/what-we-do/how-we-support-refugees/avail-project#VOICES%20network</w:t>
        </w:r>
      </w:hyperlink>
      <w:r>
        <w:t xml:space="preserve"> [Accessed on 09.07.2021]</w:t>
      </w:r>
    </w:p>
    <w:p w14:paraId="16DC8277" w14:textId="77777777" w:rsidR="00D3513B" w:rsidRDefault="00D3513B" w:rsidP="005B6020">
      <w:r>
        <w:t xml:space="preserve">Redress.org, (2021). </w:t>
      </w:r>
      <w:r>
        <w:rPr>
          <w:i/>
        </w:rPr>
        <w:t>“</w:t>
      </w:r>
      <w:r>
        <w:rPr>
          <w:i/>
          <w:color w:val="2A2F33"/>
        </w:rPr>
        <w:t>JUSTICE</w:t>
      </w:r>
      <w:r>
        <w:rPr>
          <w:i/>
        </w:rPr>
        <w:t>”</w:t>
      </w:r>
      <w:r>
        <w:t xml:space="preserve">. Available at: </w:t>
      </w:r>
      <w:hyperlink r:id="rId12">
        <w:r>
          <w:rPr>
            <w:color w:val="1155CC"/>
            <w:u w:val="single"/>
          </w:rPr>
          <w:t>https://redress.org/our-work/justice/</w:t>
        </w:r>
      </w:hyperlink>
      <w:r>
        <w:t xml:space="preserve"> [Accessed on 09.07.2021]</w:t>
      </w:r>
    </w:p>
    <w:p w14:paraId="2485D969" w14:textId="77777777" w:rsidR="00D3513B" w:rsidRDefault="00D3513B" w:rsidP="005B6020">
      <w:r>
        <w:t xml:space="preserve">Theguardian.com, (2021). </w:t>
      </w:r>
      <w:r>
        <w:rPr>
          <w:i/>
        </w:rPr>
        <w:t>“</w:t>
      </w:r>
      <w:r>
        <w:rPr>
          <w:i/>
          <w:color w:val="121212"/>
        </w:rPr>
        <w:t>How charities can make better use of social media</w:t>
      </w:r>
      <w:r>
        <w:rPr>
          <w:i/>
        </w:rPr>
        <w:t>”</w:t>
      </w:r>
      <w:r>
        <w:t xml:space="preserve">. Available at: </w:t>
      </w:r>
      <w:hyperlink r:id="rId13">
        <w:r>
          <w:rPr>
            <w:color w:val="1155CC"/>
            <w:u w:val="single"/>
          </w:rPr>
          <w:t>https://www.theguardian.com/voluntary-sector-network/2013/feb/28/charities-social-media</w:t>
        </w:r>
      </w:hyperlink>
      <w:r>
        <w:t xml:space="preserve"> [Accessed on 09.07.2021]</w:t>
      </w:r>
    </w:p>
    <w:p w14:paraId="0000004C" w14:textId="77777777" w:rsidR="00AE1FCD" w:rsidRDefault="00AE1FCD" w:rsidP="005B6020"/>
    <w:sectPr w:rsidR="00AE1FCD" w:rsidSect="00F2217A">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4E0A1" w14:textId="77777777" w:rsidR="007C5A57" w:rsidRDefault="007C5A57" w:rsidP="00F2217A">
      <w:pPr>
        <w:spacing w:line="240" w:lineRule="auto"/>
      </w:pPr>
      <w:r>
        <w:separator/>
      </w:r>
    </w:p>
  </w:endnote>
  <w:endnote w:type="continuationSeparator" w:id="0">
    <w:p w14:paraId="3218A0F8" w14:textId="77777777" w:rsidR="007C5A57" w:rsidRDefault="007C5A57" w:rsidP="00F221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38D4E" w14:textId="77777777" w:rsidR="00591654" w:rsidRDefault="005916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259424"/>
      <w:docPartObj>
        <w:docPartGallery w:val="Page Numbers (Bottom of Page)"/>
        <w:docPartUnique/>
      </w:docPartObj>
    </w:sdtPr>
    <w:sdtEndPr/>
    <w:sdtContent>
      <w:sdt>
        <w:sdtPr>
          <w:id w:val="-1769616900"/>
          <w:docPartObj>
            <w:docPartGallery w:val="Page Numbers (Top of Page)"/>
            <w:docPartUnique/>
          </w:docPartObj>
        </w:sdtPr>
        <w:sdtEndPr/>
        <w:sdtContent>
          <w:p w14:paraId="34C059A6" w14:textId="612CDD81" w:rsidR="00F2217A" w:rsidRDefault="00F2217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F7C8527" w14:textId="77777777" w:rsidR="00F2217A" w:rsidRDefault="00F221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BD7E2" w14:textId="77777777" w:rsidR="00591654" w:rsidRDefault="00591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D2299" w14:textId="77777777" w:rsidR="007C5A57" w:rsidRDefault="007C5A57" w:rsidP="00F2217A">
      <w:pPr>
        <w:spacing w:line="240" w:lineRule="auto"/>
      </w:pPr>
      <w:r>
        <w:separator/>
      </w:r>
    </w:p>
  </w:footnote>
  <w:footnote w:type="continuationSeparator" w:id="0">
    <w:p w14:paraId="6CA8F8F0" w14:textId="77777777" w:rsidR="007C5A57" w:rsidRDefault="007C5A57" w:rsidP="00F221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37448" w14:textId="77777777" w:rsidR="00591654" w:rsidRDefault="005916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4746D" w14:textId="7BA5E12C" w:rsidR="00F2217A" w:rsidRPr="00591654" w:rsidRDefault="00F2217A" w:rsidP="005916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262D3" w14:textId="77777777" w:rsidR="00591654" w:rsidRDefault="005916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FCD"/>
    <w:rsid w:val="00591654"/>
    <w:rsid w:val="005B6020"/>
    <w:rsid w:val="0068445D"/>
    <w:rsid w:val="007C5A57"/>
    <w:rsid w:val="00AE011D"/>
    <w:rsid w:val="00AE1FCD"/>
    <w:rsid w:val="00B67068"/>
    <w:rsid w:val="00D3513B"/>
    <w:rsid w:val="00F2217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0395B"/>
  <w15:docId w15:val="{14D697A8-79D1-468B-A257-32CD5F795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2217A"/>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F2217A"/>
    <w:rPr>
      <w:szCs w:val="30"/>
    </w:rPr>
  </w:style>
  <w:style w:type="paragraph" w:styleId="Footer">
    <w:name w:val="footer"/>
    <w:basedOn w:val="Normal"/>
    <w:link w:val="FooterChar"/>
    <w:uiPriority w:val="99"/>
    <w:unhideWhenUsed/>
    <w:rsid w:val="00F2217A"/>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F2217A"/>
    <w:rPr>
      <w:szCs w:val="30"/>
    </w:rPr>
  </w:style>
  <w:style w:type="paragraph" w:styleId="TOCHeading">
    <w:name w:val="TOC Heading"/>
    <w:basedOn w:val="Heading1"/>
    <w:next w:val="Normal"/>
    <w:uiPriority w:val="39"/>
    <w:unhideWhenUsed/>
    <w:qFormat/>
    <w:rsid w:val="00F2217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2217A"/>
    <w:pPr>
      <w:spacing w:after="100"/>
    </w:pPr>
    <w:rPr>
      <w:szCs w:val="30"/>
    </w:rPr>
  </w:style>
  <w:style w:type="paragraph" w:styleId="TOC2">
    <w:name w:val="toc 2"/>
    <w:basedOn w:val="Normal"/>
    <w:next w:val="Normal"/>
    <w:autoRedefine/>
    <w:uiPriority w:val="39"/>
    <w:unhideWhenUsed/>
    <w:rsid w:val="00F2217A"/>
    <w:pPr>
      <w:spacing w:after="100"/>
      <w:ind w:left="240"/>
    </w:pPr>
    <w:rPr>
      <w:szCs w:val="30"/>
    </w:rPr>
  </w:style>
  <w:style w:type="character" w:styleId="Hyperlink">
    <w:name w:val="Hyperlink"/>
    <w:basedOn w:val="DefaultParagraphFont"/>
    <w:uiPriority w:val="99"/>
    <w:unhideWhenUsed/>
    <w:rsid w:val="00F221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limb.pcc.edu/blog/the-7-benefits-of-effective-communication-in-personal-and-professional-settings" TargetMode="External"/><Relationship Id="rId13" Type="http://schemas.openxmlformats.org/officeDocument/2006/relationships/hyperlink" Target="https://www.theguardian.com/voluntary-sector-network/2013/feb/28/charities-social-media"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redress.org/our-work/justice/"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dcross.org.uk/about-us/what-we-do/how-we-support-refugees/avail-project"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redcross.org.uk/get-help/get-help-as-a-young-refugee-or-asylum-seeker"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inherit.eu/inclusive-community-engageme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1F002F-02C4-4B81-943D-435928B59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2771</Words>
  <Characters>15801</Characters>
  <Application>Microsoft Office Word</Application>
  <DocSecurity>0</DocSecurity>
  <Lines>131</Lines>
  <Paragraphs>37</Paragraphs>
  <ScaleCrop>false</ScaleCrop>
  <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duroiu simona</cp:lastModifiedBy>
  <cp:revision>2</cp:revision>
  <dcterms:created xsi:type="dcterms:W3CDTF">2021-08-30T20:21:00Z</dcterms:created>
  <dcterms:modified xsi:type="dcterms:W3CDTF">2021-08-30T20:21:00Z</dcterms:modified>
</cp:coreProperties>
</file>