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rPr>
      </w:pPr>
      <w:r>
        <w:rPr>
          <w:rFonts w:hint="eastAsia"/>
          <w:sz w:val="32"/>
          <w:szCs w:val="32"/>
        </w:rPr>
        <w:t>Data Security, Governance and Compliance</w:t>
      </w:r>
    </w:p>
    <w:p>
      <w:pPr>
        <w:jc w:val="center"/>
        <w:rPr>
          <w:rFonts w:hint="eastAsia"/>
          <w:sz w:val="21"/>
          <w:szCs w:val="21"/>
          <w:lang w:val="en-US" w:eastAsia="zh-CN"/>
        </w:rPr>
      </w:pPr>
      <w:r>
        <w:rPr>
          <w:rFonts w:hint="eastAsia"/>
          <w:sz w:val="21"/>
          <w:szCs w:val="21"/>
          <w:lang w:val="en-US" w:eastAsia="zh-CN"/>
        </w:rPr>
        <w:t>-Yuanhao Chen(2304723)</w:t>
      </w:r>
    </w:p>
    <w:p>
      <w:pPr>
        <w:jc w:val="center"/>
        <w:rPr>
          <w:rFonts w:hint="default"/>
          <w:sz w:val="21"/>
          <w:szCs w:val="21"/>
          <w:lang w:val="en-US" w:eastAsia="zh-CN"/>
        </w:rPr>
      </w:pPr>
      <w:r>
        <w:rPr>
          <w:rFonts w:hint="eastAsia"/>
          <w:sz w:val="21"/>
          <w:szCs w:val="21"/>
          <w:lang w:val="en-US" w:eastAsia="zh-CN"/>
        </w:rPr>
        <w:t>-ACCA7028</w:t>
      </w:r>
    </w:p>
    <w:p>
      <w:pPr>
        <w:jc w:val="left"/>
        <w:rPr>
          <w:rFonts w:hint="eastAsia" w:eastAsiaTheme="minorEastAsia"/>
          <w:sz w:val="30"/>
          <w:szCs w:val="30"/>
          <w:lang w:val="en-US" w:eastAsia="zh-CN"/>
        </w:rPr>
      </w:pPr>
      <w:r>
        <w:rPr>
          <w:rFonts w:hint="eastAsia" w:eastAsiaTheme="minorEastAsia"/>
          <w:sz w:val="30"/>
          <w:szCs w:val="30"/>
          <w:lang w:val="en-US" w:eastAsia="zh-CN"/>
        </w:rPr>
        <w:t>1. Research into Security Frameworks and Models</w:t>
      </w:r>
    </w:p>
    <w:p>
      <w:pPr>
        <w:jc w:val="left"/>
        <w:rPr>
          <w:rFonts w:hint="eastAsia" w:eastAsiaTheme="minorEastAsia"/>
          <w:sz w:val="21"/>
          <w:szCs w:val="21"/>
          <w:lang w:val="en-US" w:eastAsia="zh-CN"/>
        </w:rPr>
      </w:pPr>
      <w:r>
        <w:rPr>
          <w:rFonts w:hint="eastAsia" w:eastAsiaTheme="minorEastAsia"/>
          <w:sz w:val="21"/>
          <w:szCs w:val="21"/>
          <w:lang w:val="en-US" w:eastAsia="zh-CN"/>
        </w:rPr>
        <w:t>1</w:t>
      </w:r>
      <w:r>
        <w:rPr>
          <w:rFonts w:hint="eastAsia"/>
          <w:sz w:val="21"/>
          <w:szCs w:val="21"/>
          <w:lang w:val="en-US" w:eastAsia="zh-CN"/>
        </w:rPr>
        <w:t>.1</w:t>
      </w:r>
      <w:r>
        <w:rPr>
          <w:rFonts w:hint="eastAsia" w:eastAsiaTheme="minorEastAsia"/>
          <w:sz w:val="21"/>
          <w:szCs w:val="21"/>
          <w:lang w:val="en-US" w:eastAsia="zh-CN"/>
        </w:rPr>
        <w:t>. Information Technology Infrastructure Library (ITIL)</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1.1.1. </w:t>
      </w:r>
      <w:r>
        <w:rPr>
          <w:rFonts w:hint="eastAsia" w:eastAsiaTheme="minorEastAsia"/>
          <w:sz w:val="21"/>
          <w:szCs w:val="21"/>
          <w:lang w:val="en-US" w:eastAsia="zh-CN"/>
        </w:rPr>
        <w:t>Overview:</w:t>
      </w:r>
    </w:p>
    <w:p>
      <w:pPr>
        <w:jc w:val="left"/>
        <w:rPr>
          <w:rFonts w:hint="eastAsia" w:eastAsiaTheme="minorEastAsia"/>
          <w:sz w:val="21"/>
          <w:szCs w:val="21"/>
          <w:lang w:val="en-US" w:eastAsia="zh-CN"/>
        </w:rPr>
      </w:pPr>
    </w:p>
    <w:p>
      <w:pPr>
        <w:numPr>
          <w:ilvl w:val="3"/>
          <w:numId w:val="1"/>
        </w:numPr>
        <w:jc w:val="left"/>
        <w:rPr>
          <w:rFonts w:hint="eastAsia" w:eastAsiaTheme="minorEastAsia"/>
          <w:sz w:val="21"/>
          <w:szCs w:val="21"/>
          <w:lang w:val="en-US" w:eastAsia="zh-CN"/>
        </w:rPr>
      </w:pPr>
      <w:r>
        <w:rPr>
          <w:rFonts w:hint="eastAsia" w:eastAsiaTheme="minorEastAsia"/>
          <w:sz w:val="21"/>
          <w:szCs w:val="21"/>
          <w:lang w:val="en-US" w:eastAsia="zh-CN"/>
        </w:rPr>
        <w:t>Definition and Scope:</w:t>
      </w:r>
    </w:p>
    <w:p>
      <w:pPr>
        <w:jc w:val="left"/>
        <w:rPr>
          <w:rFonts w:hint="eastAsia" w:eastAsiaTheme="minorEastAsia"/>
          <w:sz w:val="21"/>
          <w:szCs w:val="21"/>
          <w:lang w:val="en-US" w:eastAsia="zh-CN"/>
        </w:rPr>
      </w:pPr>
      <w:r>
        <w:rPr>
          <w:rFonts w:hint="eastAsia" w:eastAsiaTheme="minorEastAsia"/>
          <w:sz w:val="21"/>
          <w:szCs w:val="21"/>
          <w:lang w:val="en-US" w:eastAsia="zh-CN"/>
        </w:rPr>
        <w:t>ITIL is a comprehensive set of best practices for IT service management (ITSM), primarily focusing on aligning IT services with business needs. It is a widely adopted framework globally and is considered the gold standard for managing IT services effectively.</w:t>
      </w:r>
    </w:p>
    <w:p>
      <w:pPr>
        <w:jc w:val="left"/>
        <w:rPr>
          <w:rFonts w:hint="eastAsia" w:eastAsiaTheme="minorEastAsia"/>
          <w:sz w:val="21"/>
          <w:szCs w:val="21"/>
          <w:lang w:val="en-US" w:eastAsia="zh-CN"/>
        </w:rPr>
      </w:pPr>
      <w:r>
        <w:rPr>
          <w:rFonts w:hint="eastAsia" w:eastAsiaTheme="minorEastAsia"/>
          <w:sz w:val="21"/>
          <w:szCs w:val="21"/>
          <w:lang w:val="en-US" w:eastAsia="zh-CN"/>
        </w:rPr>
        <w:t>The scope of ITIL extends beyond mere technical aspects of IT service delivery. It encompasses a holistic approach to IT service management, including aspects like strategy, design, transition, operation, and continual improvement of IT services.</w:t>
      </w:r>
    </w:p>
    <w:p>
      <w:pPr>
        <w:jc w:val="left"/>
        <w:rPr>
          <w:rFonts w:hint="eastAsia" w:eastAsiaTheme="minorEastAsia"/>
          <w:sz w:val="21"/>
          <w:szCs w:val="21"/>
          <w:lang w:val="en-US" w:eastAsia="zh-CN"/>
        </w:rPr>
      </w:pPr>
    </w:p>
    <w:p>
      <w:pPr>
        <w:numPr>
          <w:ilvl w:val="3"/>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Historical Context and Evolution</w:t>
      </w:r>
    </w:p>
    <w:p>
      <w:pPr>
        <w:numPr>
          <w:ilvl w:val="4"/>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Origins:</w:t>
      </w:r>
    </w:p>
    <w:p>
      <w:pPr>
        <w:jc w:val="left"/>
        <w:rPr>
          <w:rFonts w:hint="eastAsia" w:eastAsiaTheme="minorEastAsia"/>
          <w:sz w:val="21"/>
          <w:szCs w:val="21"/>
          <w:lang w:val="en-US" w:eastAsia="zh-CN"/>
        </w:rPr>
      </w:pPr>
      <w:r>
        <w:rPr>
          <w:rFonts w:hint="eastAsia" w:eastAsiaTheme="minorEastAsia"/>
          <w:sz w:val="21"/>
          <w:szCs w:val="21"/>
          <w:lang w:val="en-US" w:eastAsia="zh-CN"/>
        </w:rPr>
        <w:t>ITIL was originally developed in the 1980s by the Central Computer and Telecommunications Agency (CCTA) in the UK as a series of books describing a framework for efficient and cost-effective use of IT resources within the British government.</w:t>
      </w:r>
    </w:p>
    <w:p>
      <w:pPr>
        <w:jc w:val="left"/>
        <w:rPr>
          <w:rFonts w:hint="eastAsia" w:eastAsiaTheme="minorEastAsia"/>
          <w:sz w:val="21"/>
          <w:szCs w:val="21"/>
          <w:lang w:val="en-US" w:eastAsia="zh-CN"/>
        </w:rPr>
      </w:pPr>
    </w:p>
    <w:p>
      <w:pPr>
        <w:numPr>
          <w:ilvl w:val="4"/>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Evolution Over Time:</w:t>
      </w:r>
    </w:p>
    <w:p>
      <w:pPr>
        <w:jc w:val="left"/>
        <w:rPr>
          <w:rFonts w:hint="eastAsia" w:eastAsiaTheme="minorEastAsia"/>
          <w:sz w:val="21"/>
          <w:szCs w:val="21"/>
          <w:lang w:val="en-US" w:eastAsia="zh-CN"/>
        </w:rPr>
      </w:pPr>
      <w:r>
        <w:rPr>
          <w:rFonts w:hint="eastAsia" w:eastAsiaTheme="minorEastAsia"/>
          <w:sz w:val="21"/>
          <w:szCs w:val="21"/>
          <w:lang w:val="en-US" w:eastAsia="zh-CN"/>
        </w:rPr>
        <w:t>Over the years, ITIL has evolved to keep pace with changes in the IT industry. It has gone through several revisions, with the most recent versions being ITIL 4, which was released in 2019. This latest version expands on previous iterations by incorporating modern methodologies like Agile, DevOps, and Lean IT, and focusing on end-to-end service management from demand to value.</w:t>
      </w:r>
    </w:p>
    <w:p>
      <w:pPr>
        <w:jc w:val="left"/>
        <w:rPr>
          <w:rFonts w:hint="eastAsia" w:eastAsiaTheme="minorEastAsia"/>
          <w:sz w:val="21"/>
          <w:szCs w:val="21"/>
          <w:lang w:val="en-US" w:eastAsia="zh-CN"/>
        </w:rPr>
      </w:pPr>
    </w:p>
    <w:p>
      <w:pPr>
        <w:numPr>
          <w:ilvl w:val="3"/>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Core Principles</w:t>
      </w:r>
    </w:p>
    <w:p>
      <w:pPr>
        <w:jc w:val="left"/>
        <w:rPr>
          <w:rFonts w:hint="eastAsia" w:eastAsiaTheme="minorEastAsia"/>
          <w:sz w:val="21"/>
          <w:szCs w:val="21"/>
          <w:lang w:val="en-US" w:eastAsia="zh-CN"/>
        </w:rPr>
      </w:pPr>
      <w:r>
        <w:rPr>
          <w:rFonts w:hint="eastAsia"/>
          <w:sz w:val="21"/>
          <w:szCs w:val="21"/>
          <w:lang w:val="en-US" w:eastAsia="zh-CN"/>
        </w:rPr>
        <w:t xml:space="preserve">1.1.1.3.1 </w:t>
      </w:r>
      <w:r>
        <w:rPr>
          <w:rFonts w:hint="eastAsia" w:eastAsiaTheme="minorEastAsia"/>
          <w:sz w:val="21"/>
          <w:szCs w:val="21"/>
          <w:lang w:val="en-US" w:eastAsia="zh-CN"/>
        </w:rPr>
        <w:t>Service Lifecycle:</w:t>
      </w:r>
    </w:p>
    <w:p>
      <w:pPr>
        <w:jc w:val="left"/>
        <w:rPr>
          <w:rFonts w:hint="eastAsia" w:eastAsiaTheme="minorEastAsia"/>
          <w:sz w:val="21"/>
          <w:szCs w:val="21"/>
          <w:lang w:val="en-US" w:eastAsia="zh-CN"/>
        </w:rPr>
      </w:pPr>
      <w:r>
        <w:rPr>
          <w:rFonts w:hint="eastAsia" w:eastAsiaTheme="minorEastAsia"/>
          <w:sz w:val="21"/>
          <w:szCs w:val="21"/>
          <w:lang w:val="en-US" w:eastAsia="zh-CN"/>
        </w:rPr>
        <w:t>The ITIL framework is structured around a service lifecycle that encompasses five key stages: Service Strategy, Service Design, Service Transition, Service Operation, and Continual Service Improvement. Each stage represents a phase in the lifecycle of an IT service, from conception to retirement.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1.1.1.3.2. </w:t>
      </w:r>
      <w:r>
        <w:rPr>
          <w:rFonts w:hint="eastAsia" w:eastAsiaTheme="minorEastAsia"/>
          <w:sz w:val="21"/>
          <w:szCs w:val="21"/>
          <w:lang w:val="en-US" w:eastAsia="zh-CN"/>
        </w:rPr>
        <w:t>Best Practices:</w:t>
      </w:r>
    </w:p>
    <w:p>
      <w:pPr>
        <w:jc w:val="left"/>
        <w:rPr>
          <w:rFonts w:hint="eastAsia" w:eastAsiaTheme="minorEastAsia"/>
          <w:sz w:val="21"/>
          <w:szCs w:val="21"/>
          <w:lang w:val="en-US" w:eastAsia="zh-CN"/>
        </w:rPr>
      </w:pPr>
      <w:r>
        <w:rPr>
          <w:rFonts w:hint="eastAsia" w:eastAsiaTheme="minorEastAsia"/>
          <w:sz w:val="21"/>
          <w:szCs w:val="21"/>
          <w:lang w:val="en-US" w:eastAsia="zh-CN"/>
        </w:rPr>
        <w:t>ITIL is grounded in a set of best practices that provide guidance on the allocation and management of IT resources. These practices are designed to help organizations manage risks, strengthen customer relations, establish cost-effective practices, and build a stable and scalable IT environment.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p>
    <w:p>
      <w:pPr>
        <w:numPr>
          <w:ilvl w:val="3"/>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Applicability to NG</w:t>
      </w:r>
    </w:p>
    <w:p>
      <w:pPr>
        <w:numPr>
          <w:ilvl w:val="4"/>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Alignment with Business Goals:</w:t>
      </w:r>
    </w:p>
    <w:p>
      <w:pPr>
        <w:jc w:val="left"/>
        <w:rPr>
          <w:rFonts w:hint="eastAsia" w:eastAsiaTheme="minorEastAsia"/>
          <w:sz w:val="21"/>
          <w:szCs w:val="21"/>
          <w:lang w:val="en-US" w:eastAsia="zh-CN"/>
        </w:rPr>
      </w:pPr>
      <w:r>
        <w:rPr>
          <w:rFonts w:hint="eastAsia" w:eastAsiaTheme="minorEastAsia"/>
          <w:sz w:val="21"/>
          <w:szCs w:val="21"/>
          <w:lang w:val="en-US" w:eastAsia="zh-CN"/>
        </w:rPr>
        <w:t>For NG, the application of ITIL can streamline IT services to better align with business objectives. By adopting ITIL, NG can ensure that its IT services are not only efficient but also effective in supporting the company’s overall strategy and goals.</w:t>
      </w:r>
    </w:p>
    <w:p>
      <w:pPr>
        <w:numPr>
          <w:ilvl w:val="4"/>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Service Improvement:</w:t>
      </w:r>
    </w:p>
    <w:p>
      <w:pPr>
        <w:jc w:val="left"/>
        <w:rPr>
          <w:rFonts w:hint="eastAsia" w:eastAsiaTheme="minorEastAsia"/>
          <w:sz w:val="21"/>
          <w:szCs w:val="21"/>
          <w:lang w:val="en-US" w:eastAsia="zh-CN"/>
        </w:rPr>
      </w:pPr>
      <w:r>
        <w:rPr>
          <w:rFonts w:hint="eastAsia" w:eastAsiaTheme="minorEastAsia"/>
          <w:sz w:val="21"/>
          <w:szCs w:val="21"/>
          <w:lang w:val="en-US" w:eastAsia="zh-CN"/>
        </w:rPr>
        <w:t>Implementing ITIL practices can lead to continual service improvement, ensuring that NG’s IT services evolve with changing business needs and technological advancements. This is particularly crucial in NG’s context, where technology plays a pivotal role in delivering products and services to a global clientele.</w:t>
      </w:r>
    </w:p>
    <w:p>
      <w:pPr>
        <w:jc w:val="left"/>
        <w:rPr>
          <w:rFonts w:hint="eastAsia" w:eastAsiaTheme="minorEastAsia"/>
          <w:sz w:val="21"/>
          <w:szCs w:val="21"/>
          <w:lang w:val="en-US" w:eastAsia="zh-CN"/>
        </w:rPr>
      </w:pPr>
    </w:p>
    <w:p>
      <w:pPr>
        <w:numPr>
          <w:ilvl w:val="3"/>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Implementation Strategy</w:t>
      </w:r>
    </w:p>
    <w:p>
      <w:pPr>
        <w:numPr>
          <w:ilvl w:val="4"/>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Assessment and Planning:</w:t>
      </w:r>
    </w:p>
    <w:p>
      <w:pPr>
        <w:jc w:val="left"/>
        <w:rPr>
          <w:rFonts w:hint="eastAsia" w:eastAsiaTheme="minorEastAsia"/>
          <w:sz w:val="21"/>
          <w:szCs w:val="21"/>
          <w:lang w:val="en-US" w:eastAsia="zh-CN"/>
        </w:rPr>
      </w:pPr>
      <w:r>
        <w:rPr>
          <w:rFonts w:hint="eastAsia" w:eastAsiaTheme="minorEastAsia"/>
          <w:sz w:val="21"/>
          <w:szCs w:val="21"/>
          <w:lang w:val="en-US" w:eastAsia="zh-CN"/>
        </w:rPr>
        <w:t>The first step for NG in adopting ITIL would be to conduct a thorough assessment of current IT service management practices. This would involve identifying gaps between current practices and ITIL recommendations.</w:t>
      </w:r>
    </w:p>
    <w:p>
      <w:pPr>
        <w:jc w:val="left"/>
        <w:rPr>
          <w:rFonts w:hint="eastAsia" w:eastAsiaTheme="minorEastAsia"/>
          <w:sz w:val="21"/>
          <w:szCs w:val="21"/>
          <w:lang w:val="en-US" w:eastAsia="zh-CN"/>
        </w:rPr>
      </w:pPr>
    </w:p>
    <w:p>
      <w:pPr>
        <w:numPr>
          <w:ilvl w:val="4"/>
          <w:numId w:val="1"/>
        </w:numPr>
        <w:ind w:left="0" w:leftChars="0" w:firstLine="0" w:firstLineChars="0"/>
        <w:jc w:val="left"/>
        <w:rPr>
          <w:rFonts w:hint="eastAsia" w:eastAsiaTheme="minorEastAsia"/>
          <w:sz w:val="21"/>
          <w:szCs w:val="21"/>
          <w:lang w:val="en-US" w:eastAsia="zh-CN"/>
        </w:rPr>
      </w:pPr>
      <w:r>
        <w:rPr>
          <w:rFonts w:hint="eastAsia" w:eastAsiaTheme="minorEastAsia"/>
          <w:sz w:val="21"/>
          <w:szCs w:val="21"/>
          <w:lang w:val="en-US" w:eastAsia="zh-CN"/>
        </w:rPr>
        <w:t>Phased Implementation:</w:t>
      </w:r>
    </w:p>
    <w:p>
      <w:pPr>
        <w:jc w:val="left"/>
        <w:rPr>
          <w:rFonts w:hint="eastAsia" w:eastAsiaTheme="minorEastAsia"/>
          <w:sz w:val="21"/>
          <w:szCs w:val="21"/>
          <w:lang w:val="en-US" w:eastAsia="zh-CN"/>
        </w:rPr>
      </w:pPr>
      <w:r>
        <w:rPr>
          <w:rFonts w:hint="eastAsia" w:eastAsiaTheme="minorEastAsia"/>
          <w:sz w:val="21"/>
          <w:szCs w:val="21"/>
          <w:lang w:val="en-US" w:eastAsia="zh-CN"/>
        </w:rPr>
        <w:t>Given the extensive nature of ITIL, a phased approach to implementation would be prudent. NG could prioritize areas that offer the most immediate benefits, such as service design or operation, and gradually expand to cover other areas of the framework.</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1.1.2. </w:t>
      </w:r>
      <w:r>
        <w:rPr>
          <w:rFonts w:hint="eastAsia" w:eastAsiaTheme="minorEastAsia"/>
          <w:sz w:val="21"/>
          <w:szCs w:val="21"/>
          <w:lang w:val="en-US" w:eastAsia="zh-CN"/>
        </w:rPr>
        <w:t>Relevance to NG:</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Emphasizes service management, crucial for NG’s extensive IT services delivered through cloud computing.</w:t>
      </w:r>
    </w:p>
    <w:p>
      <w:pPr>
        <w:jc w:val="left"/>
        <w:rPr>
          <w:rFonts w:hint="eastAsia" w:eastAsiaTheme="minorEastAsia"/>
          <w:sz w:val="21"/>
          <w:szCs w:val="21"/>
          <w:lang w:val="en-US" w:eastAsia="zh-CN"/>
        </w:rPr>
      </w:pPr>
      <w:r>
        <w:rPr>
          <w:rFonts w:hint="eastAsia" w:eastAsiaTheme="minorEastAsia"/>
          <w:sz w:val="21"/>
          <w:szCs w:val="21"/>
          <w:lang w:val="en-US" w:eastAsia="zh-CN"/>
        </w:rPr>
        <w:t>Can help NG in managing risk, establishing cost-effective practices, and building a stable IT environment that allows for growth, scale, and change.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1.1.3. </w:t>
      </w:r>
      <w:r>
        <w:rPr>
          <w:rFonts w:hint="eastAsia" w:eastAsiaTheme="minorEastAsia"/>
          <w:sz w:val="21"/>
          <w:szCs w:val="21"/>
          <w:lang w:val="en-US" w:eastAsia="zh-CN"/>
        </w:rPr>
        <w:t>Key Components: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Service Strategy: Understands organizational objectives and customer needs.</w:t>
      </w:r>
    </w:p>
    <w:p>
      <w:pPr>
        <w:jc w:val="left"/>
        <w:rPr>
          <w:rFonts w:hint="eastAsia" w:eastAsiaTheme="minorEastAsia"/>
          <w:sz w:val="21"/>
          <w:szCs w:val="21"/>
          <w:lang w:val="en-US" w:eastAsia="zh-CN"/>
        </w:rPr>
      </w:pPr>
      <w:r>
        <w:rPr>
          <w:rFonts w:hint="eastAsia" w:eastAsiaTheme="minorEastAsia"/>
          <w:sz w:val="21"/>
          <w:szCs w:val="21"/>
          <w:lang w:val="en-US" w:eastAsia="zh-CN"/>
        </w:rPr>
        <w:t>Service Design: Turns service strategy into a plan for delivering the business objectives.</w:t>
      </w:r>
    </w:p>
    <w:p>
      <w:pPr>
        <w:jc w:val="left"/>
        <w:rPr>
          <w:rFonts w:hint="eastAsia" w:eastAsiaTheme="minorEastAsia"/>
          <w:sz w:val="21"/>
          <w:szCs w:val="21"/>
          <w:lang w:val="en-US" w:eastAsia="zh-CN"/>
        </w:rPr>
      </w:pPr>
      <w:r>
        <w:rPr>
          <w:rFonts w:hint="eastAsia" w:eastAsiaTheme="minorEastAsia"/>
          <w:sz w:val="21"/>
          <w:szCs w:val="21"/>
          <w:lang w:val="en-US" w:eastAsia="zh-CN"/>
        </w:rPr>
        <w:t>Service Transition: Develops and improves capabilities for introducing new services into supported environments.</w:t>
      </w:r>
    </w:p>
    <w:p>
      <w:pPr>
        <w:jc w:val="left"/>
        <w:rPr>
          <w:rFonts w:hint="eastAsia" w:eastAsiaTheme="minorEastAsia"/>
          <w:sz w:val="21"/>
          <w:szCs w:val="21"/>
          <w:lang w:val="en-US" w:eastAsia="zh-CN"/>
        </w:rPr>
      </w:pPr>
      <w:r>
        <w:rPr>
          <w:rFonts w:hint="eastAsia" w:eastAsiaTheme="minorEastAsia"/>
          <w:sz w:val="21"/>
          <w:szCs w:val="21"/>
          <w:lang w:val="en-US" w:eastAsia="zh-CN"/>
        </w:rPr>
        <w:t>Service Operation: Manages services in supported environments.</w:t>
      </w:r>
    </w:p>
    <w:p>
      <w:pPr>
        <w:jc w:val="left"/>
        <w:rPr>
          <w:rFonts w:hint="eastAsia" w:eastAsiaTheme="minorEastAsia"/>
          <w:sz w:val="21"/>
          <w:szCs w:val="21"/>
          <w:lang w:val="en-US" w:eastAsia="zh-CN"/>
        </w:rPr>
      </w:pPr>
      <w:r>
        <w:rPr>
          <w:rFonts w:hint="eastAsia" w:eastAsiaTheme="minorEastAsia"/>
          <w:sz w:val="21"/>
          <w:szCs w:val="21"/>
          <w:lang w:val="en-US" w:eastAsia="zh-CN"/>
        </w:rPr>
        <w:t>Continual Service Improvement: Achieves services improvement systematically.</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1.1.4. </w:t>
      </w:r>
      <w:r>
        <w:rPr>
          <w:rFonts w:hint="eastAsia" w:eastAsiaTheme="minorEastAsia"/>
          <w:sz w:val="21"/>
          <w:szCs w:val="21"/>
          <w:lang w:val="en-US" w:eastAsia="zh-CN"/>
        </w:rPr>
        <w:t>Visual Aid:</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Include a diagram of the ITIL Service Lifecycle, highlighting the five stages and their interconnection.</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1.2</w:t>
      </w:r>
      <w:r>
        <w:rPr>
          <w:rFonts w:hint="eastAsia" w:eastAsiaTheme="minorEastAsia"/>
          <w:sz w:val="21"/>
          <w:szCs w:val="21"/>
          <w:lang w:val="en-US" w:eastAsia="zh-CN"/>
        </w:rPr>
        <w:t>. International Organization for Standardization (ISO) 27000 Series</w:t>
      </w:r>
    </w:p>
    <w:p>
      <w:pPr>
        <w:jc w:val="left"/>
        <w:rPr>
          <w:rFonts w:hint="eastAsia" w:eastAsiaTheme="minorEastAsia"/>
          <w:sz w:val="21"/>
          <w:szCs w:val="21"/>
          <w:lang w:val="en-US" w:eastAsia="zh-CN"/>
        </w:rPr>
      </w:pPr>
      <w:r>
        <w:rPr>
          <w:rFonts w:hint="eastAsia"/>
          <w:sz w:val="21"/>
          <w:szCs w:val="21"/>
          <w:lang w:val="en-US" w:eastAsia="zh-CN"/>
        </w:rPr>
        <w:t xml:space="preserve">1.2.1. </w:t>
      </w:r>
      <w:r>
        <w:rPr>
          <w:rFonts w:hint="eastAsia" w:eastAsiaTheme="minorEastAsia"/>
          <w:sz w:val="21"/>
          <w:szCs w:val="21"/>
          <w:lang w:val="en-US" w:eastAsia="zh-CN"/>
        </w:rPr>
        <w:t>Overview:</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A family of standards that helps organizations keep information assets secure.</w:t>
      </w:r>
    </w:p>
    <w:p>
      <w:pPr>
        <w:jc w:val="left"/>
        <w:rPr>
          <w:rFonts w:hint="eastAsia" w:eastAsiaTheme="minorEastAsia"/>
          <w:sz w:val="21"/>
          <w:szCs w:val="21"/>
          <w:lang w:val="en-US" w:eastAsia="zh-CN"/>
        </w:rPr>
      </w:pPr>
      <w:r>
        <w:rPr>
          <w:rFonts w:hint="eastAsia" w:eastAsiaTheme="minorEastAsia"/>
          <w:sz w:val="21"/>
          <w:szCs w:val="21"/>
          <w:lang w:val="en-US" w:eastAsia="zh-CN"/>
        </w:rPr>
        <w:t>ISO/IEC 27001 is the best-known standard in the family providing requirements for an information security management system (ISMS).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1.2.2. </w:t>
      </w:r>
      <w:r>
        <w:rPr>
          <w:rFonts w:hint="eastAsia" w:eastAsiaTheme="minorEastAsia"/>
          <w:sz w:val="21"/>
          <w:szCs w:val="21"/>
          <w:lang w:val="en-US" w:eastAsia="zh-CN"/>
        </w:rPr>
        <w:t>Relevance to NG:</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With NG's massive online presence and the need to protect intellectual property and customer data, ISO 27001 provides a framework for information security management best practice.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 </w:t>
      </w:r>
      <w:r>
        <w:rPr>
          <w:rFonts w:hint="eastAsia" w:eastAsiaTheme="minorEastAsia"/>
          <w:sz w:val="21"/>
          <w:szCs w:val="21"/>
          <w:lang w:val="en-US" w:eastAsia="zh-CN"/>
        </w:rPr>
        <w:t>Key Components: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1.2.3.1. </w:t>
      </w:r>
      <w:r>
        <w:rPr>
          <w:rFonts w:hint="eastAsia" w:eastAsiaTheme="minorEastAsia"/>
          <w:sz w:val="21"/>
          <w:szCs w:val="21"/>
          <w:lang w:val="en-US" w:eastAsia="zh-CN"/>
        </w:rPr>
        <w:t>Context of the Organization</w:t>
      </w:r>
    </w:p>
    <w:p>
      <w:pPr>
        <w:jc w:val="left"/>
        <w:rPr>
          <w:rFonts w:hint="eastAsia" w:eastAsiaTheme="minorEastAsia"/>
          <w:sz w:val="21"/>
          <w:szCs w:val="21"/>
          <w:lang w:val="en-US" w:eastAsia="zh-CN"/>
        </w:rPr>
      </w:pPr>
      <w:r>
        <w:rPr>
          <w:rFonts w:hint="eastAsia" w:eastAsiaTheme="minorEastAsia"/>
          <w:sz w:val="21"/>
          <w:szCs w:val="21"/>
          <w:lang w:val="en-US" w:eastAsia="zh-CN"/>
        </w:rPr>
        <w:t>Understanding NG’s Context:</w:t>
      </w:r>
    </w:p>
    <w:p>
      <w:pPr>
        <w:jc w:val="left"/>
        <w:rPr>
          <w:rFonts w:hint="eastAsia" w:eastAsiaTheme="minorEastAsia"/>
          <w:sz w:val="21"/>
          <w:szCs w:val="21"/>
          <w:lang w:val="en-US" w:eastAsia="zh-CN"/>
        </w:rPr>
      </w:pPr>
      <w:r>
        <w:rPr>
          <w:rFonts w:hint="eastAsia" w:eastAsiaTheme="minorEastAsia"/>
          <w:sz w:val="21"/>
          <w:szCs w:val="21"/>
          <w:lang w:val="en-US" w:eastAsia="zh-CN"/>
        </w:rPr>
        <w:t>This involves analyzing the internal and external factors that affect NG’s ability to achieve its information security objectives. Internal factors include NG’s organizational structure, roles, and capabilities, while external factors encompass regulatory requirements, technological changes, and market trends.</w:t>
      </w:r>
    </w:p>
    <w:p>
      <w:pPr>
        <w:jc w:val="left"/>
        <w:rPr>
          <w:rFonts w:hint="eastAsia" w:eastAsiaTheme="minorEastAsia"/>
          <w:sz w:val="21"/>
          <w:szCs w:val="21"/>
          <w:lang w:val="en-US" w:eastAsia="zh-CN"/>
        </w:rPr>
      </w:pPr>
      <w:r>
        <w:rPr>
          <w:rFonts w:hint="eastAsia" w:eastAsiaTheme="minorEastAsia"/>
          <w:sz w:val="21"/>
          <w:szCs w:val="21"/>
          <w:lang w:val="en-US" w:eastAsia="zh-CN"/>
        </w:rPr>
        <w:t>Conduct a thorough analysis of NG's operational environment, identifying stakeholders, legal and regulatory obligations, and any other requirements pertinent to information security.</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1.2.3.2. </w:t>
      </w:r>
      <w:r>
        <w:rPr>
          <w:rFonts w:hint="eastAsia" w:eastAsiaTheme="minorEastAsia"/>
          <w:sz w:val="21"/>
          <w:szCs w:val="21"/>
          <w:lang w:val="en-US" w:eastAsia="zh-CN"/>
        </w:rPr>
        <w:t>Leadership</w:t>
      </w:r>
    </w:p>
    <w:p>
      <w:pPr>
        <w:jc w:val="left"/>
        <w:rPr>
          <w:rFonts w:hint="eastAsia" w:eastAsiaTheme="minorEastAsia"/>
          <w:sz w:val="21"/>
          <w:szCs w:val="21"/>
          <w:lang w:val="en-US" w:eastAsia="zh-CN"/>
        </w:rPr>
      </w:pPr>
      <w:r>
        <w:rPr>
          <w:rFonts w:hint="eastAsia" w:eastAsiaTheme="minorEastAsia"/>
          <w:sz w:val="21"/>
          <w:szCs w:val="21"/>
          <w:lang w:val="en-US" w:eastAsia="zh-CN"/>
        </w:rPr>
        <w:t>Top Management’s Role in Security:</w:t>
      </w:r>
    </w:p>
    <w:p>
      <w:pPr>
        <w:jc w:val="left"/>
        <w:rPr>
          <w:rFonts w:hint="eastAsia" w:eastAsiaTheme="minorEastAsia"/>
          <w:sz w:val="21"/>
          <w:szCs w:val="21"/>
          <w:lang w:val="en-US" w:eastAsia="zh-CN"/>
        </w:rPr>
      </w:pPr>
      <w:r>
        <w:rPr>
          <w:rFonts w:hint="eastAsia" w:eastAsiaTheme="minorEastAsia"/>
          <w:sz w:val="21"/>
          <w:szCs w:val="21"/>
          <w:lang w:val="en-US" w:eastAsia="zh-CN"/>
        </w:rPr>
        <w:t>Leadership commitment is crucial for effective information security management. NG’s top management should actively endorse and promote the importance of information security within the organization.</w:t>
      </w:r>
    </w:p>
    <w:p>
      <w:pPr>
        <w:jc w:val="left"/>
        <w:rPr>
          <w:rFonts w:hint="eastAsia" w:eastAsiaTheme="minorEastAsia"/>
          <w:sz w:val="21"/>
          <w:szCs w:val="21"/>
          <w:lang w:val="en-US" w:eastAsia="zh-CN"/>
        </w:rPr>
      </w:pPr>
      <w:r>
        <w:rPr>
          <w:rFonts w:hint="eastAsia" w:eastAsiaTheme="minorEastAsia"/>
          <w:sz w:val="21"/>
          <w:szCs w:val="21"/>
          <w:lang w:val="en-US" w:eastAsia="zh-CN"/>
        </w:rPr>
        <w:t>Define roles and responsibilities clearly, ensuring that information security is given adequate attention at the highest levels of the organization. This might involve forming a dedicated information security governance board.</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1.2.3.3. </w:t>
      </w:r>
      <w:r>
        <w:rPr>
          <w:rFonts w:hint="eastAsia" w:eastAsiaTheme="minorEastAsia"/>
          <w:sz w:val="21"/>
          <w:szCs w:val="21"/>
          <w:lang w:val="en-US" w:eastAsia="zh-CN"/>
        </w:rPr>
        <w:t>Planning</w:t>
      </w:r>
    </w:p>
    <w:p>
      <w:pPr>
        <w:jc w:val="left"/>
        <w:rPr>
          <w:rFonts w:hint="eastAsia" w:eastAsiaTheme="minorEastAsia"/>
          <w:sz w:val="21"/>
          <w:szCs w:val="21"/>
          <w:lang w:val="en-US" w:eastAsia="zh-CN"/>
        </w:rPr>
      </w:pPr>
      <w:r>
        <w:rPr>
          <w:rFonts w:hint="eastAsia" w:eastAsiaTheme="minorEastAsia"/>
          <w:sz w:val="21"/>
          <w:szCs w:val="21"/>
          <w:lang w:val="en-US" w:eastAsia="zh-CN"/>
        </w:rPr>
        <w:t>Information Security Planning at NG:</w:t>
      </w:r>
    </w:p>
    <w:p>
      <w:pPr>
        <w:jc w:val="left"/>
        <w:rPr>
          <w:rFonts w:hint="eastAsia" w:eastAsiaTheme="minorEastAsia"/>
          <w:sz w:val="21"/>
          <w:szCs w:val="21"/>
          <w:lang w:val="en-US" w:eastAsia="zh-CN"/>
        </w:rPr>
      </w:pPr>
      <w:r>
        <w:rPr>
          <w:rFonts w:hint="eastAsia" w:eastAsiaTheme="minorEastAsia"/>
          <w:sz w:val="21"/>
          <w:szCs w:val="21"/>
          <w:lang w:val="en-US" w:eastAsia="zh-CN"/>
        </w:rPr>
        <w:t>Develop an information security plan that includes the establishment of information security policies, objectives, and processes relevant to managing risks and improving security.</w:t>
      </w:r>
    </w:p>
    <w:p>
      <w:pPr>
        <w:jc w:val="left"/>
        <w:rPr>
          <w:rFonts w:hint="eastAsia" w:eastAsiaTheme="minorEastAsia"/>
          <w:sz w:val="21"/>
          <w:szCs w:val="21"/>
          <w:lang w:val="en-US" w:eastAsia="zh-CN"/>
        </w:rPr>
      </w:pPr>
      <w:r>
        <w:rPr>
          <w:rFonts w:hint="eastAsia" w:eastAsiaTheme="minorEastAsia"/>
          <w:sz w:val="21"/>
          <w:szCs w:val="21"/>
          <w:lang w:val="en-US" w:eastAsia="zh-CN"/>
        </w:rPr>
        <w:t>Conduct a comprehensive risk assessment to identify potential security threats and vulnerabilities specific to NG’s operations, and devise appropriate risk treatment plans.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1.2.3.4. </w:t>
      </w:r>
      <w:r>
        <w:rPr>
          <w:rFonts w:hint="eastAsia" w:eastAsiaTheme="minorEastAsia"/>
          <w:sz w:val="21"/>
          <w:szCs w:val="21"/>
          <w:lang w:val="en-US" w:eastAsia="zh-CN"/>
        </w:rPr>
        <w:t>Support</w:t>
      </w:r>
    </w:p>
    <w:p>
      <w:pPr>
        <w:jc w:val="left"/>
        <w:rPr>
          <w:rFonts w:hint="eastAsia" w:eastAsiaTheme="minorEastAsia"/>
          <w:sz w:val="21"/>
          <w:szCs w:val="21"/>
          <w:lang w:val="en-US" w:eastAsia="zh-CN"/>
        </w:rPr>
      </w:pPr>
      <w:r>
        <w:rPr>
          <w:rFonts w:hint="eastAsia" w:eastAsiaTheme="minorEastAsia"/>
          <w:sz w:val="21"/>
          <w:szCs w:val="21"/>
          <w:lang w:val="en-US" w:eastAsia="zh-CN"/>
        </w:rPr>
        <w:t>Ensuring Adequate Support for Security Initiatives:</w:t>
      </w:r>
    </w:p>
    <w:p>
      <w:pPr>
        <w:jc w:val="left"/>
        <w:rPr>
          <w:rFonts w:hint="eastAsia" w:eastAsiaTheme="minorEastAsia"/>
          <w:sz w:val="21"/>
          <w:szCs w:val="21"/>
          <w:lang w:val="en-US" w:eastAsia="zh-CN"/>
        </w:rPr>
      </w:pPr>
      <w:r>
        <w:rPr>
          <w:rFonts w:hint="eastAsia" w:eastAsiaTheme="minorEastAsia"/>
          <w:sz w:val="21"/>
          <w:szCs w:val="21"/>
          <w:lang w:val="en-US" w:eastAsia="zh-CN"/>
        </w:rPr>
        <w:t>Allocate necessary resources for implementing and maintaining the ISMS. This includes staffing, training, technological resources, and financial investment.</w:t>
      </w:r>
    </w:p>
    <w:p>
      <w:pPr>
        <w:jc w:val="left"/>
        <w:rPr>
          <w:rFonts w:hint="eastAsia" w:eastAsiaTheme="minorEastAsia"/>
          <w:sz w:val="21"/>
          <w:szCs w:val="21"/>
          <w:lang w:val="en-US" w:eastAsia="zh-CN"/>
        </w:rPr>
      </w:pPr>
      <w:r>
        <w:rPr>
          <w:rFonts w:hint="eastAsia" w:eastAsiaTheme="minorEastAsia"/>
          <w:sz w:val="21"/>
          <w:szCs w:val="21"/>
          <w:lang w:val="en-US" w:eastAsia="zh-CN"/>
        </w:rPr>
        <w:t>Encourage a culture of security awareness throughout NG. Regular training and awareness programs should be conducted to ensure that all employees are informed about security policies and their roles in maintaining information security.</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1.2.3.5. </w:t>
      </w:r>
      <w:r>
        <w:rPr>
          <w:rFonts w:hint="eastAsia" w:eastAsiaTheme="minorEastAsia"/>
          <w:sz w:val="21"/>
          <w:szCs w:val="21"/>
          <w:lang w:val="en-US" w:eastAsia="zh-CN"/>
        </w:rPr>
        <w:t>Operation</w:t>
      </w:r>
    </w:p>
    <w:p>
      <w:pPr>
        <w:jc w:val="left"/>
        <w:rPr>
          <w:rFonts w:hint="eastAsia" w:eastAsiaTheme="minorEastAsia"/>
          <w:sz w:val="21"/>
          <w:szCs w:val="21"/>
          <w:lang w:val="en-US" w:eastAsia="zh-CN"/>
        </w:rPr>
      </w:pPr>
      <w:r>
        <w:rPr>
          <w:rFonts w:hint="eastAsia" w:eastAsiaTheme="minorEastAsia"/>
          <w:sz w:val="21"/>
          <w:szCs w:val="21"/>
          <w:lang w:val="en-US" w:eastAsia="zh-CN"/>
        </w:rPr>
        <w:t>Operationalizing Information Security:</w:t>
      </w:r>
    </w:p>
    <w:p>
      <w:pPr>
        <w:jc w:val="left"/>
        <w:rPr>
          <w:rFonts w:hint="eastAsia" w:eastAsiaTheme="minorEastAsia"/>
          <w:sz w:val="21"/>
          <w:szCs w:val="21"/>
          <w:lang w:val="en-US" w:eastAsia="zh-CN"/>
        </w:rPr>
      </w:pPr>
      <w:r>
        <w:rPr>
          <w:rFonts w:hint="eastAsia" w:eastAsiaTheme="minorEastAsia"/>
          <w:sz w:val="21"/>
          <w:szCs w:val="21"/>
          <w:lang w:val="en-US" w:eastAsia="zh-CN"/>
        </w:rPr>
        <w:t>Implement and manage the information security processes as per the established security plan. This involves regular monitoring of security measures, managing changes, and ensuring security controls are effective.</w:t>
      </w:r>
    </w:p>
    <w:p>
      <w:pPr>
        <w:jc w:val="left"/>
        <w:rPr>
          <w:rFonts w:hint="eastAsia" w:eastAsiaTheme="minorEastAsia"/>
          <w:sz w:val="21"/>
          <w:szCs w:val="21"/>
          <w:lang w:val="en-US" w:eastAsia="zh-CN"/>
        </w:rPr>
      </w:pPr>
      <w:r>
        <w:rPr>
          <w:rFonts w:hint="eastAsia" w:eastAsiaTheme="minorEastAsia"/>
          <w:sz w:val="21"/>
          <w:szCs w:val="21"/>
          <w:lang w:val="en-US" w:eastAsia="zh-CN"/>
        </w:rPr>
        <w:t>Establish operational procedures and guidelines, particularly for critical areas such as data handling, access control, and incident response.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1.2.3.6. </w:t>
      </w:r>
      <w:r>
        <w:rPr>
          <w:rFonts w:hint="eastAsia" w:eastAsiaTheme="minorEastAsia"/>
          <w:sz w:val="21"/>
          <w:szCs w:val="21"/>
          <w:lang w:val="en-US" w:eastAsia="zh-CN"/>
        </w:rPr>
        <w:t>Performance Evaluation</w:t>
      </w:r>
    </w:p>
    <w:p>
      <w:pPr>
        <w:jc w:val="left"/>
        <w:rPr>
          <w:rFonts w:hint="eastAsia" w:eastAsiaTheme="minorEastAsia"/>
          <w:sz w:val="21"/>
          <w:szCs w:val="21"/>
          <w:lang w:val="en-US" w:eastAsia="zh-CN"/>
        </w:rPr>
      </w:pPr>
      <w:r>
        <w:rPr>
          <w:rFonts w:hint="eastAsia" w:eastAsiaTheme="minorEastAsia"/>
          <w:sz w:val="21"/>
          <w:szCs w:val="21"/>
          <w:lang w:val="en-US" w:eastAsia="zh-CN"/>
        </w:rPr>
        <w:t>Monitoring and Evaluating Information Security:</w:t>
      </w:r>
    </w:p>
    <w:p>
      <w:pPr>
        <w:jc w:val="left"/>
        <w:rPr>
          <w:rFonts w:hint="eastAsia" w:eastAsiaTheme="minorEastAsia"/>
          <w:sz w:val="21"/>
          <w:szCs w:val="21"/>
          <w:lang w:val="en-US" w:eastAsia="zh-CN"/>
        </w:rPr>
      </w:pPr>
      <w:r>
        <w:rPr>
          <w:rFonts w:hint="eastAsia" w:eastAsiaTheme="minorEastAsia"/>
          <w:sz w:val="21"/>
          <w:szCs w:val="21"/>
          <w:lang w:val="en-US" w:eastAsia="zh-CN"/>
        </w:rPr>
        <w:t>Regularly review and evaluate the performance and effectiveness of the ISMS. This includes monitoring and measuring security processes against the set objectives, conducting internal audits, and reviewing the level of compliance.</w:t>
      </w:r>
    </w:p>
    <w:p>
      <w:pPr>
        <w:jc w:val="left"/>
        <w:rPr>
          <w:rFonts w:hint="eastAsia" w:eastAsiaTheme="minorEastAsia"/>
          <w:sz w:val="21"/>
          <w:szCs w:val="21"/>
          <w:lang w:val="en-US" w:eastAsia="zh-CN"/>
        </w:rPr>
      </w:pPr>
      <w:r>
        <w:rPr>
          <w:rFonts w:hint="eastAsia" w:eastAsiaTheme="minorEastAsia"/>
          <w:sz w:val="21"/>
          <w:szCs w:val="21"/>
          <w:lang w:val="en-US" w:eastAsia="zh-CN"/>
        </w:rPr>
        <w:t>Use performance metrics and indicators to assess the effectiveness of security measures, identify areas for improvement, and report to management for informed decision-making.</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1.2.3.7. </w:t>
      </w:r>
      <w:r>
        <w:rPr>
          <w:rFonts w:hint="eastAsia" w:eastAsiaTheme="minorEastAsia"/>
          <w:sz w:val="21"/>
          <w:szCs w:val="21"/>
          <w:lang w:val="en-US" w:eastAsia="zh-CN"/>
        </w:rPr>
        <w:t>Improvement</w:t>
      </w:r>
    </w:p>
    <w:p>
      <w:pPr>
        <w:jc w:val="left"/>
        <w:rPr>
          <w:rFonts w:hint="eastAsia" w:eastAsiaTheme="minorEastAsia"/>
          <w:sz w:val="21"/>
          <w:szCs w:val="21"/>
          <w:lang w:val="en-US" w:eastAsia="zh-CN"/>
        </w:rPr>
      </w:pPr>
      <w:r>
        <w:rPr>
          <w:rFonts w:hint="eastAsia" w:eastAsiaTheme="minorEastAsia"/>
          <w:sz w:val="21"/>
          <w:szCs w:val="21"/>
          <w:lang w:val="en-US" w:eastAsia="zh-CN"/>
        </w:rPr>
        <w:t>Continual Improvement of NG’s ISMS:</w:t>
      </w:r>
    </w:p>
    <w:p>
      <w:pPr>
        <w:jc w:val="left"/>
        <w:rPr>
          <w:rFonts w:hint="eastAsia" w:eastAsiaTheme="minorEastAsia"/>
          <w:sz w:val="21"/>
          <w:szCs w:val="21"/>
          <w:lang w:val="en-US" w:eastAsia="zh-CN"/>
        </w:rPr>
      </w:pPr>
      <w:r>
        <w:rPr>
          <w:rFonts w:hint="eastAsia" w:eastAsiaTheme="minorEastAsia"/>
          <w:sz w:val="21"/>
          <w:szCs w:val="21"/>
          <w:lang w:val="en-US" w:eastAsia="zh-CN"/>
        </w:rPr>
        <w:t>Foster an environment of continuous improvement within NG’s information security practices. This involves regularly updating and refining the ISMS in response to feedback from performance evaluations, audits, and changes in external and internal contexts.</w:t>
      </w:r>
    </w:p>
    <w:p>
      <w:pPr>
        <w:jc w:val="left"/>
        <w:rPr>
          <w:rFonts w:hint="eastAsia" w:eastAsiaTheme="minorEastAsia"/>
          <w:sz w:val="21"/>
          <w:szCs w:val="21"/>
          <w:lang w:val="en-US" w:eastAsia="zh-CN"/>
        </w:rPr>
      </w:pPr>
      <w:r>
        <w:rPr>
          <w:rFonts w:hint="eastAsia" w:eastAsiaTheme="minorEastAsia"/>
          <w:sz w:val="21"/>
          <w:szCs w:val="21"/>
          <w:lang w:val="en-US" w:eastAsia="zh-CN"/>
        </w:rPr>
        <w:t>Implement lessons learned from security incidents and audits to continually enhance security practices and responses.</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1.2.4. </w:t>
      </w:r>
      <w:r>
        <w:rPr>
          <w:rFonts w:hint="eastAsia" w:eastAsiaTheme="minorEastAsia"/>
          <w:sz w:val="21"/>
          <w:szCs w:val="21"/>
          <w:lang w:val="en-US" w:eastAsia="zh-CN"/>
        </w:rPr>
        <w:t>Visual Aid:</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A chart or table illustrating the main clauses of ISO 27001 and how they can be implemented in NG's context.</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1.</w:t>
      </w:r>
      <w:r>
        <w:rPr>
          <w:rFonts w:hint="eastAsia" w:eastAsiaTheme="minorEastAsia"/>
          <w:sz w:val="21"/>
          <w:szCs w:val="21"/>
          <w:lang w:val="en-US" w:eastAsia="zh-CN"/>
        </w:rPr>
        <w:t>3. NIST Cybersecurity Framework</w:t>
      </w:r>
    </w:p>
    <w:p>
      <w:pPr>
        <w:jc w:val="left"/>
        <w:rPr>
          <w:rFonts w:hint="eastAsia" w:eastAsiaTheme="minorEastAsia"/>
          <w:sz w:val="21"/>
          <w:szCs w:val="21"/>
          <w:lang w:val="en-US" w:eastAsia="zh-CN"/>
        </w:rPr>
      </w:pPr>
      <w:r>
        <w:rPr>
          <w:rFonts w:hint="eastAsia"/>
          <w:sz w:val="21"/>
          <w:szCs w:val="21"/>
          <w:lang w:val="en-US" w:eastAsia="zh-CN"/>
        </w:rPr>
        <w:t xml:space="preserve">1.3.1. </w:t>
      </w:r>
      <w:r>
        <w:rPr>
          <w:rFonts w:hint="eastAsia" w:eastAsiaTheme="minorEastAsia"/>
          <w:sz w:val="21"/>
          <w:szCs w:val="21"/>
          <w:lang w:val="en-US" w:eastAsia="zh-CN"/>
        </w:rPr>
        <w:t>Overview:</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Provides a policy framework of computer security guidance for how organizations can assess and improve their ability to prevent, detect, and respond to cyber attacks.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1.3.2. </w:t>
      </w:r>
      <w:r>
        <w:rPr>
          <w:rFonts w:hint="eastAsia" w:eastAsiaTheme="minorEastAsia"/>
          <w:sz w:val="21"/>
          <w:szCs w:val="21"/>
          <w:lang w:val="en-US" w:eastAsia="zh-CN"/>
        </w:rPr>
        <w:t>Relevance to NG:</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Particularly pertinent for NG’s wireless and cloud-based infrastructure, offering a flexible and cost-effective approach to securing and managing cyber risk.</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1.3.3. </w:t>
      </w:r>
      <w:r>
        <w:rPr>
          <w:rFonts w:hint="eastAsia" w:eastAsiaTheme="minorEastAsia"/>
          <w:sz w:val="21"/>
          <w:szCs w:val="21"/>
          <w:lang w:val="en-US" w:eastAsia="zh-CN"/>
        </w:rPr>
        <w:t>Key Components: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Identify: Develop an organizational understanding to manage cybersecurity risk.</w:t>
      </w:r>
    </w:p>
    <w:p>
      <w:pPr>
        <w:jc w:val="left"/>
        <w:rPr>
          <w:rFonts w:hint="eastAsia" w:eastAsiaTheme="minorEastAsia"/>
          <w:sz w:val="21"/>
          <w:szCs w:val="21"/>
          <w:lang w:val="en-US" w:eastAsia="zh-CN"/>
        </w:rPr>
      </w:pPr>
      <w:r>
        <w:rPr>
          <w:rFonts w:hint="eastAsia" w:eastAsiaTheme="minorEastAsia"/>
          <w:sz w:val="21"/>
          <w:szCs w:val="21"/>
          <w:lang w:val="en-US" w:eastAsia="zh-CN"/>
        </w:rPr>
        <w:t>Protect: Develop and implement appropriate safeguards.</w:t>
      </w:r>
    </w:p>
    <w:p>
      <w:pPr>
        <w:jc w:val="left"/>
        <w:rPr>
          <w:rFonts w:hint="eastAsia" w:eastAsiaTheme="minorEastAsia"/>
          <w:sz w:val="21"/>
          <w:szCs w:val="21"/>
          <w:lang w:val="en-US" w:eastAsia="zh-CN"/>
        </w:rPr>
      </w:pPr>
      <w:r>
        <w:rPr>
          <w:rFonts w:hint="eastAsia" w:eastAsiaTheme="minorEastAsia"/>
          <w:sz w:val="21"/>
          <w:szCs w:val="21"/>
          <w:lang w:val="en-US" w:eastAsia="zh-CN"/>
        </w:rPr>
        <w:t>Detect: Implement appropriate activities to identify cybersecurity events.</w:t>
      </w:r>
    </w:p>
    <w:p>
      <w:pPr>
        <w:jc w:val="left"/>
        <w:rPr>
          <w:rFonts w:hint="eastAsia" w:eastAsiaTheme="minorEastAsia"/>
          <w:sz w:val="21"/>
          <w:szCs w:val="21"/>
          <w:lang w:val="en-US" w:eastAsia="zh-CN"/>
        </w:rPr>
      </w:pPr>
      <w:r>
        <w:rPr>
          <w:rFonts w:hint="eastAsia" w:eastAsiaTheme="minorEastAsia"/>
          <w:sz w:val="21"/>
          <w:szCs w:val="21"/>
          <w:lang w:val="en-US" w:eastAsia="zh-CN"/>
        </w:rPr>
        <w:t>Respond: Take action regarding a detected cybersecurity event.</w:t>
      </w:r>
    </w:p>
    <w:p>
      <w:pPr>
        <w:jc w:val="left"/>
        <w:rPr>
          <w:rFonts w:hint="eastAsia" w:eastAsiaTheme="minorEastAsia"/>
          <w:sz w:val="21"/>
          <w:szCs w:val="21"/>
          <w:lang w:val="en-US" w:eastAsia="zh-CN"/>
        </w:rPr>
      </w:pPr>
      <w:r>
        <w:rPr>
          <w:rFonts w:hint="eastAsia" w:eastAsiaTheme="minorEastAsia"/>
          <w:sz w:val="21"/>
          <w:szCs w:val="21"/>
          <w:lang w:val="en-US" w:eastAsia="zh-CN"/>
        </w:rPr>
        <w:t>Recover: Develop and implement appropriate activities to maintain plans for resilience and restore any capabilities or services impaired due to a cybersecurity event.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1.3.4. </w:t>
      </w:r>
      <w:r>
        <w:rPr>
          <w:rFonts w:hint="eastAsia" w:eastAsiaTheme="minorEastAsia"/>
          <w:sz w:val="21"/>
          <w:szCs w:val="21"/>
          <w:lang w:val="en-US" w:eastAsia="zh-CN"/>
        </w:rPr>
        <w:t>Visual Aid:</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A diagram of the NIST Cybersecurity Framework, illustrating its five core functions.</w:t>
      </w:r>
    </w:p>
    <w:p>
      <w:pPr>
        <w:jc w:val="left"/>
        <w:rPr>
          <w:rFonts w:hint="eastAsia" w:eastAsiaTheme="minorEastAsia"/>
          <w:sz w:val="21"/>
          <w:szCs w:val="21"/>
          <w:lang w:val="en-US" w:eastAsia="zh-CN"/>
        </w:rPr>
      </w:pPr>
      <w:r>
        <w:rPr>
          <w:rFonts w:hint="eastAsia" w:eastAsiaTheme="minorEastAsia"/>
          <w:sz w:val="21"/>
          <w:szCs w:val="21"/>
          <w:lang w:val="en-US" w:eastAsia="zh-CN"/>
        </w:rPr>
        <w:t>Research Tools:</w:t>
      </w:r>
    </w:p>
    <w:p>
      <w:pPr>
        <w:jc w:val="left"/>
        <w:rPr>
          <w:rFonts w:hint="eastAsia" w:eastAsiaTheme="minorEastAsia"/>
          <w:sz w:val="21"/>
          <w:szCs w:val="21"/>
          <w:lang w:val="en-US" w:eastAsia="zh-CN"/>
        </w:rPr>
      </w:pPr>
      <w:r>
        <w:rPr>
          <w:rFonts w:hint="eastAsia" w:eastAsiaTheme="minorEastAsia"/>
          <w:sz w:val="21"/>
          <w:szCs w:val="21"/>
          <w:lang w:val="en-US" w:eastAsia="zh-CN"/>
        </w:rPr>
        <w:t>Diagrams, Figures, and Charts: Utilize these to illustrate the structure and components of each framework, aiding in a clearer understanding of their application.</w:t>
      </w:r>
    </w:p>
    <w:p>
      <w:pPr>
        <w:jc w:val="left"/>
        <w:rPr>
          <w:rFonts w:hint="eastAsia" w:eastAsiaTheme="minorEastAsia"/>
          <w:sz w:val="21"/>
          <w:szCs w:val="21"/>
          <w:lang w:val="en-US" w:eastAsia="zh-CN"/>
        </w:rPr>
      </w:pPr>
      <w:r>
        <w:rPr>
          <w:rFonts w:hint="eastAsia" w:eastAsiaTheme="minorEastAsia"/>
          <w:sz w:val="21"/>
          <w:szCs w:val="21"/>
          <w:lang w:val="en-US" w:eastAsia="zh-CN"/>
        </w:rPr>
        <w:t>Comparative Analysis: Assess how each framework aligns with NG's specific needs, focusing on aspects such as wireless and cloud-based infrastructure, international operations, and data security.</w:t>
      </w:r>
    </w:p>
    <w:p>
      <w:pPr>
        <w:jc w:val="left"/>
        <w:rPr>
          <w:rFonts w:hint="eastAsia" w:eastAsiaTheme="minorEastAsia"/>
          <w:sz w:val="30"/>
          <w:szCs w:val="30"/>
          <w:lang w:val="en-US" w:eastAsia="zh-CN"/>
        </w:rPr>
      </w:pPr>
      <w:r>
        <w:rPr>
          <w:rFonts w:hint="eastAsia" w:eastAsiaTheme="minorEastAsia"/>
          <w:sz w:val="30"/>
          <w:szCs w:val="30"/>
          <w:lang w:val="en-US" w:eastAsia="zh-CN"/>
        </w:rPr>
        <w:t>2. Designing an Approach for NG</w:t>
      </w:r>
      <w:r>
        <w:rPr>
          <w:rFonts w:hint="default"/>
          <w:sz w:val="30"/>
          <w:szCs w:val="30"/>
          <w:lang w:val="en-US" w:eastAsia="zh-CN"/>
        </w:rPr>
        <w:t>’</w:t>
      </w:r>
      <w:r>
        <w:rPr>
          <w:rFonts w:hint="eastAsia" w:eastAsiaTheme="minorEastAsia"/>
          <w:sz w:val="30"/>
          <w:szCs w:val="30"/>
          <w:lang w:val="en-US" w:eastAsia="zh-CN"/>
        </w:rPr>
        <w:t>s Information System Security</w:t>
      </w:r>
    </w:p>
    <w:p>
      <w:pPr>
        <w:jc w:val="left"/>
        <w:rPr>
          <w:rFonts w:hint="eastAsia" w:eastAsiaTheme="minorEastAsia"/>
          <w:sz w:val="21"/>
          <w:szCs w:val="21"/>
          <w:lang w:val="en-US" w:eastAsia="zh-CN"/>
        </w:rPr>
      </w:pPr>
      <w:r>
        <w:rPr>
          <w:rFonts w:hint="eastAsia"/>
          <w:sz w:val="21"/>
          <w:szCs w:val="21"/>
          <w:lang w:val="en-US" w:eastAsia="zh-CN"/>
        </w:rPr>
        <w:t xml:space="preserve">2.1. </w:t>
      </w:r>
      <w:r>
        <w:rPr>
          <w:rFonts w:hint="eastAsia" w:eastAsiaTheme="minorEastAsia"/>
          <w:sz w:val="21"/>
          <w:szCs w:val="21"/>
          <w:lang w:val="en-US" w:eastAsia="zh-CN"/>
        </w:rPr>
        <w:t>Security Policies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2.1.1. </w:t>
      </w:r>
      <w:r>
        <w:rPr>
          <w:rFonts w:hint="eastAsia" w:eastAsiaTheme="minorEastAsia"/>
          <w:sz w:val="21"/>
          <w:szCs w:val="21"/>
          <w:lang w:val="en-US" w:eastAsia="zh-CN"/>
        </w:rPr>
        <w:t>Overview: Security policies form the backbone of NG's security posture. They must be clear, enforceable, and regularly updated to reflect the changing landscape of threats and technologies.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2.1.2. </w:t>
      </w:r>
      <w:r>
        <w:rPr>
          <w:rFonts w:hint="eastAsia" w:eastAsiaTheme="minorEastAsia"/>
          <w:sz w:val="21"/>
          <w:szCs w:val="21"/>
          <w:lang w:val="en-US" w:eastAsia="zh-CN"/>
        </w:rPr>
        <w:t>BYOD Policies:</w:t>
      </w:r>
    </w:p>
    <w:p>
      <w:pPr>
        <w:jc w:val="left"/>
        <w:rPr>
          <w:rFonts w:hint="eastAsia" w:eastAsiaTheme="minorEastAsia"/>
          <w:sz w:val="21"/>
          <w:szCs w:val="21"/>
          <w:lang w:val="en-US" w:eastAsia="zh-CN"/>
        </w:rPr>
      </w:pPr>
      <w:r>
        <w:rPr>
          <w:rFonts w:hint="eastAsia" w:eastAsiaTheme="minorEastAsia"/>
          <w:sz w:val="21"/>
          <w:szCs w:val="21"/>
          <w:lang w:val="en-US" w:eastAsia="zh-CN"/>
        </w:rPr>
        <w:t>Develop a comprehensive set of guidelines for employees using personal devices. This includes establishing criteria for acceptable devices, mandatory security controls (like encryption and password protection), and clear demarcation of personal and corporate data.</w:t>
      </w:r>
    </w:p>
    <w:p>
      <w:pPr>
        <w:jc w:val="left"/>
        <w:rPr>
          <w:rFonts w:hint="eastAsia" w:eastAsiaTheme="minorEastAsia"/>
          <w:sz w:val="21"/>
          <w:szCs w:val="21"/>
          <w:lang w:val="en-US" w:eastAsia="zh-CN"/>
        </w:rPr>
      </w:pPr>
      <w:r>
        <w:rPr>
          <w:rFonts w:hint="eastAsia" w:eastAsiaTheme="minorEastAsia"/>
          <w:sz w:val="21"/>
          <w:szCs w:val="21"/>
          <w:lang w:val="en-US" w:eastAsia="zh-CN"/>
        </w:rPr>
        <w:t>Implement remote wiping capabilities and regular security assessments of personal devices used for work purposes.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2.1.3. </w:t>
      </w:r>
      <w:r>
        <w:rPr>
          <w:rFonts w:hint="eastAsia" w:eastAsiaTheme="minorEastAsia"/>
          <w:sz w:val="21"/>
          <w:szCs w:val="21"/>
          <w:lang w:val="en-US" w:eastAsia="zh-CN"/>
        </w:rPr>
        <w:t>Intellectual Property Protection:</w:t>
      </w:r>
    </w:p>
    <w:p>
      <w:pPr>
        <w:jc w:val="left"/>
        <w:rPr>
          <w:rFonts w:hint="eastAsia" w:eastAsiaTheme="minorEastAsia"/>
          <w:sz w:val="21"/>
          <w:szCs w:val="21"/>
          <w:lang w:val="en-US" w:eastAsia="zh-CN"/>
        </w:rPr>
      </w:pPr>
      <w:r>
        <w:rPr>
          <w:rFonts w:hint="eastAsia" w:eastAsiaTheme="minorEastAsia"/>
          <w:sz w:val="21"/>
          <w:szCs w:val="21"/>
          <w:lang w:val="en-US" w:eastAsia="zh-CN"/>
        </w:rPr>
        <w:t>Formulate strict policies to prevent unauthorized access, sharing, and theft of NG's intellectual property. This includes control measures like access restrictions, data classification, and regular audits.</w:t>
      </w:r>
    </w:p>
    <w:p>
      <w:pPr>
        <w:jc w:val="left"/>
        <w:rPr>
          <w:rFonts w:hint="eastAsia" w:eastAsiaTheme="minorEastAsia"/>
          <w:sz w:val="21"/>
          <w:szCs w:val="21"/>
          <w:lang w:val="en-US" w:eastAsia="zh-CN"/>
        </w:rPr>
      </w:pPr>
      <w:r>
        <w:rPr>
          <w:rFonts w:hint="eastAsia" w:eastAsiaTheme="minorEastAsia"/>
          <w:sz w:val="21"/>
          <w:szCs w:val="21"/>
          <w:lang w:val="en-US" w:eastAsia="zh-CN"/>
        </w:rPr>
        <w:t>Employee training sessions to emphasize the importance of protecting intellectual property and the legal consequences of its compromise.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2.1.4. </w:t>
      </w:r>
      <w:r>
        <w:rPr>
          <w:rFonts w:hint="eastAsia" w:eastAsiaTheme="minorEastAsia"/>
          <w:sz w:val="21"/>
          <w:szCs w:val="21"/>
          <w:lang w:val="en-US" w:eastAsia="zh-CN"/>
        </w:rPr>
        <w:t>Data Privacy:</w:t>
      </w:r>
    </w:p>
    <w:p>
      <w:pPr>
        <w:jc w:val="left"/>
        <w:rPr>
          <w:rFonts w:hint="eastAsia" w:eastAsiaTheme="minorEastAsia"/>
          <w:sz w:val="21"/>
          <w:szCs w:val="21"/>
          <w:lang w:val="en-US" w:eastAsia="zh-CN"/>
        </w:rPr>
      </w:pPr>
      <w:r>
        <w:rPr>
          <w:rFonts w:hint="eastAsia" w:eastAsiaTheme="minorEastAsia"/>
          <w:sz w:val="21"/>
          <w:szCs w:val="21"/>
          <w:lang w:val="en-US" w:eastAsia="zh-CN"/>
        </w:rPr>
        <w:t>Develop comprehensive data handling procedures, ensuring compliance with international data protection regulations. Policies should address data collection, processing, storage, and sharing practices.</w:t>
      </w:r>
    </w:p>
    <w:p>
      <w:pPr>
        <w:jc w:val="left"/>
        <w:rPr>
          <w:rFonts w:hint="eastAsia" w:eastAsiaTheme="minorEastAsia"/>
          <w:sz w:val="21"/>
          <w:szCs w:val="21"/>
          <w:lang w:val="en-US" w:eastAsia="zh-CN"/>
        </w:rPr>
      </w:pPr>
      <w:r>
        <w:rPr>
          <w:rFonts w:hint="eastAsia" w:eastAsiaTheme="minorEastAsia"/>
          <w:sz w:val="21"/>
          <w:szCs w:val="21"/>
          <w:lang w:val="en-US" w:eastAsia="zh-CN"/>
        </w:rPr>
        <w:t>Regular training programs for employees on data privacy laws and the importance of complying with these regulations.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2.1.5. </w:t>
      </w:r>
      <w:r>
        <w:rPr>
          <w:rFonts w:hint="eastAsia" w:eastAsiaTheme="minorEastAsia"/>
          <w:sz w:val="21"/>
          <w:szCs w:val="21"/>
          <w:lang w:val="en-US" w:eastAsia="zh-CN"/>
        </w:rPr>
        <w:t>Online Conduct:</w:t>
      </w:r>
    </w:p>
    <w:p>
      <w:pPr>
        <w:jc w:val="left"/>
        <w:rPr>
          <w:rFonts w:hint="eastAsia" w:eastAsiaTheme="minorEastAsia"/>
          <w:sz w:val="21"/>
          <w:szCs w:val="21"/>
          <w:lang w:val="en-US" w:eastAsia="zh-CN"/>
        </w:rPr>
      </w:pPr>
      <w:r>
        <w:rPr>
          <w:rFonts w:hint="eastAsia" w:eastAsiaTheme="minorEastAsia"/>
          <w:sz w:val="21"/>
          <w:szCs w:val="21"/>
          <w:lang w:val="en-US" w:eastAsia="zh-CN"/>
        </w:rPr>
        <w:t>Create guidelines for employees' online interactions, especially on social media, to ensure they align with NG's values and public image. This includes policies on sharing company-related information, responding to customer queries, and personal conduct online.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2.2. </w:t>
      </w:r>
      <w:r>
        <w:rPr>
          <w:rFonts w:hint="eastAsia" w:eastAsiaTheme="minorEastAsia"/>
          <w:sz w:val="21"/>
          <w:szCs w:val="21"/>
          <w:lang w:val="en-US" w:eastAsia="zh-CN"/>
        </w:rPr>
        <w:t>Risk Management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2.2.1. </w:t>
      </w:r>
      <w:r>
        <w:rPr>
          <w:rFonts w:hint="eastAsia" w:eastAsiaTheme="minorEastAsia"/>
          <w:sz w:val="21"/>
          <w:szCs w:val="21"/>
          <w:lang w:val="en-US" w:eastAsia="zh-CN"/>
        </w:rPr>
        <w:t>Holistic Risk Assessment:</w:t>
      </w:r>
    </w:p>
    <w:p>
      <w:pPr>
        <w:jc w:val="left"/>
        <w:rPr>
          <w:rFonts w:hint="eastAsia" w:eastAsiaTheme="minorEastAsia"/>
          <w:sz w:val="21"/>
          <w:szCs w:val="21"/>
          <w:lang w:val="en-US" w:eastAsia="zh-CN"/>
        </w:rPr>
      </w:pPr>
      <w:r>
        <w:rPr>
          <w:rFonts w:hint="eastAsia" w:eastAsiaTheme="minorEastAsia"/>
          <w:sz w:val="21"/>
          <w:szCs w:val="21"/>
          <w:lang w:val="en-US" w:eastAsia="zh-CN"/>
        </w:rPr>
        <w:t>Adopt a holistic approach to risk assessment that encompasses not just technological risks but also business, legal, and reputational risks. This involves regular evaluations of the entire IT ecosystem, including third-party services and supply chains.</w:t>
      </w:r>
    </w:p>
    <w:p>
      <w:pPr>
        <w:jc w:val="left"/>
        <w:rPr>
          <w:rFonts w:hint="eastAsia" w:eastAsiaTheme="minorEastAsia"/>
          <w:sz w:val="21"/>
          <w:szCs w:val="21"/>
          <w:lang w:val="en-US" w:eastAsia="zh-CN"/>
        </w:rPr>
      </w:pPr>
      <w:r>
        <w:rPr>
          <w:rFonts w:hint="eastAsia" w:eastAsiaTheme="minorEastAsia"/>
          <w:sz w:val="21"/>
          <w:szCs w:val="21"/>
          <w:lang w:val="en-US" w:eastAsia="zh-CN"/>
        </w:rPr>
        <w:t>Integration of risk management into business decision-making processes, ensuring that every business decision is evaluated for its security implications.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2.2.2. </w:t>
      </w:r>
      <w:r>
        <w:rPr>
          <w:rFonts w:hint="eastAsia" w:eastAsiaTheme="minorEastAsia"/>
          <w:sz w:val="21"/>
          <w:szCs w:val="21"/>
          <w:lang w:val="en-US" w:eastAsia="zh-CN"/>
        </w:rPr>
        <w:t>Mitigation Strategies:</w:t>
      </w:r>
    </w:p>
    <w:p>
      <w:pPr>
        <w:jc w:val="left"/>
        <w:rPr>
          <w:rFonts w:hint="eastAsia" w:eastAsiaTheme="minorEastAsia"/>
          <w:sz w:val="21"/>
          <w:szCs w:val="21"/>
          <w:lang w:val="en-US" w:eastAsia="zh-CN"/>
        </w:rPr>
      </w:pPr>
      <w:r>
        <w:rPr>
          <w:rFonts w:hint="eastAsia" w:eastAsiaTheme="minorEastAsia"/>
          <w:sz w:val="21"/>
          <w:szCs w:val="21"/>
          <w:lang w:val="en-US" w:eastAsia="zh-CN"/>
        </w:rPr>
        <w:t>Develop a diversified strategy to mitigate identified risks, combining technological solutions, employee training, and policy changes.</w:t>
      </w:r>
    </w:p>
    <w:p>
      <w:pPr>
        <w:jc w:val="left"/>
        <w:rPr>
          <w:rFonts w:hint="eastAsia" w:eastAsiaTheme="minorEastAsia"/>
          <w:sz w:val="21"/>
          <w:szCs w:val="21"/>
          <w:lang w:val="en-US" w:eastAsia="zh-CN"/>
        </w:rPr>
      </w:pPr>
      <w:r>
        <w:rPr>
          <w:rFonts w:hint="eastAsia" w:eastAsiaTheme="minorEastAsia"/>
          <w:sz w:val="21"/>
          <w:szCs w:val="21"/>
          <w:lang w:val="en-US" w:eastAsia="zh-CN"/>
        </w:rPr>
        <w:t>Establish an incident response team dedicated to managing and responding to security breaches, ensuring minimal impact on operations and reputation.</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2.3. </w:t>
      </w:r>
      <w:r>
        <w:rPr>
          <w:rFonts w:hint="eastAsia" w:eastAsiaTheme="minorEastAsia"/>
          <w:sz w:val="21"/>
          <w:szCs w:val="21"/>
          <w:lang w:val="en-US" w:eastAsia="zh-CN"/>
        </w:rPr>
        <w:t>Compliance</w:t>
      </w:r>
    </w:p>
    <w:p>
      <w:pPr>
        <w:jc w:val="left"/>
        <w:rPr>
          <w:rFonts w:hint="eastAsia" w:eastAsiaTheme="minorEastAsia"/>
          <w:sz w:val="21"/>
          <w:szCs w:val="21"/>
          <w:lang w:val="en-US" w:eastAsia="zh-CN"/>
        </w:rPr>
      </w:pPr>
      <w:r>
        <w:rPr>
          <w:rFonts w:hint="eastAsia"/>
          <w:sz w:val="21"/>
          <w:szCs w:val="21"/>
          <w:lang w:val="en-US" w:eastAsia="zh-CN"/>
        </w:rPr>
        <w:t xml:space="preserve">2.3.1. </w:t>
      </w:r>
      <w:r>
        <w:rPr>
          <w:rFonts w:hint="eastAsia" w:eastAsiaTheme="minorEastAsia"/>
          <w:sz w:val="21"/>
          <w:szCs w:val="21"/>
          <w:lang w:val="en-US" w:eastAsia="zh-CN"/>
        </w:rPr>
        <w:t>Regular Compliance Audits:</w:t>
      </w:r>
    </w:p>
    <w:p>
      <w:pPr>
        <w:jc w:val="left"/>
        <w:rPr>
          <w:rFonts w:hint="eastAsia" w:eastAsiaTheme="minorEastAsia"/>
          <w:sz w:val="21"/>
          <w:szCs w:val="21"/>
          <w:lang w:val="en-US" w:eastAsia="zh-CN"/>
        </w:rPr>
      </w:pPr>
      <w:r>
        <w:rPr>
          <w:rFonts w:hint="eastAsia" w:eastAsiaTheme="minorEastAsia"/>
          <w:sz w:val="21"/>
          <w:szCs w:val="21"/>
          <w:lang w:val="en-US" w:eastAsia="zh-CN"/>
        </w:rPr>
        <w:t>Conduct regular audits to ensure ongoing compliance with all relevant laws and regulations. This should include an audit of both internal processes and compliance of third-party vendors and partners.</w:t>
      </w:r>
    </w:p>
    <w:p>
      <w:pPr>
        <w:jc w:val="left"/>
        <w:rPr>
          <w:rFonts w:hint="eastAsia" w:eastAsiaTheme="minorEastAsia"/>
          <w:sz w:val="21"/>
          <w:szCs w:val="21"/>
          <w:lang w:val="en-US" w:eastAsia="zh-CN"/>
        </w:rPr>
      </w:pPr>
      <w:r>
        <w:rPr>
          <w:rFonts w:hint="eastAsia" w:eastAsiaTheme="minorEastAsia"/>
          <w:sz w:val="21"/>
          <w:szCs w:val="21"/>
          <w:lang w:val="en-US" w:eastAsia="zh-CN"/>
        </w:rPr>
        <w:t>Establish a compliance committee responsible for staying abreast of changes in regulatory environments and adjusting NG</w:t>
      </w:r>
      <w:r>
        <w:rPr>
          <w:rFonts w:hint="default"/>
          <w:sz w:val="21"/>
          <w:szCs w:val="21"/>
          <w:lang w:val="en-US" w:eastAsia="zh-CN"/>
        </w:rPr>
        <w:t>’</w:t>
      </w:r>
      <w:r>
        <w:rPr>
          <w:rFonts w:hint="eastAsia" w:eastAsiaTheme="minorEastAsia"/>
          <w:sz w:val="21"/>
          <w:szCs w:val="21"/>
          <w:lang w:val="en-US" w:eastAsia="zh-CN"/>
        </w:rPr>
        <w:t>s policies accordingly.</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2.4. </w:t>
      </w:r>
      <w:r>
        <w:rPr>
          <w:rFonts w:hint="eastAsia" w:eastAsiaTheme="minorEastAsia"/>
          <w:sz w:val="21"/>
          <w:szCs w:val="21"/>
          <w:lang w:val="en-US" w:eastAsia="zh-CN"/>
        </w:rPr>
        <w:t>Governance and Strategic Planning</w:t>
      </w:r>
    </w:p>
    <w:p>
      <w:pPr>
        <w:jc w:val="left"/>
        <w:rPr>
          <w:rFonts w:hint="eastAsia" w:eastAsiaTheme="minorEastAsia"/>
          <w:sz w:val="21"/>
          <w:szCs w:val="21"/>
          <w:lang w:val="en-US" w:eastAsia="zh-CN"/>
        </w:rPr>
      </w:pPr>
      <w:r>
        <w:rPr>
          <w:rFonts w:hint="eastAsia" w:eastAsiaTheme="minorEastAsia"/>
          <w:sz w:val="21"/>
          <w:szCs w:val="21"/>
          <w:lang w:val="en-US" w:eastAsia="zh-CN"/>
        </w:rPr>
        <w:t>Security Governance Framework:</w:t>
      </w:r>
    </w:p>
    <w:p>
      <w:pPr>
        <w:jc w:val="left"/>
        <w:rPr>
          <w:rFonts w:hint="eastAsia" w:eastAsiaTheme="minorEastAsia"/>
          <w:sz w:val="21"/>
          <w:szCs w:val="21"/>
          <w:lang w:val="en-US" w:eastAsia="zh-CN"/>
        </w:rPr>
      </w:pPr>
      <w:r>
        <w:rPr>
          <w:rFonts w:hint="eastAsia" w:eastAsiaTheme="minorEastAsia"/>
          <w:sz w:val="21"/>
          <w:szCs w:val="21"/>
          <w:lang w:val="en-US" w:eastAsia="zh-CN"/>
        </w:rPr>
        <w:t>Create a detailed security governance framework that defines roles, responsibilities, and accountability at all levels of the organization.</w:t>
      </w:r>
    </w:p>
    <w:p>
      <w:pPr>
        <w:jc w:val="left"/>
        <w:rPr>
          <w:rFonts w:hint="eastAsia" w:eastAsiaTheme="minorEastAsia"/>
          <w:sz w:val="21"/>
          <w:szCs w:val="21"/>
          <w:lang w:val="en-US" w:eastAsia="zh-CN"/>
        </w:rPr>
      </w:pPr>
      <w:r>
        <w:rPr>
          <w:rFonts w:hint="eastAsia" w:eastAsiaTheme="minorEastAsia"/>
          <w:sz w:val="21"/>
          <w:szCs w:val="21"/>
          <w:lang w:val="en-US" w:eastAsia="zh-CN"/>
        </w:rPr>
        <w:t>Regularly review and update the governance framework to reflect organizational changes, new threats, and evolving best practices.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2.5. </w:t>
      </w:r>
      <w:r>
        <w:rPr>
          <w:rFonts w:hint="eastAsia" w:eastAsiaTheme="minorEastAsia"/>
          <w:sz w:val="21"/>
          <w:szCs w:val="21"/>
          <w:lang w:val="en-US" w:eastAsia="zh-CN"/>
        </w:rPr>
        <w:t>Security Management Models and Practices</w:t>
      </w:r>
    </w:p>
    <w:p>
      <w:pPr>
        <w:jc w:val="left"/>
        <w:rPr>
          <w:rFonts w:hint="eastAsia" w:eastAsiaTheme="minorEastAsia"/>
          <w:sz w:val="21"/>
          <w:szCs w:val="21"/>
          <w:lang w:val="en-US" w:eastAsia="zh-CN"/>
        </w:rPr>
      </w:pPr>
      <w:r>
        <w:rPr>
          <w:rFonts w:hint="eastAsia" w:eastAsiaTheme="minorEastAsia"/>
          <w:sz w:val="21"/>
          <w:szCs w:val="21"/>
          <w:lang w:val="en-US" w:eastAsia="zh-CN"/>
        </w:rPr>
        <w:t>Customized Security Practices:</w:t>
      </w:r>
    </w:p>
    <w:p>
      <w:pPr>
        <w:jc w:val="left"/>
        <w:rPr>
          <w:rFonts w:hint="eastAsia" w:eastAsiaTheme="minorEastAsia"/>
          <w:sz w:val="21"/>
          <w:szCs w:val="21"/>
          <w:lang w:val="en-US" w:eastAsia="zh-CN"/>
        </w:rPr>
      </w:pPr>
      <w:r>
        <w:rPr>
          <w:rFonts w:hint="eastAsia" w:eastAsiaTheme="minorEastAsia"/>
          <w:sz w:val="21"/>
          <w:szCs w:val="21"/>
          <w:lang w:val="en-US" w:eastAsia="zh-CN"/>
        </w:rPr>
        <w:t>Develop a set of security practices tailored to NG's specific operational context. This includes securing wireless networks, implementing robust cloud security measures, and ensuring secure remote access for employees.</w:t>
      </w:r>
    </w:p>
    <w:p>
      <w:pPr>
        <w:jc w:val="left"/>
        <w:rPr>
          <w:rFonts w:hint="eastAsia" w:eastAsiaTheme="minorEastAsia"/>
          <w:sz w:val="21"/>
          <w:szCs w:val="21"/>
          <w:lang w:val="en-US" w:eastAsia="zh-CN"/>
        </w:rPr>
      </w:pPr>
      <w:r>
        <w:rPr>
          <w:rFonts w:hint="eastAsia" w:eastAsiaTheme="minorEastAsia"/>
          <w:sz w:val="21"/>
          <w:szCs w:val="21"/>
          <w:lang w:val="en-US" w:eastAsia="zh-CN"/>
        </w:rPr>
        <w:t>Regular benchmarking against industry standards and best practices to ensure NG's security practices remain at the forefront.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2.6. </w:t>
      </w:r>
      <w:r>
        <w:rPr>
          <w:rFonts w:hint="eastAsia" w:eastAsiaTheme="minorEastAsia"/>
          <w:sz w:val="21"/>
          <w:szCs w:val="21"/>
          <w:lang w:val="en-US" w:eastAsia="zh-CN"/>
        </w:rPr>
        <w:t>Contingency Planning</w:t>
      </w:r>
    </w:p>
    <w:p>
      <w:pPr>
        <w:jc w:val="left"/>
        <w:rPr>
          <w:rFonts w:hint="eastAsia" w:eastAsiaTheme="minorEastAsia"/>
          <w:sz w:val="21"/>
          <w:szCs w:val="21"/>
          <w:lang w:val="en-US" w:eastAsia="zh-CN"/>
        </w:rPr>
      </w:pPr>
      <w:r>
        <w:rPr>
          <w:rFonts w:hint="eastAsia" w:eastAsiaTheme="minorEastAsia"/>
          <w:sz w:val="21"/>
          <w:szCs w:val="21"/>
          <w:lang w:val="en-US" w:eastAsia="zh-CN"/>
        </w:rPr>
        <w:t>Comprehensive Business Continuity Plans:</w:t>
      </w:r>
    </w:p>
    <w:p>
      <w:pPr>
        <w:jc w:val="left"/>
        <w:rPr>
          <w:rFonts w:hint="eastAsia" w:eastAsiaTheme="minorEastAsia"/>
          <w:sz w:val="21"/>
          <w:szCs w:val="21"/>
          <w:lang w:val="en-US" w:eastAsia="zh-CN"/>
        </w:rPr>
      </w:pPr>
      <w:r>
        <w:rPr>
          <w:rFonts w:hint="eastAsia" w:eastAsiaTheme="minorEastAsia"/>
          <w:sz w:val="21"/>
          <w:szCs w:val="21"/>
          <w:lang w:val="en-US" w:eastAsia="zh-CN"/>
        </w:rPr>
        <w:t>Develop and maintain comprehensive business continuity plans that address various potential disruptions, from cyberattacks to natural disasters.</w:t>
      </w:r>
    </w:p>
    <w:p>
      <w:pPr>
        <w:jc w:val="left"/>
        <w:rPr>
          <w:rFonts w:hint="eastAsia" w:eastAsiaTheme="minorEastAsia"/>
          <w:sz w:val="21"/>
          <w:szCs w:val="21"/>
          <w:lang w:val="en-US" w:eastAsia="zh-CN"/>
        </w:rPr>
      </w:pPr>
      <w:r>
        <w:rPr>
          <w:rFonts w:hint="eastAsia" w:eastAsiaTheme="minorEastAsia"/>
          <w:sz w:val="21"/>
          <w:szCs w:val="21"/>
          <w:lang w:val="en-US" w:eastAsia="zh-CN"/>
        </w:rPr>
        <w:t>Regular testing and updating of these plans to ensure their effectiveness in real-world scenarios.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2.7. </w:t>
      </w:r>
      <w:r>
        <w:rPr>
          <w:rFonts w:hint="eastAsia" w:eastAsiaTheme="minorEastAsia"/>
          <w:sz w:val="21"/>
          <w:szCs w:val="21"/>
          <w:lang w:val="en-US" w:eastAsia="zh-CN"/>
        </w:rPr>
        <w:t>Protection Mechanisms</w:t>
      </w:r>
    </w:p>
    <w:p>
      <w:pPr>
        <w:jc w:val="left"/>
        <w:rPr>
          <w:rFonts w:hint="eastAsia" w:eastAsiaTheme="minorEastAsia"/>
          <w:sz w:val="21"/>
          <w:szCs w:val="21"/>
          <w:lang w:val="en-US" w:eastAsia="zh-CN"/>
        </w:rPr>
      </w:pPr>
      <w:r>
        <w:rPr>
          <w:rFonts w:hint="eastAsia" w:eastAsiaTheme="minorEastAsia"/>
          <w:sz w:val="21"/>
          <w:szCs w:val="21"/>
          <w:lang w:val="en-US" w:eastAsia="zh-CN"/>
        </w:rPr>
        <w:t>Advanced Technical Measures:</w:t>
      </w:r>
    </w:p>
    <w:p>
      <w:pPr>
        <w:jc w:val="left"/>
        <w:rPr>
          <w:rFonts w:hint="eastAsia" w:eastAsiaTheme="minorEastAsia"/>
          <w:sz w:val="21"/>
          <w:szCs w:val="21"/>
          <w:lang w:val="en-US" w:eastAsia="zh-CN"/>
        </w:rPr>
      </w:pPr>
      <w:r>
        <w:rPr>
          <w:rFonts w:hint="eastAsia" w:eastAsiaTheme="minorEastAsia"/>
          <w:sz w:val="21"/>
          <w:szCs w:val="21"/>
          <w:lang w:val="en-US" w:eastAsia="zh-CN"/>
        </w:rPr>
        <w:t>Employ advanced technical measures, such as next-generation firewalls, AI-based threat detection systems, and robust encryption protocols for data at rest and in transit.</w:t>
      </w:r>
    </w:p>
    <w:p>
      <w:pPr>
        <w:jc w:val="left"/>
        <w:rPr>
          <w:rFonts w:hint="eastAsia" w:eastAsiaTheme="minorEastAsia"/>
          <w:sz w:val="21"/>
          <w:szCs w:val="21"/>
          <w:lang w:val="en-US" w:eastAsia="zh-CN"/>
        </w:rPr>
      </w:pPr>
      <w:r>
        <w:rPr>
          <w:rFonts w:hint="eastAsia" w:eastAsiaTheme="minorEastAsia"/>
          <w:sz w:val="21"/>
          <w:szCs w:val="21"/>
          <w:lang w:val="en-US" w:eastAsia="zh-CN"/>
        </w:rPr>
        <w:t>Regular security training for IT staff to ensure they are equipped to manage and optimize these technical safeguards.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2.8. </w:t>
      </w:r>
      <w:r>
        <w:rPr>
          <w:rFonts w:hint="eastAsia" w:eastAsiaTheme="minorEastAsia"/>
          <w:sz w:val="21"/>
          <w:szCs w:val="21"/>
          <w:lang w:val="en-US" w:eastAsia="zh-CN"/>
        </w:rPr>
        <w:t>Service Level Agreements (SLAs)</w:t>
      </w:r>
    </w:p>
    <w:p>
      <w:pPr>
        <w:jc w:val="left"/>
        <w:rPr>
          <w:rFonts w:hint="eastAsia" w:eastAsiaTheme="minorEastAsia"/>
          <w:sz w:val="21"/>
          <w:szCs w:val="21"/>
          <w:lang w:val="en-US" w:eastAsia="zh-CN"/>
        </w:rPr>
      </w:pPr>
      <w:r>
        <w:rPr>
          <w:rFonts w:hint="eastAsia" w:eastAsiaTheme="minorEastAsia"/>
          <w:sz w:val="21"/>
          <w:szCs w:val="21"/>
          <w:lang w:val="en-US" w:eastAsia="zh-CN"/>
        </w:rPr>
        <w:t>SLA Management:</w:t>
      </w:r>
    </w:p>
    <w:p>
      <w:pPr>
        <w:jc w:val="left"/>
        <w:rPr>
          <w:rFonts w:hint="eastAsia" w:eastAsiaTheme="minorEastAsia"/>
          <w:sz w:val="21"/>
          <w:szCs w:val="21"/>
          <w:lang w:val="en-US" w:eastAsia="zh-CN"/>
        </w:rPr>
      </w:pPr>
      <w:r>
        <w:rPr>
          <w:rFonts w:hint="eastAsia" w:eastAsiaTheme="minorEastAsia"/>
          <w:sz w:val="21"/>
          <w:szCs w:val="21"/>
          <w:lang w:val="en-US" w:eastAsia="zh-CN"/>
        </w:rPr>
        <w:t>Establish a rigorous process for managing SLAs with all service providers, ensuring they meet NG's stringent security requirements. This includes regular reviews and audits of providers to ensure compliance.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 </w:t>
      </w:r>
      <w:r>
        <w:rPr>
          <w:rFonts w:hint="eastAsia" w:eastAsiaTheme="minorEastAsia"/>
          <w:sz w:val="21"/>
          <w:szCs w:val="21"/>
          <w:lang w:val="en-US" w:eastAsia="zh-CN"/>
        </w:rPr>
        <w:t>Tools for Design</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2.9.1. </w:t>
      </w:r>
      <w:r>
        <w:rPr>
          <w:rFonts w:hint="eastAsia" w:eastAsiaTheme="minorEastAsia"/>
          <w:sz w:val="21"/>
          <w:szCs w:val="21"/>
          <w:lang w:val="en-US" w:eastAsia="zh-CN"/>
        </w:rPr>
        <w:t>Detailed Visual Representations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2.9.1. 1. </w:t>
      </w:r>
      <w:r>
        <w:rPr>
          <w:rFonts w:hint="eastAsia" w:eastAsiaTheme="minorEastAsia"/>
          <w:sz w:val="21"/>
          <w:szCs w:val="21"/>
          <w:lang w:val="en-US" w:eastAsia="zh-CN"/>
        </w:rPr>
        <w:t>Security Architecture Diagrams:</w:t>
      </w:r>
    </w:p>
    <w:p>
      <w:pPr>
        <w:jc w:val="left"/>
        <w:rPr>
          <w:rFonts w:hint="eastAsia" w:eastAsiaTheme="minorEastAsia"/>
          <w:sz w:val="21"/>
          <w:szCs w:val="21"/>
          <w:lang w:val="en-US" w:eastAsia="zh-CN"/>
        </w:rPr>
      </w:pPr>
      <w:r>
        <w:rPr>
          <w:rFonts w:hint="eastAsia" w:eastAsiaTheme="minorEastAsia"/>
          <w:sz w:val="21"/>
          <w:szCs w:val="21"/>
          <w:lang w:val="en-US" w:eastAsia="zh-CN"/>
        </w:rPr>
        <w:t>Develop comprehensive diagrams that map out NG's entire security architecture. These should include network layouts, data flow diagrams, and the positioning of security controls like firewalls, intrusion detection systems, and data encryption pathways.</w:t>
      </w:r>
    </w:p>
    <w:p>
      <w:pPr>
        <w:jc w:val="left"/>
        <w:rPr>
          <w:rFonts w:hint="eastAsia" w:eastAsiaTheme="minorEastAsia"/>
          <w:sz w:val="21"/>
          <w:szCs w:val="21"/>
          <w:lang w:val="en-US" w:eastAsia="zh-CN"/>
        </w:rPr>
      </w:pPr>
      <w:r>
        <w:rPr>
          <w:rFonts w:hint="eastAsia" w:eastAsiaTheme="minorEastAsia"/>
          <w:sz w:val="21"/>
          <w:szCs w:val="21"/>
          <w:lang w:val="en-US" w:eastAsia="zh-CN"/>
        </w:rPr>
        <w:t>Use color-coding and annotations to highlight critical elements like protected data zones, points of vulnerability, and layers of defense.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2.9.1.2. </w:t>
      </w:r>
      <w:r>
        <w:rPr>
          <w:rFonts w:hint="eastAsia" w:eastAsiaTheme="minorEastAsia"/>
          <w:sz w:val="21"/>
          <w:szCs w:val="21"/>
          <w:lang w:val="en-US" w:eastAsia="zh-CN"/>
        </w:rPr>
        <w:t>Policy and Procedure Flowcharts: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Create flowcharts that visually represent the procedures for key security policies. For instance, a flowchart for incident response might detail steps from initial detection to resolution and post-incident review.</w:t>
      </w:r>
    </w:p>
    <w:p>
      <w:pPr>
        <w:jc w:val="left"/>
        <w:rPr>
          <w:rFonts w:hint="eastAsia" w:eastAsiaTheme="minorEastAsia"/>
          <w:sz w:val="21"/>
          <w:szCs w:val="21"/>
          <w:lang w:val="en-US" w:eastAsia="zh-CN"/>
        </w:rPr>
      </w:pPr>
      <w:r>
        <w:rPr>
          <w:rFonts w:hint="eastAsia" w:eastAsiaTheme="minorEastAsia"/>
          <w:sz w:val="21"/>
          <w:szCs w:val="21"/>
          <w:lang w:val="en-US" w:eastAsia="zh-CN"/>
        </w:rPr>
        <w:t>Include decision points, responsible parties, and timelines to offer a clear, step-by-step guide to complex processes.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2.9.1.3. </w:t>
      </w:r>
      <w:r>
        <w:rPr>
          <w:rFonts w:hint="eastAsia" w:eastAsiaTheme="minorEastAsia"/>
          <w:sz w:val="21"/>
          <w:szCs w:val="21"/>
          <w:lang w:val="en-US" w:eastAsia="zh-CN"/>
        </w:rPr>
        <w:t>Compliance Checklists and Dashboards: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Design interactive compliance dashboards that allow NG's management to quickly assess compliance status across various areas like data protection laws, industry regulations, and internal standards.</w:t>
      </w:r>
    </w:p>
    <w:p>
      <w:pPr>
        <w:jc w:val="left"/>
        <w:rPr>
          <w:rFonts w:hint="eastAsia" w:eastAsiaTheme="minorEastAsia"/>
          <w:sz w:val="21"/>
          <w:szCs w:val="21"/>
          <w:lang w:val="en-US" w:eastAsia="zh-CN"/>
        </w:rPr>
      </w:pPr>
      <w:r>
        <w:rPr>
          <w:rFonts w:hint="eastAsia" w:eastAsiaTheme="minorEastAsia"/>
          <w:sz w:val="21"/>
          <w:szCs w:val="21"/>
          <w:lang w:val="en-US" w:eastAsia="zh-CN"/>
        </w:rPr>
        <w:t>Develop checklists for regular audits and assessments, ensuring that they cover all critical compliance aspects and are easy to update and follow.</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2.9.2. </w:t>
      </w:r>
      <w:r>
        <w:rPr>
          <w:rFonts w:hint="eastAsia" w:eastAsiaTheme="minorEastAsia"/>
          <w:sz w:val="21"/>
          <w:szCs w:val="21"/>
          <w:lang w:val="en-US" w:eastAsia="zh-CN"/>
        </w:rPr>
        <w:t>Incorporation of Real-World Examples</w:t>
      </w:r>
    </w:p>
    <w:p>
      <w:pPr>
        <w:jc w:val="left"/>
        <w:rPr>
          <w:rFonts w:hint="eastAsia" w:eastAsiaTheme="minorEastAsia"/>
          <w:sz w:val="21"/>
          <w:szCs w:val="21"/>
          <w:lang w:val="en-US" w:eastAsia="zh-CN"/>
        </w:rPr>
      </w:pPr>
      <w:r>
        <w:rPr>
          <w:rFonts w:hint="eastAsia"/>
          <w:sz w:val="21"/>
          <w:szCs w:val="21"/>
          <w:lang w:val="en-US" w:eastAsia="zh-CN"/>
        </w:rPr>
        <w:t xml:space="preserve">2.9.2.1. </w:t>
      </w:r>
      <w:r>
        <w:rPr>
          <w:rFonts w:hint="eastAsia" w:eastAsiaTheme="minorEastAsia"/>
          <w:sz w:val="21"/>
          <w:szCs w:val="21"/>
          <w:lang w:val="en-US" w:eastAsia="zh-CN"/>
        </w:rPr>
        <w:t>Case Study Analysis: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Compile a series of case studies that highlight successful security strategies and practices implemented by organizations similar to NG. Analyze these case studies to extract lessons, strategies, and tactics that can be adapted to NG's context.</w:t>
      </w:r>
    </w:p>
    <w:p>
      <w:pPr>
        <w:jc w:val="left"/>
        <w:rPr>
          <w:rFonts w:hint="eastAsia" w:eastAsiaTheme="minorEastAsia"/>
          <w:sz w:val="21"/>
          <w:szCs w:val="21"/>
          <w:lang w:val="en-US" w:eastAsia="zh-CN"/>
        </w:rPr>
      </w:pPr>
      <w:r>
        <w:rPr>
          <w:rFonts w:hint="eastAsia" w:eastAsiaTheme="minorEastAsia"/>
          <w:sz w:val="21"/>
          <w:szCs w:val="21"/>
          <w:lang w:val="en-US" w:eastAsia="zh-CN"/>
        </w:rPr>
        <w:t>Include examples of both successful implementations and security breaches, providing a balanced view of the risks and effective countermeasures.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2.9.2.2. </w:t>
      </w:r>
      <w:r>
        <w:rPr>
          <w:rFonts w:hint="eastAsia" w:eastAsiaTheme="minorEastAsia"/>
          <w:sz w:val="21"/>
          <w:szCs w:val="21"/>
          <w:lang w:val="en-US" w:eastAsia="zh-CN"/>
        </w:rPr>
        <w:t>Scenario-Based Training Modules: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Develop interactive training modules based on real-world scenarios to help staff understand the practical application of NG’s security policies. These scenarios can be based on common threats faced in NG's industry or adapted from well-known security incidents.</w:t>
      </w:r>
    </w:p>
    <w:p>
      <w:pPr>
        <w:jc w:val="left"/>
        <w:rPr>
          <w:rFonts w:hint="eastAsia" w:eastAsiaTheme="minorEastAsia"/>
          <w:sz w:val="21"/>
          <w:szCs w:val="21"/>
          <w:lang w:val="en-US" w:eastAsia="zh-CN"/>
        </w:rPr>
      </w:pPr>
      <w:r>
        <w:rPr>
          <w:rFonts w:hint="eastAsia" w:eastAsiaTheme="minorEastAsia"/>
          <w:sz w:val="21"/>
          <w:szCs w:val="21"/>
          <w:lang w:val="en-US" w:eastAsia="zh-CN"/>
        </w:rPr>
        <w:t>Use these modules to simulate decision-making processes, response actions, and the application of policies in a controlled, learning-focused environment.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2.9.2.3. </w:t>
      </w:r>
      <w:r>
        <w:rPr>
          <w:rFonts w:hint="eastAsia" w:eastAsiaTheme="minorEastAsia"/>
          <w:sz w:val="21"/>
          <w:szCs w:val="21"/>
          <w:lang w:val="en-US" w:eastAsia="zh-CN"/>
        </w:rPr>
        <w:t>Benchmarking Reports: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Regularly produce benchmarking reports that compare NG's security practices and metrics with industry standards and best practices. These reports should cover various aspects such as incident response times, compliance levels, and employee awareness.</w:t>
      </w:r>
    </w:p>
    <w:p>
      <w:pPr>
        <w:jc w:val="left"/>
        <w:rPr>
          <w:rFonts w:hint="eastAsia" w:eastAsiaTheme="minorEastAsia"/>
          <w:sz w:val="21"/>
          <w:szCs w:val="21"/>
          <w:lang w:val="en-US" w:eastAsia="zh-CN"/>
        </w:rPr>
      </w:pPr>
      <w:r>
        <w:rPr>
          <w:rFonts w:hint="eastAsia" w:eastAsiaTheme="minorEastAsia"/>
          <w:sz w:val="21"/>
          <w:szCs w:val="21"/>
          <w:lang w:val="en-US" w:eastAsia="zh-CN"/>
        </w:rPr>
        <w:t>Utilize graphs, charts, and tables to visually represent where NG stands in relation to industry benchmarks, providing a clear and quantifiable perspective on its security posture.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2.9.3. </w:t>
      </w:r>
      <w:r>
        <w:rPr>
          <w:rFonts w:hint="eastAsia" w:eastAsiaTheme="minorEastAsia"/>
          <w:sz w:val="21"/>
          <w:szCs w:val="21"/>
          <w:lang w:val="en-US" w:eastAsia="zh-CN"/>
        </w:rPr>
        <w:t>Advanced Simulation Tools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2.9.3.1. </w:t>
      </w:r>
      <w:r>
        <w:rPr>
          <w:rFonts w:hint="eastAsia" w:eastAsiaTheme="minorEastAsia"/>
          <w:sz w:val="21"/>
          <w:szCs w:val="21"/>
          <w:lang w:val="en-US" w:eastAsia="zh-CN"/>
        </w:rPr>
        <w:t>Security Simulation Software: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Utilize advanced simulation software to model and predict the impact of potential security threats on NG’s network. This can help in identifying vulnerabilities, testing the effectiveness of security measures, and planning for various contingencies.</w:t>
      </w:r>
    </w:p>
    <w:p>
      <w:pPr>
        <w:jc w:val="left"/>
        <w:rPr>
          <w:rFonts w:hint="eastAsia" w:eastAsiaTheme="minorEastAsia"/>
          <w:sz w:val="21"/>
          <w:szCs w:val="21"/>
          <w:lang w:val="en-US" w:eastAsia="zh-CN"/>
        </w:rPr>
      </w:pPr>
      <w:r>
        <w:rPr>
          <w:rFonts w:hint="eastAsia" w:eastAsiaTheme="minorEastAsia"/>
          <w:sz w:val="21"/>
          <w:szCs w:val="21"/>
          <w:lang w:val="en-US" w:eastAsia="zh-CN"/>
        </w:rPr>
        <w:t>Simulations can range from penetration testing to full-scale cyber-attack drills, providing NG with a comprehensive understanding of its defense capabilities.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2.9.3.2. </w:t>
      </w:r>
      <w:r>
        <w:rPr>
          <w:rFonts w:hint="eastAsia" w:eastAsiaTheme="minorEastAsia"/>
          <w:sz w:val="21"/>
          <w:szCs w:val="21"/>
          <w:lang w:val="en-US" w:eastAsia="zh-CN"/>
        </w:rPr>
        <w:t>Interactive Training Platforms: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Implement interactive platforms for security training, where employees can engage in virtual environments that mimic NG</w:t>
      </w:r>
      <w:r>
        <w:rPr>
          <w:rFonts w:hint="default"/>
          <w:sz w:val="21"/>
          <w:szCs w:val="21"/>
          <w:lang w:val="en-US" w:eastAsia="zh-CN"/>
        </w:rPr>
        <w:t>’</w:t>
      </w:r>
      <w:r>
        <w:rPr>
          <w:rFonts w:hint="eastAsia" w:eastAsiaTheme="minorEastAsia"/>
          <w:sz w:val="21"/>
          <w:szCs w:val="21"/>
          <w:lang w:val="en-US" w:eastAsia="zh-CN"/>
        </w:rPr>
        <w:t>s actual IT infrastructure. This hands-on approach helps in reinforcing theoretical knowledge and preparing staff for real-world security challenges.</w:t>
      </w:r>
    </w:p>
    <w:p>
      <w:pPr>
        <w:jc w:val="left"/>
        <w:rPr>
          <w:rFonts w:hint="eastAsia" w:eastAsiaTheme="minorEastAsia"/>
          <w:sz w:val="21"/>
          <w:szCs w:val="21"/>
          <w:lang w:val="en-US" w:eastAsia="zh-CN"/>
        </w:rPr>
      </w:pPr>
    </w:p>
    <w:p>
      <w:pPr>
        <w:jc w:val="left"/>
        <w:rPr>
          <w:rFonts w:hint="eastAsia" w:eastAsiaTheme="minorEastAsia"/>
          <w:sz w:val="30"/>
          <w:szCs w:val="30"/>
          <w:lang w:val="en-US" w:eastAsia="zh-CN"/>
        </w:rPr>
      </w:pPr>
      <w:r>
        <w:rPr>
          <w:rFonts w:hint="eastAsia" w:eastAsiaTheme="minorEastAsia"/>
          <w:sz w:val="30"/>
          <w:szCs w:val="30"/>
          <w:lang w:val="en-US" w:eastAsia="zh-CN"/>
        </w:rPr>
        <w:t>3. Critique and Discussion on Regulations and Standards</w:t>
      </w:r>
    </w:p>
    <w:p>
      <w:pPr>
        <w:jc w:val="left"/>
        <w:rPr>
          <w:rFonts w:hint="eastAsia" w:eastAsiaTheme="minorEastAsia"/>
          <w:sz w:val="21"/>
          <w:szCs w:val="21"/>
          <w:lang w:val="en-US" w:eastAsia="zh-CN"/>
        </w:rPr>
      </w:pPr>
      <w:r>
        <w:rPr>
          <w:rFonts w:hint="eastAsia"/>
          <w:sz w:val="21"/>
          <w:szCs w:val="21"/>
          <w:lang w:val="en-US" w:eastAsia="zh-CN"/>
        </w:rPr>
        <w:t xml:space="preserve">3.1. </w:t>
      </w:r>
      <w:r>
        <w:rPr>
          <w:rFonts w:hint="eastAsia" w:eastAsiaTheme="minorEastAsia"/>
          <w:sz w:val="21"/>
          <w:szCs w:val="21"/>
          <w:lang w:val="en-US" w:eastAsia="zh-CN"/>
        </w:rPr>
        <w:t>Importance of Updating Regulations and Standards</w:t>
      </w:r>
    </w:p>
    <w:p>
      <w:pPr>
        <w:jc w:val="left"/>
        <w:rPr>
          <w:rFonts w:hint="eastAsia" w:eastAsiaTheme="minorEastAsia"/>
          <w:sz w:val="21"/>
          <w:szCs w:val="21"/>
          <w:lang w:val="en-US" w:eastAsia="zh-CN"/>
        </w:rPr>
      </w:pPr>
      <w:r>
        <w:rPr>
          <w:rFonts w:hint="eastAsia"/>
          <w:sz w:val="21"/>
          <w:szCs w:val="21"/>
          <w:lang w:val="en-US" w:eastAsia="zh-CN"/>
        </w:rPr>
        <w:t xml:space="preserve">3.1.1. </w:t>
      </w:r>
      <w:r>
        <w:rPr>
          <w:rFonts w:hint="eastAsia" w:eastAsiaTheme="minorEastAsia"/>
          <w:sz w:val="21"/>
          <w:szCs w:val="21"/>
          <w:lang w:val="en-US" w:eastAsia="zh-CN"/>
        </w:rPr>
        <w:t>Adapting to Evolving Cyber Threats: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Cyber threats are continually evolving, becoming more sophisticated over time. This constant evolution necessitates regular updates to regulations and standards to ensure they remain effective in protecting against current and emerging threats. Discuss how outdated standards may fail to address new forms of cyber-attacks, leaving organizations like NG vulnerable.</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3.1.2. </w:t>
      </w:r>
      <w:r>
        <w:rPr>
          <w:rFonts w:hint="eastAsia" w:eastAsiaTheme="minorEastAsia"/>
          <w:sz w:val="21"/>
          <w:szCs w:val="21"/>
          <w:lang w:val="en-US" w:eastAsia="zh-CN"/>
        </w:rPr>
        <w:t>Technological Advancements: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The rapid pace of technological innovation can render existing regulations obsolete. For instance, the rise of cloud computing, IoT, and AI presents new challenges that traditional standards might not cover. Emphasize how updated regulations need to keep pace with these advancements to provide relevant and effective guidelines for companies like NG.</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3.1.3. </w:t>
      </w:r>
      <w:r>
        <w:rPr>
          <w:rFonts w:hint="eastAsia" w:eastAsiaTheme="minorEastAsia"/>
          <w:sz w:val="21"/>
          <w:szCs w:val="21"/>
          <w:lang w:val="en-US" w:eastAsia="zh-CN"/>
        </w:rPr>
        <w:t>Global Compliance Challenges: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NG, being a global entity, faces the challenge of complying with diverse international regulations. The evolving nature of global data protection laws (like GDPR, CCPA) requires NG to constantly adapt its policies and practices. Highlight the necessity of regularly updating standards to align with such international legal frameworks.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3.2. </w:t>
      </w:r>
      <w:r>
        <w:rPr>
          <w:rFonts w:hint="eastAsia" w:eastAsiaTheme="minorEastAsia"/>
          <w:sz w:val="21"/>
          <w:szCs w:val="21"/>
          <w:lang w:val="en-US" w:eastAsia="zh-CN"/>
        </w:rPr>
        <w:t>Alignment with Emerging Technologies</w:t>
      </w:r>
    </w:p>
    <w:p>
      <w:pPr>
        <w:jc w:val="left"/>
        <w:rPr>
          <w:rFonts w:hint="eastAsia" w:eastAsiaTheme="minorEastAsia"/>
          <w:sz w:val="21"/>
          <w:szCs w:val="21"/>
          <w:lang w:val="en-US" w:eastAsia="zh-CN"/>
        </w:rPr>
      </w:pPr>
      <w:r>
        <w:rPr>
          <w:rFonts w:hint="eastAsia"/>
          <w:sz w:val="21"/>
          <w:szCs w:val="21"/>
          <w:lang w:val="en-US" w:eastAsia="zh-CN"/>
        </w:rPr>
        <w:t xml:space="preserve">3.2.1. </w:t>
      </w:r>
      <w:r>
        <w:rPr>
          <w:rFonts w:hint="eastAsia" w:eastAsiaTheme="minorEastAsia"/>
          <w:sz w:val="21"/>
          <w:szCs w:val="21"/>
          <w:lang w:val="en-US" w:eastAsia="zh-CN"/>
        </w:rPr>
        <w:t>Keeping Pace with Innovation:</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New technologies introduce novel risks and vulnerabilities. Discuss how updated regulations provide a framework for safely integrating these technologies into business operations. For NG, this could include securely incorporating cloud technologies or wireless advancements into their IT infrastructure.</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3.2.2. </w:t>
      </w:r>
      <w:r>
        <w:rPr>
          <w:rFonts w:hint="eastAsia" w:eastAsiaTheme="minorEastAsia"/>
          <w:sz w:val="21"/>
          <w:szCs w:val="21"/>
          <w:lang w:val="en-US" w:eastAsia="zh-CN"/>
        </w:rPr>
        <w:t>Enhancing Security Measures: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Updated standards often include guidelines for newer security measures that are more effective against modern threats. This is crucial for NG, as it ensures that the company's security measures are not just compliant but also at the forefront of protecting against contemporary cyber threats.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3.3. </w:t>
      </w:r>
      <w:r>
        <w:rPr>
          <w:rFonts w:hint="eastAsia" w:eastAsiaTheme="minorEastAsia"/>
          <w:sz w:val="21"/>
          <w:szCs w:val="21"/>
          <w:lang w:val="en-US" w:eastAsia="zh-CN"/>
        </w:rPr>
        <w:t>The Dynamic Nature of Cybersecurity</w:t>
      </w:r>
    </w:p>
    <w:p>
      <w:pPr>
        <w:jc w:val="left"/>
        <w:rPr>
          <w:rFonts w:hint="eastAsia" w:eastAsiaTheme="minorEastAsia"/>
          <w:sz w:val="21"/>
          <w:szCs w:val="21"/>
          <w:lang w:val="en-US" w:eastAsia="zh-CN"/>
        </w:rPr>
      </w:pPr>
      <w:r>
        <w:rPr>
          <w:rFonts w:hint="eastAsia"/>
          <w:sz w:val="21"/>
          <w:szCs w:val="21"/>
          <w:lang w:val="en-US" w:eastAsia="zh-CN"/>
        </w:rPr>
        <w:t xml:space="preserve">3.3.1. </w:t>
      </w:r>
      <w:r>
        <w:rPr>
          <w:rFonts w:hint="eastAsia" w:eastAsiaTheme="minorEastAsia"/>
          <w:sz w:val="21"/>
          <w:szCs w:val="21"/>
          <w:lang w:val="en-US" w:eastAsia="zh-CN"/>
        </w:rPr>
        <w:t>Regulatory Responsiveness:</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Discuss the need for regulatory bodies to be responsive and proactive. The dynamic nature of cybersecurity means that regulatory updates must be timely to ensure that standards remain relevant and effective.</w:t>
      </w:r>
    </w:p>
    <w:p>
      <w:pPr>
        <w:jc w:val="left"/>
        <w:rPr>
          <w:rFonts w:hint="eastAsia" w:eastAsiaTheme="minorEastAsia"/>
          <w:sz w:val="21"/>
          <w:szCs w:val="21"/>
          <w:lang w:val="en-US" w:eastAsia="zh-CN"/>
        </w:rPr>
      </w:pPr>
      <w:r>
        <w:rPr>
          <w:rFonts w:hint="eastAsia"/>
          <w:sz w:val="21"/>
          <w:szCs w:val="21"/>
          <w:lang w:val="en-US" w:eastAsia="zh-CN"/>
        </w:rPr>
        <w:t xml:space="preserve">3.3.2. </w:t>
      </w:r>
      <w:r>
        <w:rPr>
          <w:rFonts w:hint="eastAsia" w:eastAsiaTheme="minorEastAsia"/>
          <w:sz w:val="21"/>
          <w:szCs w:val="21"/>
          <w:lang w:val="en-US" w:eastAsia="zh-CN"/>
        </w:rPr>
        <w:t>Stakeholder Involvement:</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eastAsiaTheme="minorEastAsia"/>
          <w:sz w:val="21"/>
          <w:szCs w:val="21"/>
          <w:lang w:val="en-US" w:eastAsia="zh-CN"/>
        </w:rPr>
        <w:t>Emphasize the importance of involving various stakeholders, including businesses like NG, cybersecurity experts, and policymakers, in the process of updating regulations. This collaborative approach ensures that the regulations are comprehensive and practical.</w:t>
      </w:r>
    </w:p>
    <w:p>
      <w:pPr>
        <w:jc w:val="left"/>
        <w:rPr>
          <w:rFonts w:hint="eastAsia" w:eastAsiaTheme="minor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3.4. </w:t>
      </w:r>
      <w:r>
        <w:rPr>
          <w:rFonts w:hint="eastAsia" w:eastAsiaTheme="minorEastAsia"/>
          <w:sz w:val="21"/>
          <w:szCs w:val="21"/>
          <w:lang w:val="en-US" w:eastAsia="zh-CN"/>
        </w:rPr>
        <w:t>Case Studies and Examples</w:t>
      </w:r>
    </w:p>
    <w:p>
      <w:pPr>
        <w:jc w:val="left"/>
        <w:rPr>
          <w:rFonts w:hint="eastAsia"/>
          <w:sz w:val="21"/>
          <w:szCs w:val="21"/>
          <w:lang w:val="en-US" w:eastAsia="zh-CN"/>
        </w:rPr>
      </w:pPr>
      <w:r>
        <w:rPr>
          <w:rFonts w:hint="eastAsia"/>
          <w:sz w:val="21"/>
          <w:szCs w:val="21"/>
          <w:lang w:val="en-US" w:eastAsia="zh-CN"/>
        </w:rPr>
        <w:t>3.4.1. Learning from Past Incidents</w:t>
      </w:r>
    </w:p>
    <w:p>
      <w:pPr>
        <w:jc w:val="left"/>
        <w:rPr>
          <w:rFonts w:hint="eastAsia"/>
          <w:sz w:val="21"/>
          <w:szCs w:val="21"/>
          <w:lang w:val="en-US" w:eastAsia="zh-CN"/>
        </w:rPr>
      </w:pPr>
      <w:r>
        <w:rPr>
          <w:rFonts w:hint="eastAsia"/>
          <w:sz w:val="21"/>
          <w:szCs w:val="21"/>
          <w:lang w:val="en-US" w:eastAsia="zh-CN"/>
        </w:rPr>
        <w:t>3.4.1.1. Case Study: The Equifax Data Breach (2017)</w:t>
      </w:r>
    </w:p>
    <w:p>
      <w:pPr>
        <w:jc w:val="left"/>
        <w:rPr>
          <w:rFonts w:hint="eastAsia"/>
          <w:sz w:val="21"/>
          <w:szCs w:val="21"/>
          <w:lang w:val="en-US" w:eastAsia="zh-CN"/>
        </w:rPr>
      </w:pPr>
      <w:r>
        <w:rPr>
          <w:rFonts w:hint="eastAsia"/>
          <w:sz w:val="21"/>
          <w:szCs w:val="21"/>
          <w:lang w:val="en-US" w:eastAsia="zh-CN"/>
        </w:rPr>
        <w:t>3.4.1.1.1. Incident Overview:</w:t>
      </w:r>
    </w:p>
    <w:p>
      <w:pPr>
        <w:jc w:val="left"/>
        <w:rPr>
          <w:rFonts w:hint="eastAsia"/>
          <w:sz w:val="21"/>
          <w:szCs w:val="21"/>
          <w:lang w:val="en-US" w:eastAsia="zh-CN"/>
        </w:rPr>
      </w:pPr>
      <w:r>
        <w:rPr>
          <w:rFonts w:hint="eastAsia"/>
          <w:sz w:val="21"/>
          <w:szCs w:val="21"/>
          <w:lang w:val="en-US" w:eastAsia="zh-CN"/>
        </w:rPr>
        <w:t>Equifax, one of the largest credit bureaus in the U.S., experienced a massive data breach in 2017. This breach exposed the personal information of about 147 million consumers.</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3.4.1.1.2. Causes:</w:t>
      </w:r>
    </w:p>
    <w:p>
      <w:pPr>
        <w:jc w:val="left"/>
        <w:rPr>
          <w:rFonts w:hint="eastAsia"/>
          <w:sz w:val="21"/>
          <w:szCs w:val="21"/>
          <w:lang w:val="en-US" w:eastAsia="zh-CN"/>
        </w:rPr>
      </w:pPr>
      <w:r>
        <w:rPr>
          <w:rFonts w:hint="eastAsia"/>
          <w:sz w:val="21"/>
          <w:szCs w:val="21"/>
          <w:lang w:val="en-US" w:eastAsia="zh-CN"/>
        </w:rPr>
        <w:t>The breach was primarily due to the exploitation of a vulnerability in the Apache Struts web framework, used by Equifax's website. The vulnerability was known, and a patch was available months before the breach.</w:t>
      </w:r>
    </w:p>
    <w:p>
      <w:pPr>
        <w:jc w:val="left"/>
        <w:rPr>
          <w:rFonts w:hint="eastAsia"/>
          <w:sz w:val="21"/>
          <w:szCs w:val="21"/>
          <w:lang w:val="en-US" w:eastAsia="zh-CN"/>
        </w:rPr>
      </w:pPr>
      <w:r>
        <w:rPr>
          <w:rFonts w:hint="eastAsia"/>
          <w:sz w:val="21"/>
          <w:szCs w:val="21"/>
          <w:lang w:val="en-US" w:eastAsia="zh-CN"/>
        </w:rPr>
        <w:t>3.4.1.1.3. Regulatory Implications:</w:t>
      </w:r>
    </w:p>
    <w:p>
      <w:pPr>
        <w:jc w:val="left"/>
        <w:rPr>
          <w:rFonts w:hint="eastAsia"/>
          <w:sz w:val="21"/>
          <w:szCs w:val="21"/>
          <w:lang w:val="en-US" w:eastAsia="zh-CN"/>
        </w:rPr>
      </w:pPr>
      <w:r>
        <w:rPr>
          <w:rFonts w:hint="eastAsia"/>
          <w:sz w:val="21"/>
          <w:szCs w:val="21"/>
          <w:lang w:val="en-US" w:eastAsia="zh-CN"/>
        </w:rPr>
        <w:t>The breach highlighted the lack of stringent cybersecurity regulations and enforcement. It led to calls for stronger data protection laws and practices.</w:t>
      </w:r>
    </w:p>
    <w:p>
      <w:pPr>
        <w:jc w:val="left"/>
        <w:rPr>
          <w:rFonts w:hint="eastAsia"/>
          <w:sz w:val="21"/>
          <w:szCs w:val="21"/>
          <w:lang w:val="en-US" w:eastAsia="zh-CN"/>
        </w:rPr>
      </w:pPr>
      <w:r>
        <w:rPr>
          <w:rFonts w:hint="eastAsia"/>
          <w:sz w:val="21"/>
          <w:szCs w:val="21"/>
          <w:lang w:val="en-US" w:eastAsia="zh-CN"/>
        </w:rPr>
        <w:t>3.4.1.1.4. Lessons for NG:</w:t>
      </w:r>
    </w:p>
    <w:p>
      <w:pPr>
        <w:jc w:val="left"/>
        <w:rPr>
          <w:rFonts w:hint="eastAsia"/>
          <w:sz w:val="21"/>
          <w:szCs w:val="21"/>
          <w:lang w:val="en-US" w:eastAsia="zh-CN"/>
        </w:rPr>
      </w:pPr>
      <w:r>
        <w:rPr>
          <w:rFonts w:hint="eastAsia"/>
          <w:sz w:val="21"/>
          <w:szCs w:val="21"/>
          <w:lang w:val="en-US" w:eastAsia="zh-CN"/>
        </w:rPr>
        <w:t>NG can learn the importance of promptly applying security patches and updates. Regular vulnerability assessments and compliance with updated cybersecurity standards could prevent similar incidents.</w:t>
      </w:r>
    </w:p>
    <w:p>
      <w:pPr>
        <w:jc w:val="left"/>
        <w:rPr>
          <w:rFonts w:hint="eastAsia"/>
          <w:sz w:val="21"/>
          <w:szCs w:val="21"/>
          <w:lang w:val="en-US" w:eastAsia="zh-CN"/>
        </w:rPr>
      </w:pPr>
      <w:r>
        <w:rPr>
          <w:rFonts w:hint="eastAsia"/>
          <w:sz w:val="21"/>
          <w:szCs w:val="21"/>
          <w:lang w:val="en-US" w:eastAsia="zh-CN"/>
        </w:rPr>
        <w:t>3.4.1.2. Case Study: WannaCry Ransomware Attack (2017)</w:t>
      </w:r>
    </w:p>
    <w:p>
      <w:pPr>
        <w:jc w:val="left"/>
        <w:rPr>
          <w:rFonts w:hint="eastAsia"/>
          <w:sz w:val="21"/>
          <w:szCs w:val="21"/>
          <w:lang w:val="en-US" w:eastAsia="zh-CN"/>
        </w:rPr>
      </w:pPr>
      <w:r>
        <w:rPr>
          <w:rFonts w:hint="eastAsia"/>
          <w:sz w:val="21"/>
          <w:szCs w:val="21"/>
          <w:lang w:val="en-US" w:eastAsia="zh-CN"/>
        </w:rPr>
        <w:t>3.4.1.2.1. Incident Overview:</w:t>
      </w:r>
    </w:p>
    <w:p>
      <w:pPr>
        <w:jc w:val="left"/>
        <w:rPr>
          <w:rFonts w:hint="eastAsia"/>
          <w:sz w:val="21"/>
          <w:szCs w:val="21"/>
          <w:lang w:val="en-US" w:eastAsia="zh-CN"/>
        </w:rPr>
      </w:pPr>
      <w:r>
        <w:rPr>
          <w:rFonts w:hint="eastAsia"/>
          <w:sz w:val="21"/>
          <w:szCs w:val="21"/>
          <w:lang w:val="en-US" w:eastAsia="zh-CN"/>
        </w:rPr>
        <w:t>A global ransomware attack, WannaCry, affected over 200,000 computers across 150 countries, targeting computers running the Microsoft Windows operating system.</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3.4.1.2.2. Causes:</w:t>
      </w:r>
    </w:p>
    <w:p>
      <w:pPr>
        <w:jc w:val="left"/>
        <w:rPr>
          <w:rFonts w:hint="eastAsia"/>
          <w:sz w:val="21"/>
          <w:szCs w:val="21"/>
          <w:lang w:val="en-US" w:eastAsia="zh-CN"/>
        </w:rPr>
      </w:pPr>
      <w:r>
        <w:rPr>
          <w:rFonts w:hint="eastAsia"/>
          <w:sz w:val="21"/>
          <w:szCs w:val="21"/>
          <w:lang w:val="en-US" w:eastAsia="zh-CN"/>
        </w:rPr>
        <w:t>The attack exploited a vulnerability in older Windows systems, for which Microsoft had released a patch two months prior to the attack.</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3.4.1.2.3. Regulatory Implications:</w:t>
      </w:r>
    </w:p>
    <w:p>
      <w:pPr>
        <w:jc w:val="left"/>
        <w:rPr>
          <w:rFonts w:hint="eastAsia"/>
          <w:sz w:val="21"/>
          <w:szCs w:val="21"/>
          <w:lang w:val="en-US" w:eastAsia="zh-CN"/>
        </w:rPr>
      </w:pPr>
      <w:r>
        <w:rPr>
          <w:rFonts w:hint="eastAsia"/>
          <w:sz w:val="21"/>
          <w:szCs w:val="21"/>
          <w:lang w:val="en-US" w:eastAsia="zh-CN"/>
        </w:rPr>
        <w:t>This incident underscored the necessity of updating and patching software in a timely manner and maintaining a secure IT environment as per the latest standards and guidelines.</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3.4.1.2.4.Lessons for NG:</w:t>
      </w:r>
    </w:p>
    <w:p>
      <w:pPr>
        <w:jc w:val="left"/>
        <w:rPr>
          <w:rFonts w:hint="eastAsia"/>
          <w:sz w:val="21"/>
          <w:szCs w:val="21"/>
          <w:lang w:val="en-US" w:eastAsia="zh-CN"/>
        </w:rPr>
      </w:pPr>
      <w:r>
        <w:rPr>
          <w:rFonts w:hint="eastAsia"/>
          <w:sz w:val="21"/>
          <w:szCs w:val="21"/>
          <w:lang w:val="en-US" w:eastAsia="zh-CN"/>
        </w:rPr>
        <w:t>NG should ensure regular software updates and embrace standards that emphasize up-to-date system maintenance and robust backup strategies to mitigate the impact of such attacks.</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3.4.2. Success Stories</w:t>
      </w:r>
    </w:p>
    <w:p>
      <w:pPr>
        <w:jc w:val="left"/>
        <w:rPr>
          <w:rFonts w:hint="eastAsia"/>
          <w:sz w:val="21"/>
          <w:szCs w:val="21"/>
          <w:lang w:val="en-US" w:eastAsia="zh-CN"/>
        </w:rPr>
      </w:pPr>
      <w:r>
        <w:rPr>
          <w:rFonts w:hint="eastAsia"/>
          <w:sz w:val="21"/>
          <w:szCs w:val="21"/>
          <w:lang w:val="en-US" w:eastAsia="zh-CN"/>
        </w:rPr>
        <w:t>3.4.2.1. Success Story: Implementation of GDPR Compliance</w:t>
      </w:r>
    </w:p>
    <w:p>
      <w:pPr>
        <w:jc w:val="left"/>
        <w:rPr>
          <w:rFonts w:hint="eastAsia"/>
          <w:sz w:val="21"/>
          <w:szCs w:val="21"/>
          <w:lang w:val="en-US" w:eastAsia="zh-CN"/>
        </w:rPr>
      </w:pPr>
      <w:r>
        <w:rPr>
          <w:rFonts w:hint="eastAsia"/>
          <w:sz w:val="21"/>
          <w:szCs w:val="21"/>
          <w:lang w:val="en-US" w:eastAsia="zh-CN"/>
        </w:rPr>
        <w:t>3.4.2.1.1. Overview:</w:t>
      </w:r>
    </w:p>
    <w:p>
      <w:pPr>
        <w:jc w:val="left"/>
        <w:rPr>
          <w:rFonts w:hint="eastAsia"/>
          <w:sz w:val="21"/>
          <w:szCs w:val="21"/>
          <w:lang w:val="en-US" w:eastAsia="zh-CN"/>
        </w:rPr>
      </w:pPr>
      <w:r>
        <w:rPr>
          <w:rFonts w:hint="eastAsia"/>
          <w:sz w:val="21"/>
          <w:szCs w:val="21"/>
          <w:lang w:val="en-US" w:eastAsia="zh-CN"/>
        </w:rPr>
        <w:t>The General Data Protection Regulation (GDPR) was implemented in the EU in 2018, setting a new standard for data protection and privacy.</w:t>
      </w:r>
    </w:p>
    <w:p>
      <w:pPr>
        <w:jc w:val="left"/>
        <w:rPr>
          <w:rFonts w:hint="eastAsia"/>
          <w:sz w:val="21"/>
          <w:szCs w:val="21"/>
          <w:lang w:val="en-US" w:eastAsia="zh-CN"/>
        </w:rPr>
      </w:pPr>
      <w:r>
        <w:rPr>
          <w:rFonts w:hint="eastAsia"/>
          <w:sz w:val="21"/>
          <w:szCs w:val="21"/>
          <w:lang w:val="en-US" w:eastAsia="zh-CN"/>
        </w:rPr>
        <w:t>3.4.2.1.2. Impact:</w:t>
      </w:r>
    </w:p>
    <w:p>
      <w:pPr>
        <w:jc w:val="left"/>
        <w:rPr>
          <w:rFonts w:hint="eastAsia"/>
          <w:sz w:val="21"/>
          <w:szCs w:val="21"/>
          <w:lang w:val="en-US" w:eastAsia="zh-CN"/>
        </w:rPr>
      </w:pPr>
      <w:r>
        <w:rPr>
          <w:rFonts w:hint="eastAsia"/>
          <w:sz w:val="21"/>
          <w:szCs w:val="21"/>
          <w:lang w:val="en-US" w:eastAsia="zh-CN"/>
        </w:rPr>
        <w:t>Organizations that aligned with GDPR saw improvements in data handling, consumer trust, and cybersecurity practices. GDPR compliance led to a more disciplined approach to data and improved security measures.</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3.4.2.1.3. Relevance to NG:</w:t>
      </w:r>
    </w:p>
    <w:p>
      <w:pPr>
        <w:jc w:val="left"/>
        <w:rPr>
          <w:rFonts w:hint="eastAsia"/>
          <w:sz w:val="21"/>
          <w:szCs w:val="21"/>
          <w:lang w:val="en-US" w:eastAsia="zh-CN"/>
        </w:rPr>
      </w:pPr>
      <w:r>
        <w:rPr>
          <w:rFonts w:hint="eastAsia"/>
          <w:sz w:val="21"/>
          <w:szCs w:val="21"/>
          <w:lang w:val="en-US" w:eastAsia="zh-CN"/>
        </w:rPr>
        <w:t>As a global entity, NG's compliance with GDPR not only ensures adherence to regulations but also enhances consumer trust and data security.</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3.4.2.2. Success Story: Adoption of ISO 27001 Standards</w:t>
      </w:r>
    </w:p>
    <w:p>
      <w:pPr>
        <w:jc w:val="left"/>
        <w:rPr>
          <w:rFonts w:hint="eastAsia"/>
          <w:sz w:val="21"/>
          <w:szCs w:val="21"/>
          <w:lang w:val="en-US" w:eastAsia="zh-CN"/>
        </w:rPr>
      </w:pPr>
      <w:r>
        <w:rPr>
          <w:rFonts w:hint="eastAsia"/>
          <w:sz w:val="21"/>
          <w:szCs w:val="21"/>
          <w:lang w:val="en-US" w:eastAsia="zh-CN"/>
        </w:rPr>
        <w:t>3.4.2.2.1. Overview:</w:t>
      </w:r>
    </w:p>
    <w:p>
      <w:pPr>
        <w:jc w:val="left"/>
        <w:rPr>
          <w:rFonts w:hint="eastAsia"/>
          <w:sz w:val="21"/>
          <w:szCs w:val="21"/>
          <w:lang w:val="en-US" w:eastAsia="zh-CN"/>
        </w:rPr>
      </w:pPr>
      <w:r>
        <w:rPr>
          <w:rFonts w:hint="eastAsia"/>
          <w:sz w:val="21"/>
          <w:szCs w:val="21"/>
          <w:lang w:val="en-US" w:eastAsia="zh-CN"/>
        </w:rPr>
        <w:t>Many organizations have successfully adopted ISO 27001, an international standard for managing information security.</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3.4.2.2.2. Impact:</w:t>
      </w:r>
    </w:p>
    <w:p>
      <w:pPr>
        <w:jc w:val="left"/>
        <w:rPr>
          <w:rFonts w:hint="eastAsia"/>
          <w:sz w:val="21"/>
          <w:szCs w:val="21"/>
          <w:lang w:val="en-US" w:eastAsia="zh-CN"/>
        </w:rPr>
      </w:pPr>
      <w:r>
        <w:rPr>
          <w:rFonts w:hint="eastAsia"/>
          <w:sz w:val="21"/>
          <w:szCs w:val="21"/>
          <w:lang w:val="en-US" w:eastAsia="zh-CN"/>
        </w:rPr>
        <w:t>Companies that implemented ISO 27001 standards experienced enhanced security measures, reduced risk of data breaches, and improved management of sensitive information.</w:t>
      </w:r>
    </w:p>
    <w:p>
      <w:pPr>
        <w:jc w:val="left"/>
        <w:rPr>
          <w:rFonts w:hint="eastAsia"/>
          <w:sz w:val="21"/>
          <w:szCs w:val="21"/>
          <w:lang w:val="en-US" w:eastAsia="zh-CN"/>
        </w:rPr>
      </w:pPr>
    </w:p>
    <w:p>
      <w:pPr>
        <w:jc w:val="left"/>
        <w:rPr>
          <w:rFonts w:hint="eastAsia"/>
          <w:sz w:val="21"/>
          <w:szCs w:val="21"/>
          <w:lang w:val="en-US" w:eastAsia="zh-CN"/>
        </w:rPr>
      </w:pPr>
      <w:r>
        <w:rPr>
          <w:rFonts w:hint="eastAsia"/>
          <w:sz w:val="21"/>
          <w:szCs w:val="21"/>
          <w:lang w:val="en-US" w:eastAsia="zh-CN"/>
        </w:rPr>
        <w:t>3.4.2.2.3 Relevance to NG:</w:t>
      </w:r>
    </w:p>
    <w:p>
      <w:pPr>
        <w:jc w:val="left"/>
        <w:rPr>
          <w:rFonts w:hint="eastAsia"/>
          <w:sz w:val="21"/>
          <w:szCs w:val="21"/>
          <w:lang w:val="en-US" w:eastAsia="zh-CN"/>
        </w:rPr>
      </w:pPr>
      <w:r>
        <w:rPr>
          <w:rFonts w:hint="eastAsia"/>
          <w:sz w:val="21"/>
          <w:szCs w:val="21"/>
          <w:lang w:val="en-US" w:eastAsia="zh-CN"/>
        </w:rPr>
        <w:t>By adopting ISO 27001, NG can establish a robust information security management system (ISMS), offering a systematic approach to managing sensitive company and customer information.</w:t>
      </w:r>
    </w:p>
    <w:p>
      <w:pPr>
        <w:jc w:val="left"/>
        <w:rPr>
          <w:rFonts w:hint="eastAsia"/>
          <w:sz w:val="21"/>
          <w:szCs w:val="21"/>
          <w:lang w:val="en-US" w:eastAsia="zh-CN"/>
        </w:rPr>
      </w:pPr>
    </w:p>
    <w:p>
      <w:pPr>
        <w:jc w:val="left"/>
        <w:rPr>
          <w:rFonts w:hint="eastAsia" w:eastAsiaTheme="minorEastAsia"/>
          <w:sz w:val="21"/>
          <w:szCs w:val="21"/>
          <w:lang w:val="en-US" w:eastAsia="zh-CN"/>
        </w:rPr>
      </w:pPr>
      <w:r>
        <w:rPr>
          <w:rFonts w:hint="eastAsia"/>
          <w:sz w:val="21"/>
          <w:szCs w:val="21"/>
          <w:lang w:val="en-US" w:eastAsia="zh-CN"/>
        </w:rPr>
        <w:t xml:space="preserve">3.5. </w:t>
      </w:r>
      <w:r>
        <w:rPr>
          <w:rFonts w:hint="eastAsia" w:eastAsiaTheme="minorEastAsia"/>
          <w:sz w:val="21"/>
          <w:szCs w:val="21"/>
          <w:lang w:val="en-US" w:eastAsia="zh-CN"/>
        </w:rPr>
        <w:t>Conclusion</w:t>
      </w:r>
    </w:p>
    <w:p>
      <w:pPr>
        <w:jc w:val="left"/>
        <w:rPr>
          <w:rFonts w:hint="eastAsia" w:eastAsiaTheme="minorEastAsia"/>
          <w:sz w:val="21"/>
          <w:szCs w:val="21"/>
          <w:lang w:val="en-US" w:eastAsia="zh-CN"/>
        </w:rPr>
      </w:pPr>
      <w:r>
        <w:rPr>
          <w:rFonts w:hint="eastAsia"/>
          <w:sz w:val="21"/>
          <w:szCs w:val="21"/>
          <w:lang w:val="en-US" w:eastAsia="zh-CN"/>
        </w:rPr>
        <w:t xml:space="preserve">3.5.1. </w:t>
      </w:r>
      <w:r>
        <w:rPr>
          <w:rFonts w:hint="eastAsia" w:eastAsiaTheme="minorEastAsia"/>
          <w:sz w:val="21"/>
          <w:szCs w:val="21"/>
          <w:lang w:val="en-US" w:eastAsia="zh-CN"/>
        </w:rPr>
        <w:t>Future Outlook:</w:t>
      </w:r>
    </w:p>
    <w:p>
      <w:pPr>
        <w:jc w:val="left"/>
        <w:rPr>
          <w:rFonts w:hint="eastAsia" w:eastAsiaTheme="minorEastAsia"/>
          <w:sz w:val="21"/>
          <w:szCs w:val="21"/>
          <w:lang w:val="en-US" w:eastAsia="zh-CN"/>
        </w:rPr>
      </w:pPr>
      <w:r>
        <w:rPr>
          <w:rFonts w:hint="eastAsia" w:eastAsiaTheme="minorEastAsia"/>
          <w:sz w:val="21"/>
          <w:szCs w:val="21"/>
          <w:lang w:val="en-US" w:eastAsia="zh-CN"/>
        </w:rPr>
        <w:t>Conclude with a forward-looking perspective, emphasizing the need for ongoing vigilance and adaptability in the face of a rapidly changing digital landscape. Stress the importance for NG to remain proactive in understanding and implementing updated regulations and standards as part of its overarching cybersecurity strategy.</w:t>
      </w:r>
    </w:p>
    <w:p>
      <w:pPr>
        <w:jc w:val="left"/>
        <w:rPr>
          <w:rFonts w:hint="eastAsia" w:eastAsiaTheme="minorEastAsia"/>
          <w:sz w:val="21"/>
          <w:szCs w:val="21"/>
          <w:lang w:val="en-US" w:eastAsia="zh-CN"/>
        </w:rPr>
      </w:pPr>
    </w:p>
    <w:p>
      <w:pPr>
        <w:numPr>
          <w:ilvl w:val="0"/>
          <w:numId w:val="2"/>
        </w:numPr>
        <w:jc w:val="left"/>
        <w:rPr>
          <w:rFonts w:hint="default" w:eastAsiaTheme="minorEastAsia"/>
          <w:sz w:val="30"/>
          <w:szCs w:val="30"/>
          <w:lang w:val="en-US" w:eastAsia="zh-CN"/>
        </w:rPr>
      </w:pPr>
      <w:r>
        <w:rPr>
          <w:rFonts w:hint="eastAsia"/>
          <w:sz w:val="30"/>
          <w:szCs w:val="30"/>
          <w:lang w:val="en-US" w:eastAsia="zh-CN"/>
        </w:rPr>
        <w:t>References</w:t>
      </w: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Riley, Michael, et al. “The Equifax Breach Exposed Data. But It Exposed Failures Too.” Bloomberg, September 22, 2017. Bloomberg.com</w:t>
      </w:r>
    </w:p>
    <w:p>
      <w:pPr>
        <w:numPr>
          <w:numId w:val="0"/>
        </w:numPr>
        <w:jc w:val="left"/>
        <w:rPr>
          <w:rFonts w:hint="default" w:eastAsiaTheme="minorEastAsia"/>
          <w:sz w:val="21"/>
          <w:szCs w:val="21"/>
          <w:lang w:val="en-US" w:eastAsia="zh-CN"/>
        </w:rPr>
      </w:pP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Fruhlinger, Josh. “Equifax Data Breach FAQ: What Happened, Who Was Affected, What Was the Impact?” CSO Online, September 19, 2018. CSOonline.com</w:t>
      </w:r>
    </w:p>
    <w:p>
      <w:pPr>
        <w:numPr>
          <w:numId w:val="0"/>
        </w:numPr>
        <w:jc w:val="left"/>
        <w:rPr>
          <w:rFonts w:hint="default" w:eastAsiaTheme="minorEastAsia"/>
          <w:sz w:val="21"/>
          <w:szCs w:val="21"/>
          <w:lang w:val="en-US" w:eastAsia="zh-CN"/>
        </w:rPr>
      </w:pP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Newman, Lily Hay. “The Ransomware Meltdown Experts Warned About Is Here.” Wired, May 12, 2017. Wired.com</w:t>
      </w:r>
    </w:p>
    <w:p>
      <w:pPr>
        <w:numPr>
          <w:numId w:val="0"/>
        </w:numPr>
        <w:jc w:val="left"/>
        <w:rPr>
          <w:rFonts w:hint="default" w:eastAsiaTheme="minorEastAsia"/>
          <w:sz w:val="21"/>
          <w:szCs w:val="21"/>
          <w:lang w:val="en-US" w:eastAsia="zh-CN"/>
        </w:rPr>
      </w:pP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Greenberg, Andy. “A Guide to the WannaCry Cyberattack's Scary Big Picture.” Wired, May 15, 2017. Wired.com</w:t>
      </w:r>
    </w:p>
    <w:p>
      <w:pPr>
        <w:numPr>
          <w:numId w:val="0"/>
        </w:numPr>
        <w:jc w:val="left"/>
        <w:rPr>
          <w:rFonts w:hint="default" w:eastAsiaTheme="minorEastAsia"/>
          <w:sz w:val="21"/>
          <w:szCs w:val="21"/>
          <w:lang w:val="en-US" w:eastAsia="zh-CN"/>
        </w:rPr>
      </w:pP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Polonetsky, Jules, and Omer Tene. “Privacy in the Age of Big Data: A Time for Big Decisions.” Stanford Law Review, February 3, 2016. StanfordLawReview.org</w:t>
      </w:r>
    </w:p>
    <w:p>
      <w:pPr>
        <w:numPr>
          <w:numId w:val="0"/>
        </w:numPr>
        <w:jc w:val="left"/>
        <w:rPr>
          <w:rFonts w:hint="default" w:eastAsiaTheme="minorEastAsia"/>
          <w:sz w:val="21"/>
          <w:szCs w:val="21"/>
          <w:lang w:val="en-US" w:eastAsia="zh-CN"/>
        </w:rPr>
      </w:pP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Schwartz, Paul M., and Daniel J. Solove. “Reconciling Personal Information in the United States and European Union.” California Law Review, July 1, 2014. CaliforniaLawReview.org</w:t>
      </w:r>
    </w:p>
    <w:p>
      <w:pPr>
        <w:numPr>
          <w:numId w:val="0"/>
        </w:numPr>
        <w:jc w:val="left"/>
        <w:rPr>
          <w:rFonts w:hint="default" w:eastAsiaTheme="minorEastAsia"/>
          <w:sz w:val="21"/>
          <w:szCs w:val="21"/>
          <w:lang w:val="en-US" w:eastAsia="zh-CN"/>
        </w:rPr>
      </w:pPr>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Honan, Brian. “Implementing ISO 27001: Is It Right for Your Company?” CSO Online, March 22, 2018. CSOonline.com</w:t>
      </w:r>
    </w:p>
    <w:p>
      <w:pPr>
        <w:numPr>
          <w:numId w:val="0"/>
        </w:numPr>
        <w:jc w:val="left"/>
        <w:rPr>
          <w:rFonts w:hint="default" w:eastAsiaTheme="minorEastAsia"/>
          <w:sz w:val="21"/>
          <w:szCs w:val="21"/>
          <w:lang w:val="en-US" w:eastAsia="zh-CN"/>
        </w:rPr>
      </w:pPr>
      <w:bookmarkStart w:id="0" w:name="_GoBack"/>
      <w:bookmarkEnd w:id="0"/>
    </w:p>
    <w:p>
      <w:pPr>
        <w:numPr>
          <w:numId w:val="0"/>
        </w:numPr>
        <w:jc w:val="left"/>
        <w:rPr>
          <w:rFonts w:hint="default" w:eastAsiaTheme="minorEastAsia"/>
          <w:sz w:val="21"/>
          <w:szCs w:val="21"/>
          <w:lang w:val="en-US" w:eastAsia="zh-CN"/>
        </w:rPr>
      </w:pPr>
      <w:r>
        <w:rPr>
          <w:rFonts w:hint="default" w:eastAsiaTheme="minorEastAsia"/>
          <w:sz w:val="21"/>
          <w:szCs w:val="21"/>
          <w:lang w:val="en-US" w:eastAsia="zh-CN"/>
        </w:rPr>
        <w:t>Chapple, Mike. “What is ISO 27001, and Why Is It Important?” Infosecurity Magazine, April 29, 2019. Infosecurity-Magazine.com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FE293D"/>
    <w:multiLevelType w:val="singleLevel"/>
    <w:tmpl w:val="CFFE293D"/>
    <w:lvl w:ilvl="0" w:tentative="0">
      <w:start w:val="4"/>
      <w:numFmt w:val="decimal"/>
      <w:suff w:val="space"/>
      <w:lvlText w:val="%1."/>
      <w:lvlJc w:val="left"/>
    </w:lvl>
  </w:abstractNum>
  <w:abstractNum w:abstractNumId="1">
    <w:nsid w:val="15934848"/>
    <w:multiLevelType w:val="multilevel"/>
    <w:tmpl w:val="1593484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iNGE5MWU1ZjVlNTUzYTAxZGQzMzQyYjFmYjJlYTgifQ=="/>
  </w:docVars>
  <w:rsids>
    <w:rsidRoot w:val="6FB67FB6"/>
    <w:rsid w:val="41C9576D"/>
    <w:rsid w:val="6FB67F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color w:val="auto"/>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2708</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2024-01-07T04:39:00Z</dcterms:created>
  <dc:creator>文档存本地丢失不负责</dc:creator>
  <cp:lastModifiedBy>文档存本地丢失不负责</cp:lastModifiedBy>
  <dcterms:modified xsi:type="dcterms:W3CDTF">2024-01-09T01:47:51Z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B4FA31A37E494A81B54208594041CCFF_11</vt:lpwstr>
  </property>
</Properties>
</file>