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6C2059D" w14:textId="77777777" w:rsidR="00D45BF0" w:rsidRPr="007E6332" w:rsidRDefault="00D45BF0">
      <w:pPr>
        <w:snapToGrid w:val="0"/>
        <w:spacing w:line="360" w:lineRule="auto"/>
        <w:jc w:val="center"/>
        <w:rPr>
          <w:rFonts w:ascii="標楷體" w:eastAsia="標楷體" w:hAnsi="標楷體" w:cs="標楷體"/>
          <w:b/>
          <w:bCs/>
          <w:sz w:val="40"/>
          <w:szCs w:val="40"/>
          <w:lang w:eastAsia="zh-TW"/>
        </w:rPr>
      </w:pPr>
      <w:bookmarkStart w:id="0" w:name="_Hlk56493667"/>
      <w:r w:rsidRPr="007E6332">
        <w:rPr>
          <w:rFonts w:ascii="標楷體" w:eastAsia="標楷體" w:hAnsi="標楷體" w:cs="標楷體" w:hint="eastAsia"/>
          <w:b/>
          <w:bCs/>
          <w:sz w:val="40"/>
          <w:szCs w:val="40"/>
          <w:lang w:eastAsia="zh-TW"/>
        </w:rPr>
        <w:t>《群書治要》所選《詩經·國風·周南》詩篇考</w:t>
      </w:r>
    </w:p>
    <w:p w14:paraId="1CFC86C4" w14:textId="2ED7F307" w:rsidR="00381BAF" w:rsidRPr="00765189" w:rsidRDefault="00381BAF" w:rsidP="00381BAF">
      <w:pPr>
        <w:spacing w:line="360" w:lineRule="auto"/>
        <w:jc w:val="center"/>
        <w:rPr>
          <w:rFonts w:ascii="Times New Roman" w:eastAsia="細明體" w:hAnsi="Times New Roman" w:cs="Times New Roman"/>
          <w:sz w:val="24"/>
          <w:szCs w:val="26"/>
          <w:lang w:eastAsia="zh-TW"/>
        </w:rPr>
      </w:pPr>
      <w:bookmarkStart w:id="1" w:name="_Hlk42628146"/>
      <w:bookmarkEnd w:id="0"/>
      <w:r w:rsidRPr="00765189">
        <w:rPr>
          <w:rFonts w:ascii="Times New Roman" w:eastAsia="細明體" w:hAnsi="Times New Roman" w:cs="Times New Roman"/>
          <w:sz w:val="24"/>
          <w:szCs w:val="26"/>
          <w:lang w:eastAsia="zh-TW"/>
        </w:rPr>
        <w:t>學生姓名</w:t>
      </w:r>
      <w:r w:rsidRPr="00765189">
        <w:rPr>
          <w:rFonts w:ascii="Times New Roman" w:eastAsia="細明體" w:hAnsi="Times New Roman" w:cs="Times New Roman"/>
          <w:sz w:val="24"/>
          <w:szCs w:val="26"/>
          <w:lang w:eastAsia="zh-TW"/>
        </w:rPr>
        <w:t>:</w:t>
      </w:r>
      <w:r w:rsidRPr="00765189">
        <w:rPr>
          <w:rFonts w:ascii="Times New Roman" w:eastAsia="細明體" w:hAnsi="Times New Roman" w:cs="Times New Roman"/>
          <w:sz w:val="24"/>
          <w:szCs w:val="26"/>
          <w:lang w:eastAsia="zh-TW"/>
        </w:rPr>
        <w:t>葉語詩</w:t>
      </w:r>
      <w:r w:rsidRPr="00765189">
        <w:rPr>
          <w:rFonts w:ascii="Times New Roman" w:eastAsia="細明體" w:hAnsi="Times New Roman" w:cs="Times New Roman"/>
          <w:sz w:val="24"/>
          <w:szCs w:val="26"/>
          <w:lang w:eastAsia="zh-TW"/>
        </w:rPr>
        <w:t xml:space="preserve">             </w:t>
      </w:r>
      <w:r w:rsidRPr="00765189">
        <w:rPr>
          <w:rFonts w:ascii="Times New Roman" w:eastAsia="細明體" w:hAnsi="Times New Roman" w:cs="Times New Roman"/>
          <w:sz w:val="24"/>
          <w:szCs w:val="26"/>
          <w:lang w:eastAsia="zh-TW"/>
        </w:rPr>
        <w:t>學號</w:t>
      </w:r>
      <w:r w:rsidRPr="00765189">
        <w:rPr>
          <w:rFonts w:ascii="Times New Roman" w:eastAsia="細明體" w:hAnsi="Times New Roman" w:cs="Times New Roman"/>
          <w:sz w:val="24"/>
          <w:szCs w:val="26"/>
          <w:lang w:eastAsia="zh-TW"/>
        </w:rPr>
        <w:t xml:space="preserve">:1902852         </w:t>
      </w:r>
      <w:r w:rsidRPr="00765189">
        <w:rPr>
          <w:rFonts w:ascii="Times New Roman" w:eastAsia="細明體" w:hAnsi="Times New Roman" w:cs="Times New Roman"/>
          <w:sz w:val="24"/>
          <w:szCs w:val="26"/>
          <w:lang w:eastAsia="zh-TW"/>
        </w:rPr>
        <w:t>日期：</w:t>
      </w:r>
      <w:r w:rsidRPr="00765189">
        <w:rPr>
          <w:rFonts w:ascii="Times New Roman" w:eastAsia="細明體" w:hAnsi="Times New Roman" w:cs="Times New Roman"/>
          <w:sz w:val="24"/>
          <w:szCs w:val="26"/>
          <w:lang w:eastAsia="zh-TW"/>
        </w:rPr>
        <w:t>2020</w:t>
      </w:r>
      <w:r w:rsidRPr="00765189">
        <w:rPr>
          <w:rFonts w:ascii="Times New Roman" w:eastAsia="細明體" w:hAnsi="Times New Roman" w:cs="Times New Roman"/>
          <w:sz w:val="24"/>
          <w:szCs w:val="26"/>
          <w:lang w:eastAsia="zh-TW"/>
        </w:rPr>
        <w:t>年</w:t>
      </w:r>
      <w:r w:rsidR="00765189">
        <w:rPr>
          <w:rFonts w:ascii="Times New Roman" w:eastAsia="細明體" w:hAnsi="Times New Roman" w:cs="Times New Roman"/>
          <w:sz w:val="24"/>
          <w:szCs w:val="26"/>
          <w:lang w:eastAsia="zh-TW"/>
        </w:rPr>
        <w:t>12</w:t>
      </w:r>
      <w:r w:rsidRPr="00765189">
        <w:rPr>
          <w:rFonts w:ascii="Times New Roman" w:eastAsia="細明體" w:hAnsi="Times New Roman" w:cs="Times New Roman"/>
          <w:sz w:val="24"/>
          <w:szCs w:val="26"/>
          <w:lang w:eastAsia="zh-TW"/>
        </w:rPr>
        <w:t>月</w:t>
      </w:r>
      <w:r w:rsidR="00765189">
        <w:rPr>
          <w:rFonts w:ascii="Times New Roman" w:eastAsia="細明體" w:hAnsi="Times New Roman" w:cs="Times New Roman"/>
          <w:sz w:val="24"/>
          <w:szCs w:val="26"/>
          <w:lang w:eastAsia="zh-TW"/>
        </w:rPr>
        <w:t>1</w:t>
      </w:r>
      <w:r w:rsidR="00F12475">
        <w:rPr>
          <w:rFonts w:ascii="Times New Roman" w:eastAsia="細明體" w:hAnsi="Times New Roman" w:cs="Times New Roman"/>
          <w:sz w:val="24"/>
          <w:szCs w:val="26"/>
          <w:lang w:eastAsia="zh-TW"/>
        </w:rPr>
        <w:t>3</w:t>
      </w:r>
      <w:r w:rsidRPr="00765189">
        <w:rPr>
          <w:rFonts w:ascii="Times New Roman" w:eastAsia="細明體" w:hAnsi="Times New Roman" w:cs="Times New Roman"/>
          <w:sz w:val="24"/>
          <w:szCs w:val="26"/>
          <w:lang w:eastAsia="zh-TW"/>
        </w:rPr>
        <w:t>日</w:t>
      </w:r>
    </w:p>
    <w:p w14:paraId="1ECAE09A" w14:textId="0A66FB4A" w:rsidR="00381BAF" w:rsidRPr="00765189" w:rsidRDefault="00381BAF" w:rsidP="00381BAF">
      <w:pPr>
        <w:spacing w:line="360" w:lineRule="auto"/>
        <w:jc w:val="center"/>
        <w:rPr>
          <w:rFonts w:ascii="Times New Roman" w:eastAsia="細明體" w:hAnsi="Times New Roman" w:cs="Times New Roman"/>
          <w:sz w:val="24"/>
          <w:szCs w:val="26"/>
          <w:lang w:eastAsia="zh-TW"/>
        </w:rPr>
      </w:pPr>
      <w:r w:rsidRPr="00765189">
        <w:rPr>
          <w:rFonts w:ascii="Times New Roman" w:eastAsia="細明體" w:hAnsi="Times New Roman" w:cs="Times New Roman"/>
          <w:sz w:val="24"/>
          <w:szCs w:val="26"/>
          <w:lang w:eastAsia="zh-TW"/>
        </w:rPr>
        <w:t>課程代碼：</w:t>
      </w:r>
      <w:r w:rsidRPr="00765189">
        <w:rPr>
          <w:rFonts w:ascii="Times New Roman" w:eastAsia="細明體" w:hAnsi="Times New Roman" w:cs="Times New Roman"/>
          <w:sz w:val="24"/>
          <w:szCs w:val="26"/>
          <w:lang w:eastAsia="zh-TW"/>
        </w:rPr>
        <w:t xml:space="preserve">SICH5004     </w:t>
      </w:r>
      <w:r w:rsidRPr="00765189">
        <w:rPr>
          <w:rFonts w:ascii="Times New Roman" w:eastAsia="細明體" w:hAnsi="Times New Roman" w:cs="Times New Roman"/>
          <w:sz w:val="24"/>
          <w:szCs w:val="26"/>
          <w:lang w:eastAsia="zh-TW"/>
        </w:rPr>
        <w:t>總字數</w:t>
      </w:r>
      <w:r w:rsidRPr="00765189">
        <w:rPr>
          <w:rFonts w:ascii="Times New Roman" w:eastAsia="細明體" w:hAnsi="Times New Roman" w:cs="Times New Roman"/>
          <w:sz w:val="24"/>
          <w:szCs w:val="26"/>
          <w:lang w:eastAsia="zh-TW"/>
        </w:rPr>
        <w:t xml:space="preserve">: </w:t>
      </w:r>
      <w:r w:rsidR="002B532F">
        <w:rPr>
          <w:rFonts w:ascii="Times New Roman" w:eastAsia="細明體" w:hAnsi="Times New Roman" w:cs="Times New Roman"/>
          <w:sz w:val="24"/>
          <w:szCs w:val="26"/>
          <w:lang w:eastAsia="zh-TW"/>
        </w:rPr>
        <w:t>3</w:t>
      </w:r>
      <w:r w:rsidR="00A1584B">
        <w:rPr>
          <w:rFonts w:ascii="Times New Roman" w:eastAsia="細明體" w:hAnsi="Times New Roman" w:cs="Times New Roman"/>
          <w:sz w:val="24"/>
          <w:szCs w:val="26"/>
          <w:lang w:eastAsia="zh-TW"/>
        </w:rPr>
        <w:t>468</w:t>
      </w:r>
    </w:p>
    <w:bookmarkEnd w:id="1"/>
    <w:p w14:paraId="77289AC8" w14:textId="70EF7096" w:rsidR="00080C2D" w:rsidRDefault="00080C2D" w:rsidP="00D45BF0">
      <w:pPr>
        <w:rPr>
          <w:rFonts w:ascii="細明體" w:eastAsia="新細明體" w:hAnsi="細明體"/>
          <w:sz w:val="24"/>
          <w:szCs w:val="24"/>
          <w:lang w:eastAsia="zh-TW"/>
        </w:rPr>
      </w:pPr>
    </w:p>
    <w:p w14:paraId="2CBF1604" w14:textId="77777777" w:rsidR="00C67936" w:rsidRPr="007E6332" w:rsidRDefault="00C67936" w:rsidP="00D45BF0">
      <w:pPr>
        <w:rPr>
          <w:rFonts w:ascii="細明體" w:eastAsia="新細明體" w:hAnsi="細明體"/>
          <w:sz w:val="24"/>
          <w:szCs w:val="24"/>
          <w:lang w:eastAsia="zh-TW"/>
        </w:rPr>
      </w:pPr>
    </w:p>
    <w:p w14:paraId="47B9FC6D" w14:textId="6C517626" w:rsidR="00080C2D" w:rsidRPr="007E6332" w:rsidRDefault="007340E8">
      <w:pPr>
        <w:pStyle w:val="af0"/>
        <w:numPr>
          <w:ilvl w:val="0"/>
          <w:numId w:val="1"/>
        </w:numPr>
        <w:snapToGrid w:val="0"/>
        <w:spacing w:line="360" w:lineRule="auto"/>
        <w:ind w:left="0"/>
        <w:jc w:val="center"/>
        <w:rPr>
          <w:rFonts w:ascii="標楷體" w:eastAsia="標楷體" w:hAnsi="標楷體" w:cs="標楷體"/>
          <w:b/>
          <w:bCs/>
          <w:sz w:val="36"/>
          <w:szCs w:val="36"/>
          <w:lang w:eastAsia="zh-TW"/>
        </w:rPr>
      </w:pPr>
      <w:r w:rsidRPr="007E6332">
        <w:rPr>
          <w:rFonts w:ascii="標楷體" w:eastAsia="標楷體" w:hAnsi="標楷體" w:cs="標楷體" w:hint="eastAsia"/>
          <w:b/>
          <w:bCs/>
          <w:sz w:val="36"/>
          <w:szCs w:val="36"/>
          <w:lang w:eastAsia="zh-TW"/>
        </w:rPr>
        <w:t>前言</w:t>
      </w:r>
    </w:p>
    <w:p w14:paraId="526C3517" w14:textId="5382CE2E" w:rsidR="00D45BF0" w:rsidRPr="00DE6A48" w:rsidRDefault="00D45BF0" w:rsidP="00D45BF0">
      <w:pPr>
        <w:spacing w:line="360" w:lineRule="auto"/>
        <w:ind w:firstLineChars="200" w:firstLine="480"/>
        <w:rPr>
          <w:rFonts w:ascii="新細明體" w:eastAsia="新細明體" w:hAnsi="新細明體"/>
          <w:sz w:val="24"/>
          <w:szCs w:val="24"/>
          <w:lang w:eastAsia="zh-TW"/>
        </w:rPr>
      </w:pPr>
      <w:bookmarkStart w:id="2" w:name="_Hlk57412464"/>
      <w:r w:rsidRPr="00DE6A48">
        <w:rPr>
          <w:rFonts w:ascii="新細明體" w:eastAsia="新細明體" w:hAnsi="新細明體" w:hint="eastAsia"/>
          <w:sz w:val="24"/>
          <w:szCs w:val="24"/>
          <w:lang w:eastAsia="zh-TW"/>
        </w:rPr>
        <w:t>《群書治要》是唐朝魏徵、虞世南等為唐太宗編著的治國寶典，選錄從先秦到隋朝的典籍精華，展現古聖先賢修齊治平的經驗與方法。《詩經》作為中國傳統「五經」之一，已流傳兩千五百年到三千年的歷史</w:t>
      </w:r>
      <w:r w:rsidR="005368FD">
        <w:rPr>
          <w:rStyle w:val="af"/>
          <w:rFonts w:ascii="新細明體" w:eastAsia="新細明體" w:hAnsi="新細明體"/>
          <w:sz w:val="24"/>
          <w:szCs w:val="24"/>
          <w:lang w:eastAsia="zh-TW"/>
        </w:rPr>
        <w:t xml:space="preserve">  </w:t>
      </w:r>
      <w:r w:rsidR="000D7645" w:rsidRPr="00DE6A48">
        <w:rPr>
          <w:rFonts w:ascii="新細明體" w:eastAsia="新細明體" w:hAnsi="新細明體" w:hint="eastAsia"/>
          <w:sz w:val="24"/>
          <w:szCs w:val="24"/>
          <w:lang w:eastAsia="zh-TW"/>
        </w:rPr>
        <w:t>。</w:t>
      </w:r>
      <w:r w:rsidRPr="00DE6A48">
        <w:rPr>
          <w:rFonts w:ascii="新細明體" w:eastAsia="新細明體" w:hAnsi="新細明體" w:hint="eastAsia"/>
          <w:sz w:val="24"/>
          <w:szCs w:val="24"/>
          <w:lang w:eastAsia="zh-TW"/>
        </w:rPr>
        <w:t>作為我國最早的一部詩歌總集，其教化作用及對後世的影響不言而喻。</w:t>
      </w:r>
      <w:r w:rsidR="00DE6A48" w:rsidRPr="00DE6A48">
        <w:rPr>
          <w:rFonts w:ascii="新細明體" w:eastAsia="新細明體" w:hAnsi="新細明體" w:hint="eastAsia"/>
          <w:sz w:val="24"/>
          <w:szCs w:val="24"/>
          <w:lang w:eastAsia="zh-TW"/>
        </w:rPr>
        <w:t>《詩經》十五國風以</w:t>
      </w:r>
      <w:r w:rsidRPr="00DE6A48">
        <w:rPr>
          <w:rFonts w:ascii="新細明體" w:eastAsia="新細明體" w:hAnsi="新細明體" w:hint="eastAsia"/>
          <w:sz w:val="24"/>
          <w:szCs w:val="24"/>
          <w:lang w:eastAsia="zh-TW"/>
        </w:rPr>
        <w:t>〈周南〉</w:t>
      </w:r>
      <w:r w:rsidR="00DE6A48" w:rsidRPr="00DE6A48">
        <w:rPr>
          <w:rFonts w:ascii="新細明體" w:eastAsia="新細明體" w:hAnsi="新細明體" w:hint="eastAsia"/>
          <w:sz w:val="24"/>
          <w:szCs w:val="24"/>
          <w:lang w:eastAsia="zh-TW"/>
        </w:rPr>
        <w:t>為</w:t>
      </w:r>
      <w:r w:rsidRPr="00DE6A48">
        <w:rPr>
          <w:rFonts w:ascii="新細明體" w:eastAsia="新細明體" w:hAnsi="新細明體" w:hint="eastAsia"/>
          <w:sz w:val="24"/>
          <w:szCs w:val="24"/>
          <w:lang w:eastAsia="zh-TW"/>
        </w:rPr>
        <w:t>首，頗具代表性</w:t>
      </w:r>
      <w:r w:rsidR="00860D37">
        <w:rPr>
          <w:rFonts w:asciiTheme="minorEastAsia" w:hAnsiTheme="minorEastAsia" w:hint="eastAsia"/>
          <w:sz w:val="24"/>
          <w:szCs w:val="24"/>
          <w:lang w:eastAsia="zh-TW"/>
        </w:rPr>
        <w:t>，故</w:t>
      </w:r>
      <w:r w:rsidRPr="00DE6A48">
        <w:rPr>
          <w:rFonts w:ascii="新細明體" w:eastAsia="新細明體" w:hAnsi="新細明體" w:hint="eastAsia"/>
          <w:sz w:val="24"/>
          <w:szCs w:val="24"/>
          <w:lang w:eastAsia="zh-TW"/>
        </w:rPr>
        <w:t>本文欲探究《群書治要》</w:t>
      </w:r>
      <w:r w:rsidR="00860D37">
        <w:rPr>
          <w:rFonts w:asciiTheme="minorEastAsia" w:hAnsiTheme="minorEastAsia" w:hint="eastAsia"/>
          <w:sz w:val="24"/>
          <w:szCs w:val="24"/>
          <w:lang w:eastAsia="zh-TW"/>
        </w:rPr>
        <w:t>對於</w:t>
      </w:r>
      <w:r w:rsidRPr="00DE6A48">
        <w:rPr>
          <w:rFonts w:ascii="新細明體" w:eastAsia="新細明體" w:hAnsi="新細明體" w:hint="eastAsia"/>
          <w:sz w:val="24"/>
          <w:szCs w:val="24"/>
          <w:lang w:eastAsia="zh-TW"/>
        </w:rPr>
        <w:t>《詩經·國風·周南》</w:t>
      </w:r>
      <w:r w:rsidR="00DE6A48" w:rsidRPr="00DE6A48">
        <w:rPr>
          <w:rFonts w:ascii="新細明體" w:eastAsia="新細明體" w:hAnsi="新細明體" w:hint="eastAsia"/>
          <w:sz w:val="24"/>
          <w:szCs w:val="24"/>
          <w:lang w:eastAsia="zh-TW"/>
        </w:rPr>
        <w:t>詩篇</w:t>
      </w:r>
      <w:r w:rsidRPr="00DE6A48">
        <w:rPr>
          <w:rFonts w:ascii="新細明體" w:eastAsia="新細明體" w:hAnsi="新細明體" w:hint="eastAsia"/>
          <w:sz w:val="24"/>
          <w:szCs w:val="24"/>
          <w:lang w:eastAsia="zh-TW"/>
        </w:rPr>
        <w:t>的取捨標準，進而了解魏徵等編著《群書治要》的主旨與後世意義。</w:t>
      </w:r>
    </w:p>
    <w:bookmarkEnd w:id="2"/>
    <w:p w14:paraId="4B8B3AC3" w14:textId="77777777" w:rsidR="00080C2D" w:rsidRPr="007E6332" w:rsidRDefault="00080C2D">
      <w:pPr>
        <w:snapToGrid w:val="0"/>
        <w:spacing w:line="360" w:lineRule="auto"/>
        <w:ind w:firstLine="360"/>
        <w:jc w:val="both"/>
        <w:rPr>
          <w:rFonts w:ascii="細明體" w:hAnsi="細明體" w:cs="細明體"/>
          <w:sz w:val="24"/>
          <w:lang w:val="en-US" w:eastAsia="zh-TW"/>
        </w:rPr>
      </w:pPr>
    </w:p>
    <w:p w14:paraId="24F8F504" w14:textId="1967CDF7" w:rsidR="00D45BF0" w:rsidRPr="007E6332" w:rsidRDefault="00D45BF0" w:rsidP="00D45BF0">
      <w:pPr>
        <w:snapToGrid w:val="0"/>
        <w:spacing w:line="360" w:lineRule="auto"/>
        <w:jc w:val="center"/>
        <w:rPr>
          <w:rFonts w:ascii="標楷體" w:eastAsia="標楷體" w:hAnsi="標楷體"/>
          <w:b/>
          <w:bCs/>
          <w:sz w:val="28"/>
          <w:szCs w:val="28"/>
          <w:lang w:eastAsia="zh-TW"/>
        </w:rPr>
      </w:pPr>
      <w:r w:rsidRPr="007E6332">
        <w:rPr>
          <w:rFonts w:ascii="標楷體" w:eastAsia="標楷體" w:hAnsi="標楷體" w:cs="標楷體" w:hint="eastAsia"/>
          <w:b/>
          <w:bCs/>
          <w:sz w:val="36"/>
          <w:szCs w:val="36"/>
          <w:lang w:eastAsia="zh-TW"/>
        </w:rPr>
        <w:t>二、</w:t>
      </w:r>
      <w:r w:rsidR="00CC72B6" w:rsidRPr="00CC72B6">
        <w:rPr>
          <w:rFonts w:ascii="標楷體" w:eastAsia="標楷體" w:hAnsi="標楷體" w:cs="標楷體" w:hint="eastAsia"/>
          <w:b/>
          <w:bCs/>
          <w:sz w:val="36"/>
          <w:szCs w:val="36"/>
          <w:lang w:eastAsia="zh-TW"/>
        </w:rPr>
        <w:t>《群書治要</w:t>
      </w:r>
      <w:r w:rsidR="00CC72B6" w:rsidRPr="004F140C">
        <w:rPr>
          <w:rFonts w:ascii="標楷體" w:eastAsia="標楷體" w:hAnsi="標楷體" w:cs="標楷體" w:hint="eastAsia"/>
          <w:b/>
          <w:bCs/>
          <w:sz w:val="36"/>
          <w:szCs w:val="36"/>
          <w:lang w:eastAsia="zh-TW"/>
        </w:rPr>
        <w:t>》</w:t>
      </w:r>
      <w:r w:rsidRPr="004F140C">
        <w:rPr>
          <w:rFonts w:ascii="標楷體" w:eastAsia="標楷體" w:hAnsi="標楷體" w:cs="標楷體" w:hint="eastAsia"/>
          <w:b/>
          <w:bCs/>
          <w:sz w:val="36"/>
          <w:szCs w:val="36"/>
          <w:lang w:eastAsia="zh-TW"/>
        </w:rPr>
        <w:t>《</w:t>
      </w:r>
      <w:r w:rsidRPr="007E6332">
        <w:rPr>
          <w:rFonts w:ascii="標楷體" w:eastAsia="標楷體" w:hAnsi="標楷體" w:cs="標楷體" w:hint="eastAsia"/>
          <w:b/>
          <w:bCs/>
          <w:sz w:val="36"/>
          <w:szCs w:val="36"/>
          <w:lang w:eastAsia="zh-TW"/>
        </w:rPr>
        <w:t>詩經·周南》淺述</w:t>
      </w:r>
    </w:p>
    <w:p w14:paraId="7BD5F5CD" w14:textId="05F17325" w:rsidR="00CC72B6" w:rsidRPr="002B532F" w:rsidRDefault="00CC72B6" w:rsidP="00CC72B6">
      <w:pPr>
        <w:spacing w:line="360" w:lineRule="auto"/>
        <w:rPr>
          <w:rFonts w:ascii="標楷體" w:eastAsia="標楷體" w:hAnsi="標楷體"/>
          <w:b/>
          <w:bCs/>
          <w:sz w:val="28"/>
          <w:szCs w:val="28"/>
          <w:lang w:eastAsia="zh-TW"/>
        </w:rPr>
      </w:pPr>
      <w:r w:rsidRPr="002B532F">
        <w:rPr>
          <w:rFonts w:ascii="標楷體" w:eastAsia="標楷體" w:hAnsi="標楷體" w:hint="eastAsia"/>
          <w:b/>
          <w:bCs/>
          <w:sz w:val="28"/>
          <w:szCs w:val="28"/>
          <w:lang w:eastAsia="zh-TW"/>
        </w:rPr>
        <w:t>1</w:t>
      </w:r>
      <w:r w:rsidRPr="002B532F">
        <w:rPr>
          <w:rFonts w:ascii="標楷體" w:eastAsia="標楷體" w:hAnsi="標楷體"/>
          <w:b/>
          <w:bCs/>
          <w:sz w:val="28"/>
          <w:szCs w:val="28"/>
          <w:lang w:eastAsia="zh-TW"/>
        </w:rPr>
        <w:t xml:space="preserve">. </w:t>
      </w:r>
      <w:r w:rsidRPr="002B532F">
        <w:rPr>
          <w:rFonts w:ascii="標楷體" w:eastAsia="標楷體" w:hAnsi="標楷體" w:hint="eastAsia"/>
          <w:b/>
          <w:bCs/>
          <w:sz w:val="28"/>
          <w:szCs w:val="28"/>
          <w:lang w:eastAsia="zh-TW"/>
        </w:rPr>
        <w:t>《群書治要》</w:t>
      </w:r>
      <w:r w:rsidR="002B532F" w:rsidRPr="002B532F">
        <w:rPr>
          <w:rFonts w:ascii="標楷體" w:eastAsia="標楷體" w:hAnsi="標楷體" w:hint="eastAsia"/>
          <w:b/>
          <w:bCs/>
          <w:sz w:val="28"/>
          <w:szCs w:val="28"/>
          <w:lang w:eastAsia="zh-TW"/>
        </w:rPr>
        <w:t>淺述</w:t>
      </w:r>
    </w:p>
    <w:p w14:paraId="5A43C211" w14:textId="3A6BF491" w:rsidR="00CC72B6" w:rsidRDefault="00CC72B6" w:rsidP="00CC72B6">
      <w:pPr>
        <w:spacing w:line="360" w:lineRule="auto"/>
        <w:ind w:firstLineChars="200" w:firstLine="480"/>
        <w:rPr>
          <w:rFonts w:ascii="新細明體" w:eastAsia="新細明體" w:hAnsi="新細明體"/>
          <w:sz w:val="24"/>
          <w:szCs w:val="24"/>
          <w:lang w:eastAsia="zh-TW"/>
        </w:rPr>
      </w:pPr>
      <w:r w:rsidRPr="00A1584B">
        <w:rPr>
          <w:rFonts w:ascii="新細明體" w:eastAsia="新細明體" w:hAnsi="新細明體" w:hint="eastAsia"/>
          <w:sz w:val="24"/>
          <w:szCs w:val="24"/>
          <w:lang w:eastAsia="zh-TW"/>
        </w:rPr>
        <w:t>《群書治要》為唐太宗李世民於貞觀初年下令編撰。太宗十八歲隨父從軍</w:t>
      </w:r>
      <w:r w:rsidR="00E07951" w:rsidRPr="00A1584B">
        <w:rPr>
          <w:rFonts w:ascii="新細明體" w:eastAsia="新細明體" w:hAnsi="新細明體" w:hint="eastAsia"/>
          <w:sz w:val="24"/>
          <w:szCs w:val="24"/>
          <w:lang w:eastAsia="zh-TW"/>
        </w:rPr>
        <w:t>，</w:t>
      </w:r>
      <w:r w:rsidR="00E07951" w:rsidRPr="00A1584B">
        <w:rPr>
          <w:rFonts w:ascii="標楷體" w:eastAsia="標楷體" w:hAnsi="標楷體" w:hint="eastAsia"/>
          <w:sz w:val="24"/>
          <w:szCs w:val="24"/>
          <w:lang w:eastAsia="zh-TW"/>
        </w:rPr>
        <w:t>「少從戎旅，不暇讀書」</w:t>
      </w:r>
      <w:r w:rsidR="005368FD">
        <w:rPr>
          <w:rStyle w:val="af"/>
          <w:rFonts w:ascii="新細明體" w:eastAsia="新細明體" w:hAnsi="新細明體"/>
          <w:sz w:val="24"/>
          <w:szCs w:val="24"/>
          <w:lang w:eastAsia="zh-TW"/>
        </w:rPr>
        <w:t xml:space="preserve">  </w:t>
      </w:r>
      <w:r w:rsidR="00E07951" w:rsidRPr="00A1584B">
        <w:rPr>
          <w:rFonts w:ascii="新細明體" w:eastAsia="新細明體" w:hAnsi="新細明體" w:hint="eastAsia"/>
          <w:sz w:val="24"/>
          <w:szCs w:val="24"/>
          <w:lang w:eastAsia="zh-TW"/>
        </w:rPr>
        <w:t>；年</w:t>
      </w:r>
      <w:r w:rsidR="002B532F" w:rsidRPr="00A1584B">
        <w:rPr>
          <w:rFonts w:ascii="新細明體" w:eastAsia="新細明體" w:hAnsi="新細明體" w:hint="eastAsia"/>
          <w:sz w:val="24"/>
          <w:szCs w:val="24"/>
          <w:lang w:eastAsia="zh-TW"/>
        </w:rPr>
        <w:t>二十</w:t>
      </w:r>
      <w:r w:rsidR="00E07951" w:rsidRPr="00A1584B">
        <w:rPr>
          <w:rFonts w:ascii="新細明體" w:eastAsia="新細明體" w:hAnsi="新細明體" w:hint="eastAsia"/>
          <w:sz w:val="24"/>
          <w:szCs w:val="24"/>
          <w:lang w:eastAsia="zh-TW"/>
        </w:rPr>
        <w:t>九昇為天子</w:t>
      </w:r>
      <w:r w:rsidR="002B532F" w:rsidRPr="00A1584B">
        <w:rPr>
          <w:rFonts w:ascii="新細明體" w:eastAsia="新細明體" w:hAnsi="新細明體" w:hint="eastAsia"/>
          <w:sz w:val="24"/>
          <w:szCs w:val="24"/>
          <w:lang w:eastAsia="zh-TW"/>
        </w:rPr>
        <w:t>，</w:t>
      </w:r>
      <w:r w:rsidR="00DE6A48" w:rsidRPr="00A1584B">
        <w:rPr>
          <w:rFonts w:ascii="新細明體" w:eastAsia="新細明體" w:hAnsi="新細明體" w:hint="eastAsia"/>
          <w:sz w:val="24"/>
          <w:szCs w:val="24"/>
          <w:lang w:eastAsia="zh-TW"/>
        </w:rPr>
        <w:t>百廢待興，</w:t>
      </w:r>
      <w:r w:rsidR="002B532F" w:rsidRPr="00A1584B">
        <w:rPr>
          <w:rFonts w:ascii="新細明體" w:eastAsia="新細明體" w:hAnsi="新細明體" w:hint="eastAsia"/>
          <w:sz w:val="24"/>
          <w:szCs w:val="24"/>
          <w:lang w:eastAsia="zh-TW"/>
        </w:rPr>
        <w:t>偃武修文，</w:t>
      </w:r>
      <w:r w:rsidR="00DE6A48" w:rsidRPr="00A1584B">
        <w:rPr>
          <w:rFonts w:ascii="新細明體" w:eastAsia="新細明體" w:hAnsi="新細明體" w:hint="eastAsia"/>
          <w:sz w:val="24"/>
          <w:szCs w:val="24"/>
          <w:lang w:eastAsia="zh-TW"/>
        </w:rPr>
        <w:t>以修齊治平、</w:t>
      </w:r>
      <w:r w:rsidR="002B532F" w:rsidRPr="00A1584B">
        <w:rPr>
          <w:rFonts w:ascii="新細明體" w:eastAsia="新細明體" w:hAnsi="新細明體" w:hint="eastAsia"/>
          <w:sz w:val="24"/>
          <w:szCs w:val="24"/>
          <w:lang w:eastAsia="zh-TW"/>
        </w:rPr>
        <w:t>休養生息</w:t>
      </w:r>
      <w:r w:rsidR="00DE6A48" w:rsidRPr="00A1584B">
        <w:rPr>
          <w:rFonts w:ascii="新細明體" w:eastAsia="新細明體" w:hAnsi="新細明體" w:hint="eastAsia"/>
          <w:sz w:val="24"/>
          <w:szCs w:val="24"/>
          <w:lang w:eastAsia="zh-TW"/>
        </w:rPr>
        <w:t>為要</w:t>
      </w:r>
      <w:r w:rsidRPr="00A1584B">
        <w:rPr>
          <w:rFonts w:ascii="新細明體" w:eastAsia="新細明體" w:hAnsi="新細明體" w:hint="eastAsia"/>
          <w:sz w:val="24"/>
          <w:szCs w:val="24"/>
          <w:lang w:eastAsia="zh-TW"/>
        </w:rPr>
        <w:t>。</w:t>
      </w:r>
      <w:r w:rsidR="00DE6A48" w:rsidRPr="00A1584B">
        <w:rPr>
          <w:rFonts w:ascii="新細明體" w:eastAsia="新細明體" w:hAnsi="新細明體" w:hint="eastAsia"/>
          <w:sz w:val="24"/>
          <w:szCs w:val="24"/>
          <w:lang w:eastAsia="zh-TW"/>
        </w:rPr>
        <w:t>次月</w:t>
      </w:r>
      <w:r w:rsidRPr="00A1584B">
        <w:rPr>
          <w:rFonts w:ascii="新細明體" w:eastAsia="新細明體" w:hAnsi="新細明體" w:hint="eastAsia"/>
          <w:sz w:val="24"/>
          <w:szCs w:val="24"/>
          <w:lang w:eastAsia="zh-TW"/>
        </w:rPr>
        <w:t>設立「弘文館」，聚書二十萬卷，廣納天下賢士，請教治國良策。然卷帙浩繁，難以遍覽，乃下令編撰此書。</w:t>
      </w:r>
      <w:r w:rsidR="005368FD">
        <w:rPr>
          <w:rStyle w:val="af"/>
          <w:rFonts w:ascii="新細明體" w:eastAsia="新細明體" w:hAnsi="新細明體"/>
          <w:sz w:val="24"/>
          <w:szCs w:val="24"/>
          <w:lang w:eastAsia="zh-TW"/>
        </w:rPr>
        <w:t xml:space="preserve">  </w:t>
      </w:r>
      <w:r w:rsidRPr="00A1584B">
        <w:rPr>
          <w:rFonts w:ascii="新細明體" w:eastAsia="新細明體" w:hAnsi="新細明體" w:hint="eastAsia"/>
          <w:sz w:val="24"/>
          <w:szCs w:val="24"/>
          <w:lang w:eastAsia="zh-TW"/>
        </w:rPr>
        <w:t>《新唐書·蕭德言傳》云</w:t>
      </w:r>
      <w:r w:rsidRPr="005935E8">
        <w:rPr>
          <w:rFonts w:ascii="新細明體" w:eastAsia="新細明體" w:hAnsi="新細明體" w:hint="eastAsia"/>
          <w:sz w:val="24"/>
          <w:szCs w:val="24"/>
          <w:lang w:eastAsia="zh-TW"/>
        </w:rPr>
        <w:t>：</w:t>
      </w:r>
      <w:r w:rsidRPr="007E579A">
        <w:rPr>
          <w:rFonts w:ascii="標楷體" w:eastAsia="標楷體" w:hAnsi="標楷體" w:hint="eastAsia"/>
          <w:sz w:val="24"/>
          <w:szCs w:val="24"/>
          <w:lang w:eastAsia="zh-TW"/>
        </w:rPr>
        <w:t>「太宗欲知前世得失，詔魏徵、虞世南、褚亮及德言裒次經史百氏帝王所以興衰者上之，帝愛其書博而要，曰：『使我稽古臨事不惑者，公等力也！』</w:t>
      </w:r>
      <w:r w:rsidRPr="005935E8">
        <w:rPr>
          <w:rFonts w:ascii="新細明體" w:eastAsia="新細明體" w:hAnsi="新細明體" w:hint="eastAsia"/>
          <w:sz w:val="24"/>
          <w:szCs w:val="24"/>
          <w:lang w:eastAsia="zh-TW"/>
        </w:rPr>
        <w:t>」</w:t>
      </w:r>
      <w:r w:rsidR="005368FD">
        <w:rPr>
          <w:rStyle w:val="af"/>
          <w:rFonts w:ascii="新細明體" w:eastAsia="新細明體" w:hAnsi="新細明體"/>
          <w:sz w:val="24"/>
          <w:szCs w:val="24"/>
          <w:lang w:eastAsia="zh-TW"/>
        </w:rPr>
        <w:t xml:space="preserve">  </w:t>
      </w:r>
    </w:p>
    <w:p w14:paraId="7478E51B" w14:textId="43BB3F64" w:rsidR="00CC72B6" w:rsidRPr="00F833D6" w:rsidRDefault="00CC72B6" w:rsidP="00CC72B6">
      <w:pPr>
        <w:spacing w:line="360" w:lineRule="auto"/>
        <w:ind w:firstLineChars="200" w:firstLine="480"/>
        <w:rPr>
          <w:rFonts w:ascii="新細明體" w:eastAsia="新細明體" w:hAnsi="新細明體"/>
          <w:sz w:val="24"/>
          <w:szCs w:val="24"/>
          <w:lang w:eastAsia="zh-TW"/>
        </w:rPr>
      </w:pPr>
      <w:r w:rsidRPr="00F833D6">
        <w:rPr>
          <w:rFonts w:ascii="新細明體" w:eastAsia="新細明體" w:hAnsi="新細明體" w:hint="eastAsia"/>
          <w:sz w:val="24"/>
          <w:szCs w:val="24"/>
          <w:lang w:eastAsia="zh-TW"/>
        </w:rPr>
        <w:t>《群書治要》一書如何在浩如煙海的典籍中選擇</w:t>
      </w:r>
      <w:r w:rsidR="00AA5093">
        <w:rPr>
          <w:rFonts w:asciiTheme="minorEastAsia" w:hAnsiTheme="minorEastAsia" w:hint="eastAsia"/>
          <w:sz w:val="24"/>
          <w:szCs w:val="24"/>
          <w:lang w:eastAsia="zh-TW"/>
        </w:rPr>
        <w:t>？</w:t>
      </w:r>
      <w:r w:rsidR="002629AB" w:rsidRPr="00AA5093">
        <w:rPr>
          <w:rFonts w:ascii="新細明體" w:eastAsia="新細明體" w:hAnsi="新細明體" w:hint="eastAsia"/>
          <w:sz w:val="24"/>
          <w:szCs w:val="24"/>
          <w:lang w:eastAsia="zh-TW"/>
        </w:rPr>
        <w:t>實則</w:t>
      </w:r>
      <w:r w:rsidRPr="00AA5093">
        <w:rPr>
          <w:rFonts w:ascii="新細明體" w:eastAsia="新細明體" w:hAnsi="新細明體" w:hint="eastAsia"/>
          <w:sz w:val="24"/>
          <w:szCs w:val="24"/>
          <w:lang w:eastAsia="zh-TW"/>
        </w:rPr>
        <w:t>在〈</w:t>
      </w:r>
      <w:r w:rsidR="00AA5093" w:rsidRPr="00AA5093">
        <w:rPr>
          <w:rFonts w:ascii="新細明體" w:eastAsia="新細明體" w:hAnsi="新細明體" w:hint="eastAsia"/>
          <w:sz w:val="24"/>
          <w:szCs w:val="24"/>
          <w:lang w:eastAsia="zh-TW"/>
        </w:rPr>
        <w:t>群書治要</w:t>
      </w:r>
      <w:r w:rsidRPr="00AA5093">
        <w:rPr>
          <w:rFonts w:ascii="新細明體" w:eastAsia="新細明體" w:hAnsi="新細明體" w:hint="eastAsia"/>
          <w:sz w:val="24"/>
          <w:szCs w:val="24"/>
          <w:lang w:eastAsia="zh-TW"/>
        </w:rPr>
        <w:t>序〉中</w:t>
      </w:r>
      <w:r w:rsidRPr="00F833D6">
        <w:rPr>
          <w:rFonts w:ascii="新細明體" w:eastAsia="新細明體" w:hAnsi="新細明體" w:hint="eastAsia"/>
          <w:sz w:val="24"/>
          <w:szCs w:val="24"/>
          <w:lang w:eastAsia="zh-TW"/>
        </w:rPr>
        <w:t>，魏徵等編書之旨已闡述</w:t>
      </w:r>
      <w:r w:rsidR="002B532F" w:rsidRPr="00F833D6">
        <w:rPr>
          <w:rFonts w:ascii="新細明體" w:eastAsia="新細明體" w:hAnsi="新細明體" w:hint="eastAsia"/>
          <w:sz w:val="24"/>
          <w:szCs w:val="24"/>
          <w:lang w:eastAsia="zh-TW"/>
        </w:rPr>
        <w:t>明</w:t>
      </w:r>
      <w:r w:rsidRPr="00F833D6">
        <w:rPr>
          <w:rFonts w:ascii="新細明體" w:eastAsia="新細明體" w:hAnsi="新細明體" w:hint="eastAsia"/>
          <w:sz w:val="24"/>
          <w:szCs w:val="24"/>
          <w:lang w:eastAsia="zh-TW"/>
        </w:rPr>
        <w:t>晰。〈群書治要序〉云：</w:t>
      </w:r>
    </w:p>
    <w:p w14:paraId="5CFA4254" w14:textId="655C0A1A" w:rsidR="00CC72B6" w:rsidRPr="007E6332" w:rsidRDefault="00CC72B6" w:rsidP="00CC72B6">
      <w:pPr>
        <w:spacing w:line="240" w:lineRule="auto"/>
        <w:ind w:leftChars="300" w:left="660"/>
        <w:rPr>
          <w:rFonts w:ascii="新細明體" w:eastAsia="新細明體" w:hAnsi="新細明體"/>
          <w:sz w:val="24"/>
          <w:szCs w:val="24"/>
          <w:lang w:eastAsia="zh-TW"/>
        </w:rPr>
      </w:pPr>
      <w:r w:rsidRPr="007E6332">
        <w:rPr>
          <w:rFonts w:ascii="標楷體" w:eastAsia="標楷體" w:hAnsi="標楷體" w:hint="eastAsia"/>
          <w:sz w:val="24"/>
          <w:szCs w:val="24"/>
          <w:lang w:eastAsia="zh-TW"/>
        </w:rPr>
        <w:lastRenderedPageBreak/>
        <w:t>「故爰命臣等，采摭群書，翦截淫放，光昭訓典。聖思所存，務乎政術；綴敘大略，咸發神衷。雅致鉤深，規摹宏遠；網羅治體，事非一目。……欲令見本知末，原始要終；並棄彼春華，采茲秋實。一書之內，牙角無遺；一事之中，羽毛咸盡。用之當今，足以鑒覽前古；傳之來葉，可以貽厥孫謀。」</w:t>
      </w:r>
      <w:r w:rsidR="005368FD">
        <w:rPr>
          <w:rStyle w:val="af"/>
          <w:rFonts w:ascii="新細明體" w:eastAsia="新細明體" w:hAnsi="新細明體"/>
          <w:sz w:val="24"/>
          <w:szCs w:val="24"/>
        </w:rPr>
        <w:t xml:space="preserve">  </w:t>
      </w:r>
    </w:p>
    <w:p w14:paraId="07CF84BC" w14:textId="6F93CC7E" w:rsidR="00CC72B6" w:rsidRDefault="00CC72B6" w:rsidP="00CC72B6">
      <w:pPr>
        <w:spacing w:line="360" w:lineRule="auto"/>
        <w:ind w:firstLineChars="200" w:firstLine="480"/>
        <w:rPr>
          <w:rFonts w:ascii="新細明體" w:eastAsia="新細明體" w:hAnsi="新細明體"/>
          <w:sz w:val="24"/>
          <w:szCs w:val="24"/>
          <w:lang w:eastAsia="zh-TW"/>
        </w:rPr>
      </w:pPr>
      <w:r w:rsidRPr="007E6332">
        <w:rPr>
          <w:rFonts w:ascii="新細明體" w:eastAsia="新細明體" w:hAnsi="新細明體" w:hint="eastAsia"/>
          <w:sz w:val="24"/>
          <w:szCs w:val="24"/>
          <w:lang w:eastAsia="zh-TW"/>
        </w:rPr>
        <w:t>此書摘錄歷代典籍的精華，發揚前代先聖留下的訓典。為避免</w:t>
      </w:r>
      <w:r w:rsidRPr="007E6332">
        <w:rPr>
          <w:rFonts w:ascii="標楷體" w:eastAsia="標楷體" w:hAnsi="標楷體" w:hint="eastAsia"/>
          <w:sz w:val="24"/>
          <w:szCs w:val="24"/>
          <w:lang w:eastAsia="zh-TW"/>
        </w:rPr>
        <w:t>「辯周萬物，愈失司契之源」</w:t>
      </w:r>
      <w:r w:rsidR="005368FD">
        <w:rPr>
          <w:rStyle w:val="af"/>
          <w:rFonts w:ascii="新細明體" w:eastAsia="新細明體" w:hAnsi="新細明體"/>
          <w:sz w:val="24"/>
          <w:szCs w:val="24"/>
          <w:lang w:eastAsia="zh-TW"/>
        </w:rPr>
        <w:t xml:space="preserve">  </w:t>
      </w:r>
      <w:r w:rsidRPr="007E6332">
        <w:rPr>
          <w:rFonts w:ascii="新細明體" w:eastAsia="新細明體" w:hAnsi="新細明體" w:hint="eastAsia"/>
          <w:sz w:val="24"/>
          <w:szCs w:val="24"/>
          <w:lang w:eastAsia="zh-TW"/>
        </w:rPr>
        <w:t>的誤區，刪除虛浮言辭，力求精簡明白，將全書的主旨聚焦於治國大道之上。此書雖是為唐太宗編訂，卻不僅限於為君者的警戒，也能作為臣子、士大夫的典範以及后妃德行的榜樣，發揚美好的德性，懲戒邪惡的行為。</w:t>
      </w:r>
    </w:p>
    <w:p w14:paraId="2CDC6BAB" w14:textId="2D4478C2" w:rsidR="002B532F" w:rsidRPr="002B532F" w:rsidRDefault="002B532F" w:rsidP="002B532F">
      <w:pPr>
        <w:spacing w:line="360" w:lineRule="auto"/>
        <w:rPr>
          <w:rFonts w:ascii="標楷體" w:eastAsia="標楷體" w:hAnsi="標楷體"/>
          <w:b/>
          <w:bCs/>
          <w:sz w:val="28"/>
          <w:szCs w:val="28"/>
          <w:lang w:eastAsia="zh-TW"/>
        </w:rPr>
      </w:pPr>
      <w:r w:rsidRPr="002B532F">
        <w:rPr>
          <w:rFonts w:ascii="標楷體" w:eastAsia="標楷體" w:hAnsi="標楷體" w:hint="eastAsia"/>
          <w:b/>
          <w:bCs/>
          <w:sz w:val="28"/>
          <w:szCs w:val="28"/>
          <w:lang w:eastAsia="zh-TW"/>
        </w:rPr>
        <w:t>2</w:t>
      </w:r>
      <w:r w:rsidRPr="002B532F">
        <w:rPr>
          <w:rFonts w:ascii="標楷體" w:eastAsia="標楷體" w:hAnsi="標楷體"/>
          <w:b/>
          <w:bCs/>
          <w:sz w:val="28"/>
          <w:szCs w:val="28"/>
          <w:lang w:eastAsia="zh-TW"/>
        </w:rPr>
        <w:t>.</w:t>
      </w:r>
      <w:r w:rsidRPr="002B532F">
        <w:rPr>
          <w:rFonts w:ascii="標楷體" w:eastAsia="標楷體" w:hAnsi="標楷體" w:cs="標楷體" w:hint="eastAsia"/>
          <w:b/>
          <w:bCs/>
          <w:sz w:val="28"/>
          <w:szCs w:val="28"/>
          <w:lang w:eastAsia="zh-TW"/>
        </w:rPr>
        <w:t xml:space="preserve"> 《詩經·周南》淺述</w:t>
      </w:r>
    </w:p>
    <w:p w14:paraId="0059A422" w14:textId="6732DBC4" w:rsidR="00D45BF0" w:rsidRDefault="00646F7D" w:rsidP="00D45BF0">
      <w:pPr>
        <w:spacing w:line="360" w:lineRule="auto"/>
        <w:ind w:firstLineChars="200" w:firstLine="480"/>
        <w:rPr>
          <w:rFonts w:ascii="標楷體" w:eastAsia="標楷體" w:hAnsi="標楷體"/>
          <w:sz w:val="24"/>
          <w:szCs w:val="24"/>
          <w:lang w:eastAsia="zh-TW"/>
        </w:rPr>
      </w:pPr>
      <w:r>
        <w:rPr>
          <w:rFonts w:asciiTheme="minorEastAsia" w:hAnsiTheme="minorEastAsia" w:hint="eastAsia"/>
          <w:sz w:val="24"/>
          <w:szCs w:val="24"/>
          <w:lang w:eastAsia="zh-TW"/>
        </w:rPr>
        <w:t>《</w:t>
      </w:r>
      <w:r w:rsidRPr="00F833D6">
        <w:rPr>
          <w:rFonts w:ascii="新細明體" w:eastAsia="新細明體" w:hAnsi="新細明體" w:hint="eastAsia"/>
          <w:sz w:val="24"/>
          <w:szCs w:val="24"/>
          <w:lang w:eastAsia="zh-TW"/>
        </w:rPr>
        <w:t>詩經》是中國最早的一部詩歌總集，分為國風、小雅、大雅、頌四部分，共三百零五篇。</w:t>
      </w:r>
      <w:r w:rsidR="005368FD">
        <w:rPr>
          <w:rStyle w:val="af"/>
          <w:rFonts w:ascii="新細明體" w:eastAsia="新細明體" w:hAnsi="新細明體"/>
          <w:sz w:val="24"/>
          <w:szCs w:val="24"/>
          <w:lang w:eastAsia="zh-TW"/>
        </w:rPr>
        <w:t xml:space="preserve">  </w:t>
      </w:r>
      <w:r w:rsidR="00D45BF0" w:rsidRPr="00F833D6">
        <w:rPr>
          <w:rFonts w:ascii="新細明體" w:eastAsia="新細明體" w:hAnsi="新細明體" w:hint="eastAsia"/>
          <w:sz w:val="24"/>
          <w:szCs w:val="24"/>
          <w:lang w:eastAsia="zh-TW"/>
        </w:rPr>
        <w:t>〈詩大序〉云：</w:t>
      </w:r>
      <w:r w:rsidR="00D45BF0" w:rsidRPr="007E6332">
        <w:rPr>
          <w:rFonts w:ascii="標楷體" w:eastAsia="標楷體" w:hAnsi="標楷體" w:hint="eastAsia"/>
          <w:sz w:val="24"/>
          <w:szCs w:val="24"/>
          <w:lang w:eastAsia="zh-TW"/>
        </w:rPr>
        <w:t>「詩者，志之所之也，在心為志，發言為詩。」</w:t>
      </w:r>
      <w:r w:rsidR="005368FD">
        <w:rPr>
          <w:rStyle w:val="af"/>
          <w:rFonts w:ascii="新細明體" w:eastAsia="新細明體" w:hAnsi="新細明體"/>
          <w:sz w:val="24"/>
          <w:szCs w:val="24"/>
          <w:lang w:eastAsia="zh-TW"/>
        </w:rPr>
        <w:t xml:space="preserve">  </w:t>
      </w:r>
      <w:r w:rsidR="00D45BF0" w:rsidRPr="007E6332">
        <w:rPr>
          <w:rFonts w:ascii="新細明體" w:eastAsia="新細明體" w:hAnsi="新細明體" w:hint="eastAsia"/>
          <w:sz w:val="24"/>
          <w:szCs w:val="24"/>
          <w:lang w:eastAsia="zh-TW"/>
        </w:rPr>
        <w:t>將心中所思所想用言語表達出來，這是詩最基本的特點。言語不及則嗟歎之、詠歌之乃至手之舞之，足之蹈之，且常伴隨著一唱三歎的詩歌形式。詩是人民內心生活的展現，因此了解不同地區的詩歌，即可觀當地民風教化</w:t>
      </w:r>
      <w:r w:rsidR="00765189">
        <w:rPr>
          <w:rFonts w:asciiTheme="minorEastAsia" w:hAnsiTheme="minorEastAsia" w:hint="eastAsia"/>
          <w:sz w:val="24"/>
          <w:szCs w:val="24"/>
          <w:lang w:eastAsia="zh-TW"/>
        </w:rPr>
        <w:t>，</w:t>
      </w:r>
      <w:r w:rsidR="00765189" w:rsidRPr="00765189">
        <w:rPr>
          <w:rFonts w:ascii="新細明體" w:eastAsia="新細明體" w:hAnsi="新細明體" w:hint="eastAsia"/>
          <w:sz w:val="24"/>
          <w:szCs w:val="24"/>
          <w:lang w:eastAsia="zh-TW"/>
        </w:rPr>
        <w:t>如《禮記·經解》言：</w:t>
      </w:r>
      <w:r w:rsidR="00765189" w:rsidRPr="00765189">
        <w:rPr>
          <w:rFonts w:ascii="標楷體" w:eastAsia="標楷體" w:hAnsi="標楷體" w:hint="eastAsia"/>
          <w:sz w:val="24"/>
          <w:szCs w:val="24"/>
          <w:lang w:eastAsia="zh-TW"/>
        </w:rPr>
        <w:t>「入其國，其教可知也。其為人也</w:t>
      </w:r>
      <w:r w:rsidR="00927ECB">
        <w:rPr>
          <w:rFonts w:asciiTheme="minorEastAsia" w:hAnsiTheme="minorEastAsia" w:hint="eastAsia"/>
          <w:sz w:val="24"/>
          <w:szCs w:val="24"/>
          <w:lang w:eastAsia="zh-TW"/>
        </w:rPr>
        <w:t>，</w:t>
      </w:r>
      <w:r w:rsidR="00765189" w:rsidRPr="00765189">
        <w:rPr>
          <w:rFonts w:ascii="標楷體" w:eastAsia="標楷體" w:hAnsi="標楷體" w:hint="eastAsia"/>
          <w:sz w:val="24"/>
          <w:szCs w:val="24"/>
          <w:lang w:eastAsia="zh-TW"/>
        </w:rPr>
        <w:t>溫柔敦厚，《詩》教也。」</w:t>
      </w:r>
      <w:r w:rsidR="005368FD">
        <w:rPr>
          <w:rStyle w:val="af"/>
          <w:rFonts w:ascii="STKaiti" w:eastAsia="STKaiti" w:hAnsi="STKaiti"/>
        </w:rPr>
        <w:t xml:space="preserve">  </w:t>
      </w:r>
      <w:r w:rsidR="00D45BF0" w:rsidRPr="007E6332">
        <w:rPr>
          <w:rFonts w:ascii="新細明體" w:eastAsia="新細明體" w:hAnsi="新細明體" w:hint="eastAsia"/>
          <w:sz w:val="24"/>
          <w:szCs w:val="24"/>
          <w:lang w:eastAsia="zh-TW"/>
        </w:rPr>
        <w:t>。詩不僅能表達心志，也有</w:t>
      </w:r>
      <w:r w:rsidR="00204A89">
        <w:rPr>
          <w:rFonts w:asciiTheme="minorEastAsia" w:hAnsiTheme="minorEastAsia" w:hint="eastAsia"/>
          <w:sz w:val="24"/>
          <w:szCs w:val="24"/>
          <w:lang w:eastAsia="zh-TW"/>
        </w:rPr>
        <w:t>端正政治得失，</w:t>
      </w:r>
      <w:r w:rsidR="00D45BF0" w:rsidRPr="007E6332">
        <w:rPr>
          <w:rFonts w:ascii="新細明體" w:eastAsia="新細明體" w:hAnsi="新細明體" w:hint="eastAsia"/>
          <w:sz w:val="24"/>
          <w:szCs w:val="24"/>
          <w:lang w:eastAsia="zh-TW"/>
        </w:rPr>
        <w:t>移風易俗的作用</w:t>
      </w:r>
      <w:r w:rsidR="00765189">
        <w:rPr>
          <w:rFonts w:asciiTheme="minorEastAsia" w:hAnsiTheme="minorEastAsia" w:hint="eastAsia"/>
          <w:sz w:val="24"/>
          <w:szCs w:val="24"/>
          <w:lang w:eastAsia="zh-TW"/>
        </w:rPr>
        <w:t>，</w:t>
      </w:r>
      <w:r w:rsidR="00D45BF0" w:rsidRPr="007E6332">
        <w:rPr>
          <w:rFonts w:ascii="新細明體" w:eastAsia="新細明體" w:hAnsi="新細明體" w:hint="eastAsia"/>
          <w:sz w:val="24"/>
          <w:szCs w:val="24"/>
          <w:lang w:eastAsia="zh-TW"/>
        </w:rPr>
        <w:t>故〈詩大序〉云</w:t>
      </w:r>
      <w:r w:rsidR="00D45BF0" w:rsidRPr="007E6332">
        <w:rPr>
          <w:rFonts w:ascii="標楷體" w:eastAsia="標楷體" w:hAnsi="標楷體" w:hint="eastAsia"/>
          <w:sz w:val="24"/>
          <w:szCs w:val="24"/>
          <w:lang w:eastAsia="zh-TW"/>
        </w:rPr>
        <w:t>「先王以是經夫婦，成孝敬，厚人倫，美教化，移風俗。」</w:t>
      </w:r>
      <w:r w:rsidR="005368FD">
        <w:rPr>
          <w:rStyle w:val="af"/>
          <w:rFonts w:ascii="新細明體" w:eastAsia="新細明體" w:hAnsi="新細明體"/>
          <w:sz w:val="24"/>
          <w:szCs w:val="28"/>
        </w:rPr>
        <w:t xml:space="preserve">  </w:t>
      </w:r>
    </w:p>
    <w:p w14:paraId="09FA52A5" w14:textId="5BD4D4F0" w:rsidR="00D45BF0" w:rsidRPr="007E6332" w:rsidRDefault="00D45BF0" w:rsidP="00D45BF0">
      <w:pPr>
        <w:spacing w:line="360" w:lineRule="auto"/>
        <w:ind w:firstLineChars="200" w:firstLine="480"/>
        <w:rPr>
          <w:rFonts w:ascii="新細明體" w:eastAsia="新細明體" w:hAnsi="新細明體"/>
          <w:sz w:val="24"/>
          <w:szCs w:val="24"/>
          <w:lang w:eastAsia="zh-TW"/>
        </w:rPr>
      </w:pPr>
      <w:r w:rsidRPr="007E6332">
        <w:rPr>
          <w:rFonts w:ascii="新細明體" w:eastAsia="新細明體" w:hAnsi="新細明體" w:hint="eastAsia"/>
          <w:sz w:val="24"/>
          <w:szCs w:val="28"/>
          <w:lang w:eastAsia="zh-TW"/>
        </w:rPr>
        <w:t>《詩經</w:t>
      </w:r>
      <w:r w:rsidRPr="00A5317A">
        <w:rPr>
          <w:rFonts w:ascii="新細明體" w:eastAsia="新細明體" w:hAnsi="新細明體" w:hint="eastAsia"/>
          <w:sz w:val="24"/>
          <w:szCs w:val="28"/>
          <w:lang w:eastAsia="zh-TW"/>
        </w:rPr>
        <w:t>》十五國風</w:t>
      </w:r>
      <w:r w:rsidR="004A3D89" w:rsidRPr="00A5317A">
        <w:rPr>
          <w:rFonts w:ascii="新細明體" w:eastAsia="新細明體" w:hAnsi="新細明體" w:hint="eastAsia"/>
          <w:sz w:val="24"/>
          <w:szCs w:val="28"/>
          <w:lang w:eastAsia="zh-TW"/>
        </w:rPr>
        <w:t>是諸國的歌謠</w:t>
      </w:r>
      <w:r w:rsidRPr="00A5317A">
        <w:rPr>
          <w:rFonts w:ascii="新細明體" w:eastAsia="新細明體" w:hAnsi="新細明體" w:hint="eastAsia"/>
          <w:sz w:val="24"/>
          <w:szCs w:val="28"/>
          <w:lang w:eastAsia="zh-TW"/>
        </w:rPr>
        <w:t>，以〈周</w:t>
      </w:r>
      <w:r w:rsidRPr="007E6332">
        <w:rPr>
          <w:rFonts w:ascii="新細明體" w:eastAsia="新細明體" w:hAnsi="新細明體" w:hint="eastAsia"/>
          <w:sz w:val="24"/>
          <w:szCs w:val="28"/>
          <w:lang w:eastAsia="zh-TW"/>
        </w:rPr>
        <w:t>南〉、〈召南〉為首。〈周南〉、〈召南〉分別為周公旦與召公奭的采邑，故稱「周」、「召」；二公將文王的教化從北方傳到南方，故稱「南」。</w:t>
      </w:r>
      <w:r w:rsidR="005368FD">
        <w:rPr>
          <w:rStyle w:val="af"/>
          <w:rFonts w:ascii="新細明體" w:eastAsia="新細明體" w:hAnsi="新細明體"/>
          <w:sz w:val="24"/>
          <w:szCs w:val="28"/>
        </w:rPr>
        <w:t xml:space="preserve">  </w:t>
      </w:r>
      <w:r w:rsidR="004A3D89" w:rsidRPr="00927ECB">
        <w:rPr>
          <w:rFonts w:ascii="新細明體" w:eastAsia="新細明體" w:hAnsi="新細明體" w:hint="eastAsia"/>
          <w:sz w:val="24"/>
          <w:szCs w:val="28"/>
          <w:lang w:eastAsia="zh-TW"/>
        </w:rPr>
        <w:t>朱熹《詩集傳》云：</w:t>
      </w:r>
      <w:r w:rsidR="004A3D89" w:rsidRPr="004A3D89">
        <w:rPr>
          <w:rFonts w:ascii="標楷體" w:eastAsia="標楷體" w:hAnsi="標楷體" w:hint="eastAsia"/>
          <w:sz w:val="24"/>
          <w:szCs w:val="28"/>
          <w:lang w:eastAsia="zh-TW"/>
        </w:rPr>
        <w:t>「舊說二南爲正風，所以用之閨門鄉黨邦國而化天下也。十三國爲變風，則亦領在樂官，以時存肄，備觀省而垂監戒耳。」</w:t>
      </w:r>
      <w:r w:rsidR="005368FD">
        <w:rPr>
          <w:rStyle w:val="af"/>
          <w:rFonts w:ascii="標楷體" w:eastAsia="標楷體" w:hAnsi="標楷體"/>
          <w:sz w:val="24"/>
          <w:szCs w:val="28"/>
          <w:lang w:eastAsia="zh-TW"/>
        </w:rPr>
        <w:t xml:space="preserve">  </w:t>
      </w:r>
      <w:r w:rsidRPr="004A3D89">
        <w:rPr>
          <w:rFonts w:ascii="新細明體" w:eastAsia="新細明體" w:hAnsi="新細明體" w:hint="eastAsia"/>
          <w:sz w:val="24"/>
          <w:szCs w:val="24"/>
          <w:lang w:eastAsia="zh-TW"/>
        </w:rPr>
        <w:t>十五國風分為正風與變風，</w:t>
      </w:r>
      <w:r w:rsidR="004A3D89" w:rsidRPr="004A3D89">
        <w:rPr>
          <w:rFonts w:ascii="新細明體" w:eastAsia="新細明體" w:hAnsi="新細明體" w:hint="eastAsia"/>
          <w:sz w:val="24"/>
          <w:szCs w:val="24"/>
          <w:lang w:eastAsia="zh-TW"/>
        </w:rPr>
        <w:t>正風見善則美，變風見惡則刺，</w:t>
      </w:r>
      <w:r w:rsidRPr="004A3D89">
        <w:rPr>
          <w:rFonts w:ascii="新細明體" w:eastAsia="新細明體" w:hAnsi="新細明體" w:hint="eastAsia"/>
          <w:sz w:val="24"/>
          <w:szCs w:val="28"/>
          <w:lang w:eastAsia="zh-TW"/>
        </w:rPr>
        <w:t>〈周南〉、〈召南〉</w:t>
      </w:r>
      <w:r w:rsidRPr="004A3D89">
        <w:rPr>
          <w:rFonts w:ascii="新細明體" w:eastAsia="新細明體" w:hAnsi="新細明體" w:hint="eastAsia"/>
          <w:sz w:val="24"/>
          <w:szCs w:val="24"/>
          <w:lang w:eastAsia="zh-TW"/>
        </w:rPr>
        <w:t>的詩篇可以風天下、正夫婦，稱為正風，故〈詩大序〉曰</w:t>
      </w:r>
      <w:r w:rsidRPr="00A5317A">
        <w:rPr>
          <w:rFonts w:ascii="標楷體" w:eastAsia="標楷體" w:hAnsi="標楷體" w:hint="eastAsia"/>
          <w:sz w:val="24"/>
          <w:szCs w:val="24"/>
          <w:lang w:eastAsia="zh-TW"/>
        </w:rPr>
        <w:t>「周南召南，正始之道，王化之基」</w:t>
      </w:r>
      <w:r w:rsidRPr="004A3D89">
        <w:rPr>
          <w:rFonts w:ascii="新細明體" w:eastAsia="新細明體" w:hAnsi="新細明體" w:hint="eastAsia"/>
          <w:sz w:val="24"/>
          <w:szCs w:val="24"/>
          <w:lang w:eastAsia="zh-TW"/>
        </w:rPr>
        <w:t>。</w:t>
      </w:r>
      <w:r w:rsidR="005368FD">
        <w:rPr>
          <w:rStyle w:val="af"/>
          <w:rFonts w:ascii="新細明體" w:eastAsia="新細明體" w:hAnsi="新細明體"/>
          <w:sz w:val="24"/>
          <w:szCs w:val="24"/>
          <w:lang w:eastAsia="zh-TW"/>
        </w:rPr>
        <w:t xml:space="preserve">  </w:t>
      </w:r>
    </w:p>
    <w:p w14:paraId="63413073" w14:textId="3283FAF5" w:rsidR="00D45BF0" w:rsidRPr="005F547C" w:rsidRDefault="00D45BF0" w:rsidP="005F547C">
      <w:pPr>
        <w:spacing w:line="360" w:lineRule="auto"/>
        <w:ind w:firstLineChars="200" w:firstLine="480"/>
        <w:rPr>
          <w:rFonts w:ascii="新細明體" w:eastAsia="新細明體" w:hAnsi="新細明體"/>
          <w:sz w:val="24"/>
          <w:szCs w:val="24"/>
          <w:lang w:eastAsia="zh-TW"/>
        </w:rPr>
      </w:pPr>
      <w:bookmarkStart w:id="3" w:name="_Hlk58577539"/>
      <w:r w:rsidRPr="005F547C">
        <w:rPr>
          <w:rFonts w:ascii="新細明體" w:eastAsia="新細明體" w:hAnsi="新細明體" w:hint="eastAsia"/>
          <w:sz w:val="24"/>
          <w:szCs w:val="28"/>
          <w:lang w:eastAsia="zh-TW"/>
        </w:rPr>
        <w:t>〈周南〉之詩共十一篇，</w:t>
      </w:r>
      <w:r w:rsidRPr="005F547C">
        <w:rPr>
          <w:rFonts w:ascii="新細明體" w:eastAsia="新細明體" w:hAnsi="新細明體" w:hint="eastAsia"/>
          <w:sz w:val="24"/>
          <w:szCs w:val="24"/>
          <w:lang w:eastAsia="zh-TW"/>
        </w:rPr>
        <w:t>從〈關雎〉到〈麟之趾〉</w:t>
      </w:r>
      <w:r w:rsidR="005F547C" w:rsidRPr="005F547C">
        <w:rPr>
          <w:rFonts w:ascii="新細明體" w:eastAsia="新細明體" w:hAnsi="新細明體" w:hint="eastAsia"/>
          <w:sz w:val="24"/>
          <w:szCs w:val="24"/>
          <w:lang w:eastAsia="zh-TW"/>
        </w:rPr>
        <w:t>。</w:t>
      </w:r>
      <w:r w:rsidR="00797F6B" w:rsidRPr="005F547C">
        <w:rPr>
          <w:rFonts w:ascii="新細明體" w:eastAsia="新細明體" w:hAnsi="新細明體" w:hint="eastAsia"/>
          <w:sz w:val="24"/>
          <w:szCs w:val="24"/>
          <w:lang w:eastAsia="zh-TW"/>
        </w:rPr>
        <w:t>〈詩大序〉曰</w:t>
      </w:r>
      <w:r w:rsidR="00797F6B" w:rsidRPr="005F547C">
        <w:rPr>
          <w:rFonts w:ascii="標楷體" w:eastAsia="標楷體" w:hAnsi="標楷體" w:hint="eastAsia"/>
          <w:sz w:val="24"/>
          <w:szCs w:val="24"/>
          <w:lang w:eastAsia="zh-TW"/>
        </w:rPr>
        <w:t>「</w:t>
      </w:r>
      <w:r w:rsidR="00797F6B">
        <w:rPr>
          <w:rFonts w:ascii="標楷體" w:eastAsia="標楷體" w:hAnsi="標楷體" w:hint="eastAsia"/>
          <w:sz w:val="24"/>
          <w:szCs w:val="24"/>
          <w:lang w:eastAsia="zh-TW"/>
        </w:rPr>
        <w:t>〈</w:t>
      </w:r>
      <w:r w:rsidR="00797F6B" w:rsidRPr="005F547C">
        <w:rPr>
          <w:rFonts w:ascii="標楷體" w:eastAsia="標楷體" w:hAnsi="標楷體" w:hint="eastAsia"/>
          <w:sz w:val="24"/>
          <w:szCs w:val="24"/>
          <w:lang w:eastAsia="zh-TW"/>
        </w:rPr>
        <w:t>關雎</w:t>
      </w:r>
      <w:r w:rsidR="00797F6B">
        <w:rPr>
          <w:rFonts w:ascii="標楷體" w:eastAsia="標楷體" w:hAnsi="標楷體" w:hint="eastAsia"/>
          <w:sz w:val="24"/>
          <w:szCs w:val="24"/>
          <w:lang w:eastAsia="zh-TW"/>
        </w:rPr>
        <w:t>〉〈</w:t>
      </w:r>
      <w:r w:rsidR="00797F6B" w:rsidRPr="005F547C">
        <w:rPr>
          <w:rFonts w:ascii="標楷體" w:eastAsia="標楷體" w:hAnsi="標楷體" w:hint="eastAsia"/>
          <w:sz w:val="24"/>
          <w:szCs w:val="24"/>
          <w:lang w:eastAsia="zh-TW"/>
        </w:rPr>
        <w:t>麟趾</w:t>
      </w:r>
      <w:r w:rsidR="00797F6B">
        <w:rPr>
          <w:rFonts w:ascii="標楷體" w:eastAsia="標楷體" w:hAnsi="標楷體" w:hint="eastAsia"/>
          <w:sz w:val="24"/>
          <w:szCs w:val="24"/>
          <w:lang w:eastAsia="zh-TW"/>
        </w:rPr>
        <w:t>〉</w:t>
      </w:r>
      <w:r w:rsidR="00797F6B" w:rsidRPr="005F547C">
        <w:rPr>
          <w:rFonts w:ascii="標楷體" w:eastAsia="標楷體" w:hAnsi="標楷體" w:hint="eastAsia"/>
          <w:sz w:val="24"/>
          <w:szCs w:val="24"/>
          <w:lang w:eastAsia="zh-TW"/>
        </w:rPr>
        <w:t>之化，王者之風，故繫之周公。」</w:t>
      </w:r>
      <w:r w:rsidR="005368FD">
        <w:rPr>
          <w:rStyle w:val="af"/>
          <w:rFonts w:ascii="新細明體" w:eastAsia="新細明體" w:hAnsi="新細明體"/>
          <w:sz w:val="24"/>
          <w:szCs w:val="24"/>
          <w:lang w:eastAsia="zh-TW"/>
        </w:rPr>
        <w:t xml:space="preserve">  </w:t>
      </w:r>
      <w:r w:rsidR="005F547C" w:rsidRPr="005F547C">
        <w:rPr>
          <w:rFonts w:ascii="新細明體" w:eastAsia="新細明體" w:hAnsi="新細明體" w:hint="eastAsia"/>
          <w:sz w:val="24"/>
          <w:szCs w:val="28"/>
          <w:lang w:eastAsia="zh-TW"/>
        </w:rPr>
        <w:t>〈周南〉</w:t>
      </w:r>
      <w:r w:rsidR="005F547C" w:rsidRPr="005F547C">
        <w:rPr>
          <w:rFonts w:ascii="新細明體" w:eastAsia="新細明體" w:hAnsi="新細明體" w:hint="eastAsia"/>
          <w:sz w:val="24"/>
          <w:szCs w:val="24"/>
          <w:lang w:eastAsia="zh-TW"/>
        </w:rPr>
        <w:t>前五篇講后妃德行，後六篇為德化的影響，內容大</w:t>
      </w:r>
      <w:r w:rsidRPr="005F547C">
        <w:rPr>
          <w:rFonts w:ascii="新細明體" w:eastAsia="新細明體" w:hAnsi="新細明體" w:hint="eastAsia"/>
          <w:sz w:val="24"/>
          <w:szCs w:val="24"/>
          <w:lang w:eastAsia="zh-TW"/>
        </w:rPr>
        <w:t>多</w:t>
      </w:r>
      <w:r w:rsidR="005F547C" w:rsidRPr="005F547C">
        <w:rPr>
          <w:rFonts w:ascii="新細明體" w:eastAsia="新細明體" w:hAnsi="新細明體" w:hint="eastAsia"/>
          <w:sz w:val="24"/>
          <w:szCs w:val="24"/>
          <w:lang w:eastAsia="zh-TW"/>
        </w:rPr>
        <w:t>關於男女</w:t>
      </w:r>
      <w:r w:rsidRPr="005F547C">
        <w:rPr>
          <w:rFonts w:ascii="新細明體" w:eastAsia="新細明體" w:hAnsi="新細明體" w:hint="eastAsia"/>
          <w:sz w:val="24"/>
          <w:szCs w:val="24"/>
          <w:lang w:eastAsia="zh-TW"/>
        </w:rPr>
        <w:t>之事</w:t>
      </w:r>
      <w:r w:rsidR="00A5317A" w:rsidRPr="005F547C">
        <w:rPr>
          <w:rFonts w:ascii="新細明體" w:eastAsia="新細明體" w:hAnsi="新細明體" w:hint="eastAsia"/>
          <w:sz w:val="24"/>
          <w:szCs w:val="24"/>
          <w:lang w:eastAsia="zh-TW"/>
        </w:rPr>
        <w:t>，</w:t>
      </w:r>
      <w:r w:rsidR="005F547C" w:rsidRPr="005F547C">
        <w:rPr>
          <w:rFonts w:ascii="新細明體" w:eastAsia="新細明體" w:hAnsi="新細明體" w:hint="eastAsia"/>
          <w:sz w:val="24"/>
          <w:szCs w:val="24"/>
          <w:lang w:eastAsia="zh-TW"/>
        </w:rPr>
        <w:t>后妃之德</w:t>
      </w:r>
      <w:r w:rsidR="000B61EE">
        <w:rPr>
          <w:rFonts w:asciiTheme="minorEastAsia" w:hAnsiTheme="minorEastAsia" w:hint="eastAsia"/>
          <w:sz w:val="24"/>
          <w:szCs w:val="24"/>
          <w:lang w:eastAsia="zh-TW"/>
        </w:rPr>
        <w:t>，</w:t>
      </w:r>
      <w:r w:rsidR="005F547C" w:rsidRPr="005F547C">
        <w:rPr>
          <w:rFonts w:ascii="新細明體" w:eastAsia="新細明體" w:hAnsi="新細明體" w:hint="eastAsia"/>
          <w:sz w:val="24"/>
          <w:szCs w:val="24"/>
          <w:lang w:eastAsia="zh-TW"/>
        </w:rPr>
        <w:t>看似情感的</w:t>
      </w:r>
      <w:r w:rsidR="000B61EE">
        <w:rPr>
          <w:rFonts w:asciiTheme="minorEastAsia" w:hAnsiTheme="minorEastAsia" w:hint="eastAsia"/>
          <w:sz w:val="24"/>
          <w:szCs w:val="24"/>
          <w:lang w:eastAsia="zh-TW"/>
        </w:rPr>
        <w:t>表達</w:t>
      </w:r>
      <w:r w:rsidR="005F547C" w:rsidRPr="005F547C">
        <w:rPr>
          <w:rFonts w:ascii="新細明體" w:eastAsia="新細明體" w:hAnsi="新細明體" w:hint="eastAsia"/>
          <w:sz w:val="24"/>
          <w:szCs w:val="24"/>
          <w:lang w:eastAsia="zh-TW"/>
        </w:rPr>
        <w:t>，卻反映出當時</w:t>
      </w:r>
      <w:r w:rsidR="000B61EE">
        <w:rPr>
          <w:rFonts w:asciiTheme="minorEastAsia" w:hAnsiTheme="minorEastAsia" w:hint="eastAsia"/>
          <w:sz w:val="24"/>
          <w:szCs w:val="24"/>
          <w:lang w:eastAsia="zh-TW"/>
        </w:rPr>
        <w:t>的</w:t>
      </w:r>
      <w:r w:rsidR="005F547C" w:rsidRPr="005F547C">
        <w:rPr>
          <w:rFonts w:ascii="新細明體" w:eastAsia="新細明體" w:hAnsi="新細明體" w:hint="eastAsia"/>
          <w:sz w:val="24"/>
          <w:szCs w:val="24"/>
          <w:lang w:eastAsia="zh-TW"/>
        </w:rPr>
        <w:t>民風</w:t>
      </w:r>
      <w:r w:rsidR="00860D37">
        <w:rPr>
          <w:rFonts w:asciiTheme="minorEastAsia" w:hAnsiTheme="minorEastAsia" w:hint="eastAsia"/>
          <w:sz w:val="24"/>
          <w:szCs w:val="24"/>
          <w:lang w:eastAsia="zh-TW"/>
        </w:rPr>
        <w:t>教化</w:t>
      </w:r>
      <w:r w:rsidR="005F547C" w:rsidRPr="005F547C">
        <w:rPr>
          <w:rFonts w:ascii="新細明體" w:eastAsia="新細明體" w:hAnsi="新細明體" w:hint="eastAsia"/>
          <w:sz w:val="24"/>
          <w:szCs w:val="24"/>
          <w:lang w:eastAsia="zh-TW"/>
        </w:rPr>
        <w:t>。</w:t>
      </w:r>
      <w:r w:rsidR="000D7645" w:rsidRPr="005F547C">
        <w:rPr>
          <w:rFonts w:ascii="新細明體" w:eastAsia="新細明體" w:hAnsi="新細明體" w:hint="eastAsia"/>
          <w:sz w:val="24"/>
          <w:szCs w:val="24"/>
          <w:lang w:eastAsia="zh-TW"/>
        </w:rPr>
        <w:t>因為</w:t>
      </w:r>
      <w:r w:rsidRPr="005F547C">
        <w:rPr>
          <w:rFonts w:ascii="新細明體" w:eastAsia="新細明體" w:hAnsi="新細明體" w:hint="eastAsia"/>
          <w:sz w:val="24"/>
          <w:szCs w:val="24"/>
          <w:lang w:eastAsia="zh-TW"/>
        </w:rPr>
        <w:t>夫婦為人倫之重，夫婦正則父子親，父子親則君臣敬</w:t>
      </w:r>
      <w:bookmarkEnd w:id="3"/>
      <w:r w:rsidR="005368FD">
        <w:rPr>
          <w:rStyle w:val="af"/>
          <w:rFonts w:ascii="新細明體" w:eastAsia="新細明體" w:hAnsi="新細明體"/>
          <w:sz w:val="24"/>
          <w:szCs w:val="24"/>
          <w:lang w:eastAsia="zh-TW"/>
        </w:rPr>
        <w:t xml:space="preserve">  </w:t>
      </w:r>
      <w:r w:rsidR="005F547C" w:rsidRPr="005F547C">
        <w:rPr>
          <w:rFonts w:ascii="新細明體" w:eastAsia="新細明體" w:hAnsi="新細明體" w:hint="eastAsia"/>
          <w:sz w:val="24"/>
          <w:szCs w:val="24"/>
          <w:lang w:eastAsia="zh-TW"/>
        </w:rPr>
        <w:t>，五倫</w:t>
      </w:r>
      <w:r w:rsidR="00A450DC">
        <w:rPr>
          <w:rFonts w:asciiTheme="minorEastAsia" w:hAnsiTheme="minorEastAsia" w:hint="eastAsia"/>
          <w:sz w:val="24"/>
          <w:szCs w:val="24"/>
          <w:lang w:eastAsia="zh-TW"/>
        </w:rPr>
        <w:t>皆歸於</w:t>
      </w:r>
      <w:r w:rsidR="005F547C" w:rsidRPr="005F547C">
        <w:rPr>
          <w:rFonts w:ascii="新細明體" w:eastAsia="新細明體" w:hAnsi="新細明體" w:hint="eastAsia"/>
          <w:sz w:val="24"/>
          <w:szCs w:val="24"/>
          <w:lang w:eastAsia="zh-TW"/>
        </w:rPr>
        <w:t>正</w:t>
      </w:r>
      <w:r w:rsidR="00797F6B">
        <w:rPr>
          <w:rFonts w:asciiTheme="minorEastAsia" w:hAnsiTheme="minorEastAsia" w:hint="eastAsia"/>
          <w:sz w:val="24"/>
          <w:szCs w:val="24"/>
          <w:lang w:eastAsia="zh-TW"/>
        </w:rPr>
        <w:t>則</w:t>
      </w:r>
      <w:r w:rsidR="00797F6B">
        <w:rPr>
          <w:rFonts w:asciiTheme="minorEastAsia" w:hAnsiTheme="minorEastAsia" w:hint="eastAsia"/>
          <w:sz w:val="24"/>
          <w:szCs w:val="24"/>
          <w:lang w:eastAsia="zh-TW"/>
        </w:rPr>
        <w:lastRenderedPageBreak/>
        <w:t>家齊</w:t>
      </w:r>
      <w:r w:rsidR="00A450DC">
        <w:rPr>
          <w:rFonts w:asciiTheme="minorEastAsia" w:hAnsiTheme="minorEastAsia" w:hint="eastAsia"/>
          <w:sz w:val="24"/>
          <w:szCs w:val="24"/>
          <w:lang w:eastAsia="zh-TW"/>
        </w:rPr>
        <w:t>，</w:t>
      </w:r>
      <w:r w:rsidR="00A450DC" w:rsidRPr="00A450DC">
        <w:rPr>
          <w:rFonts w:ascii="標楷體" w:eastAsia="標楷體" w:hAnsi="標楷體" w:hint="eastAsia"/>
          <w:sz w:val="24"/>
          <w:szCs w:val="24"/>
          <w:lang w:eastAsia="zh-TW"/>
        </w:rPr>
        <w:t>「家齊而後國治，國治而後天下平」</w:t>
      </w:r>
      <w:r w:rsidR="005368FD">
        <w:rPr>
          <w:rStyle w:val="af"/>
          <w:rFonts w:ascii="標楷體" w:eastAsia="標楷體" w:hAnsi="標楷體"/>
          <w:sz w:val="24"/>
          <w:szCs w:val="24"/>
          <w:lang w:eastAsia="zh-TW"/>
        </w:rPr>
        <w:t xml:space="preserve">  </w:t>
      </w:r>
      <w:r w:rsidR="00A450DC">
        <w:rPr>
          <w:rFonts w:asciiTheme="minorEastAsia" w:hAnsiTheme="minorEastAsia" w:hint="eastAsia"/>
          <w:sz w:val="24"/>
          <w:szCs w:val="24"/>
          <w:lang w:eastAsia="zh-TW"/>
        </w:rPr>
        <w:t>，</w:t>
      </w:r>
      <w:r w:rsidR="000B61EE" w:rsidRPr="005F547C">
        <w:rPr>
          <w:rFonts w:ascii="新細明體" w:eastAsia="新細明體" w:hAnsi="新細明體" w:hint="eastAsia"/>
          <w:sz w:val="24"/>
          <w:szCs w:val="28"/>
          <w:lang w:eastAsia="zh-TW"/>
        </w:rPr>
        <w:t>〈周南〉</w:t>
      </w:r>
      <w:r w:rsidR="000B61EE">
        <w:rPr>
          <w:rFonts w:asciiTheme="minorEastAsia" w:hAnsiTheme="minorEastAsia" w:hint="eastAsia"/>
          <w:sz w:val="24"/>
          <w:szCs w:val="28"/>
          <w:lang w:eastAsia="zh-TW"/>
        </w:rPr>
        <w:t>作為國風之首實有其深遠意義</w:t>
      </w:r>
      <w:r w:rsidR="005F547C" w:rsidRPr="005F547C">
        <w:rPr>
          <w:rFonts w:ascii="新細明體" w:eastAsia="新細明體" w:hAnsi="新細明體" w:hint="eastAsia"/>
          <w:sz w:val="24"/>
          <w:szCs w:val="24"/>
          <w:lang w:eastAsia="zh-TW"/>
        </w:rPr>
        <w:t>。</w:t>
      </w:r>
    </w:p>
    <w:p w14:paraId="706E8C56" w14:textId="77777777" w:rsidR="00F71AE5" w:rsidRPr="007E6332" w:rsidRDefault="00F71AE5" w:rsidP="00D45BF0">
      <w:pPr>
        <w:spacing w:line="360" w:lineRule="auto"/>
        <w:ind w:firstLineChars="200" w:firstLine="480"/>
        <w:rPr>
          <w:rFonts w:ascii="新細明體" w:eastAsia="新細明體" w:hAnsi="新細明體"/>
          <w:sz w:val="24"/>
          <w:szCs w:val="24"/>
          <w:lang w:eastAsia="zh-TW"/>
        </w:rPr>
      </w:pPr>
    </w:p>
    <w:p w14:paraId="130E1FD3" w14:textId="17A848CA" w:rsidR="00D45BF0" w:rsidRPr="007E6332" w:rsidRDefault="00D45BF0" w:rsidP="00D45BF0">
      <w:pPr>
        <w:snapToGrid w:val="0"/>
        <w:spacing w:line="360" w:lineRule="auto"/>
        <w:jc w:val="center"/>
        <w:rPr>
          <w:rFonts w:ascii="標楷體" w:eastAsia="標楷體" w:hAnsi="標楷體"/>
          <w:b/>
          <w:bCs/>
          <w:sz w:val="28"/>
          <w:szCs w:val="28"/>
          <w:lang w:eastAsia="zh-TW"/>
        </w:rPr>
      </w:pPr>
      <w:r w:rsidRPr="007E6332">
        <w:rPr>
          <w:rFonts w:ascii="標楷體" w:eastAsia="標楷體" w:hAnsi="標楷體" w:cs="標楷體" w:hint="eastAsia"/>
          <w:b/>
          <w:bCs/>
          <w:sz w:val="36"/>
          <w:szCs w:val="36"/>
          <w:lang w:eastAsia="zh-TW"/>
        </w:rPr>
        <w:t>三、《群書治要》所選〈周南〉詩篇淺探</w:t>
      </w:r>
    </w:p>
    <w:p w14:paraId="4BB6C8FE" w14:textId="723F1DFF" w:rsidR="00AA5093" w:rsidRPr="00F833D6" w:rsidRDefault="00AA5093" w:rsidP="00AA5093">
      <w:pPr>
        <w:spacing w:line="360" w:lineRule="auto"/>
        <w:ind w:firstLineChars="200" w:firstLine="480"/>
        <w:rPr>
          <w:rFonts w:ascii="新細明體" w:eastAsia="新細明體" w:hAnsi="新細明體"/>
          <w:sz w:val="24"/>
          <w:szCs w:val="24"/>
          <w:lang w:eastAsia="zh-TW"/>
        </w:rPr>
      </w:pPr>
      <w:r w:rsidRPr="00F833D6">
        <w:rPr>
          <w:rFonts w:ascii="新細明體" w:eastAsia="新細明體" w:hAnsi="新細明體" w:hint="eastAsia"/>
          <w:sz w:val="24"/>
          <w:szCs w:val="24"/>
          <w:lang w:eastAsia="zh-TW"/>
        </w:rPr>
        <w:t>《群書治要》對於《詩經·國風·周南》詩篇的選取，僅選</w:t>
      </w:r>
      <w:r w:rsidRPr="00F833D6">
        <w:rPr>
          <w:rFonts w:ascii="新細明體" w:eastAsia="新細明體" w:hAnsi="新細明體" w:hint="eastAsia"/>
          <w:sz w:val="24"/>
          <w:szCs w:val="28"/>
          <w:lang w:eastAsia="zh-TW"/>
        </w:rPr>
        <w:t>〈關雎〉與〈卷耳〉兩首詩，其餘詩篇均未錄。所選《詩經》內容首先節錄《毛詩》中〈小序〉內容，再摘錄詩篇原文。可見《群書治要》對於詩篇的取捨，是依〈詩序〉為主要依據。並且有意規避《詩經》一唱三歎的形式，只選錄重點章句，使全文重心更加聚焦，這或許與其「聖思所存，務乎政術」</w:t>
      </w:r>
      <w:r w:rsidR="005368FD">
        <w:rPr>
          <w:rStyle w:val="af"/>
          <w:rFonts w:ascii="新細明體" w:eastAsia="新細明體" w:hAnsi="新細明體"/>
          <w:sz w:val="24"/>
          <w:szCs w:val="24"/>
          <w:lang w:eastAsia="zh-TW"/>
        </w:rPr>
        <w:t xml:space="preserve">  </w:t>
      </w:r>
      <w:r w:rsidRPr="00F833D6">
        <w:rPr>
          <w:rFonts w:ascii="新細明體" w:eastAsia="新細明體" w:hAnsi="新細明體" w:hint="eastAsia"/>
          <w:sz w:val="24"/>
          <w:szCs w:val="28"/>
          <w:lang w:eastAsia="zh-TW"/>
        </w:rPr>
        <w:t>的主旨有密切聯繫。</w:t>
      </w:r>
    </w:p>
    <w:p w14:paraId="76877CFC" w14:textId="64C87DB6" w:rsidR="00080C2D" w:rsidRPr="007E6332" w:rsidRDefault="00D45BF0" w:rsidP="00F71AE5">
      <w:pPr>
        <w:pStyle w:val="af0"/>
        <w:numPr>
          <w:ilvl w:val="0"/>
          <w:numId w:val="14"/>
        </w:numPr>
        <w:snapToGrid w:val="0"/>
        <w:spacing w:line="360" w:lineRule="auto"/>
        <w:jc w:val="left"/>
        <w:rPr>
          <w:rFonts w:ascii="標楷體" w:eastAsia="標楷體" w:hAnsi="標楷體"/>
          <w:b/>
          <w:bCs/>
          <w:sz w:val="28"/>
          <w:szCs w:val="28"/>
          <w:lang w:eastAsia="zh-TW"/>
        </w:rPr>
      </w:pPr>
      <w:r w:rsidRPr="007E6332">
        <w:rPr>
          <w:rFonts w:ascii="標楷體" w:eastAsia="標楷體" w:hAnsi="標楷體" w:hint="eastAsia"/>
          <w:b/>
          <w:bCs/>
          <w:sz w:val="28"/>
          <w:szCs w:val="28"/>
          <w:lang w:eastAsia="zh-TW"/>
        </w:rPr>
        <w:t>〈關雎〉淺探</w:t>
      </w:r>
    </w:p>
    <w:p w14:paraId="307F87D7" w14:textId="06214883" w:rsidR="00F71AE5" w:rsidRPr="00797F6B" w:rsidRDefault="00F71AE5" w:rsidP="00797F6B">
      <w:pPr>
        <w:spacing w:line="360" w:lineRule="auto"/>
        <w:ind w:firstLineChars="200" w:firstLine="480"/>
        <w:rPr>
          <w:rFonts w:ascii="標楷體" w:eastAsia="標楷體" w:hAnsi="標楷體"/>
          <w:sz w:val="24"/>
          <w:szCs w:val="24"/>
          <w:lang w:eastAsia="zh-TW"/>
        </w:rPr>
      </w:pPr>
      <w:r w:rsidRPr="00CC72B6">
        <w:rPr>
          <w:rFonts w:ascii="新細明體" w:eastAsia="新細明體" w:hAnsi="新細明體" w:hint="eastAsia"/>
          <w:sz w:val="24"/>
          <w:szCs w:val="24"/>
          <w:lang w:eastAsia="zh-TW"/>
        </w:rPr>
        <w:t>〈關雎〉</w:t>
      </w:r>
      <w:r w:rsidRPr="007E6332">
        <w:rPr>
          <w:rFonts w:ascii="新細明體" w:eastAsia="新細明體" w:hAnsi="新細明體" w:hint="eastAsia"/>
          <w:sz w:val="24"/>
          <w:szCs w:val="24"/>
          <w:lang w:eastAsia="zh-TW"/>
        </w:rPr>
        <w:t>一詩為〈國風〉之首，詩序曰：</w:t>
      </w:r>
      <w:r w:rsidRPr="007E6332">
        <w:rPr>
          <w:rFonts w:ascii="標楷體" w:eastAsia="標楷體" w:hAnsi="標楷體" w:hint="eastAsia"/>
          <w:sz w:val="24"/>
          <w:szCs w:val="24"/>
          <w:lang w:eastAsia="zh-TW"/>
        </w:rPr>
        <w:t>「〈關雎〉，后妃之德也。風之始也。所以風天下而正夫婦也。故用之鄕人焉。用之邦國焉。風，風也</w:t>
      </w:r>
      <w:r w:rsidR="007612C5" w:rsidRPr="007E6332">
        <w:rPr>
          <w:rFonts w:asciiTheme="minorEastAsia" w:hAnsiTheme="minorEastAsia" w:hint="eastAsia"/>
          <w:sz w:val="24"/>
          <w:szCs w:val="24"/>
          <w:lang w:eastAsia="zh-TW"/>
        </w:rPr>
        <w:t>，</w:t>
      </w:r>
      <w:r w:rsidRPr="007E6332">
        <w:rPr>
          <w:rFonts w:ascii="標楷體" w:eastAsia="標楷體" w:hAnsi="標楷體" w:hint="eastAsia"/>
          <w:sz w:val="24"/>
          <w:szCs w:val="24"/>
          <w:lang w:eastAsia="zh-TW"/>
        </w:rPr>
        <w:t>教也。風以動之，教以化之。」</w:t>
      </w:r>
      <w:r w:rsidRPr="00797F6B">
        <w:rPr>
          <w:rFonts w:ascii="新細明體" w:eastAsia="新細明體" w:hAnsi="新細明體" w:hint="eastAsia"/>
          <w:sz w:val="24"/>
          <w:szCs w:val="24"/>
          <w:lang w:eastAsia="zh-TW"/>
        </w:rPr>
        <w:t>孔穎達疏：</w:t>
      </w:r>
      <w:r w:rsidRPr="007E6332">
        <w:rPr>
          <w:rFonts w:ascii="標楷體" w:eastAsia="標楷體" w:hAnsi="標楷體" w:hint="eastAsia"/>
          <w:sz w:val="24"/>
          <w:szCs w:val="24"/>
          <w:lang w:eastAsia="zh-TW"/>
        </w:rPr>
        <w:t>「言后妃之有美德，文王風化之始也。言文王行化，始於其妻，故用此為風教之始，所以風化天下之民，而使之皆正夫婦焉。」</w:t>
      </w:r>
      <w:r w:rsidR="005368FD">
        <w:rPr>
          <w:rStyle w:val="af"/>
          <w:rFonts w:ascii="新細明體" w:eastAsia="新細明體" w:hAnsi="新細明體"/>
          <w:sz w:val="24"/>
          <w:szCs w:val="24"/>
          <w:lang w:eastAsia="zh-TW"/>
        </w:rPr>
        <w:t xml:space="preserve">  </w:t>
      </w:r>
      <w:r w:rsidRPr="007E6332">
        <w:rPr>
          <w:rFonts w:ascii="新細明體" w:eastAsia="新細明體" w:hAnsi="新細明體" w:hint="eastAsia"/>
          <w:sz w:val="24"/>
          <w:szCs w:val="24"/>
          <w:lang w:eastAsia="zh-TW"/>
        </w:rPr>
        <w:t>此詩以雎鳩之鳴起興，講述君子希求得到賢德女子之事。而此詩中所展現具有幽閒貞靜德行，內心與外貌皆美善的淑女形象，正是后妃之德的展現。此德行能於無形</w:t>
      </w:r>
      <w:r w:rsidR="00191B51">
        <w:rPr>
          <w:rFonts w:asciiTheme="minorEastAsia" w:hAnsiTheme="minorEastAsia" w:hint="eastAsia"/>
          <w:sz w:val="24"/>
          <w:szCs w:val="24"/>
          <w:lang w:eastAsia="zh-TW"/>
        </w:rPr>
        <w:t>中</w:t>
      </w:r>
      <w:r w:rsidRPr="007E6332">
        <w:rPr>
          <w:rFonts w:ascii="新細明體" w:eastAsia="新細明體" w:hAnsi="新細明體" w:hint="eastAsia"/>
          <w:sz w:val="24"/>
          <w:szCs w:val="24"/>
          <w:lang w:eastAsia="zh-TW"/>
        </w:rPr>
        <w:t>影響當地民風。</w:t>
      </w:r>
    </w:p>
    <w:p w14:paraId="278B0CD6" w14:textId="5E626329" w:rsidR="00F71AE5" w:rsidRPr="007E6332" w:rsidRDefault="00F71AE5" w:rsidP="00F71AE5">
      <w:pPr>
        <w:spacing w:line="360" w:lineRule="auto"/>
        <w:ind w:firstLineChars="200" w:firstLine="480"/>
        <w:rPr>
          <w:rFonts w:ascii="新細明體" w:eastAsia="新細明體" w:hAnsi="新細明體"/>
          <w:sz w:val="24"/>
          <w:szCs w:val="24"/>
          <w:lang w:eastAsia="zh-TW"/>
        </w:rPr>
      </w:pPr>
      <w:r w:rsidRPr="007E6332">
        <w:rPr>
          <w:rFonts w:ascii="新細明體" w:eastAsia="新細明體" w:hAnsi="新細明體" w:hint="eastAsia"/>
          <w:sz w:val="24"/>
          <w:szCs w:val="24"/>
          <w:lang w:eastAsia="zh-TW"/>
        </w:rPr>
        <w:t>朱熹《詩集傳》曰：</w:t>
      </w:r>
      <w:r w:rsidRPr="007E6332">
        <w:rPr>
          <w:rFonts w:ascii="標楷體" w:eastAsia="標楷體" w:hAnsi="標楷體" w:hint="eastAsia"/>
          <w:sz w:val="24"/>
          <w:szCs w:val="24"/>
          <w:lang w:eastAsia="zh-TW"/>
        </w:rPr>
        <w:t>「周之文王生有聖德，又得聖女姒氏以為之配。宮中之人，於其始至，見其有幽閒貞靜之</w:t>
      </w:r>
      <w:r w:rsidR="007612C5" w:rsidRPr="007E6332">
        <w:rPr>
          <w:rFonts w:ascii="標楷體" w:eastAsia="標楷體" w:hAnsi="標楷體" w:hint="eastAsia"/>
          <w:sz w:val="24"/>
          <w:szCs w:val="24"/>
          <w:lang w:eastAsia="zh-TW"/>
        </w:rPr>
        <w:t>德</w:t>
      </w:r>
      <w:r w:rsidRPr="007E6332">
        <w:rPr>
          <w:rFonts w:ascii="標楷體" w:eastAsia="標楷體" w:hAnsi="標楷體" w:hint="eastAsia"/>
          <w:sz w:val="24"/>
          <w:szCs w:val="24"/>
          <w:lang w:eastAsia="zh-TW"/>
        </w:rPr>
        <w:t>，故作是詩。」</w:t>
      </w:r>
      <w:r w:rsidR="005368FD">
        <w:rPr>
          <w:rStyle w:val="af"/>
          <w:rFonts w:ascii="新細明體" w:eastAsia="新細明體" w:hAnsi="新細明體"/>
          <w:sz w:val="24"/>
          <w:szCs w:val="24"/>
          <w:lang w:eastAsia="zh-TW"/>
        </w:rPr>
        <w:t xml:space="preserve">  </w:t>
      </w:r>
      <w:r w:rsidR="007612C5" w:rsidRPr="007E6332">
        <w:rPr>
          <w:rFonts w:asciiTheme="minorEastAsia" w:hAnsiTheme="minorEastAsia" w:hint="eastAsia"/>
          <w:sz w:val="24"/>
          <w:szCs w:val="24"/>
          <w:lang w:eastAsia="zh-TW"/>
        </w:rPr>
        <w:t>若</w:t>
      </w:r>
      <w:r w:rsidR="007612C5" w:rsidRPr="00AA5093">
        <w:rPr>
          <w:rFonts w:ascii="新細明體" w:eastAsia="新細明體" w:hAnsi="新細明體" w:hint="eastAsia"/>
          <w:sz w:val="24"/>
          <w:szCs w:val="24"/>
          <w:lang w:eastAsia="zh-TW"/>
        </w:rPr>
        <w:t>依朱子所言，此詩中的淑女正是文王的妻子太姒</w:t>
      </w:r>
      <w:r w:rsidR="00AA5093" w:rsidRPr="00AA5093">
        <w:rPr>
          <w:rFonts w:ascii="新細明體" w:eastAsia="新細明體" w:hAnsi="新細明體" w:hint="eastAsia"/>
          <w:sz w:val="24"/>
          <w:szCs w:val="24"/>
          <w:lang w:eastAsia="zh-TW"/>
        </w:rPr>
        <w:t>。</w:t>
      </w:r>
      <w:r w:rsidR="007612C5" w:rsidRPr="00AA5093">
        <w:rPr>
          <w:rFonts w:ascii="新細明體" w:eastAsia="新細明體" w:hAnsi="新細明體" w:hint="eastAsia"/>
          <w:sz w:val="24"/>
          <w:szCs w:val="24"/>
          <w:lang w:eastAsia="zh-TW"/>
        </w:rPr>
        <w:t>作為</w:t>
      </w:r>
      <w:r w:rsidRPr="00AA5093">
        <w:rPr>
          <w:rFonts w:ascii="新細明體" w:eastAsia="新細明體" w:hAnsi="新細明體" w:hint="eastAsia"/>
          <w:sz w:val="24"/>
          <w:szCs w:val="24"/>
          <w:lang w:eastAsia="zh-TW"/>
        </w:rPr>
        <w:t>一國之母，民眾無時無刻不以之為榜樣</w:t>
      </w:r>
      <w:r w:rsidR="00AA5093" w:rsidRPr="00AA5093">
        <w:rPr>
          <w:rFonts w:ascii="新細明體" w:eastAsia="新細明體" w:hAnsi="新細明體" w:hint="eastAsia"/>
          <w:sz w:val="24"/>
          <w:szCs w:val="24"/>
          <w:lang w:eastAsia="zh-TW"/>
        </w:rPr>
        <w:t>，</w:t>
      </w:r>
      <w:r w:rsidR="007612C5" w:rsidRPr="00AA5093">
        <w:rPr>
          <w:rFonts w:ascii="新細明體" w:eastAsia="新細明體" w:hAnsi="新細明體" w:hint="eastAsia"/>
          <w:sz w:val="24"/>
          <w:szCs w:val="24"/>
          <w:lang w:eastAsia="zh-TW"/>
        </w:rPr>
        <w:t>正是文王及其后妃德化的影響，</w:t>
      </w:r>
      <w:r w:rsidR="00AA5093" w:rsidRPr="00AA5093">
        <w:rPr>
          <w:rFonts w:ascii="新細明體" w:eastAsia="新細明體" w:hAnsi="新細明體" w:hint="eastAsia"/>
          <w:sz w:val="24"/>
          <w:szCs w:val="24"/>
          <w:lang w:eastAsia="zh-TW"/>
        </w:rPr>
        <w:t>乃能</w:t>
      </w:r>
      <w:r w:rsidRPr="00AA5093">
        <w:rPr>
          <w:rFonts w:ascii="新細明體" w:eastAsia="新細明體" w:hAnsi="新細明體" w:hint="eastAsia"/>
          <w:sz w:val="24"/>
          <w:szCs w:val="24"/>
          <w:lang w:eastAsia="zh-TW"/>
        </w:rPr>
        <w:t>從個人影響到一鄉，繼而影響到一國，乃至天下皆受其教化</w:t>
      </w:r>
      <w:r w:rsidRPr="007E6332">
        <w:rPr>
          <w:rFonts w:ascii="新細明體" w:eastAsia="新細明體" w:hAnsi="新細明體" w:hint="eastAsia"/>
          <w:sz w:val="24"/>
          <w:szCs w:val="24"/>
          <w:lang w:eastAsia="zh-TW"/>
        </w:rPr>
        <w:t>。孔子言：</w:t>
      </w:r>
      <w:r w:rsidRPr="007E6332">
        <w:rPr>
          <w:rFonts w:ascii="標楷體" w:eastAsia="標楷體" w:hAnsi="標楷體" w:hint="eastAsia"/>
          <w:sz w:val="24"/>
          <w:szCs w:val="24"/>
          <w:lang w:eastAsia="zh-TW"/>
        </w:rPr>
        <w:t>「君子之德風」</w:t>
      </w:r>
      <w:r w:rsidR="005368FD">
        <w:rPr>
          <w:rStyle w:val="af"/>
          <w:rFonts w:ascii="新細明體" w:eastAsia="新細明體" w:hAnsi="新細明體"/>
          <w:sz w:val="24"/>
          <w:szCs w:val="24"/>
          <w:lang w:eastAsia="zh-TW"/>
        </w:rPr>
        <w:t xml:space="preserve">  </w:t>
      </w:r>
      <w:r w:rsidRPr="007E6332">
        <w:rPr>
          <w:rFonts w:ascii="DengXian" w:eastAsia="DengXian" w:hAnsi="DengXian" w:hint="eastAsia"/>
          <w:sz w:val="24"/>
          <w:szCs w:val="24"/>
          <w:lang w:eastAsia="zh-TW"/>
        </w:rPr>
        <w:t>，</w:t>
      </w:r>
      <w:r w:rsidR="0047609B">
        <w:rPr>
          <w:rFonts w:asciiTheme="minorEastAsia" w:hAnsiTheme="minorEastAsia" w:hint="eastAsia"/>
          <w:sz w:val="24"/>
          <w:szCs w:val="24"/>
          <w:lang w:eastAsia="zh-TW"/>
        </w:rPr>
        <w:t>也是</w:t>
      </w:r>
      <w:r w:rsidRPr="007E6332">
        <w:rPr>
          <w:rFonts w:ascii="新細明體" w:eastAsia="新細明體" w:hAnsi="新細明體" w:hint="eastAsia"/>
          <w:sz w:val="24"/>
          <w:szCs w:val="24"/>
          <w:lang w:eastAsia="zh-TW"/>
        </w:rPr>
        <w:t>提醒君主及后妃言行皆當謹慎，因為他們的德行皆為天下的</w:t>
      </w:r>
      <w:r w:rsidR="007612C5" w:rsidRPr="007E6332">
        <w:rPr>
          <w:rFonts w:asciiTheme="minorEastAsia" w:hAnsiTheme="minorEastAsia" w:hint="eastAsia"/>
          <w:sz w:val="24"/>
          <w:szCs w:val="24"/>
          <w:lang w:eastAsia="zh-TW"/>
        </w:rPr>
        <w:t>典範</w:t>
      </w:r>
      <w:r w:rsidRPr="007E6332">
        <w:rPr>
          <w:rFonts w:ascii="新細明體" w:eastAsia="新細明體" w:hAnsi="新細明體" w:hint="eastAsia"/>
          <w:sz w:val="24"/>
          <w:szCs w:val="24"/>
          <w:lang w:eastAsia="zh-TW"/>
        </w:rPr>
        <w:t>。</w:t>
      </w:r>
    </w:p>
    <w:p w14:paraId="4499FDBF" w14:textId="21017103" w:rsidR="00F71AE5" w:rsidRPr="007E6332" w:rsidRDefault="00F71AE5" w:rsidP="00F71AE5">
      <w:pPr>
        <w:spacing w:line="360" w:lineRule="auto"/>
        <w:ind w:firstLineChars="200" w:firstLine="480"/>
        <w:rPr>
          <w:rFonts w:ascii="新細明體" w:eastAsia="新細明體" w:hAnsi="新細明體"/>
          <w:sz w:val="24"/>
          <w:szCs w:val="24"/>
          <w:lang w:eastAsia="zh-TW"/>
        </w:rPr>
      </w:pPr>
      <w:r w:rsidRPr="007E6332">
        <w:rPr>
          <w:rFonts w:ascii="新細明體" w:eastAsia="新細明體" w:hAnsi="新細明體" w:hint="eastAsia"/>
          <w:sz w:val="24"/>
          <w:szCs w:val="24"/>
          <w:lang w:eastAsia="zh-TW"/>
        </w:rPr>
        <w:t>不過《群書治要》選擇此篇的意義不止於此。詩常意在言外，孔子也</w:t>
      </w:r>
      <w:r w:rsidR="00646F7D">
        <w:rPr>
          <w:rFonts w:asciiTheme="minorEastAsia" w:hAnsiTheme="minorEastAsia" w:hint="eastAsia"/>
          <w:sz w:val="24"/>
          <w:szCs w:val="24"/>
          <w:lang w:eastAsia="zh-TW"/>
        </w:rPr>
        <w:t>說告往知來</w:t>
      </w:r>
      <w:r w:rsidR="00191B51">
        <w:rPr>
          <w:rFonts w:asciiTheme="minorEastAsia" w:hAnsiTheme="minorEastAsia" w:hint="eastAsia"/>
          <w:sz w:val="24"/>
          <w:szCs w:val="24"/>
          <w:lang w:eastAsia="zh-TW"/>
        </w:rPr>
        <w:t>者，始可言詩</w:t>
      </w:r>
      <w:r w:rsidR="00646F7D">
        <w:rPr>
          <w:rFonts w:asciiTheme="minorEastAsia" w:hAnsiTheme="minorEastAsia" w:hint="eastAsia"/>
          <w:sz w:val="24"/>
          <w:szCs w:val="24"/>
          <w:lang w:eastAsia="zh-TW"/>
        </w:rPr>
        <w:t>。</w:t>
      </w:r>
      <w:r w:rsidR="005368FD">
        <w:rPr>
          <w:rStyle w:val="af"/>
          <w:rFonts w:ascii="新細明體" w:eastAsia="新細明體" w:hAnsi="新細明體"/>
          <w:sz w:val="24"/>
          <w:szCs w:val="24"/>
        </w:rPr>
        <w:t xml:space="preserve">  </w:t>
      </w:r>
      <w:r w:rsidRPr="007E6332">
        <w:rPr>
          <w:rFonts w:ascii="新細明體" w:eastAsia="新細明體" w:hAnsi="新細明體" w:hint="eastAsia"/>
          <w:sz w:val="24"/>
          <w:szCs w:val="24"/>
          <w:lang w:eastAsia="zh-TW"/>
        </w:rPr>
        <w:t>看似君子為求得窈窕淑女而憂思，實以此</w:t>
      </w:r>
      <w:r w:rsidRPr="00AA5093">
        <w:rPr>
          <w:rFonts w:ascii="新細明體" w:eastAsia="新細明體" w:hAnsi="新細明體" w:hint="eastAsia"/>
          <w:sz w:val="24"/>
          <w:szCs w:val="24"/>
          <w:lang w:eastAsia="zh-TW"/>
        </w:rPr>
        <w:t>淑女</w:t>
      </w:r>
      <w:r w:rsidR="00AA5093" w:rsidRPr="00AA5093">
        <w:rPr>
          <w:rFonts w:ascii="新細明體" w:eastAsia="新細明體" w:hAnsi="新細明體" w:hint="eastAsia"/>
          <w:sz w:val="24"/>
          <w:szCs w:val="24"/>
          <w:lang w:eastAsia="zh-TW"/>
        </w:rPr>
        <w:t>比喻</w:t>
      </w:r>
      <w:r w:rsidRPr="007E6332">
        <w:rPr>
          <w:rFonts w:ascii="新細明體" w:eastAsia="新細明體" w:hAnsi="新細明體" w:hint="eastAsia"/>
          <w:sz w:val="24"/>
          <w:szCs w:val="24"/>
          <w:lang w:eastAsia="zh-TW"/>
        </w:rPr>
        <w:t>賢人。如〈詩序〉所言：</w:t>
      </w:r>
      <w:r w:rsidRPr="007E6332">
        <w:rPr>
          <w:rFonts w:ascii="標楷體" w:eastAsia="標楷體" w:hAnsi="標楷體" w:hint="eastAsia"/>
          <w:sz w:val="24"/>
          <w:szCs w:val="24"/>
          <w:lang w:eastAsia="zh-TW"/>
        </w:rPr>
        <w:t>「是以〈關雎〉樂得淑女以配君子，憂在進賢，不淫其色，哀窈窕，思賢才，而無傷善之心焉，是〈關雎〉之義也。」</w:t>
      </w:r>
      <w:r w:rsidR="005368FD">
        <w:rPr>
          <w:rStyle w:val="af"/>
          <w:rFonts w:ascii="新細明體" w:eastAsia="新細明體" w:hAnsi="新細明體"/>
          <w:sz w:val="24"/>
          <w:szCs w:val="24"/>
        </w:rPr>
        <w:t xml:space="preserve">  </w:t>
      </w:r>
      <w:r w:rsidRPr="007E6332">
        <w:rPr>
          <w:rFonts w:ascii="新細明體" w:eastAsia="新細明體" w:hAnsi="新細明體" w:hint="eastAsia"/>
          <w:sz w:val="24"/>
          <w:szCs w:val="24"/>
          <w:lang w:eastAsia="zh-TW"/>
        </w:rPr>
        <w:t>崔述曰：</w:t>
      </w:r>
    </w:p>
    <w:p w14:paraId="1C783D65" w14:textId="2E3E3AC7" w:rsidR="00F71AE5" w:rsidRPr="007E6332" w:rsidRDefault="00F71AE5" w:rsidP="00F71AE5">
      <w:pPr>
        <w:spacing w:line="240" w:lineRule="auto"/>
        <w:ind w:leftChars="300" w:left="660"/>
        <w:rPr>
          <w:rFonts w:ascii="新細明體" w:eastAsia="新細明體" w:hAnsi="新細明體"/>
          <w:sz w:val="24"/>
          <w:szCs w:val="24"/>
          <w:lang w:eastAsia="zh-TW"/>
        </w:rPr>
      </w:pPr>
      <w:r w:rsidRPr="007E6332">
        <w:rPr>
          <w:rFonts w:ascii="標楷體" w:eastAsia="標楷體" w:hAnsi="標楷體" w:hint="eastAsia"/>
          <w:sz w:val="24"/>
          <w:szCs w:val="24"/>
          <w:lang w:eastAsia="zh-TW"/>
        </w:rPr>
        <w:lastRenderedPageBreak/>
        <w:t>「〈關雎〉一篇言夫婦也。即移之於用人，亦無不可。何者？夫之欲得賢女為婦，君之欲得賢士為臣，一也。果賢女與？必深居簡出而不自炫耀；果賢士與？必安貧守分而不事干謁。非寤寐求之，不能得也。」</w:t>
      </w:r>
      <w:r w:rsidR="005368FD">
        <w:rPr>
          <w:rStyle w:val="af"/>
          <w:rFonts w:ascii="新細明體" w:eastAsia="新細明體" w:hAnsi="新細明體"/>
          <w:sz w:val="24"/>
          <w:szCs w:val="24"/>
        </w:rPr>
        <w:t xml:space="preserve">  </w:t>
      </w:r>
    </w:p>
    <w:p w14:paraId="55A548F8" w14:textId="525B0BF5" w:rsidR="00F71AE5" w:rsidRPr="00F833D6" w:rsidRDefault="00F71AE5" w:rsidP="00F55810">
      <w:pPr>
        <w:spacing w:line="360" w:lineRule="auto"/>
        <w:rPr>
          <w:rFonts w:ascii="新細明體" w:eastAsia="新細明體" w:hAnsi="新細明體"/>
          <w:sz w:val="24"/>
          <w:szCs w:val="24"/>
          <w:lang w:eastAsia="zh-TW"/>
        </w:rPr>
      </w:pPr>
      <w:r w:rsidRPr="00F833D6">
        <w:rPr>
          <w:rFonts w:ascii="新細明體" w:eastAsia="新細明體" w:hAnsi="新細明體" w:hint="eastAsia"/>
          <w:sz w:val="24"/>
          <w:szCs w:val="24"/>
          <w:lang w:eastAsia="zh-TW"/>
        </w:rPr>
        <w:t>詩序開篇即點出〈關雎〉一詩的主旨是以此淑女喻賢才。君子都希望得到幽閒的淑女成就和樂的家庭，全詩也呈現</w:t>
      </w:r>
      <w:r w:rsidRPr="00F833D6">
        <w:rPr>
          <w:rFonts w:ascii="標楷體" w:eastAsia="標楷體" w:hAnsi="標楷體" w:hint="eastAsia"/>
          <w:sz w:val="24"/>
          <w:szCs w:val="24"/>
          <w:lang w:eastAsia="zh-TW"/>
        </w:rPr>
        <w:t>「樂而不淫，哀而不傷」</w:t>
      </w:r>
      <w:r w:rsidR="005368FD">
        <w:rPr>
          <w:rStyle w:val="af"/>
          <w:rFonts w:ascii="新細明體" w:eastAsia="新細明體" w:hAnsi="新細明體"/>
          <w:sz w:val="24"/>
          <w:szCs w:val="24"/>
          <w:lang w:eastAsia="zh-TW"/>
        </w:rPr>
        <w:t xml:space="preserve">  </w:t>
      </w:r>
      <w:r w:rsidRPr="00F833D6">
        <w:rPr>
          <w:rFonts w:ascii="新細明體" w:eastAsia="新細明體" w:hAnsi="新細明體" w:hint="eastAsia"/>
          <w:sz w:val="24"/>
          <w:szCs w:val="24"/>
          <w:lang w:eastAsia="zh-TW"/>
        </w:rPr>
        <w:t>的中正之風</w:t>
      </w:r>
      <w:r w:rsidR="004E6EF9" w:rsidRPr="00F833D6">
        <w:rPr>
          <w:rFonts w:ascii="新細明體" w:eastAsia="新細明體" w:hAnsi="新細明體" w:hint="eastAsia"/>
          <w:sz w:val="24"/>
          <w:szCs w:val="24"/>
          <w:lang w:eastAsia="zh-TW"/>
        </w:rPr>
        <w:t>，</w:t>
      </w:r>
      <w:r w:rsidRPr="00F833D6">
        <w:rPr>
          <w:rFonts w:ascii="新細明體" w:eastAsia="新細明體" w:hAnsi="新細明體" w:hint="eastAsia"/>
          <w:sz w:val="24"/>
          <w:szCs w:val="24"/>
          <w:lang w:eastAsia="zh-TW"/>
        </w:rPr>
        <w:t>若能以此心思賢，知人善用</w:t>
      </w:r>
      <w:r w:rsidR="00251202" w:rsidRPr="00F833D6">
        <w:rPr>
          <w:rFonts w:ascii="新細明體" w:eastAsia="新細明體" w:hAnsi="新細明體" w:hint="eastAsia"/>
          <w:sz w:val="24"/>
          <w:szCs w:val="24"/>
          <w:lang w:eastAsia="zh-TW"/>
        </w:rPr>
        <w:t>，</w:t>
      </w:r>
      <w:r w:rsidR="004E6EF9" w:rsidRPr="00F833D6">
        <w:rPr>
          <w:rFonts w:ascii="新細明體" w:eastAsia="新細明體" w:hAnsi="新細明體" w:hint="eastAsia"/>
          <w:sz w:val="24"/>
          <w:szCs w:val="24"/>
          <w:lang w:eastAsia="zh-TW"/>
        </w:rPr>
        <w:t>則</w:t>
      </w:r>
      <w:r w:rsidR="008534F2" w:rsidRPr="00F833D6">
        <w:rPr>
          <w:rFonts w:ascii="新細明體" w:eastAsia="新細明體" w:hAnsi="新細明體" w:hint="eastAsia"/>
          <w:sz w:val="24"/>
          <w:szCs w:val="24"/>
          <w:lang w:eastAsia="zh-TW"/>
        </w:rPr>
        <w:t>不僅個人能</w:t>
      </w:r>
      <w:r w:rsidR="004E6EF9" w:rsidRPr="00F833D6">
        <w:rPr>
          <w:rFonts w:ascii="新細明體" w:eastAsia="新細明體" w:hAnsi="新細明體" w:hint="eastAsia"/>
          <w:sz w:val="24"/>
          <w:szCs w:val="24"/>
          <w:lang w:eastAsia="zh-TW"/>
        </w:rPr>
        <w:t>進德修業</w:t>
      </w:r>
      <w:r w:rsidR="008534F2" w:rsidRPr="00F833D6">
        <w:rPr>
          <w:rFonts w:ascii="新細明體" w:eastAsia="新細明體" w:hAnsi="新細明體" w:hint="eastAsia"/>
          <w:sz w:val="24"/>
          <w:szCs w:val="24"/>
          <w:lang w:eastAsia="zh-TW"/>
        </w:rPr>
        <w:t>，</w:t>
      </w:r>
      <w:r w:rsidR="00F55810" w:rsidRPr="00F833D6">
        <w:rPr>
          <w:rFonts w:ascii="新細明體" w:eastAsia="新細明體" w:hAnsi="新細明體" w:hint="eastAsia"/>
          <w:sz w:val="24"/>
          <w:szCs w:val="24"/>
          <w:lang w:eastAsia="zh-TW"/>
        </w:rPr>
        <w:t>也能實現治國平天下的理念，帶給人民真正的幸福。</w:t>
      </w:r>
    </w:p>
    <w:p w14:paraId="1EE9537A" w14:textId="76443A0E" w:rsidR="00080C2D" w:rsidRPr="007E6332" w:rsidRDefault="00F71AE5" w:rsidP="00F71AE5">
      <w:pPr>
        <w:pStyle w:val="af0"/>
        <w:numPr>
          <w:ilvl w:val="0"/>
          <w:numId w:val="14"/>
        </w:numPr>
        <w:snapToGrid w:val="0"/>
        <w:spacing w:line="360" w:lineRule="auto"/>
        <w:rPr>
          <w:rFonts w:ascii="標楷體" w:eastAsia="標楷體" w:hAnsi="標楷體"/>
          <w:b/>
          <w:bCs/>
          <w:sz w:val="28"/>
          <w:szCs w:val="28"/>
          <w:lang w:eastAsia="zh-TW"/>
        </w:rPr>
      </w:pPr>
      <w:r w:rsidRPr="007E6332">
        <w:rPr>
          <w:rFonts w:ascii="標楷體" w:eastAsia="標楷體" w:hAnsi="標楷體" w:hint="eastAsia"/>
          <w:b/>
          <w:bCs/>
          <w:sz w:val="28"/>
          <w:szCs w:val="28"/>
          <w:lang w:eastAsia="zh-TW"/>
        </w:rPr>
        <w:t>〈卷耳〉淺探</w:t>
      </w:r>
    </w:p>
    <w:p w14:paraId="7B8EFBCE" w14:textId="1A4D7EC4" w:rsidR="00F71AE5" w:rsidRPr="007E6332" w:rsidRDefault="00F71AE5" w:rsidP="0047609B">
      <w:pPr>
        <w:spacing w:line="360" w:lineRule="auto"/>
        <w:ind w:firstLineChars="200" w:firstLine="480"/>
        <w:rPr>
          <w:rFonts w:ascii="標楷體" w:eastAsia="標楷體" w:hAnsi="標楷體"/>
          <w:sz w:val="24"/>
          <w:szCs w:val="24"/>
          <w:lang w:eastAsia="zh-TW"/>
        </w:rPr>
      </w:pPr>
      <w:r w:rsidRPr="007E6332">
        <w:rPr>
          <w:rFonts w:ascii="新細明體" w:eastAsia="新細明體" w:hAnsi="新細明體" w:hint="eastAsia"/>
          <w:sz w:val="24"/>
          <w:szCs w:val="24"/>
          <w:lang w:eastAsia="zh-TW"/>
        </w:rPr>
        <w:t>〈卷耳〉為〈國風〉第三首詩，此詩講述婦人采卷耳，念及君子在外行役之苦的憂思。</w:t>
      </w:r>
      <w:r w:rsidR="005368FD">
        <w:rPr>
          <w:rStyle w:val="af"/>
          <w:rFonts w:ascii="新細明體" w:eastAsia="新細明體" w:hAnsi="新細明體"/>
          <w:sz w:val="24"/>
          <w:szCs w:val="24"/>
        </w:rPr>
        <w:t xml:space="preserve">  </w:t>
      </w:r>
      <w:r w:rsidRPr="007E6332">
        <w:rPr>
          <w:rFonts w:ascii="新細明體" w:eastAsia="新細明體" w:hAnsi="新細明體" w:hint="eastAsia"/>
          <w:sz w:val="24"/>
          <w:szCs w:val="24"/>
          <w:lang w:eastAsia="zh-TW"/>
        </w:rPr>
        <w:t>崔述曰：</w:t>
      </w:r>
      <w:r w:rsidRPr="007E6332">
        <w:rPr>
          <w:rFonts w:ascii="標楷體" w:eastAsia="標楷體" w:hAnsi="標楷體" w:hint="eastAsia"/>
          <w:sz w:val="24"/>
          <w:szCs w:val="24"/>
          <w:lang w:eastAsia="zh-TW"/>
        </w:rPr>
        <w:t>「愛之至，故欲其自寬。</w:t>
      </w:r>
      <w:r w:rsidR="00885720">
        <w:rPr>
          <w:rFonts w:asciiTheme="minorEastAsia" w:hAnsiTheme="minorEastAsia" w:hint="eastAsia"/>
          <w:sz w:val="24"/>
          <w:szCs w:val="24"/>
          <w:lang w:eastAsia="zh-TW"/>
        </w:rPr>
        <w:t>……</w:t>
      </w:r>
      <w:r w:rsidRPr="007E6332">
        <w:rPr>
          <w:rFonts w:ascii="標楷體" w:eastAsia="標楷體" w:hAnsi="標楷體" w:hint="eastAsia"/>
          <w:sz w:val="24"/>
          <w:szCs w:val="24"/>
          <w:lang w:eastAsia="zh-TW"/>
        </w:rPr>
        <w:t>無錦衾角枕之思，而但有夙夜風霜之慮，是其情發乎正而不流於眤，可以為訓於後世矣。」</w:t>
      </w:r>
      <w:r w:rsidR="005368FD">
        <w:rPr>
          <w:rStyle w:val="af"/>
          <w:rFonts w:ascii="新細明體" w:eastAsia="新細明體" w:hAnsi="新細明體"/>
          <w:sz w:val="24"/>
          <w:szCs w:val="24"/>
          <w:lang w:eastAsia="zh-TW"/>
        </w:rPr>
        <w:t xml:space="preserve">  </w:t>
      </w:r>
      <w:r w:rsidRPr="007E6332">
        <w:rPr>
          <w:rFonts w:ascii="新細明體" w:eastAsia="新細明體" w:hAnsi="新細明體" w:hint="eastAsia"/>
          <w:sz w:val="24"/>
          <w:szCs w:val="24"/>
          <w:lang w:eastAsia="zh-TW"/>
        </w:rPr>
        <w:t>〈卷耳〉一詩反映出當時民風的醇厚，即使是為人婦對君子的思念，也都能發乎情，止乎禮。夫婦為五倫之一，夫婦各盡外內本分，家庭乃能和樂長久，家家和樂則天下</w:t>
      </w:r>
      <w:r w:rsidR="003F1EF4" w:rsidRPr="007E6332">
        <w:rPr>
          <w:rFonts w:asciiTheme="minorEastAsia" w:hAnsiTheme="minorEastAsia" w:hint="eastAsia"/>
          <w:sz w:val="24"/>
          <w:szCs w:val="24"/>
          <w:lang w:eastAsia="zh-TW"/>
        </w:rPr>
        <w:t>太</w:t>
      </w:r>
      <w:r w:rsidRPr="007E6332">
        <w:rPr>
          <w:rFonts w:ascii="新細明體" w:eastAsia="新細明體" w:hAnsi="新細明體" w:hint="eastAsia"/>
          <w:sz w:val="24"/>
          <w:szCs w:val="24"/>
          <w:lang w:eastAsia="zh-TW"/>
        </w:rPr>
        <w:t>平。</w:t>
      </w:r>
    </w:p>
    <w:p w14:paraId="531DB93A" w14:textId="1BADC6B3" w:rsidR="00F71AE5" w:rsidRPr="007E6332" w:rsidRDefault="00F71AE5" w:rsidP="00F71AE5">
      <w:pPr>
        <w:spacing w:line="360" w:lineRule="auto"/>
        <w:ind w:firstLineChars="200" w:firstLine="480"/>
        <w:rPr>
          <w:rFonts w:ascii="新細明體" w:eastAsia="新細明體" w:hAnsi="新細明體"/>
          <w:sz w:val="24"/>
          <w:szCs w:val="24"/>
          <w:lang w:eastAsia="zh-TW"/>
        </w:rPr>
      </w:pPr>
      <w:r w:rsidRPr="007E6332">
        <w:rPr>
          <w:rFonts w:ascii="新細明體" w:eastAsia="新細明體" w:hAnsi="新細明體" w:hint="eastAsia"/>
          <w:sz w:val="24"/>
          <w:szCs w:val="24"/>
          <w:lang w:eastAsia="zh-TW"/>
        </w:rPr>
        <w:t>不過《群書治要》所強調的主旨</w:t>
      </w:r>
      <w:r w:rsidR="003F1EF4" w:rsidRPr="007E6332">
        <w:rPr>
          <w:rFonts w:asciiTheme="minorEastAsia" w:hAnsiTheme="minorEastAsia" w:hint="eastAsia"/>
          <w:sz w:val="24"/>
          <w:szCs w:val="24"/>
          <w:lang w:eastAsia="zh-TW"/>
        </w:rPr>
        <w:t>，</w:t>
      </w:r>
      <w:r w:rsidRPr="007E6332">
        <w:rPr>
          <w:rFonts w:ascii="新細明體" w:eastAsia="新細明體" w:hAnsi="新細明體" w:hint="eastAsia"/>
          <w:sz w:val="24"/>
          <w:szCs w:val="24"/>
          <w:lang w:eastAsia="zh-TW"/>
        </w:rPr>
        <w:t>是〈詩序〉所述更深層的含義。詩序曰：</w:t>
      </w:r>
      <w:r w:rsidRPr="007E6332">
        <w:rPr>
          <w:rFonts w:ascii="標楷體" w:eastAsia="標楷體" w:hAnsi="標楷體" w:hint="eastAsia"/>
          <w:sz w:val="24"/>
          <w:szCs w:val="24"/>
          <w:lang w:eastAsia="zh-TW"/>
        </w:rPr>
        <w:t>「〈卷耳〉，后妃之志也，又當輔佐君子，求賢審官，知臣下之勤勞。內有進賢之志，而無險詖私謁之心，朝夕思念，至於憂勤也。」</w:t>
      </w:r>
      <w:r w:rsidRPr="008534F2">
        <w:rPr>
          <w:rFonts w:ascii="新細明體" w:eastAsia="新細明體" w:hAnsi="新細明體" w:hint="eastAsia"/>
          <w:sz w:val="24"/>
          <w:szCs w:val="24"/>
          <w:lang w:eastAsia="zh-TW"/>
        </w:rPr>
        <w:t>鄭玄註：</w:t>
      </w:r>
      <w:r w:rsidRPr="007E6332">
        <w:rPr>
          <w:rFonts w:ascii="標楷體" w:eastAsia="標楷體" w:hAnsi="標楷體" w:hint="eastAsia"/>
          <w:sz w:val="24"/>
          <w:szCs w:val="24"/>
          <w:lang w:eastAsia="zh-TW"/>
        </w:rPr>
        <w:t>「險詖，不正也。」孔穎達疏：「私謁者，婦人有寵，多私薦親戚，……后妃能無此心，故美之也。」</w:t>
      </w:r>
      <w:r w:rsidR="005368FD">
        <w:rPr>
          <w:rStyle w:val="af"/>
          <w:rFonts w:ascii="標楷體" w:eastAsia="標楷體" w:hAnsi="標楷體"/>
          <w:sz w:val="24"/>
          <w:szCs w:val="24"/>
        </w:rPr>
        <w:t xml:space="preserve">  </w:t>
      </w:r>
      <w:r w:rsidRPr="007E6332">
        <w:rPr>
          <w:rFonts w:ascii="新細明體" w:eastAsia="新細明體" w:hAnsi="新細明體" w:hint="eastAsia"/>
          <w:sz w:val="24"/>
          <w:szCs w:val="24"/>
          <w:lang w:eastAsia="zh-TW"/>
        </w:rPr>
        <w:t>詩序言后妃之志，此婦人</w:t>
      </w:r>
      <w:r w:rsidR="008534F2">
        <w:rPr>
          <w:rFonts w:asciiTheme="minorEastAsia" w:hAnsiTheme="minorEastAsia" w:hint="eastAsia"/>
          <w:sz w:val="24"/>
          <w:szCs w:val="24"/>
          <w:lang w:eastAsia="zh-TW"/>
        </w:rPr>
        <w:t>或</w:t>
      </w:r>
      <w:r w:rsidRPr="007E6332">
        <w:rPr>
          <w:rFonts w:ascii="新細明體" w:eastAsia="新細明體" w:hAnsi="新細明體" w:hint="eastAsia"/>
          <w:sz w:val="24"/>
          <w:szCs w:val="24"/>
          <w:lang w:eastAsia="zh-TW"/>
        </w:rPr>
        <w:t>非一般女子。婦人對於君子的憂思，表明看起來是車旅勞頓的擔憂，但依詩序可知，其</w:t>
      </w:r>
      <w:r w:rsidR="003F1EF4" w:rsidRPr="007E6332">
        <w:rPr>
          <w:rFonts w:ascii="新細明體" w:eastAsia="新細明體" w:hAnsi="新細明體" w:hint="eastAsia"/>
          <w:sz w:val="24"/>
          <w:szCs w:val="24"/>
          <w:lang w:eastAsia="zh-TW"/>
        </w:rPr>
        <w:t>日夜所思慮的，是</w:t>
      </w:r>
      <w:r w:rsidRPr="007E6332">
        <w:rPr>
          <w:rFonts w:ascii="新細明體" w:eastAsia="新細明體" w:hAnsi="新細明體" w:hint="eastAsia"/>
          <w:sz w:val="24"/>
          <w:szCs w:val="24"/>
          <w:lang w:eastAsia="zh-TW"/>
        </w:rPr>
        <w:t>希望君子得賢士輔佐</w:t>
      </w:r>
      <w:r w:rsidR="003F1EF4" w:rsidRPr="007E6332">
        <w:rPr>
          <w:rFonts w:ascii="新細明體" w:eastAsia="新細明體" w:hAnsi="新細明體" w:hint="eastAsia"/>
          <w:sz w:val="24"/>
          <w:szCs w:val="24"/>
          <w:lang w:eastAsia="zh-TW"/>
        </w:rPr>
        <w:t>成就事業</w:t>
      </w:r>
      <w:r w:rsidRPr="007E6332">
        <w:rPr>
          <w:rFonts w:ascii="新細明體" w:eastAsia="新細明體" w:hAnsi="新細明體" w:hint="eastAsia"/>
          <w:sz w:val="24"/>
          <w:szCs w:val="24"/>
          <w:lang w:eastAsia="zh-TW"/>
        </w:rPr>
        <w:t>。並且婦人</w:t>
      </w:r>
      <w:r w:rsidR="003F1EF4" w:rsidRPr="007E6332">
        <w:rPr>
          <w:rFonts w:ascii="新細明體" w:eastAsia="新細明體" w:hAnsi="新細明體" w:hint="eastAsia"/>
          <w:sz w:val="24"/>
          <w:szCs w:val="24"/>
          <w:lang w:eastAsia="zh-TW"/>
        </w:rPr>
        <w:t>從</w:t>
      </w:r>
      <w:r w:rsidRPr="007E6332">
        <w:rPr>
          <w:rFonts w:ascii="新細明體" w:eastAsia="新細明體" w:hAnsi="新細明體" w:hint="eastAsia"/>
          <w:sz w:val="24"/>
          <w:szCs w:val="24"/>
          <w:lang w:eastAsia="zh-TW"/>
        </w:rPr>
        <w:t>對君子</w:t>
      </w:r>
      <w:r w:rsidR="003F1EF4" w:rsidRPr="007E6332">
        <w:rPr>
          <w:rFonts w:ascii="新細明體" w:eastAsia="新細明體" w:hAnsi="新細明體" w:hint="eastAsia"/>
          <w:sz w:val="24"/>
          <w:szCs w:val="24"/>
          <w:lang w:eastAsia="zh-TW"/>
        </w:rPr>
        <w:t>艱辛</w:t>
      </w:r>
      <w:r w:rsidRPr="007E6332">
        <w:rPr>
          <w:rFonts w:ascii="新細明體" w:eastAsia="新細明體" w:hAnsi="新細明體" w:hint="eastAsia"/>
          <w:sz w:val="24"/>
          <w:szCs w:val="24"/>
          <w:lang w:eastAsia="zh-TW"/>
        </w:rPr>
        <w:t>的擔憂，</w:t>
      </w:r>
      <w:r w:rsidR="003F1EF4" w:rsidRPr="007E6332">
        <w:rPr>
          <w:rFonts w:ascii="新細明體" w:eastAsia="新細明體" w:hAnsi="新細明體" w:hint="eastAsia"/>
          <w:sz w:val="24"/>
          <w:szCs w:val="24"/>
          <w:lang w:eastAsia="zh-TW"/>
        </w:rPr>
        <w:t>延伸</w:t>
      </w:r>
      <w:r w:rsidR="003F1EF4" w:rsidRPr="005E736A">
        <w:rPr>
          <w:rFonts w:ascii="新細明體" w:eastAsia="新細明體" w:hAnsi="新細明體" w:hint="eastAsia"/>
          <w:sz w:val="24"/>
          <w:szCs w:val="24"/>
          <w:lang w:eastAsia="zh-TW"/>
        </w:rPr>
        <w:t>到</w:t>
      </w:r>
      <w:r w:rsidR="005E736A" w:rsidRPr="005E736A">
        <w:rPr>
          <w:rFonts w:ascii="新細明體" w:eastAsia="新細明體" w:hAnsi="新細明體" w:hint="eastAsia"/>
          <w:sz w:val="24"/>
          <w:szCs w:val="24"/>
          <w:lang w:eastAsia="zh-TW"/>
        </w:rPr>
        <w:t>體恤</w:t>
      </w:r>
      <w:r w:rsidRPr="005E736A">
        <w:rPr>
          <w:rFonts w:ascii="新細明體" w:eastAsia="新細明體" w:hAnsi="新細明體" w:hint="eastAsia"/>
          <w:sz w:val="24"/>
          <w:szCs w:val="24"/>
          <w:lang w:eastAsia="zh-TW"/>
        </w:rPr>
        <w:t>臣子</w:t>
      </w:r>
      <w:r w:rsidR="003F1EF4" w:rsidRPr="005E736A">
        <w:rPr>
          <w:rFonts w:ascii="新細明體" w:eastAsia="新細明體" w:hAnsi="新細明體" w:hint="eastAsia"/>
          <w:sz w:val="24"/>
          <w:szCs w:val="24"/>
          <w:lang w:eastAsia="zh-TW"/>
        </w:rPr>
        <w:t>的</w:t>
      </w:r>
      <w:r w:rsidR="008534F2">
        <w:rPr>
          <w:rFonts w:asciiTheme="minorEastAsia" w:hAnsiTheme="minorEastAsia" w:hint="eastAsia"/>
          <w:sz w:val="24"/>
          <w:szCs w:val="24"/>
          <w:lang w:eastAsia="zh-TW"/>
        </w:rPr>
        <w:t>辛勞</w:t>
      </w:r>
      <w:r w:rsidRPr="007E6332">
        <w:rPr>
          <w:rFonts w:ascii="新細明體" w:eastAsia="新細明體" w:hAnsi="新細明體" w:hint="eastAsia"/>
          <w:sz w:val="24"/>
          <w:szCs w:val="24"/>
          <w:lang w:eastAsia="zh-TW"/>
        </w:rPr>
        <w:t>，心中所想皆</w:t>
      </w:r>
      <w:r w:rsidR="003F1EF4" w:rsidRPr="007E6332">
        <w:rPr>
          <w:rFonts w:ascii="新細明體" w:eastAsia="新細明體" w:hAnsi="新細明體" w:hint="eastAsia"/>
          <w:sz w:val="24"/>
          <w:szCs w:val="24"/>
          <w:lang w:eastAsia="zh-TW"/>
        </w:rPr>
        <w:t>是</w:t>
      </w:r>
      <w:r w:rsidRPr="007E6332">
        <w:rPr>
          <w:rFonts w:ascii="新細明體" w:eastAsia="新細明體" w:hAnsi="新細明體" w:hint="eastAsia"/>
          <w:sz w:val="24"/>
          <w:szCs w:val="24"/>
          <w:lang w:eastAsia="zh-TW"/>
        </w:rPr>
        <w:t>為君子覓得良臣，並</w:t>
      </w:r>
      <w:r w:rsidR="008534F2">
        <w:rPr>
          <w:rFonts w:asciiTheme="minorEastAsia" w:hAnsiTheme="minorEastAsia" w:hint="eastAsia"/>
          <w:sz w:val="24"/>
          <w:szCs w:val="24"/>
          <w:lang w:eastAsia="zh-TW"/>
        </w:rPr>
        <w:t>無</w:t>
      </w:r>
      <w:r w:rsidR="003F1EF4" w:rsidRPr="007E6332">
        <w:rPr>
          <w:rFonts w:ascii="新細明體" w:eastAsia="新細明體" w:hAnsi="新細明體" w:hint="eastAsia"/>
          <w:sz w:val="24"/>
          <w:szCs w:val="24"/>
          <w:lang w:eastAsia="zh-TW"/>
        </w:rPr>
        <w:t>絲毫偏私</w:t>
      </w:r>
      <w:r w:rsidRPr="007E6332">
        <w:rPr>
          <w:rFonts w:ascii="新細明體" w:eastAsia="新細明體" w:hAnsi="新細明體" w:hint="eastAsia"/>
          <w:sz w:val="24"/>
          <w:szCs w:val="24"/>
          <w:lang w:eastAsia="zh-TW"/>
        </w:rPr>
        <w:t>之心。</w:t>
      </w:r>
      <w:r w:rsidR="003F1EF4" w:rsidRPr="007E6332">
        <w:rPr>
          <w:rFonts w:ascii="新細明體" w:eastAsia="新細明體" w:hAnsi="新細明體" w:hint="eastAsia"/>
          <w:sz w:val="24"/>
          <w:szCs w:val="24"/>
          <w:lang w:eastAsia="zh-TW"/>
        </w:rPr>
        <w:t>這份德行就能成為天下的典範，影響人民。</w:t>
      </w:r>
    </w:p>
    <w:p w14:paraId="3657BFAF" w14:textId="5E2DBC67" w:rsidR="00F71AE5" w:rsidRPr="007E6332" w:rsidRDefault="00F71AE5" w:rsidP="00F71AE5">
      <w:pPr>
        <w:spacing w:line="360" w:lineRule="auto"/>
        <w:ind w:firstLineChars="200" w:firstLine="480"/>
        <w:rPr>
          <w:rFonts w:ascii="新細明體" w:eastAsia="新細明體" w:hAnsi="新細明體"/>
          <w:sz w:val="24"/>
          <w:szCs w:val="24"/>
          <w:lang w:eastAsia="zh-TW"/>
        </w:rPr>
      </w:pPr>
      <w:r w:rsidRPr="007E6332">
        <w:rPr>
          <w:rFonts w:ascii="新細明體" w:eastAsia="新細明體" w:hAnsi="新細明體" w:hint="eastAsia"/>
          <w:sz w:val="24"/>
          <w:szCs w:val="24"/>
          <w:lang w:eastAsia="zh-TW"/>
        </w:rPr>
        <w:t>〈卷耳〉與〈關雎〉主旨基本一致，都是憂在進賢。不過〈關雎〉是</w:t>
      </w:r>
      <w:r w:rsidR="0006329E" w:rsidRPr="007E6332">
        <w:rPr>
          <w:rFonts w:asciiTheme="minorEastAsia" w:hAnsiTheme="minorEastAsia" w:hint="eastAsia"/>
          <w:sz w:val="24"/>
          <w:szCs w:val="24"/>
          <w:lang w:eastAsia="zh-TW"/>
        </w:rPr>
        <w:t>從</w:t>
      </w:r>
      <w:r w:rsidRPr="007E6332">
        <w:rPr>
          <w:rFonts w:ascii="新細明體" w:eastAsia="新細明體" w:hAnsi="新細明體" w:hint="eastAsia"/>
          <w:sz w:val="24"/>
          <w:szCs w:val="24"/>
          <w:lang w:eastAsia="zh-TW"/>
        </w:rPr>
        <w:t>君子希求窈窕淑女引申至對於賢才的渴望，〈卷耳〉</w:t>
      </w:r>
      <w:r w:rsidR="00F55810">
        <w:rPr>
          <w:rFonts w:asciiTheme="minorEastAsia" w:hAnsiTheme="minorEastAsia" w:hint="eastAsia"/>
          <w:sz w:val="24"/>
          <w:szCs w:val="24"/>
          <w:lang w:eastAsia="zh-TW"/>
        </w:rPr>
        <w:t>表現</w:t>
      </w:r>
      <w:r w:rsidRPr="007E6332">
        <w:rPr>
          <w:rFonts w:ascii="新細明體" w:eastAsia="新細明體" w:hAnsi="新細明體" w:hint="eastAsia"/>
          <w:sz w:val="24"/>
          <w:szCs w:val="24"/>
          <w:lang w:eastAsia="zh-TW"/>
        </w:rPr>
        <w:t>后妃</w:t>
      </w:r>
      <w:r w:rsidR="0006329E" w:rsidRPr="007E6332">
        <w:rPr>
          <w:rFonts w:asciiTheme="minorEastAsia" w:hAnsiTheme="minorEastAsia" w:hint="eastAsia"/>
          <w:sz w:val="24"/>
          <w:szCs w:val="24"/>
          <w:lang w:eastAsia="zh-TW"/>
        </w:rPr>
        <w:t>的心志就是</w:t>
      </w:r>
      <w:r w:rsidRPr="007E6332">
        <w:rPr>
          <w:rFonts w:ascii="新細明體" w:eastAsia="新細明體" w:hAnsi="新細明體" w:hint="eastAsia"/>
          <w:sz w:val="24"/>
          <w:szCs w:val="24"/>
          <w:lang w:eastAsia="zh-TW"/>
        </w:rPr>
        <w:t>輔佐君子求得賢才。</w:t>
      </w:r>
      <w:r w:rsidR="00F55810">
        <w:rPr>
          <w:rFonts w:asciiTheme="minorEastAsia" w:hAnsiTheme="minorEastAsia" w:hint="eastAsia"/>
          <w:sz w:val="24"/>
          <w:szCs w:val="24"/>
          <w:lang w:eastAsia="zh-TW"/>
        </w:rPr>
        <w:t>歷代</w:t>
      </w:r>
      <w:r w:rsidR="00F55810" w:rsidRPr="00886EFE">
        <w:rPr>
          <w:rFonts w:ascii="新細明體" w:eastAsia="新細明體" w:hAnsi="新細明體" w:hint="eastAsia"/>
          <w:sz w:val="24"/>
          <w:szCs w:val="24"/>
          <w:lang w:eastAsia="zh-TW"/>
        </w:rPr>
        <w:t>聖王皆求賢若渴，因為賢人是成就事業的基石。如伊尹輔佐五代商王，幫助商湯伐桀；後作〈伊訓〉訓誡太甲，太甲暴虐亂德時，放之於桐宮，令太甲悔過反善，諸侯咸歸，百姓以寧。</w:t>
      </w:r>
      <w:r w:rsidR="005368FD">
        <w:rPr>
          <w:rStyle w:val="af"/>
          <w:rFonts w:ascii="新細明體" w:eastAsia="新細明體" w:hAnsi="新細明體"/>
          <w:sz w:val="24"/>
          <w:szCs w:val="24"/>
          <w:lang w:eastAsia="zh-TW"/>
        </w:rPr>
        <w:t xml:space="preserve">  </w:t>
      </w:r>
      <w:r w:rsidR="00F55810" w:rsidRPr="00886EFE">
        <w:rPr>
          <w:rFonts w:ascii="新細明體" w:eastAsia="新細明體" w:hAnsi="新細明體" w:hint="eastAsia"/>
          <w:sz w:val="24"/>
          <w:szCs w:val="24"/>
          <w:lang w:eastAsia="zh-TW"/>
        </w:rPr>
        <w:t>周公輔佐周武王</w:t>
      </w:r>
      <w:r w:rsidR="008B33E0" w:rsidRPr="00886EFE">
        <w:rPr>
          <w:rFonts w:ascii="新細明體" w:eastAsia="新細明體" w:hAnsi="新細明體" w:hint="eastAsia"/>
          <w:sz w:val="24"/>
          <w:szCs w:val="24"/>
          <w:lang w:eastAsia="zh-TW"/>
        </w:rPr>
        <w:t>伐紂</w:t>
      </w:r>
      <w:r w:rsidR="005E736A">
        <w:rPr>
          <w:rFonts w:asciiTheme="minorEastAsia" w:hAnsiTheme="minorEastAsia" w:hint="eastAsia"/>
          <w:sz w:val="24"/>
          <w:szCs w:val="24"/>
          <w:lang w:eastAsia="zh-TW"/>
        </w:rPr>
        <w:t>；</w:t>
      </w:r>
      <w:r w:rsidR="00F55810" w:rsidRPr="00886EFE">
        <w:rPr>
          <w:rFonts w:ascii="新細明體" w:eastAsia="新細明體" w:hAnsi="新細明體" w:hint="eastAsia"/>
          <w:sz w:val="24"/>
          <w:szCs w:val="24"/>
          <w:lang w:eastAsia="zh-TW"/>
        </w:rPr>
        <w:t>成王</w:t>
      </w:r>
      <w:r w:rsidR="008B33E0" w:rsidRPr="00886EFE">
        <w:rPr>
          <w:rFonts w:ascii="新細明體" w:eastAsia="新細明體" w:hAnsi="新細明體" w:hint="eastAsia"/>
          <w:sz w:val="24"/>
          <w:szCs w:val="24"/>
          <w:lang w:eastAsia="zh-TW"/>
        </w:rPr>
        <w:t>年幼，攝政七年</w:t>
      </w:r>
      <w:r w:rsidR="00F55810" w:rsidRPr="00886EFE">
        <w:rPr>
          <w:rFonts w:ascii="新細明體" w:eastAsia="新細明體" w:hAnsi="新細明體" w:hint="eastAsia"/>
          <w:sz w:val="24"/>
          <w:szCs w:val="24"/>
          <w:lang w:eastAsia="zh-TW"/>
        </w:rPr>
        <w:t>，</w:t>
      </w:r>
      <w:r w:rsidR="008B33E0" w:rsidRPr="00886EFE">
        <w:rPr>
          <w:rFonts w:ascii="新細明體" w:eastAsia="新細明體" w:hAnsi="新細明體" w:hint="eastAsia"/>
          <w:sz w:val="24"/>
          <w:szCs w:val="24"/>
          <w:lang w:eastAsia="zh-TW"/>
        </w:rPr>
        <w:t>興正</w:t>
      </w:r>
      <w:r w:rsidR="00F55810" w:rsidRPr="00886EFE">
        <w:rPr>
          <w:rFonts w:ascii="新細明體" w:eastAsia="新細明體" w:hAnsi="新細明體" w:hint="eastAsia"/>
          <w:sz w:val="24"/>
          <w:szCs w:val="24"/>
          <w:lang w:eastAsia="zh-TW"/>
        </w:rPr>
        <w:t>禮樂，</w:t>
      </w:r>
      <w:r w:rsidR="008B33E0" w:rsidRPr="00886EFE">
        <w:rPr>
          <w:rFonts w:ascii="新細明體" w:eastAsia="新細明體" w:hAnsi="新細明體" w:hint="eastAsia"/>
          <w:sz w:val="24"/>
          <w:szCs w:val="24"/>
          <w:lang w:eastAsia="zh-TW"/>
        </w:rPr>
        <w:t>民和睦，頌聲興，</w:t>
      </w:r>
      <w:r w:rsidR="00F55810" w:rsidRPr="00886EFE">
        <w:rPr>
          <w:rFonts w:ascii="新細明體" w:eastAsia="新細明體" w:hAnsi="新細明體" w:hint="eastAsia"/>
          <w:sz w:val="24"/>
          <w:szCs w:val="24"/>
          <w:lang w:eastAsia="zh-TW"/>
        </w:rPr>
        <w:t>奠定周朝八百年基業。</w:t>
      </w:r>
      <w:r w:rsidR="005368FD">
        <w:rPr>
          <w:rStyle w:val="af"/>
          <w:rFonts w:ascii="新細明體" w:eastAsia="新細明體" w:hAnsi="新細明體"/>
          <w:sz w:val="24"/>
          <w:szCs w:val="24"/>
          <w:lang w:eastAsia="zh-TW"/>
        </w:rPr>
        <w:t xml:space="preserve">  </w:t>
      </w:r>
      <w:r w:rsidR="00886EFE">
        <w:rPr>
          <w:rFonts w:asciiTheme="minorEastAsia" w:hAnsiTheme="minorEastAsia" w:hint="eastAsia"/>
          <w:sz w:val="24"/>
          <w:szCs w:val="24"/>
          <w:lang w:eastAsia="zh-TW"/>
        </w:rPr>
        <w:t>崔述曰：</w:t>
      </w:r>
      <w:r w:rsidR="00886EFE" w:rsidRPr="00885720">
        <w:rPr>
          <w:rFonts w:ascii="標楷體" w:eastAsia="標楷體" w:hAnsi="標楷體" w:hint="eastAsia"/>
          <w:sz w:val="24"/>
          <w:szCs w:val="24"/>
          <w:lang w:eastAsia="zh-TW"/>
        </w:rPr>
        <w:t>「古之聖帝明王，咨於岳，稽於眾，或</w:t>
      </w:r>
      <w:r w:rsidR="00886EFE" w:rsidRPr="00885720">
        <w:rPr>
          <w:rFonts w:ascii="標楷體" w:eastAsia="標楷體" w:hAnsi="標楷體" w:hint="eastAsia"/>
          <w:sz w:val="24"/>
          <w:szCs w:val="24"/>
          <w:lang w:eastAsia="zh-TW"/>
        </w:rPr>
        <w:lastRenderedPageBreak/>
        <w:t>三聘於莘野，或三顧於草廬。」</w:t>
      </w:r>
      <w:r w:rsidR="005368FD">
        <w:rPr>
          <w:rStyle w:val="af"/>
          <w:rFonts w:ascii="新細明體" w:eastAsia="新細明體" w:hAnsi="新細明體"/>
          <w:sz w:val="24"/>
          <w:szCs w:val="24"/>
          <w:lang w:eastAsia="zh-TW"/>
        </w:rPr>
        <w:t xml:space="preserve">  </w:t>
      </w:r>
      <w:r w:rsidR="00F55810" w:rsidRPr="00886EFE">
        <w:rPr>
          <w:rFonts w:ascii="新細明體" w:eastAsia="新細明體" w:hAnsi="新細明體" w:hint="eastAsia"/>
          <w:sz w:val="24"/>
          <w:szCs w:val="24"/>
          <w:lang w:eastAsia="zh-TW"/>
        </w:rPr>
        <w:t>這是〈關雎〉〈卷耳〉更深層的內涵，也是魏徵等的苦心。</w:t>
      </w:r>
    </w:p>
    <w:p w14:paraId="155F7862" w14:textId="77777777" w:rsidR="00E8460D" w:rsidRPr="007E6332" w:rsidRDefault="00E8460D" w:rsidP="00E8460D">
      <w:pPr>
        <w:spacing w:line="360" w:lineRule="auto"/>
        <w:ind w:firstLineChars="200" w:firstLine="480"/>
        <w:rPr>
          <w:rFonts w:ascii="新細明體" w:eastAsia="新細明體" w:hAnsi="新細明體"/>
          <w:sz w:val="24"/>
          <w:szCs w:val="24"/>
          <w:lang w:eastAsia="zh-TW"/>
        </w:rPr>
      </w:pPr>
    </w:p>
    <w:p w14:paraId="0A99FA7B" w14:textId="6BA7D0F0" w:rsidR="00E8460D" w:rsidRPr="007E6332" w:rsidRDefault="00E8460D" w:rsidP="00E8460D">
      <w:pPr>
        <w:snapToGrid w:val="0"/>
        <w:spacing w:line="360" w:lineRule="auto"/>
        <w:jc w:val="center"/>
        <w:rPr>
          <w:rFonts w:ascii="標楷體" w:eastAsia="標楷體" w:hAnsi="標楷體"/>
          <w:b/>
          <w:bCs/>
          <w:sz w:val="28"/>
          <w:szCs w:val="28"/>
          <w:lang w:eastAsia="zh-TW"/>
        </w:rPr>
      </w:pPr>
      <w:r w:rsidRPr="007E6332">
        <w:rPr>
          <w:rFonts w:ascii="標楷體" w:eastAsia="標楷體" w:hAnsi="標楷體" w:cs="標楷體" w:hint="eastAsia"/>
          <w:b/>
          <w:bCs/>
          <w:sz w:val="36"/>
          <w:szCs w:val="36"/>
          <w:lang w:eastAsia="zh-TW"/>
        </w:rPr>
        <w:t>四、《群書治要》</w:t>
      </w:r>
      <w:r w:rsidR="005E229D" w:rsidRPr="007E6332">
        <w:rPr>
          <w:rFonts w:ascii="標楷體" w:eastAsia="標楷體" w:hAnsi="標楷體" w:cs="標楷體" w:hint="eastAsia"/>
          <w:b/>
          <w:bCs/>
          <w:sz w:val="36"/>
          <w:szCs w:val="36"/>
          <w:lang w:eastAsia="zh-TW"/>
        </w:rPr>
        <w:t>未選</w:t>
      </w:r>
      <w:r w:rsidRPr="007E6332">
        <w:rPr>
          <w:rFonts w:ascii="標楷體" w:eastAsia="標楷體" w:hAnsi="標楷體" w:cs="標楷體" w:hint="eastAsia"/>
          <w:b/>
          <w:bCs/>
          <w:sz w:val="36"/>
          <w:szCs w:val="36"/>
          <w:lang w:eastAsia="zh-TW"/>
        </w:rPr>
        <w:t>〈周南〉</w:t>
      </w:r>
      <w:r w:rsidR="005E229D" w:rsidRPr="007E6332">
        <w:rPr>
          <w:rFonts w:ascii="標楷體" w:eastAsia="標楷體" w:hAnsi="標楷體" w:cs="標楷體" w:hint="eastAsia"/>
          <w:b/>
          <w:bCs/>
          <w:sz w:val="36"/>
          <w:szCs w:val="36"/>
          <w:lang w:eastAsia="zh-TW"/>
        </w:rPr>
        <w:t>詩篇</w:t>
      </w:r>
      <w:r w:rsidRPr="007E6332">
        <w:rPr>
          <w:rFonts w:ascii="標楷體" w:eastAsia="標楷體" w:hAnsi="標楷體" w:cs="標楷體" w:hint="eastAsia"/>
          <w:b/>
          <w:bCs/>
          <w:sz w:val="36"/>
          <w:szCs w:val="36"/>
          <w:lang w:eastAsia="zh-TW"/>
        </w:rPr>
        <w:t>淺析</w:t>
      </w:r>
    </w:p>
    <w:p w14:paraId="50CBBFD7" w14:textId="24DB630F" w:rsidR="00F57E47" w:rsidRPr="00F57E47" w:rsidRDefault="00F57E47" w:rsidP="00F57E47">
      <w:pPr>
        <w:pStyle w:val="af0"/>
        <w:numPr>
          <w:ilvl w:val="0"/>
          <w:numId w:val="17"/>
        </w:numPr>
        <w:snapToGrid w:val="0"/>
        <w:spacing w:line="360" w:lineRule="auto"/>
        <w:rPr>
          <w:rFonts w:ascii="標楷體" w:eastAsia="標楷體" w:hAnsi="標楷體"/>
          <w:b/>
          <w:bCs/>
          <w:sz w:val="28"/>
          <w:szCs w:val="28"/>
          <w:lang w:eastAsia="zh-TW"/>
        </w:rPr>
      </w:pPr>
      <w:r w:rsidRPr="00F57E47">
        <w:rPr>
          <w:rFonts w:ascii="標楷體" w:eastAsia="標楷體" w:hAnsi="標楷體" w:hint="eastAsia"/>
          <w:b/>
          <w:bCs/>
          <w:sz w:val="28"/>
          <w:szCs w:val="28"/>
          <w:lang w:eastAsia="zh-TW"/>
        </w:rPr>
        <w:t>〈周南〉未選篇目淺析</w:t>
      </w:r>
    </w:p>
    <w:p w14:paraId="0471D738" w14:textId="22DC0026" w:rsidR="00E8460D" w:rsidRPr="007E6332" w:rsidRDefault="00E8460D" w:rsidP="00E8460D">
      <w:pPr>
        <w:spacing w:line="360" w:lineRule="auto"/>
        <w:ind w:firstLineChars="200" w:firstLine="480"/>
        <w:rPr>
          <w:rFonts w:ascii="新細明體" w:eastAsia="新細明體" w:hAnsi="新細明體"/>
          <w:sz w:val="24"/>
          <w:szCs w:val="24"/>
          <w:lang w:eastAsia="zh-TW"/>
        </w:rPr>
      </w:pPr>
      <w:r w:rsidRPr="007E6332">
        <w:rPr>
          <w:rFonts w:ascii="新細明體" w:eastAsia="新細明體" w:hAnsi="新細明體" w:hint="eastAsia"/>
          <w:sz w:val="24"/>
          <w:szCs w:val="24"/>
          <w:lang w:eastAsia="zh-TW"/>
        </w:rPr>
        <w:t>《詩經·國風·周南》餘下的九篇並未選錄</w:t>
      </w:r>
      <w:r w:rsidRPr="007E6332">
        <w:rPr>
          <w:rFonts w:ascii="DengXian" w:eastAsia="DengXian" w:hAnsi="DengXian" w:hint="eastAsia"/>
          <w:sz w:val="24"/>
          <w:szCs w:val="24"/>
          <w:lang w:eastAsia="zh-TW"/>
        </w:rPr>
        <w:t>。</w:t>
      </w:r>
      <w:r w:rsidRPr="007E6332">
        <w:rPr>
          <w:rFonts w:ascii="新細明體" w:eastAsia="新細明體" w:hAnsi="新細明體" w:hint="eastAsia"/>
          <w:sz w:val="24"/>
          <w:szCs w:val="24"/>
          <w:lang w:eastAsia="zh-TW"/>
        </w:rPr>
        <w:t>〈葛覃〉〈樛木〉〈螽斯〉〈桃夭〉四篇都是關於后妃的德行，如勤儉孝敬、無嫉妒、宜室家等美德。雖〈群書治要序〉也言及</w:t>
      </w:r>
      <w:r w:rsidRPr="007E6332">
        <w:rPr>
          <w:rFonts w:ascii="標楷體" w:eastAsia="標楷體" w:hAnsi="標楷體" w:hint="eastAsia"/>
          <w:sz w:val="24"/>
          <w:szCs w:val="24"/>
          <w:lang w:eastAsia="zh-TW"/>
        </w:rPr>
        <w:t>「母儀嬪則，懿后良妃」</w:t>
      </w:r>
      <w:r w:rsidR="005368FD">
        <w:rPr>
          <w:rStyle w:val="af"/>
          <w:rFonts w:ascii="新細明體" w:eastAsia="新細明體" w:hAnsi="新細明體"/>
          <w:sz w:val="24"/>
          <w:szCs w:val="24"/>
          <w:lang w:eastAsia="zh-TW"/>
        </w:rPr>
        <w:t xml:space="preserve">  </w:t>
      </w:r>
      <w:r w:rsidRPr="007E6332">
        <w:rPr>
          <w:rFonts w:ascii="新細明體" w:eastAsia="新細明體" w:hAnsi="新細明體" w:hint="eastAsia"/>
          <w:sz w:val="24"/>
          <w:szCs w:val="24"/>
          <w:lang w:eastAsia="zh-TW"/>
        </w:rPr>
        <w:t>，但其主旨仍聚焦</w:t>
      </w:r>
      <w:r w:rsidRPr="007E6332">
        <w:rPr>
          <w:rFonts w:ascii="DengXian" w:eastAsia="DengXian" w:hAnsi="DengXian" w:hint="eastAsia"/>
          <w:sz w:val="24"/>
          <w:szCs w:val="24"/>
          <w:lang w:eastAsia="zh-TW"/>
        </w:rPr>
        <w:t>於</w:t>
      </w:r>
      <w:r w:rsidRPr="007E6332">
        <w:rPr>
          <w:rFonts w:ascii="新細明體" w:eastAsia="新細明體" w:hAnsi="新細明體" w:hint="eastAsia"/>
          <w:sz w:val="24"/>
          <w:szCs w:val="24"/>
          <w:lang w:eastAsia="zh-TW"/>
        </w:rPr>
        <w:t>后妃之德對君主治國的輔佐，此四首多在后妃自我的修身、齊家，故《群書治要》未錄。</w:t>
      </w:r>
    </w:p>
    <w:p w14:paraId="1E5A3153" w14:textId="7835392B" w:rsidR="00E8460D" w:rsidRDefault="00E8460D" w:rsidP="00E8460D">
      <w:pPr>
        <w:spacing w:line="360" w:lineRule="auto"/>
        <w:ind w:firstLineChars="200" w:firstLine="480"/>
        <w:rPr>
          <w:rFonts w:ascii="新細明體" w:eastAsia="新細明體" w:hAnsi="新細明體"/>
          <w:sz w:val="24"/>
          <w:szCs w:val="24"/>
          <w:lang w:eastAsia="zh-TW"/>
        </w:rPr>
      </w:pPr>
      <w:r w:rsidRPr="007E6332">
        <w:rPr>
          <w:rFonts w:ascii="新細明體" w:eastAsia="新細明體" w:hAnsi="新細明體" w:hint="eastAsia"/>
          <w:sz w:val="24"/>
          <w:szCs w:val="24"/>
          <w:lang w:eastAsia="zh-TW"/>
        </w:rPr>
        <w:t>而〈芣苢〉〈漢廣〉〈汝墳〉〈麟之趾〉四首則重點在后妃及文王的德化對於民風的影響，多表現人民安樂、守禮、中正、信厚等良善品質，顯示盛世遺風</w:t>
      </w:r>
      <w:r w:rsidR="002F0108">
        <w:rPr>
          <w:rFonts w:asciiTheme="minorEastAsia" w:hAnsiTheme="minorEastAsia" w:hint="eastAsia"/>
          <w:sz w:val="24"/>
          <w:szCs w:val="24"/>
          <w:lang w:eastAsia="zh-TW"/>
        </w:rPr>
        <w:t>，</w:t>
      </w:r>
      <w:r w:rsidR="00E15B76">
        <w:rPr>
          <w:rFonts w:asciiTheme="minorEastAsia" w:hAnsiTheme="minorEastAsia" w:hint="eastAsia"/>
          <w:sz w:val="24"/>
          <w:szCs w:val="24"/>
          <w:lang w:eastAsia="zh-TW"/>
        </w:rPr>
        <w:t>如鄭玄註</w:t>
      </w:r>
      <w:r w:rsidR="00E15B76" w:rsidRPr="007E6332">
        <w:rPr>
          <w:rFonts w:ascii="新細明體" w:eastAsia="新細明體" w:hAnsi="新細明體" w:hint="eastAsia"/>
          <w:sz w:val="24"/>
          <w:szCs w:val="24"/>
          <w:lang w:eastAsia="zh-TW"/>
        </w:rPr>
        <w:t>〈芣苢〉</w:t>
      </w:r>
      <w:r w:rsidR="002F0108">
        <w:rPr>
          <w:rFonts w:asciiTheme="minorEastAsia" w:hAnsiTheme="minorEastAsia" w:hint="eastAsia"/>
          <w:sz w:val="24"/>
          <w:szCs w:val="24"/>
          <w:lang w:eastAsia="zh-TW"/>
        </w:rPr>
        <w:t>曰</w:t>
      </w:r>
      <w:r w:rsidR="00E15B76">
        <w:rPr>
          <w:rFonts w:asciiTheme="minorEastAsia" w:hAnsiTheme="minorEastAsia" w:hint="eastAsia"/>
          <w:sz w:val="24"/>
          <w:szCs w:val="24"/>
          <w:lang w:eastAsia="zh-TW"/>
        </w:rPr>
        <w:t>：</w:t>
      </w:r>
      <w:r w:rsidR="00E15B76" w:rsidRPr="002F0108">
        <w:rPr>
          <w:rFonts w:ascii="標楷體" w:eastAsia="標楷體" w:hAnsi="標楷體" w:hint="eastAsia"/>
          <w:sz w:val="24"/>
          <w:szCs w:val="24"/>
          <w:lang w:eastAsia="zh-TW"/>
        </w:rPr>
        <w:t>「天下和，政教平也。」</w:t>
      </w:r>
      <w:r w:rsidR="005368FD">
        <w:rPr>
          <w:rStyle w:val="af"/>
          <w:rFonts w:ascii="STKaiti" w:eastAsia="STKaiti" w:hAnsi="STKaiti"/>
          <w:sz w:val="24"/>
          <w:szCs w:val="24"/>
          <w:lang w:eastAsia="zh-TW"/>
        </w:rPr>
        <w:t xml:space="preserve">  </w:t>
      </w:r>
      <w:r w:rsidR="002F0108">
        <w:rPr>
          <w:rFonts w:asciiTheme="minorEastAsia" w:hAnsiTheme="minorEastAsia" w:hint="eastAsia"/>
          <w:sz w:val="24"/>
          <w:szCs w:val="24"/>
          <w:lang w:eastAsia="zh-TW"/>
        </w:rPr>
        <w:t>因為</w:t>
      </w:r>
      <w:r w:rsidRPr="007E6332">
        <w:rPr>
          <w:rFonts w:ascii="新細明體" w:eastAsia="新細明體" w:hAnsi="新細明體" w:hint="eastAsia"/>
          <w:sz w:val="24"/>
          <w:szCs w:val="24"/>
          <w:lang w:eastAsia="zh-TW"/>
        </w:rPr>
        <w:t>魏徵等編</w:t>
      </w:r>
      <w:r w:rsidR="005A6FD5">
        <w:rPr>
          <w:rFonts w:asciiTheme="minorEastAsia" w:hAnsiTheme="minorEastAsia" w:hint="eastAsia"/>
          <w:sz w:val="24"/>
          <w:szCs w:val="24"/>
          <w:lang w:eastAsia="zh-TW"/>
        </w:rPr>
        <w:t>撰</w:t>
      </w:r>
      <w:r w:rsidRPr="007E6332">
        <w:rPr>
          <w:rFonts w:ascii="新細明體" w:eastAsia="新細明體" w:hAnsi="新細明體" w:hint="eastAsia"/>
          <w:sz w:val="24"/>
          <w:szCs w:val="24"/>
          <w:lang w:eastAsia="zh-TW"/>
        </w:rPr>
        <w:t>《群書治要》</w:t>
      </w:r>
      <w:r w:rsidR="005A6FD5">
        <w:rPr>
          <w:rFonts w:asciiTheme="minorEastAsia" w:hAnsiTheme="minorEastAsia" w:hint="eastAsia"/>
          <w:sz w:val="24"/>
          <w:szCs w:val="24"/>
          <w:lang w:eastAsia="zh-TW"/>
        </w:rPr>
        <w:t>的</w:t>
      </w:r>
      <w:r w:rsidRPr="007E6332">
        <w:rPr>
          <w:rFonts w:ascii="新細明體" w:eastAsia="新細明體" w:hAnsi="新細明體" w:hint="eastAsia"/>
          <w:sz w:val="24"/>
          <w:szCs w:val="24"/>
          <w:lang w:eastAsia="zh-TW"/>
        </w:rPr>
        <w:t>時代為初唐，創業維艱，</w:t>
      </w:r>
      <w:r w:rsidR="008D4433" w:rsidRPr="007E6332">
        <w:rPr>
          <w:rFonts w:ascii="新細明體" w:hAnsi="新細明體" w:hint="eastAsia"/>
          <w:sz w:val="24"/>
          <w:szCs w:val="24"/>
          <w:lang w:eastAsia="zh-TW"/>
        </w:rPr>
        <w:t>重心</w:t>
      </w:r>
      <w:r w:rsidR="0047609B">
        <w:rPr>
          <w:rFonts w:ascii="新細明體" w:hAnsi="新細明體" w:hint="eastAsia"/>
          <w:sz w:val="24"/>
          <w:szCs w:val="24"/>
          <w:lang w:eastAsia="zh-TW"/>
        </w:rPr>
        <w:t>仍</w:t>
      </w:r>
      <w:r w:rsidR="008D4433" w:rsidRPr="007E6332">
        <w:rPr>
          <w:rFonts w:ascii="新細明體" w:hAnsi="新細明體" w:hint="eastAsia"/>
          <w:sz w:val="24"/>
          <w:szCs w:val="24"/>
          <w:lang w:eastAsia="zh-TW"/>
        </w:rPr>
        <w:t>是</w:t>
      </w:r>
      <w:r w:rsidRPr="007E6332">
        <w:rPr>
          <w:rFonts w:ascii="新細明體" w:eastAsia="新細明體" w:hAnsi="新細明體" w:hint="eastAsia"/>
          <w:sz w:val="24"/>
          <w:szCs w:val="24"/>
          <w:lang w:eastAsia="zh-TW"/>
        </w:rPr>
        <w:t>勉勵太宗勵精圖治，利益人民。此時</w:t>
      </w:r>
      <w:r w:rsidR="008D4433" w:rsidRPr="007E6332">
        <w:rPr>
          <w:rFonts w:asciiTheme="minorEastAsia" w:hAnsiTheme="minorEastAsia" w:hint="eastAsia"/>
          <w:sz w:val="24"/>
          <w:szCs w:val="24"/>
          <w:lang w:eastAsia="zh-TW"/>
        </w:rPr>
        <w:t>若</w:t>
      </w:r>
      <w:r w:rsidRPr="007E6332">
        <w:rPr>
          <w:rFonts w:ascii="新細明體" w:eastAsia="新細明體" w:hAnsi="新細明體" w:hint="eastAsia"/>
          <w:sz w:val="24"/>
          <w:szCs w:val="24"/>
          <w:lang w:eastAsia="zh-TW"/>
        </w:rPr>
        <w:t>展現盛世</w:t>
      </w:r>
      <w:r w:rsidR="008D4433" w:rsidRPr="007E6332">
        <w:rPr>
          <w:rFonts w:asciiTheme="minorEastAsia" w:hAnsiTheme="minorEastAsia" w:hint="eastAsia"/>
          <w:sz w:val="24"/>
          <w:szCs w:val="24"/>
          <w:lang w:eastAsia="zh-TW"/>
        </w:rPr>
        <w:t>太平的</w:t>
      </w:r>
      <w:r w:rsidRPr="007E6332">
        <w:rPr>
          <w:rFonts w:ascii="新細明體" w:eastAsia="新細明體" w:hAnsi="新細明體" w:hint="eastAsia"/>
          <w:sz w:val="24"/>
          <w:szCs w:val="24"/>
          <w:lang w:eastAsia="zh-TW"/>
        </w:rPr>
        <w:t>景象，或許會使太宗不再敬慎從事，並不合宜，</w:t>
      </w:r>
      <w:r w:rsidR="008D4433" w:rsidRPr="007E6332">
        <w:rPr>
          <w:rFonts w:asciiTheme="minorEastAsia" w:hAnsiTheme="minorEastAsia" w:hint="eastAsia"/>
          <w:sz w:val="24"/>
          <w:szCs w:val="24"/>
          <w:lang w:eastAsia="zh-TW"/>
        </w:rPr>
        <w:t>因此</w:t>
      </w:r>
      <w:r w:rsidRPr="007E6332">
        <w:rPr>
          <w:rFonts w:ascii="新細明體" w:eastAsia="新細明體" w:hAnsi="新細明體" w:hint="eastAsia"/>
          <w:sz w:val="24"/>
          <w:szCs w:val="24"/>
          <w:lang w:eastAsia="zh-TW"/>
        </w:rPr>
        <w:t>《群書治要》</w:t>
      </w:r>
      <w:r w:rsidR="005A6FD5">
        <w:rPr>
          <w:rFonts w:asciiTheme="minorEastAsia" w:hAnsiTheme="minorEastAsia" w:hint="eastAsia"/>
          <w:sz w:val="24"/>
          <w:szCs w:val="24"/>
          <w:lang w:eastAsia="zh-TW"/>
        </w:rPr>
        <w:t>亦</w:t>
      </w:r>
      <w:r w:rsidRPr="007E6332">
        <w:rPr>
          <w:rFonts w:ascii="新細明體" w:eastAsia="新細明體" w:hAnsi="新細明體" w:hint="eastAsia"/>
          <w:sz w:val="24"/>
          <w:szCs w:val="24"/>
          <w:lang w:eastAsia="zh-TW"/>
        </w:rPr>
        <w:t>未選。</w:t>
      </w:r>
    </w:p>
    <w:p w14:paraId="16B5C410" w14:textId="268BE053" w:rsidR="00F57E47" w:rsidRPr="00F57E47" w:rsidRDefault="00F57E47" w:rsidP="00F57E47">
      <w:pPr>
        <w:pStyle w:val="af0"/>
        <w:numPr>
          <w:ilvl w:val="0"/>
          <w:numId w:val="17"/>
        </w:numPr>
        <w:snapToGrid w:val="0"/>
        <w:spacing w:line="360" w:lineRule="auto"/>
        <w:rPr>
          <w:rFonts w:ascii="標楷體" w:eastAsia="標楷體" w:hAnsi="標楷體"/>
          <w:b/>
          <w:bCs/>
          <w:sz w:val="28"/>
          <w:szCs w:val="28"/>
          <w:lang w:eastAsia="zh-TW"/>
        </w:rPr>
      </w:pPr>
      <w:r w:rsidRPr="00F57E47">
        <w:rPr>
          <w:rFonts w:ascii="標楷體" w:eastAsia="標楷體" w:hAnsi="標楷體" w:hint="eastAsia"/>
          <w:b/>
          <w:bCs/>
          <w:sz w:val="28"/>
          <w:szCs w:val="28"/>
          <w:lang w:eastAsia="zh-TW"/>
        </w:rPr>
        <w:t>〈兔罝〉淺析</w:t>
      </w:r>
    </w:p>
    <w:p w14:paraId="2023EEA0" w14:textId="27C75CBD" w:rsidR="00F3431B" w:rsidRPr="00BE7110" w:rsidRDefault="00E8460D" w:rsidP="00BE7110">
      <w:pPr>
        <w:spacing w:line="360" w:lineRule="auto"/>
        <w:ind w:firstLineChars="200" w:firstLine="480"/>
        <w:rPr>
          <w:rFonts w:ascii="標楷體" w:eastAsia="標楷體" w:hAnsi="標楷體"/>
          <w:sz w:val="24"/>
          <w:szCs w:val="24"/>
          <w:lang w:eastAsia="zh-TW"/>
        </w:rPr>
      </w:pPr>
      <w:r w:rsidRPr="007E6332">
        <w:rPr>
          <w:rFonts w:ascii="新細明體" w:eastAsia="新細明體" w:hAnsi="新細明體" w:hint="eastAsia"/>
          <w:sz w:val="24"/>
          <w:szCs w:val="24"/>
          <w:lang w:eastAsia="zh-TW"/>
        </w:rPr>
        <w:t>關於〈兔罝〉一篇，需有所探討。詩序曰：</w:t>
      </w:r>
      <w:r w:rsidRPr="007E6332">
        <w:rPr>
          <w:rFonts w:ascii="標楷體" w:eastAsia="標楷體" w:hAnsi="標楷體" w:hint="eastAsia"/>
          <w:sz w:val="24"/>
          <w:szCs w:val="24"/>
          <w:lang w:eastAsia="zh-TW"/>
        </w:rPr>
        <w:t>「兔罝，后妃之化也。《關雎》之化行，則莫不好德，賢人眾多也。」</w:t>
      </w:r>
      <w:r w:rsidR="005368FD">
        <w:rPr>
          <w:rStyle w:val="af"/>
          <w:rFonts w:ascii="新細明體" w:eastAsia="新細明體" w:hAnsi="新細明體"/>
          <w:sz w:val="24"/>
          <w:szCs w:val="24"/>
          <w:lang w:eastAsia="zh-TW"/>
        </w:rPr>
        <w:t xml:space="preserve">  </w:t>
      </w:r>
      <w:r w:rsidRPr="0047609B">
        <w:rPr>
          <w:rFonts w:ascii="新細明體" w:eastAsia="新細明體" w:hAnsi="新細明體" w:hint="eastAsia"/>
          <w:sz w:val="24"/>
          <w:szCs w:val="24"/>
          <w:lang w:eastAsia="zh-TW"/>
        </w:rPr>
        <w:t>此詩</w:t>
      </w:r>
      <w:r w:rsidR="00F3431B" w:rsidRPr="0047609B">
        <w:rPr>
          <w:rFonts w:ascii="新細明體" w:eastAsia="新細明體" w:hAnsi="新細明體" w:hint="eastAsia"/>
          <w:sz w:val="24"/>
          <w:szCs w:val="24"/>
          <w:lang w:eastAsia="zh-TW"/>
        </w:rPr>
        <w:t>讚美</w:t>
      </w:r>
      <w:r w:rsidRPr="0047609B">
        <w:rPr>
          <w:rFonts w:ascii="新細明體" w:eastAsia="新細明體" w:hAnsi="新細明體" w:hint="eastAsia"/>
          <w:sz w:val="24"/>
          <w:szCs w:val="24"/>
          <w:lang w:eastAsia="zh-TW"/>
        </w:rPr>
        <w:t>武夫</w:t>
      </w:r>
      <w:r w:rsidR="00F3431B" w:rsidRPr="0047609B">
        <w:rPr>
          <w:rFonts w:ascii="新細明體" w:eastAsia="新細明體" w:hAnsi="新細明體" w:hint="eastAsia"/>
          <w:sz w:val="24"/>
          <w:szCs w:val="24"/>
          <w:lang w:eastAsia="zh-TW"/>
        </w:rPr>
        <w:t>的賢德，</w:t>
      </w:r>
      <w:r w:rsidRPr="0047609B">
        <w:rPr>
          <w:rFonts w:ascii="新細明體" w:eastAsia="新細明體" w:hAnsi="新細明體" w:hint="eastAsia"/>
          <w:sz w:val="24"/>
          <w:szCs w:val="24"/>
          <w:lang w:eastAsia="zh-TW"/>
        </w:rPr>
        <w:t>佈置兔網的肅肅恭敬</w:t>
      </w:r>
      <w:r w:rsidR="00F3431B" w:rsidRPr="0047609B">
        <w:rPr>
          <w:rFonts w:ascii="新細明體" w:eastAsia="新細明體" w:hAnsi="新細明體" w:hint="eastAsia"/>
          <w:sz w:val="24"/>
          <w:szCs w:val="24"/>
          <w:lang w:eastAsia="zh-TW"/>
        </w:rPr>
        <w:t>的樣子。</w:t>
      </w:r>
      <w:r w:rsidRPr="0047609B">
        <w:rPr>
          <w:rFonts w:ascii="新細明體" w:eastAsia="新細明體" w:hAnsi="新細明體" w:hint="eastAsia"/>
          <w:sz w:val="24"/>
          <w:szCs w:val="24"/>
          <w:lang w:eastAsia="zh-TW"/>
        </w:rPr>
        <w:t>表現〈關雎〉德風的影響</w:t>
      </w:r>
      <w:r w:rsidR="002F0108" w:rsidRPr="0047609B">
        <w:rPr>
          <w:rFonts w:ascii="新細明體" w:eastAsia="新細明體" w:hAnsi="新細明體" w:hint="eastAsia"/>
          <w:sz w:val="24"/>
          <w:szCs w:val="24"/>
          <w:lang w:eastAsia="zh-TW"/>
        </w:rPr>
        <w:t>下</w:t>
      </w:r>
      <w:r w:rsidRPr="0047609B">
        <w:rPr>
          <w:rFonts w:ascii="新細明體" w:eastAsia="新細明體" w:hAnsi="新細明體" w:hint="eastAsia"/>
          <w:sz w:val="24"/>
          <w:szCs w:val="24"/>
          <w:lang w:eastAsia="zh-TW"/>
        </w:rPr>
        <w:t>，人民都以</w:t>
      </w:r>
      <w:r w:rsidR="00F3431B" w:rsidRPr="0047609B">
        <w:rPr>
          <w:rFonts w:ascii="新細明體" w:eastAsia="新細明體" w:hAnsi="新細明體" w:hint="eastAsia"/>
          <w:sz w:val="24"/>
          <w:szCs w:val="24"/>
          <w:lang w:eastAsia="zh-TW"/>
        </w:rPr>
        <w:t>有德</w:t>
      </w:r>
      <w:r w:rsidRPr="0047609B">
        <w:rPr>
          <w:rFonts w:ascii="新細明體" w:eastAsia="新細明體" w:hAnsi="新細明體" w:hint="eastAsia"/>
          <w:sz w:val="24"/>
          <w:szCs w:val="24"/>
          <w:lang w:eastAsia="zh-TW"/>
        </w:rPr>
        <w:t>為榮，賢人眾多</w:t>
      </w:r>
      <w:r w:rsidR="00F3431B" w:rsidRPr="0047609B">
        <w:rPr>
          <w:rFonts w:ascii="新細明體" w:eastAsia="新細明體" w:hAnsi="新細明體" w:hint="eastAsia"/>
          <w:sz w:val="24"/>
          <w:szCs w:val="24"/>
          <w:lang w:eastAsia="zh-TW"/>
        </w:rPr>
        <w:t>。</w:t>
      </w:r>
      <w:r w:rsidRPr="0047609B">
        <w:rPr>
          <w:rFonts w:ascii="新細明體" w:eastAsia="新細明體" w:hAnsi="新細明體" w:hint="eastAsia"/>
          <w:sz w:val="24"/>
          <w:szCs w:val="24"/>
          <w:lang w:eastAsia="zh-TW"/>
        </w:rPr>
        <w:t>連在幽深林中的武夫都不欺暗室</w:t>
      </w:r>
      <w:r w:rsidR="00F3431B" w:rsidRPr="0047609B">
        <w:rPr>
          <w:rFonts w:ascii="新細明體" w:eastAsia="新細明體" w:hAnsi="新細明體" w:hint="eastAsia"/>
          <w:sz w:val="24"/>
          <w:szCs w:val="24"/>
          <w:lang w:eastAsia="zh-TW"/>
        </w:rPr>
        <w:t>，佈置兔網恭敬肅穆，</w:t>
      </w:r>
      <w:r w:rsidR="002F0108" w:rsidRPr="0047609B">
        <w:rPr>
          <w:rFonts w:ascii="新細明體" w:eastAsia="新細明體" w:hAnsi="新細明體" w:hint="eastAsia"/>
          <w:sz w:val="24"/>
          <w:szCs w:val="24"/>
          <w:lang w:eastAsia="zh-TW"/>
        </w:rPr>
        <w:t>這樣的賢人，正是君子的</w:t>
      </w:r>
      <w:r w:rsidRPr="0047609B">
        <w:rPr>
          <w:rFonts w:ascii="新細明體" w:eastAsia="新細明體" w:hAnsi="新細明體" w:hint="eastAsia"/>
          <w:sz w:val="24"/>
          <w:szCs w:val="24"/>
          <w:lang w:eastAsia="zh-TW"/>
        </w:rPr>
        <w:t>良伴。</w:t>
      </w:r>
      <w:r w:rsidR="001831B1">
        <w:rPr>
          <w:rFonts w:asciiTheme="minorEastAsia" w:hAnsiTheme="minorEastAsia" w:hint="eastAsia"/>
          <w:sz w:val="24"/>
          <w:szCs w:val="24"/>
          <w:lang w:eastAsia="zh-TW"/>
        </w:rPr>
        <w:t>朱熹也曰：</w:t>
      </w:r>
      <w:r w:rsidR="001831B1">
        <w:rPr>
          <w:rFonts w:ascii="STKaiti" w:eastAsia="STKaiti" w:hAnsi="STKaiti" w:hint="eastAsia"/>
          <w:sz w:val="24"/>
          <w:szCs w:val="24"/>
          <w:lang w:eastAsia="zh-TW"/>
        </w:rPr>
        <w:t>「化形俗美，賢才眾多。」</w:t>
      </w:r>
      <w:r w:rsidR="005368FD">
        <w:rPr>
          <w:rStyle w:val="af"/>
          <w:rFonts w:ascii="STKaiti" w:eastAsia="STKaiti" w:hAnsi="STKaiti"/>
          <w:sz w:val="24"/>
          <w:szCs w:val="24"/>
          <w:lang w:eastAsia="zh-TW"/>
        </w:rPr>
        <w:t xml:space="preserve">  </w:t>
      </w:r>
      <w:r w:rsidR="001831B1" w:rsidRPr="001831B1">
        <w:rPr>
          <w:rFonts w:ascii="新細明體" w:eastAsia="新細明體" w:hAnsi="新細明體" w:hint="eastAsia"/>
          <w:sz w:val="24"/>
          <w:szCs w:val="24"/>
          <w:lang w:eastAsia="zh-TW"/>
        </w:rPr>
        <w:t>可見當時文</w:t>
      </w:r>
      <w:r w:rsidR="0047609B">
        <w:rPr>
          <w:rFonts w:asciiTheme="minorEastAsia" w:hAnsiTheme="minorEastAsia" w:hint="eastAsia"/>
          <w:sz w:val="24"/>
          <w:szCs w:val="24"/>
          <w:lang w:eastAsia="zh-TW"/>
        </w:rPr>
        <w:t>王</w:t>
      </w:r>
      <w:r w:rsidR="001831B1" w:rsidRPr="001831B1">
        <w:rPr>
          <w:rFonts w:ascii="新細明體" w:eastAsia="新細明體" w:hAnsi="新細明體" w:hint="eastAsia"/>
          <w:sz w:val="24"/>
          <w:szCs w:val="24"/>
          <w:lang w:eastAsia="zh-TW"/>
        </w:rPr>
        <w:t>德化影響之盛。</w:t>
      </w:r>
    </w:p>
    <w:p w14:paraId="49EDFE41" w14:textId="20CBBDCF" w:rsidR="005E736A" w:rsidRDefault="00E8460D" w:rsidP="00E8460D">
      <w:pPr>
        <w:spacing w:line="360" w:lineRule="auto"/>
        <w:ind w:firstLineChars="200" w:firstLine="480"/>
        <w:rPr>
          <w:rFonts w:ascii="新細明體" w:eastAsia="新細明體" w:hAnsi="新細明體"/>
          <w:sz w:val="24"/>
          <w:szCs w:val="24"/>
          <w:lang w:eastAsia="zh-TW"/>
        </w:rPr>
      </w:pPr>
      <w:r w:rsidRPr="00F833D6">
        <w:rPr>
          <w:rFonts w:ascii="新細明體" w:eastAsia="新細明體" w:hAnsi="新細明體" w:hint="eastAsia"/>
          <w:sz w:val="24"/>
          <w:szCs w:val="24"/>
          <w:lang w:eastAsia="zh-TW"/>
        </w:rPr>
        <w:t>〈兔罝〉與〈關雎〉</w:t>
      </w:r>
      <w:r w:rsidR="005E736A">
        <w:rPr>
          <w:rFonts w:asciiTheme="minorEastAsia" w:hAnsiTheme="minorEastAsia" w:hint="eastAsia"/>
          <w:sz w:val="24"/>
          <w:szCs w:val="24"/>
          <w:lang w:eastAsia="zh-TW"/>
        </w:rPr>
        <w:t>、</w:t>
      </w:r>
      <w:r w:rsidRPr="00F833D6">
        <w:rPr>
          <w:rFonts w:ascii="新細明體" w:eastAsia="新細明體" w:hAnsi="新細明體" w:hint="eastAsia"/>
          <w:sz w:val="24"/>
          <w:szCs w:val="24"/>
          <w:lang w:eastAsia="zh-TW"/>
        </w:rPr>
        <w:t>〈卷耳〉有相似之處，都是講</w:t>
      </w:r>
      <w:r w:rsidR="00F57E47" w:rsidRPr="00F833D6">
        <w:rPr>
          <w:rFonts w:ascii="新細明體" w:eastAsia="新細明體" w:hAnsi="新細明體" w:hint="eastAsia"/>
          <w:sz w:val="24"/>
          <w:szCs w:val="24"/>
          <w:lang w:eastAsia="zh-TW"/>
        </w:rPr>
        <w:t>賢才</w:t>
      </w:r>
      <w:r w:rsidR="005E736A">
        <w:rPr>
          <w:rFonts w:asciiTheme="minorEastAsia" w:hAnsiTheme="minorEastAsia" w:hint="eastAsia"/>
          <w:sz w:val="24"/>
          <w:szCs w:val="24"/>
          <w:lang w:eastAsia="zh-TW"/>
        </w:rPr>
        <w:t>。</w:t>
      </w:r>
      <w:r w:rsidRPr="00F833D6">
        <w:rPr>
          <w:rFonts w:ascii="新細明體" w:eastAsia="新細明體" w:hAnsi="新細明體" w:hint="eastAsia"/>
          <w:sz w:val="24"/>
          <w:szCs w:val="24"/>
          <w:lang w:eastAsia="zh-TW"/>
        </w:rPr>
        <w:t>且此篇著重</w:t>
      </w:r>
      <w:r w:rsidR="00F57E47" w:rsidRPr="00F833D6">
        <w:rPr>
          <w:rFonts w:ascii="新細明體" w:eastAsia="新細明體" w:hAnsi="新細明體" w:hint="eastAsia"/>
          <w:sz w:val="24"/>
          <w:szCs w:val="24"/>
          <w:lang w:eastAsia="zh-TW"/>
        </w:rPr>
        <w:t>表現賢士之德</w:t>
      </w:r>
      <w:r w:rsidR="005E736A">
        <w:rPr>
          <w:rFonts w:asciiTheme="minorEastAsia" w:hAnsiTheme="minorEastAsia" w:hint="eastAsia"/>
          <w:sz w:val="24"/>
          <w:szCs w:val="24"/>
          <w:lang w:eastAsia="zh-TW"/>
        </w:rPr>
        <w:t>，</w:t>
      </w:r>
      <w:r w:rsidRPr="00F833D6">
        <w:rPr>
          <w:rFonts w:ascii="新細明體" w:eastAsia="新細明體" w:hAnsi="新細明體" w:hint="eastAsia"/>
          <w:sz w:val="24"/>
          <w:szCs w:val="24"/>
          <w:lang w:eastAsia="zh-TW"/>
        </w:rPr>
        <w:t>能為君子腹心</w:t>
      </w:r>
      <w:r w:rsidR="005E736A">
        <w:rPr>
          <w:rFonts w:asciiTheme="minorEastAsia" w:hAnsiTheme="minorEastAsia" w:hint="eastAsia"/>
          <w:sz w:val="24"/>
          <w:szCs w:val="24"/>
          <w:lang w:eastAsia="zh-TW"/>
        </w:rPr>
        <w:t>；</w:t>
      </w:r>
      <w:r w:rsidR="00E049AC" w:rsidRPr="00F833D6">
        <w:rPr>
          <w:rFonts w:ascii="新細明體" w:eastAsia="新細明體" w:hAnsi="新細明體" w:hint="eastAsia"/>
          <w:sz w:val="24"/>
          <w:szCs w:val="24"/>
          <w:lang w:eastAsia="zh-TW"/>
        </w:rPr>
        <w:t>好德樂善的君主之德，</w:t>
      </w:r>
      <w:r w:rsidR="00886EFE" w:rsidRPr="00F833D6">
        <w:rPr>
          <w:rFonts w:ascii="新細明體" w:eastAsia="新細明體" w:hAnsi="新細明體" w:hint="eastAsia"/>
          <w:sz w:val="24"/>
          <w:szCs w:val="24"/>
          <w:lang w:eastAsia="zh-TW"/>
        </w:rPr>
        <w:t>又能形成</w:t>
      </w:r>
      <w:r w:rsidR="00BE7110" w:rsidRPr="00F833D6">
        <w:rPr>
          <w:rFonts w:ascii="新細明體" w:eastAsia="新細明體" w:hAnsi="新細明體" w:hint="eastAsia"/>
          <w:sz w:val="24"/>
          <w:szCs w:val="24"/>
          <w:lang w:eastAsia="zh-TW"/>
        </w:rPr>
        <w:t>上行下效</w:t>
      </w:r>
      <w:r w:rsidR="005368FD">
        <w:rPr>
          <w:rStyle w:val="af"/>
          <w:rFonts w:ascii="新細明體" w:eastAsia="新細明體" w:hAnsi="新細明體"/>
          <w:sz w:val="24"/>
          <w:szCs w:val="24"/>
          <w:lang w:eastAsia="zh-TW"/>
        </w:rPr>
        <w:t xml:space="preserve">  </w:t>
      </w:r>
      <w:r w:rsidR="00BE7110" w:rsidRPr="00F833D6">
        <w:rPr>
          <w:rFonts w:ascii="新細明體" w:eastAsia="新細明體" w:hAnsi="新細明體" w:hint="eastAsia"/>
          <w:sz w:val="24"/>
          <w:szCs w:val="24"/>
          <w:lang w:eastAsia="zh-TW"/>
        </w:rPr>
        <w:t>之風，</w:t>
      </w:r>
      <w:r w:rsidR="005E736A">
        <w:rPr>
          <w:rFonts w:asciiTheme="minorEastAsia" w:hAnsiTheme="minorEastAsia" w:hint="eastAsia"/>
          <w:sz w:val="24"/>
          <w:szCs w:val="24"/>
          <w:lang w:eastAsia="zh-TW"/>
        </w:rPr>
        <w:t>皆</w:t>
      </w:r>
      <w:r w:rsidR="00E049AC" w:rsidRPr="00F833D6">
        <w:rPr>
          <w:rFonts w:ascii="新細明體" w:eastAsia="新細明體" w:hAnsi="新細明體" w:hint="eastAsia"/>
          <w:sz w:val="24"/>
          <w:szCs w:val="24"/>
          <w:lang w:eastAsia="zh-TW"/>
        </w:rPr>
        <w:t>可作為太宗的榜樣，期勉他修身立德，知人善用。</w:t>
      </w:r>
      <w:r w:rsidRPr="00F833D6">
        <w:rPr>
          <w:rFonts w:ascii="新細明體" w:eastAsia="新細明體" w:hAnsi="新細明體" w:hint="eastAsia"/>
          <w:sz w:val="24"/>
          <w:szCs w:val="24"/>
          <w:lang w:eastAsia="zh-TW"/>
        </w:rPr>
        <w:t>為何《群書治要》</w:t>
      </w:r>
      <w:r w:rsidR="00F57E47" w:rsidRPr="00F833D6">
        <w:rPr>
          <w:rFonts w:ascii="新細明體" w:eastAsia="新細明體" w:hAnsi="新細明體" w:hint="eastAsia"/>
          <w:sz w:val="24"/>
          <w:szCs w:val="24"/>
          <w:lang w:eastAsia="zh-TW"/>
        </w:rPr>
        <w:t>並</w:t>
      </w:r>
      <w:r w:rsidRPr="00F833D6">
        <w:rPr>
          <w:rFonts w:ascii="新細明體" w:eastAsia="新細明體" w:hAnsi="新細明體" w:hint="eastAsia"/>
          <w:sz w:val="24"/>
          <w:szCs w:val="24"/>
          <w:lang w:eastAsia="zh-TW"/>
        </w:rPr>
        <w:t>未摘錄？</w:t>
      </w:r>
    </w:p>
    <w:p w14:paraId="5EC405A5" w14:textId="26460B19" w:rsidR="00E8460D" w:rsidRPr="00F833D6" w:rsidRDefault="00E8460D" w:rsidP="00E8460D">
      <w:pPr>
        <w:spacing w:line="360" w:lineRule="auto"/>
        <w:ind w:firstLineChars="200" w:firstLine="480"/>
        <w:rPr>
          <w:rFonts w:ascii="新細明體" w:eastAsia="新細明體" w:hAnsi="新細明體"/>
          <w:sz w:val="24"/>
          <w:szCs w:val="24"/>
          <w:lang w:eastAsia="zh-TW"/>
        </w:rPr>
      </w:pPr>
      <w:r w:rsidRPr="00F833D6">
        <w:rPr>
          <w:rFonts w:ascii="新細明體" w:eastAsia="新細明體" w:hAnsi="新細明體" w:hint="eastAsia"/>
          <w:sz w:val="24"/>
          <w:szCs w:val="24"/>
          <w:lang w:eastAsia="zh-TW"/>
        </w:rPr>
        <w:t>原因</w:t>
      </w:r>
      <w:r w:rsidR="00F57E47" w:rsidRPr="00F833D6">
        <w:rPr>
          <w:rFonts w:ascii="新細明體" w:eastAsia="新細明體" w:hAnsi="新細明體" w:hint="eastAsia"/>
          <w:sz w:val="24"/>
          <w:szCs w:val="24"/>
          <w:lang w:eastAsia="zh-TW"/>
        </w:rPr>
        <w:t>或許</w:t>
      </w:r>
      <w:r w:rsidRPr="00F833D6">
        <w:rPr>
          <w:rFonts w:ascii="新細明體" w:eastAsia="新細明體" w:hAnsi="新細明體" w:hint="eastAsia"/>
          <w:sz w:val="24"/>
          <w:szCs w:val="24"/>
          <w:lang w:eastAsia="zh-TW"/>
        </w:rPr>
        <w:t>有二</w:t>
      </w:r>
      <w:r w:rsidR="00F57E47" w:rsidRPr="00F833D6">
        <w:rPr>
          <w:rFonts w:ascii="新細明體" w:eastAsia="新細明體" w:hAnsi="新細明體" w:hint="eastAsia"/>
          <w:sz w:val="24"/>
          <w:szCs w:val="24"/>
          <w:lang w:eastAsia="zh-TW"/>
        </w:rPr>
        <w:t>：</w:t>
      </w:r>
      <w:r w:rsidRPr="00F833D6">
        <w:rPr>
          <w:rFonts w:ascii="新細明體" w:eastAsia="新細明體" w:hAnsi="新細明體" w:hint="eastAsia"/>
          <w:sz w:val="24"/>
          <w:szCs w:val="24"/>
          <w:lang w:eastAsia="zh-TW"/>
        </w:rPr>
        <w:t>一者</w:t>
      </w:r>
      <w:r w:rsidR="008D4433" w:rsidRPr="00F833D6">
        <w:rPr>
          <w:rFonts w:ascii="新細明體" w:eastAsia="新細明體" w:hAnsi="新細明體" w:hint="eastAsia"/>
          <w:sz w:val="24"/>
          <w:szCs w:val="24"/>
          <w:lang w:eastAsia="zh-TW"/>
        </w:rPr>
        <w:t>，</w:t>
      </w:r>
      <w:r w:rsidRPr="00F833D6">
        <w:rPr>
          <w:rFonts w:ascii="新細明體" w:eastAsia="新細明體" w:hAnsi="新細明體" w:hint="eastAsia"/>
          <w:sz w:val="24"/>
          <w:szCs w:val="24"/>
          <w:lang w:eastAsia="zh-TW"/>
        </w:rPr>
        <w:t>雖三首詩皆講</w:t>
      </w:r>
      <w:r w:rsidR="00B50532" w:rsidRPr="00F833D6">
        <w:rPr>
          <w:rFonts w:ascii="新細明體" w:eastAsia="新細明體" w:hAnsi="新細明體" w:hint="eastAsia"/>
          <w:sz w:val="24"/>
          <w:szCs w:val="24"/>
          <w:lang w:eastAsia="zh-TW"/>
        </w:rPr>
        <w:t>賢才，但</w:t>
      </w:r>
      <w:r w:rsidRPr="00F833D6">
        <w:rPr>
          <w:rFonts w:ascii="新細明體" w:eastAsia="新細明體" w:hAnsi="新細明體" w:hint="eastAsia"/>
          <w:sz w:val="24"/>
          <w:szCs w:val="24"/>
          <w:lang w:eastAsia="zh-TW"/>
        </w:rPr>
        <w:t>〈關雎〉〈卷耳〉</w:t>
      </w:r>
      <w:r w:rsidR="00B50532" w:rsidRPr="00F833D6">
        <w:rPr>
          <w:rFonts w:ascii="新細明體" w:eastAsia="新細明體" w:hAnsi="新細明體" w:hint="eastAsia"/>
          <w:sz w:val="24"/>
          <w:szCs w:val="24"/>
          <w:lang w:eastAsia="zh-TW"/>
        </w:rPr>
        <w:t>主旨為「</w:t>
      </w:r>
      <w:r w:rsidRPr="00F833D6">
        <w:rPr>
          <w:rFonts w:ascii="新細明體" w:eastAsia="新細明體" w:hAnsi="新細明體" w:hint="eastAsia"/>
          <w:sz w:val="24"/>
          <w:szCs w:val="24"/>
          <w:lang w:eastAsia="zh-TW"/>
        </w:rPr>
        <w:t>求賢</w:t>
      </w:r>
      <w:r w:rsidR="00B50532" w:rsidRPr="00F833D6">
        <w:rPr>
          <w:rFonts w:ascii="新細明體" w:eastAsia="新細明體" w:hAnsi="新細明體" w:hint="eastAsia"/>
          <w:sz w:val="24"/>
          <w:szCs w:val="24"/>
          <w:lang w:eastAsia="zh-TW"/>
        </w:rPr>
        <w:t>」</w:t>
      </w:r>
      <w:r w:rsidR="00F57E47" w:rsidRPr="00F833D6">
        <w:rPr>
          <w:rFonts w:ascii="新細明體" w:eastAsia="新細明體" w:hAnsi="新細明體" w:hint="eastAsia"/>
          <w:sz w:val="24"/>
          <w:szCs w:val="24"/>
          <w:lang w:eastAsia="zh-TW"/>
        </w:rPr>
        <w:t>，表現的是</w:t>
      </w:r>
      <w:r w:rsidR="00886EFE" w:rsidRPr="00F833D6">
        <w:rPr>
          <w:rFonts w:ascii="新細明體" w:eastAsia="新細明體" w:hAnsi="新細明體" w:hint="eastAsia"/>
          <w:sz w:val="24"/>
          <w:szCs w:val="24"/>
          <w:lang w:eastAsia="zh-TW"/>
        </w:rPr>
        <w:t>「</w:t>
      </w:r>
      <w:r w:rsidR="00BE7110" w:rsidRPr="00F833D6">
        <w:rPr>
          <w:rFonts w:ascii="新細明體" w:eastAsia="新細明體" w:hAnsi="新細明體" w:hint="eastAsia"/>
          <w:sz w:val="24"/>
          <w:szCs w:val="24"/>
          <w:lang w:eastAsia="zh-TW"/>
        </w:rPr>
        <w:t>求賢</w:t>
      </w:r>
      <w:r w:rsidR="005E736A" w:rsidRPr="00F833D6">
        <w:rPr>
          <w:rFonts w:ascii="新細明體" w:eastAsia="新細明體" w:hAnsi="新細明體" w:hint="eastAsia"/>
          <w:sz w:val="24"/>
          <w:szCs w:val="24"/>
          <w:lang w:eastAsia="zh-TW"/>
        </w:rPr>
        <w:t>」</w:t>
      </w:r>
      <w:r w:rsidR="00BE7110" w:rsidRPr="00F833D6">
        <w:rPr>
          <w:rFonts w:ascii="新細明體" w:eastAsia="新細明體" w:hAnsi="新細明體" w:hint="eastAsia"/>
          <w:sz w:val="24"/>
          <w:szCs w:val="24"/>
          <w:lang w:eastAsia="zh-TW"/>
        </w:rPr>
        <w:t>之</w:t>
      </w:r>
      <w:r w:rsidR="00B50532" w:rsidRPr="00F833D6">
        <w:rPr>
          <w:rFonts w:ascii="新細明體" w:eastAsia="新細明體" w:hAnsi="新細明體" w:hint="eastAsia"/>
          <w:sz w:val="24"/>
          <w:szCs w:val="24"/>
          <w:lang w:eastAsia="zh-TW"/>
        </w:rPr>
        <w:t>因；〈兔罝〉</w:t>
      </w:r>
      <w:r w:rsidR="00BE7110" w:rsidRPr="00F833D6">
        <w:rPr>
          <w:rFonts w:ascii="新細明體" w:eastAsia="新細明體" w:hAnsi="新細明體" w:hint="eastAsia"/>
          <w:sz w:val="24"/>
          <w:szCs w:val="24"/>
          <w:lang w:eastAsia="zh-TW"/>
        </w:rPr>
        <w:t>則</w:t>
      </w:r>
      <w:r w:rsidR="00B50532" w:rsidRPr="00F833D6">
        <w:rPr>
          <w:rFonts w:ascii="新細明體" w:eastAsia="新細明體" w:hAnsi="新細明體" w:hint="eastAsia"/>
          <w:sz w:val="24"/>
          <w:szCs w:val="24"/>
          <w:lang w:eastAsia="zh-TW"/>
        </w:rPr>
        <w:t>展現君子德化下</w:t>
      </w:r>
      <w:r w:rsidR="00BE7110" w:rsidRPr="00F833D6">
        <w:rPr>
          <w:rFonts w:ascii="新細明體" w:eastAsia="新細明體" w:hAnsi="新細明體" w:hint="eastAsia"/>
          <w:sz w:val="24"/>
          <w:szCs w:val="24"/>
          <w:lang w:eastAsia="zh-TW"/>
        </w:rPr>
        <w:t>，</w:t>
      </w:r>
      <w:r w:rsidR="00B50532" w:rsidRPr="00F833D6">
        <w:rPr>
          <w:rFonts w:ascii="新細明體" w:eastAsia="新細明體" w:hAnsi="新細明體" w:hint="eastAsia"/>
          <w:sz w:val="24"/>
          <w:szCs w:val="24"/>
          <w:lang w:eastAsia="zh-TW"/>
        </w:rPr>
        <w:t>賢人眾多的民風，呈現</w:t>
      </w:r>
      <w:r w:rsidR="00B50532" w:rsidRPr="00F833D6">
        <w:rPr>
          <w:rFonts w:ascii="新細明體" w:eastAsia="新細明體" w:hAnsi="新細明體" w:hint="eastAsia"/>
          <w:sz w:val="24"/>
          <w:szCs w:val="24"/>
          <w:lang w:eastAsia="zh-TW"/>
        </w:rPr>
        <w:lastRenderedPageBreak/>
        <w:t>的是</w:t>
      </w:r>
      <w:r w:rsidR="00886EFE" w:rsidRPr="00F833D6">
        <w:rPr>
          <w:rFonts w:ascii="新細明體" w:eastAsia="新細明體" w:hAnsi="新細明體" w:hint="eastAsia"/>
          <w:sz w:val="24"/>
          <w:szCs w:val="24"/>
          <w:lang w:eastAsia="zh-TW"/>
        </w:rPr>
        <w:t>「</w:t>
      </w:r>
      <w:r w:rsidR="00BE7110" w:rsidRPr="00F833D6">
        <w:rPr>
          <w:rFonts w:ascii="新細明體" w:eastAsia="新細明體" w:hAnsi="新細明體" w:hint="eastAsia"/>
          <w:sz w:val="24"/>
          <w:szCs w:val="24"/>
          <w:lang w:eastAsia="zh-TW"/>
        </w:rPr>
        <w:t>得賢</w:t>
      </w:r>
      <w:r w:rsidR="005E736A" w:rsidRPr="00F833D6">
        <w:rPr>
          <w:rFonts w:ascii="新細明體" w:eastAsia="新細明體" w:hAnsi="新細明體" w:hint="eastAsia"/>
          <w:sz w:val="24"/>
          <w:szCs w:val="24"/>
          <w:lang w:eastAsia="zh-TW"/>
        </w:rPr>
        <w:t>」</w:t>
      </w:r>
      <w:r w:rsidR="00BE7110" w:rsidRPr="00F833D6">
        <w:rPr>
          <w:rFonts w:ascii="新細明體" w:eastAsia="新細明體" w:hAnsi="新細明體" w:hint="eastAsia"/>
          <w:sz w:val="24"/>
          <w:szCs w:val="24"/>
          <w:lang w:eastAsia="zh-TW"/>
        </w:rPr>
        <w:t>之</w:t>
      </w:r>
      <w:r w:rsidR="00B50532" w:rsidRPr="00F833D6">
        <w:rPr>
          <w:rFonts w:ascii="新細明體" w:eastAsia="新細明體" w:hAnsi="新細明體" w:hint="eastAsia"/>
          <w:sz w:val="24"/>
          <w:szCs w:val="24"/>
          <w:lang w:eastAsia="zh-TW"/>
        </w:rPr>
        <w:t>果，甚至頗有盛世景象。兩者互為因果，主旨略有差別。</w:t>
      </w:r>
      <w:r w:rsidRPr="00F833D6">
        <w:rPr>
          <w:rFonts w:ascii="新細明體" w:eastAsia="新細明體" w:hAnsi="新細明體" w:hint="eastAsia"/>
          <w:sz w:val="24"/>
          <w:szCs w:val="24"/>
          <w:lang w:eastAsia="zh-TW"/>
        </w:rPr>
        <w:t>二者</w:t>
      </w:r>
      <w:r w:rsidR="008D4433" w:rsidRPr="00F833D6">
        <w:rPr>
          <w:rFonts w:ascii="新細明體" w:eastAsia="新細明體" w:hAnsi="新細明體" w:hint="eastAsia"/>
          <w:sz w:val="24"/>
          <w:szCs w:val="24"/>
          <w:lang w:eastAsia="zh-TW"/>
        </w:rPr>
        <w:t>，</w:t>
      </w:r>
      <w:r w:rsidRPr="00F833D6">
        <w:rPr>
          <w:rFonts w:ascii="新細明體" w:eastAsia="新細明體" w:hAnsi="新細明體" w:hint="eastAsia"/>
          <w:sz w:val="24"/>
          <w:szCs w:val="24"/>
          <w:lang w:eastAsia="zh-TW"/>
        </w:rPr>
        <w:t>依孔穎達疏，〈兔罝〉〈芣苢〉〈漢廣〉三篇為前五篇的延展及其德化的</w:t>
      </w:r>
      <w:r w:rsidR="00E22504" w:rsidRPr="00F833D6">
        <w:rPr>
          <w:rFonts w:ascii="新細明體" w:eastAsia="新細明體" w:hAnsi="新細明體" w:hint="eastAsia"/>
          <w:sz w:val="24"/>
          <w:szCs w:val="24"/>
          <w:lang w:eastAsia="zh-TW"/>
        </w:rPr>
        <w:t>影響。</w:t>
      </w:r>
      <w:r w:rsidR="005368FD">
        <w:rPr>
          <w:rStyle w:val="af"/>
          <w:rFonts w:ascii="新細明體" w:eastAsia="新細明體" w:hAnsi="新細明體"/>
          <w:sz w:val="24"/>
          <w:szCs w:val="24"/>
          <w:lang w:eastAsia="zh-TW"/>
        </w:rPr>
        <w:t xml:space="preserve">  </w:t>
      </w:r>
      <w:r w:rsidRPr="00F833D6">
        <w:rPr>
          <w:rFonts w:ascii="新細明體" w:eastAsia="新細明體" w:hAnsi="新細明體" w:hint="eastAsia"/>
          <w:sz w:val="24"/>
          <w:szCs w:val="24"/>
          <w:lang w:eastAsia="zh-TW"/>
        </w:rPr>
        <w:t>〈詩序〉中也言〈兔罝〉為〈關雎〉之化行，因前</w:t>
      </w:r>
      <w:r w:rsidR="0024321C" w:rsidRPr="00F833D6">
        <w:rPr>
          <w:rFonts w:ascii="新細明體" w:eastAsia="新細明體" w:hAnsi="新細明體" w:hint="eastAsia"/>
          <w:sz w:val="24"/>
          <w:szCs w:val="24"/>
          <w:lang w:eastAsia="zh-TW"/>
        </w:rPr>
        <w:t>文</w:t>
      </w:r>
      <w:r w:rsidRPr="00F833D6">
        <w:rPr>
          <w:rFonts w:ascii="新細明體" w:eastAsia="新細明體" w:hAnsi="新細明體" w:hint="eastAsia"/>
          <w:sz w:val="24"/>
          <w:szCs w:val="24"/>
          <w:lang w:eastAsia="zh-TW"/>
        </w:rPr>
        <w:t>已</w:t>
      </w:r>
      <w:r w:rsidR="008D4433" w:rsidRPr="00F833D6">
        <w:rPr>
          <w:rFonts w:ascii="新細明體" w:eastAsia="新細明體" w:hAnsi="新細明體" w:hint="eastAsia"/>
          <w:sz w:val="24"/>
          <w:szCs w:val="24"/>
          <w:lang w:eastAsia="zh-TW"/>
        </w:rPr>
        <w:t>選</w:t>
      </w:r>
      <w:r w:rsidRPr="00F833D6">
        <w:rPr>
          <w:rFonts w:ascii="新細明體" w:eastAsia="新細明體" w:hAnsi="新細明體" w:hint="eastAsia"/>
          <w:sz w:val="24"/>
          <w:szCs w:val="24"/>
          <w:lang w:eastAsia="zh-TW"/>
        </w:rPr>
        <w:t>錄</w:t>
      </w:r>
      <w:r w:rsidR="008D4433" w:rsidRPr="00F833D6">
        <w:rPr>
          <w:rFonts w:ascii="新細明體" w:eastAsia="新細明體" w:hAnsi="新細明體" w:hint="eastAsia"/>
          <w:sz w:val="24"/>
          <w:szCs w:val="24"/>
          <w:lang w:eastAsia="zh-TW"/>
        </w:rPr>
        <w:t>〈關雎〉</w:t>
      </w:r>
      <w:r w:rsidRPr="00F833D6">
        <w:rPr>
          <w:rFonts w:ascii="新細明體" w:eastAsia="新細明體" w:hAnsi="新細明體" w:hint="eastAsia"/>
          <w:sz w:val="24"/>
          <w:szCs w:val="24"/>
          <w:lang w:eastAsia="zh-TW"/>
        </w:rPr>
        <w:t>，故</w:t>
      </w:r>
      <w:r w:rsidR="00E22504" w:rsidRPr="00F833D6">
        <w:rPr>
          <w:rFonts w:ascii="新細明體" w:eastAsia="新細明體" w:hAnsi="新細明體" w:hint="eastAsia"/>
          <w:sz w:val="24"/>
          <w:szCs w:val="24"/>
          <w:lang w:eastAsia="zh-TW"/>
        </w:rPr>
        <w:t>〈兔罝〉</w:t>
      </w:r>
      <w:r w:rsidRPr="00F833D6">
        <w:rPr>
          <w:rFonts w:ascii="新細明體" w:eastAsia="新細明體" w:hAnsi="新細明體" w:hint="eastAsia"/>
          <w:sz w:val="24"/>
          <w:szCs w:val="24"/>
          <w:lang w:eastAsia="zh-TW"/>
        </w:rPr>
        <w:t>不</w:t>
      </w:r>
      <w:r w:rsidR="00E22504" w:rsidRPr="00F833D6">
        <w:rPr>
          <w:rFonts w:ascii="新細明體" w:eastAsia="新細明體" w:hAnsi="新細明體" w:hint="eastAsia"/>
          <w:sz w:val="24"/>
          <w:szCs w:val="24"/>
          <w:lang w:eastAsia="zh-TW"/>
        </w:rPr>
        <w:t>再</w:t>
      </w:r>
      <w:r w:rsidRPr="00F833D6">
        <w:rPr>
          <w:rFonts w:ascii="新細明體" w:eastAsia="新細明體" w:hAnsi="新細明體" w:hint="eastAsia"/>
          <w:sz w:val="24"/>
          <w:szCs w:val="24"/>
          <w:lang w:eastAsia="zh-TW"/>
        </w:rPr>
        <w:t>贅錄</w:t>
      </w:r>
      <w:r w:rsidR="00BE7110" w:rsidRPr="00F833D6">
        <w:rPr>
          <w:rFonts w:ascii="新細明體" w:eastAsia="新細明體" w:hAnsi="新細明體" w:hint="eastAsia"/>
          <w:sz w:val="24"/>
          <w:szCs w:val="24"/>
          <w:lang w:eastAsia="zh-TW"/>
        </w:rPr>
        <w:t>。</w:t>
      </w:r>
    </w:p>
    <w:p w14:paraId="0D12067E" w14:textId="77777777" w:rsidR="00E049AC" w:rsidRDefault="00E049AC" w:rsidP="00E8460D">
      <w:pPr>
        <w:spacing w:line="360" w:lineRule="auto"/>
        <w:ind w:firstLineChars="200" w:firstLine="480"/>
        <w:rPr>
          <w:rFonts w:ascii="新細明體" w:eastAsia="新細明體" w:hAnsi="新細明體"/>
          <w:sz w:val="24"/>
          <w:szCs w:val="24"/>
          <w:lang w:eastAsia="zh-TW"/>
        </w:rPr>
      </w:pPr>
    </w:p>
    <w:p w14:paraId="6B2217E6" w14:textId="01A41E69" w:rsidR="00080C2D" w:rsidRPr="007E6332" w:rsidRDefault="00E8460D" w:rsidP="008B7A1F">
      <w:pPr>
        <w:snapToGrid w:val="0"/>
        <w:spacing w:line="360" w:lineRule="auto"/>
        <w:jc w:val="center"/>
        <w:rPr>
          <w:rFonts w:ascii="標楷體" w:eastAsia="標楷體" w:hAnsi="標楷體" w:cs="標楷體"/>
          <w:b/>
          <w:bCs/>
          <w:sz w:val="36"/>
          <w:szCs w:val="36"/>
          <w:lang w:eastAsia="zh-TW"/>
        </w:rPr>
      </w:pPr>
      <w:r w:rsidRPr="007E6332">
        <w:rPr>
          <w:rFonts w:ascii="標楷體" w:eastAsia="標楷體" w:hAnsi="標楷體" w:cs="標楷體" w:hint="eastAsia"/>
          <w:b/>
          <w:bCs/>
          <w:sz w:val="36"/>
          <w:szCs w:val="36"/>
          <w:lang w:eastAsia="zh-TW"/>
        </w:rPr>
        <w:t>五</w:t>
      </w:r>
      <w:r w:rsidR="007340E8" w:rsidRPr="007E6332">
        <w:rPr>
          <w:rFonts w:ascii="標楷體" w:eastAsia="標楷體" w:hAnsi="標楷體" w:cs="標楷體" w:hint="eastAsia"/>
          <w:b/>
          <w:bCs/>
          <w:sz w:val="36"/>
          <w:szCs w:val="36"/>
          <w:lang w:eastAsia="zh-TW"/>
        </w:rPr>
        <w:t>、 結語</w:t>
      </w:r>
    </w:p>
    <w:p w14:paraId="27D8BCCE" w14:textId="17645CD6" w:rsidR="0049612C" w:rsidRDefault="0049612C" w:rsidP="008E2544">
      <w:pPr>
        <w:spacing w:line="360" w:lineRule="auto"/>
        <w:ind w:firstLineChars="200" w:firstLine="480"/>
        <w:rPr>
          <w:rFonts w:ascii="新細明體" w:eastAsia="新細明體" w:hAnsi="新細明體"/>
          <w:sz w:val="24"/>
          <w:szCs w:val="24"/>
          <w:lang w:eastAsia="zh-TW"/>
        </w:rPr>
      </w:pPr>
      <w:r>
        <w:rPr>
          <w:rFonts w:asciiTheme="minorEastAsia" w:hAnsiTheme="minorEastAsia" w:hint="eastAsia"/>
          <w:sz w:val="24"/>
          <w:szCs w:val="24"/>
          <w:lang w:eastAsia="zh-TW"/>
        </w:rPr>
        <w:t>《群書治要》於後世意義深遠，不僅開創了唐朝的</w:t>
      </w:r>
      <w:r w:rsidRPr="0057367A">
        <w:rPr>
          <w:rFonts w:ascii="新細明體" w:eastAsia="新細明體" w:hAnsi="新細明體" w:hint="eastAsia"/>
          <w:sz w:val="24"/>
          <w:szCs w:val="24"/>
          <w:lang w:eastAsia="zh-TW"/>
        </w:rPr>
        <w:t>「貞觀盛世」，</w:t>
      </w:r>
      <w:r w:rsidR="00E22504">
        <w:rPr>
          <w:rFonts w:asciiTheme="minorEastAsia" w:hAnsiTheme="minorEastAsia" w:hint="eastAsia"/>
          <w:sz w:val="24"/>
          <w:szCs w:val="24"/>
          <w:lang w:eastAsia="zh-TW"/>
        </w:rPr>
        <w:t>也</w:t>
      </w:r>
      <w:r w:rsidRPr="0057367A">
        <w:rPr>
          <w:rFonts w:ascii="新細明體" w:eastAsia="新細明體" w:hAnsi="新細明體" w:hint="eastAsia"/>
          <w:sz w:val="24"/>
          <w:szCs w:val="24"/>
          <w:lang w:eastAsia="zh-TW"/>
        </w:rPr>
        <w:t>被日本天皇和臣子奉為圭臬，創造日本歷史上兩朝盛世。</w:t>
      </w:r>
      <w:r w:rsidR="005368FD">
        <w:rPr>
          <w:rStyle w:val="af"/>
          <w:rFonts w:ascii="新細明體" w:eastAsia="新細明體" w:hAnsi="新細明體"/>
          <w:sz w:val="24"/>
          <w:szCs w:val="24"/>
          <w:lang w:eastAsia="zh-TW"/>
        </w:rPr>
        <w:t xml:space="preserve">  </w:t>
      </w:r>
      <w:r w:rsidRPr="0057367A">
        <w:rPr>
          <w:rFonts w:ascii="新細明體" w:eastAsia="新細明體" w:hAnsi="新細明體" w:hint="eastAsia"/>
          <w:sz w:val="24"/>
          <w:szCs w:val="24"/>
          <w:lang w:eastAsia="zh-TW"/>
        </w:rPr>
        <w:t>太宗曾言：</w:t>
      </w:r>
      <w:r>
        <w:rPr>
          <w:rFonts w:ascii="STKaiti" w:eastAsia="STKaiti" w:hAnsi="STKaiti" w:hint="eastAsia"/>
          <w:sz w:val="24"/>
          <w:szCs w:val="24"/>
          <w:lang w:eastAsia="zh-TW"/>
        </w:rPr>
        <w:t>「手不釋卷，知風化之本，見政理之源。」</w:t>
      </w:r>
      <w:r w:rsidR="005368FD">
        <w:rPr>
          <w:rStyle w:val="af"/>
          <w:rFonts w:ascii="STKaiti" w:eastAsia="STKaiti" w:hAnsi="STKaiti"/>
          <w:sz w:val="24"/>
          <w:szCs w:val="24"/>
          <w:lang w:eastAsia="zh-TW"/>
        </w:rPr>
        <w:t xml:space="preserve">  </w:t>
      </w:r>
      <w:r w:rsidR="00E8460D" w:rsidRPr="007E6332">
        <w:rPr>
          <w:rFonts w:ascii="新細明體" w:eastAsia="新細明體" w:hAnsi="新細明體" w:hint="eastAsia"/>
          <w:sz w:val="24"/>
          <w:szCs w:val="24"/>
          <w:lang w:eastAsia="zh-TW"/>
        </w:rPr>
        <w:t>〈詩大序〉曰：</w:t>
      </w:r>
      <w:r w:rsidR="00E8460D" w:rsidRPr="007E6332">
        <w:rPr>
          <w:rFonts w:ascii="標楷體" w:eastAsia="標楷體" w:hAnsi="標楷體" w:hint="eastAsia"/>
          <w:sz w:val="24"/>
          <w:szCs w:val="24"/>
          <w:lang w:eastAsia="zh-TW"/>
        </w:rPr>
        <w:t>「是以一國之事，繫一人之本，謂之風」</w:t>
      </w:r>
      <w:r w:rsidR="005368FD">
        <w:rPr>
          <w:rStyle w:val="af"/>
          <w:rFonts w:ascii="新細明體" w:eastAsia="新細明體" w:hAnsi="新細明體"/>
          <w:sz w:val="24"/>
          <w:szCs w:val="24"/>
          <w:lang w:eastAsia="zh-TW"/>
        </w:rPr>
        <w:t xml:space="preserve">  </w:t>
      </w:r>
      <w:r w:rsidR="00E8460D" w:rsidRPr="007E6332">
        <w:rPr>
          <w:rFonts w:ascii="新細明體" w:eastAsia="新細明體" w:hAnsi="新細明體" w:hint="eastAsia"/>
          <w:sz w:val="24"/>
          <w:szCs w:val="24"/>
          <w:lang w:eastAsia="zh-TW"/>
        </w:rPr>
        <w:t>，一國的政事常與國君的修身密切聯繫，國君能修養良善的德性，就能</w:t>
      </w:r>
      <w:r w:rsidR="0057367A">
        <w:rPr>
          <w:rFonts w:asciiTheme="minorEastAsia" w:hAnsiTheme="minorEastAsia" w:hint="eastAsia"/>
          <w:sz w:val="24"/>
          <w:szCs w:val="24"/>
          <w:lang w:eastAsia="zh-TW"/>
        </w:rPr>
        <w:t>實現修身</w:t>
      </w:r>
      <w:r w:rsidR="005E736A">
        <w:rPr>
          <w:rFonts w:asciiTheme="minorEastAsia" w:hAnsiTheme="minorEastAsia" w:hint="eastAsia"/>
          <w:sz w:val="24"/>
          <w:szCs w:val="24"/>
          <w:lang w:eastAsia="zh-TW"/>
        </w:rPr>
        <w:t>、</w:t>
      </w:r>
      <w:r w:rsidR="0057367A">
        <w:rPr>
          <w:rFonts w:asciiTheme="minorEastAsia" w:hAnsiTheme="minorEastAsia" w:hint="eastAsia"/>
          <w:sz w:val="24"/>
          <w:szCs w:val="24"/>
          <w:lang w:eastAsia="zh-TW"/>
        </w:rPr>
        <w:t>齊家</w:t>
      </w:r>
      <w:r w:rsidR="005E736A">
        <w:rPr>
          <w:rFonts w:asciiTheme="minorEastAsia" w:hAnsiTheme="minorEastAsia" w:hint="eastAsia"/>
          <w:sz w:val="24"/>
          <w:szCs w:val="24"/>
          <w:lang w:eastAsia="zh-TW"/>
        </w:rPr>
        <w:t>、</w:t>
      </w:r>
      <w:r w:rsidR="0057367A">
        <w:rPr>
          <w:rFonts w:asciiTheme="minorEastAsia" w:hAnsiTheme="minorEastAsia" w:hint="eastAsia"/>
          <w:sz w:val="24"/>
          <w:szCs w:val="24"/>
          <w:lang w:eastAsia="zh-TW"/>
        </w:rPr>
        <w:t>治國</w:t>
      </w:r>
      <w:r w:rsidR="005E736A">
        <w:rPr>
          <w:rFonts w:asciiTheme="minorEastAsia" w:hAnsiTheme="minorEastAsia" w:hint="eastAsia"/>
          <w:sz w:val="24"/>
          <w:szCs w:val="24"/>
          <w:lang w:eastAsia="zh-TW"/>
        </w:rPr>
        <w:t>、</w:t>
      </w:r>
      <w:r w:rsidR="0057367A">
        <w:rPr>
          <w:rFonts w:asciiTheme="minorEastAsia" w:hAnsiTheme="minorEastAsia" w:hint="eastAsia"/>
          <w:sz w:val="24"/>
          <w:szCs w:val="24"/>
          <w:lang w:eastAsia="zh-TW"/>
        </w:rPr>
        <w:t>平天下的理想</w:t>
      </w:r>
      <w:r w:rsidR="00E8460D" w:rsidRPr="007E6332">
        <w:rPr>
          <w:rFonts w:ascii="新細明體" w:eastAsia="新細明體" w:hAnsi="新細明體" w:hint="eastAsia"/>
          <w:sz w:val="24"/>
          <w:szCs w:val="24"/>
          <w:lang w:eastAsia="zh-TW"/>
        </w:rPr>
        <w:t>。</w:t>
      </w:r>
    </w:p>
    <w:p w14:paraId="1D45A705" w14:textId="59B41E08" w:rsidR="008E2544" w:rsidRDefault="00224274" w:rsidP="008E2544">
      <w:pPr>
        <w:spacing w:line="360" w:lineRule="auto"/>
        <w:ind w:firstLineChars="200" w:firstLine="480"/>
        <w:rPr>
          <w:rFonts w:asciiTheme="minorEastAsia" w:eastAsia="新細明體" w:hAnsiTheme="minorEastAsia"/>
          <w:sz w:val="24"/>
          <w:szCs w:val="24"/>
          <w:lang w:eastAsia="zh-TW"/>
        </w:rPr>
      </w:pPr>
      <w:r w:rsidRPr="007E6332">
        <w:rPr>
          <w:rFonts w:ascii="新細明體" w:eastAsia="新細明體" w:hAnsi="新細明體" w:hint="eastAsia"/>
          <w:sz w:val="24"/>
          <w:szCs w:val="24"/>
          <w:lang w:eastAsia="zh-TW"/>
        </w:rPr>
        <w:t>〈周南〉是《詩經》十五國風之首，</w:t>
      </w:r>
      <w:r w:rsidR="0057367A">
        <w:rPr>
          <w:rFonts w:asciiTheme="minorEastAsia" w:hAnsiTheme="minorEastAsia" w:hint="eastAsia"/>
          <w:sz w:val="24"/>
          <w:szCs w:val="24"/>
          <w:lang w:eastAsia="zh-TW"/>
        </w:rPr>
        <w:t>十一首詩皆表現出</w:t>
      </w:r>
      <w:r w:rsidR="005E736A" w:rsidRPr="005E736A">
        <w:rPr>
          <w:rFonts w:ascii="新細明體" w:eastAsia="新細明體" w:hAnsi="新細明體" w:hint="eastAsia"/>
          <w:sz w:val="24"/>
          <w:szCs w:val="24"/>
          <w:lang w:eastAsia="zh-TW"/>
        </w:rPr>
        <w:t>「</w:t>
      </w:r>
      <w:r w:rsidR="0057367A" w:rsidRPr="005E736A">
        <w:rPr>
          <w:rFonts w:ascii="新細明體" w:eastAsia="新細明體" w:hAnsi="新細明體" w:hint="eastAsia"/>
          <w:sz w:val="24"/>
          <w:szCs w:val="24"/>
          <w:lang w:eastAsia="zh-TW"/>
        </w:rPr>
        <w:t>風天下</w:t>
      </w:r>
      <w:r w:rsidR="005E736A" w:rsidRPr="005E736A">
        <w:rPr>
          <w:rFonts w:ascii="新細明體" w:eastAsia="新細明體" w:hAnsi="新細明體" w:hint="eastAsia"/>
          <w:sz w:val="24"/>
          <w:szCs w:val="24"/>
          <w:lang w:eastAsia="zh-TW"/>
        </w:rPr>
        <w:t>」</w:t>
      </w:r>
      <w:r w:rsidR="0057367A" w:rsidRPr="005E736A">
        <w:rPr>
          <w:rFonts w:ascii="新細明體" w:eastAsia="新細明體" w:hAnsi="新細明體" w:hint="eastAsia"/>
          <w:sz w:val="24"/>
          <w:szCs w:val="24"/>
          <w:lang w:eastAsia="zh-TW"/>
        </w:rPr>
        <w:t>的</w:t>
      </w:r>
      <w:r w:rsidR="0057367A">
        <w:rPr>
          <w:rFonts w:asciiTheme="minorEastAsia" w:hAnsiTheme="minorEastAsia" w:hint="eastAsia"/>
          <w:sz w:val="24"/>
          <w:szCs w:val="24"/>
          <w:lang w:eastAsia="zh-TW"/>
        </w:rPr>
        <w:t>氣象</w:t>
      </w:r>
      <w:r w:rsidR="0049612C">
        <w:rPr>
          <w:rFonts w:asciiTheme="minorEastAsia" w:hAnsiTheme="minorEastAsia" w:hint="eastAsia"/>
          <w:sz w:val="24"/>
          <w:szCs w:val="24"/>
          <w:lang w:eastAsia="zh-TW"/>
        </w:rPr>
        <w:t>。</w:t>
      </w:r>
      <w:r w:rsidR="00E049AC">
        <w:rPr>
          <w:rFonts w:asciiTheme="minorEastAsia" w:hAnsiTheme="minorEastAsia" w:hint="eastAsia"/>
          <w:sz w:val="24"/>
          <w:szCs w:val="24"/>
          <w:lang w:eastAsia="zh-TW"/>
        </w:rPr>
        <w:t>孔穎達曰：</w:t>
      </w:r>
      <w:r w:rsidR="00E049AC">
        <w:rPr>
          <w:rFonts w:ascii="STKaiti" w:eastAsia="STKaiti" w:hAnsi="STKaiti" w:hint="eastAsia"/>
          <w:sz w:val="24"/>
          <w:szCs w:val="24"/>
          <w:lang w:eastAsia="zh-TW"/>
        </w:rPr>
        <w:t>「</w:t>
      </w:r>
      <w:r w:rsidR="00E049AC" w:rsidRPr="00204A89">
        <w:rPr>
          <w:rFonts w:ascii="STKaiti" w:eastAsia="STKaiti" w:hAnsi="STKaiti" w:hint="eastAsia"/>
          <w:sz w:val="24"/>
          <w:szCs w:val="24"/>
          <w:lang w:eastAsia="zh-TW"/>
        </w:rPr>
        <w:t>二</w:t>
      </w:r>
      <w:r w:rsidR="00E049AC">
        <w:rPr>
          <w:rFonts w:ascii="STKaiti" w:eastAsia="STKaiti" w:hAnsi="STKaiti" w:hint="eastAsia"/>
          <w:sz w:val="24"/>
          <w:szCs w:val="24"/>
          <w:lang w:eastAsia="zh-TW"/>
        </w:rPr>
        <w:t>〈</w:t>
      </w:r>
      <w:r w:rsidR="00E049AC" w:rsidRPr="00204A89">
        <w:rPr>
          <w:rFonts w:ascii="STKaiti" w:eastAsia="STKaiti" w:hAnsi="STKaiti" w:hint="eastAsia"/>
          <w:sz w:val="24"/>
          <w:szCs w:val="24"/>
          <w:lang w:eastAsia="zh-TW"/>
        </w:rPr>
        <w:t>南</w:t>
      </w:r>
      <w:r w:rsidR="00E049AC">
        <w:rPr>
          <w:rFonts w:ascii="STKaiti" w:eastAsia="STKaiti" w:hAnsi="STKaiti" w:hint="eastAsia"/>
          <w:sz w:val="24"/>
          <w:szCs w:val="24"/>
          <w:lang w:eastAsia="zh-TW"/>
        </w:rPr>
        <w:t>〉</w:t>
      </w:r>
      <w:r w:rsidR="00E049AC" w:rsidRPr="00204A89">
        <w:rPr>
          <w:rFonts w:ascii="STKaiti" w:eastAsia="STKaiti" w:hAnsi="STKaiti" w:hint="eastAsia"/>
          <w:sz w:val="24"/>
          <w:szCs w:val="24"/>
          <w:lang w:eastAsia="zh-TW"/>
        </w:rPr>
        <w:t>之風，實文王之化</w:t>
      </w:r>
      <w:r w:rsidR="00E049AC">
        <w:rPr>
          <w:rFonts w:ascii="STKaiti" w:eastAsia="STKaiti" w:hAnsi="STKaiti" w:hint="eastAsia"/>
          <w:sz w:val="24"/>
          <w:szCs w:val="24"/>
          <w:lang w:eastAsia="zh-TW"/>
        </w:rPr>
        <w:t>。」</w:t>
      </w:r>
      <w:r w:rsidR="005368FD">
        <w:rPr>
          <w:rStyle w:val="af"/>
          <w:rFonts w:ascii="新細明體" w:eastAsia="新細明體" w:hAnsi="新細明體"/>
          <w:sz w:val="24"/>
          <w:szCs w:val="24"/>
          <w:lang w:eastAsia="zh-TW"/>
        </w:rPr>
        <w:t xml:space="preserve">  </w:t>
      </w:r>
      <w:r w:rsidRPr="007E6332">
        <w:rPr>
          <w:rFonts w:ascii="新細明體" w:eastAsia="新細明體" w:hAnsi="新細明體" w:hint="eastAsia"/>
          <w:sz w:val="24"/>
          <w:szCs w:val="24"/>
          <w:lang w:eastAsia="zh-TW"/>
        </w:rPr>
        <w:t>《群書治要》在〈周南〉</w:t>
      </w:r>
      <w:r w:rsidR="0049612C">
        <w:rPr>
          <w:rFonts w:asciiTheme="minorEastAsia" w:hAnsiTheme="minorEastAsia" w:hint="eastAsia"/>
          <w:sz w:val="24"/>
          <w:szCs w:val="24"/>
          <w:lang w:eastAsia="zh-TW"/>
        </w:rPr>
        <w:t>中，</w:t>
      </w:r>
      <w:r w:rsidR="00E8460D" w:rsidRPr="007E6332">
        <w:rPr>
          <w:rFonts w:ascii="新細明體" w:eastAsia="新細明體" w:hAnsi="新細明體" w:hint="eastAsia"/>
          <w:sz w:val="24"/>
          <w:szCs w:val="24"/>
          <w:lang w:eastAsia="zh-TW"/>
        </w:rPr>
        <w:t>選取〈關雎〉</w:t>
      </w:r>
      <w:r w:rsidR="00E22504">
        <w:rPr>
          <w:rFonts w:asciiTheme="minorEastAsia" w:hAnsiTheme="minorEastAsia" w:hint="eastAsia"/>
          <w:sz w:val="24"/>
          <w:szCs w:val="24"/>
          <w:lang w:eastAsia="zh-TW"/>
        </w:rPr>
        <w:t>、</w:t>
      </w:r>
      <w:r w:rsidR="00E8460D" w:rsidRPr="007E6332">
        <w:rPr>
          <w:rFonts w:ascii="新細明體" w:eastAsia="新細明體" w:hAnsi="新細明體" w:hint="eastAsia"/>
          <w:sz w:val="24"/>
          <w:szCs w:val="24"/>
          <w:lang w:eastAsia="zh-TW"/>
        </w:rPr>
        <w:t>〈卷耳〉</w:t>
      </w:r>
      <w:r w:rsidR="005E736A">
        <w:rPr>
          <w:rFonts w:asciiTheme="minorEastAsia" w:hAnsiTheme="minorEastAsia" w:hint="eastAsia"/>
          <w:sz w:val="24"/>
          <w:szCs w:val="24"/>
          <w:lang w:eastAsia="zh-TW"/>
        </w:rPr>
        <w:t>兩首詩，</w:t>
      </w:r>
      <w:r w:rsidR="0049612C">
        <w:rPr>
          <w:rFonts w:asciiTheme="minorEastAsia" w:hAnsiTheme="minorEastAsia" w:hint="eastAsia"/>
          <w:sz w:val="24"/>
          <w:szCs w:val="24"/>
          <w:lang w:eastAsia="zh-TW"/>
        </w:rPr>
        <w:t>皆</w:t>
      </w:r>
      <w:r w:rsidR="005A6FD5">
        <w:rPr>
          <w:rFonts w:asciiTheme="minorEastAsia" w:hAnsiTheme="minorEastAsia" w:hint="eastAsia"/>
          <w:sz w:val="24"/>
          <w:szCs w:val="24"/>
          <w:lang w:eastAsia="zh-TW"/>
        </w:rPr>
        <w:t>旨</w:t>
      </w:r>
      <w:r w:rsidR="00E8460D" w:rsidRPr="007E6332">
        <w:rPr>
          <w:rFonts w:ascii="新細明體" w:eastAsia="新細明體" w:hAnsi="新細明體" w:hint="eastAsia"/>
          <w:sz w:val="24"/>
          <w:szCs w:val="24"/>
          <w:lang w:eastAsia="zh-TW"/>
        </w:rPr>
        <w:t>在求賢</w:t>
      </w:r>
      <w:r w:rsidR="0049612C">
        <w:rPr>
          <w:rFonts w:asciiTheme="minorEastAsia" w:hAnsiTheme="minorEastAsia" w:hint="eastAsia"/>
          <w:sz w:val="24"/>
          <w:szCs w:val="24"/>
          <w:lang w:eastAsia="zh-TW"/>
        </w:rPr>
        <w:t>，</w:t>
      </w:r>
      <w:r w:rsidR="00E8460D" w:rsidRPr="007E6332">
        <w:rPr>
          <w:rFonts w:ascii="新細明體" w:eastAsia="新細明體" w:hAnsi="新細明體" w:hint="eastAsia"/>
          <w:sz w:val="24"/>
          <w:szCs w:val="24"/>
          <w:lang w:eastAsia="zh-TW"/>
        </w:rPr>
        <w:t>以</w:t>
      </w:r>
      <w:r w:rsidR="005A6FD5">
        <w:rPr>
          <w:rFonts w:asciiTheme="minorEastAsia" w:hAnsiTheme="minorEastAsia" w:hint="eastAsia"/>
          <w:sz w:val="24"/>
          <w:szCs w:val="24"/>
          <w:lang w:eastAsia="zh-TW"/>
        </w:rPr>
        <w:t>此</w:t>
      </w:r>
      <w:r w:rsidR="0049612C">
        <w:rPr>
          <w:rFonts w:asciiTheme="minorEastAsia" w:hAnsiTheme="minorEastAsia" w:hint="eastAsia"/>
          <w:sz w:val="24"/>
          <w:szCs w:val="24"/>
          <w:lang w:eastAsia="zh-TW"/>
        </w:rPr>
        <w:t>諷諫</w:t>
      </w:r>
      <w:r w:rsidR="00E8460D" w:rsidRPr="007E6332">
        <w:rPr>
          <w:rFonts w:ascii="新細明體" w:eastAsia="新細明體" w:hAnsi="新細明體" w:hint="eastAsia"/>
          <w:sz w:val="24"/>
          <w:szCs w:val="24"/>
          <w:lang w:eastAsia="zh-TW"/>
        </w:rPr>
        <w:t>君主</w:t>
      </w:r>
      <w:r w:rsidR="005A6FD5">
        <w:rPr>
          <w:rFonts w:asciiTheme="minorEastAsia" w:hAnsiTheme="minorEastAsia" w:hint="eastAsia"/>
          <w:sz w:val="24"/>
          <w:szCs w:val="24"/>
          <w:lang w:eastAsia="zh-TW"/>
        </w:rPr>
        <w:t>當</w:t>
      </w:r>
      <w:r w:rsidR="00E8460D" w:rsidRPr="007E6332">
        <w:rPr>
          <w:rFonts w:ascii="新細明體" w:eastAsia="新細明體" w:hAnsi="新細明體" w:hint="eastAsia"/>
          <w:sz w:val="24"/>
          <w:szCs w:val="24"/>
          <w:lang w:eastAsia="zh-TW"/>
        </w:rPr>
        <w:t>以賢才為憂</w:t>
      </w:r>
      <w:r w:rsidR="0057367A">
        <w:rPr>
          <w:rFonts w:asciiTheme="minorEastAsia" w:hAnsiTheme="minorEastAsia" w:hint="eastAsia"/>
          <w:sz w:val="24"/>
          <w:szCs w:val="24"/>
          <w:lang w:eastAsia="zh-TW"/>
        </w:rPr>
        <w:t>，成就治國大道</w:t>
      </w:r>
      <w:r w:rsidR="00E8460D" w:rsidRPr="007E6332">
        <w:rPr>
          <w:rFonts w:ascii="新細明體" w:eastAsia="新細明體" w:hAnsi="新細明體" w:hint="eastAsia"/>
          <w:sz w:val="24"/>
          <w:szCs w:val="24"/>
          <w:lang w:eastAsia="zh-TW"/>
        </w:rPr>
        <w:t>。</w:t>
      </w:r>
      <w:r w:rsidRPr="007E6332">
        <w:rPr>
          <w:rFonts w:ascii="新細明體" w:eastAsia="新細明體" w:hAnsi="新細明體" w:hint="eastAsia"/>
          <w:sz w:val="24"/>
          <w:szCs w:val="24"/>
          <w:lang w:eastAsia="zh-TW"/>
        </w:rPr>
        <w:t>而從</w:t>
      </w:r>
      <w:r w:rsidR="00E8460D" w:rsidRPr="007E6332">
        <w:rPr>
          <w:rFonts w:ascii="新細明體" w:eastAsia="新細明體" w:hAnsi="新細明體" w:hint="eastAsia"/>
          <w:sz w:val="24"/>
          <w:szCs w:val="24"/>
          <w:lang w:eastAsia="zh-TW"/>
        </w:rPr>
        <w:t>《群書治要》對於〈周南〉詩篇的取捨</w:t>
      </w:r>
      <w:r w:rsidR="0049612C">
        <w:rPr>
          <w:rFonts w:asciiTheme="minorEastAsia" w:hAnsiTheme="minorEastAsia" w:hint="eastAsia"/>
          <w:sz w:val="24"/>
          <w:szCs w:val="24"/>
          <w:lang w:eastAsia="zh-TW"/>
        </w:rPr>
        <w:t>中</w:t>
      </w:r>
      <w:r w:rsidR="00E8460D" w:rsidRPr="007E6332">
        <w:rPr>
          <w:rFonts w:ascii="新細明體" w:eastAsia="新細明體" w:hAnsi="新細明體" w:hint="eastAsia"/>
          <w:sz w:val="24"/>
          <w:szCs w:val="24"/>
          <w:lang w:eastAsia="zh-TW"/>
        </w:rPr>
        <w:t>，也顯示</w:t>
      </w:r>
      <w:r w:rsidR="00E22504">
        <w:rPr>
          <w:rFonts w:asciiTheme="minorEastAsia" w:hAnsiTheme="minorEastAsia" w:hint="eastAsia"/>
          <w:sz w:val="24"/>
          <w:szCs w:val="24"/>
          <w:lang w:eastAsia="zh-TW"/>
        </w:rPr>
        <w:t>其</w:t>
      </w:r>
      <w:r w:rsidR="00E22504" w:rsidRPr="00E049AC">
        <w:rPr>
          <w:rFonts w:ascii="標楷體" w:eastAsia="標楷體" w:hAnsi="標楷體" w:hint="eastAsia"/>
          <w:sz w:val="24"/>
          <w:szCs w:val="24"/>
          <w:lang w:eastAsia="zh-TW"/>
        </w:rPr>
        <w:t>「聖思所存，務乎政術」</w:t>
      </w:r>
      <w:r w:rsidR="00E22504">
        <w:rPr>
          <w:rFonts w:asciiTheme="minorEastAsia" w:hAnsiTheme="minorEastAsia" w:hint="eastAsia"/>
          <w:sz w:val="24"/>
          <w:szCs w:val="24"/>
          <w:lang w:eastAsia="zh-TW"/>
        </w:rPr>
        <w:t>，</w:t>
      </w:r>
      <w:r w:rsidR="00E22504" w:rsidRPr="00E049AC">
        <w:rPr>
          <w:rFonts w:ascii="標楷體" w:eastAsia="標楷體" w:hAnsi="標楷體" w:hint="eastAsia"/>
          <w:sz w:val="24"/>
          <w:szCs w:val="24"/>
          <w:lang w:eastAsia="zh-TW"/>
        </w:rPr>
        <w:t>「昭德塞違，勸善懲惡」</w:t>
      </w:r>
      <w:r w:rsidR="00E22504">
        <w:rPr>
          <w:rFonts w:asciiTheme="minorEastAsia" w:hAnsiTheme="minorEastAsia" w:hint="eastAsia"/>
          <w:sz w:val="24"/>
          <w:szCs w:val="24"/>
          <w:lang w:eastAsia="zh-TW"/>
        </w:rPr>
        <w:t>的</w:t>
      </w:r>
      <w:r w:rsidRPr="007E6332">
        <w:rPr>
          <w:rFonts w:ascii="新細明體" w:eastAsia="新細明體" w:hAnsi="新細明體" w:hint="eastAsia"/>
          <w:sz w:val="24"/>
          <w:szCs w:val="24"/>
          <w:lang w:eastAsia="zh-TW"/>
        </w:rPr>
        <w:t>主旨</w:t>
      </w:r>
      <w:r w:rsidR="00E22504">
        <w:rPr>
          <w:rFonts w:asciiTheme="minorEastAsia" w:hAnsiTheme="minorEastAsia" w:hint="eastAsia"/>
          <w:sz w:val="24"/>
          <w:szCs w:val="24"/>
          <w:lang w:eastAsia="zh-TW"/>
        </w:rPr>
        <w:t>，以及</w:t>
      </w:r>
      <w:r w:rsidR="00E22504" w:rsidRPr="00E049AC">
        <w:rPr>
          <w:rFonts w:ascii="標楷體" w:eastAsia="標楷體" w:hAnsi="標楷體" w:hint="eastAsia"/>
          <w:sz w:val="24"/>
          <w:szCs w:val="24"/>
          <w:lang w:eastAsia="zh-TW"/>
        </w:rPr>
        <w:t>「棄彼春華，采茲秋實」</w:t>
      </w:r>
      <w:r w:rsidR="00E22504">
        <w:rPr>
          <w:rFonts w:asciiTheme="minorEastAsia" w:hAnsiTheme="minorEastAsia" w:hint="eastAsia"/>
          <w:sz w:val="24"/>
          <w:szCs w:val="24"/>
          <w:lang w:eastAsia="zh-TW"/>
        </w:rPr>
        <w:t>的取捨準則。</w:t>
      </w:r>
      <w:r w:rsidR="005368FD">
        <w:rPr>
          <w:rStyle w:val="af"/>
          <w:rFonts w:ascii="新細明體" w:eastAsia="新細明體" w:hAnsi="新細明體"/>
          <w:sz w:val="24"/>
          <w:szCs w:val="24"/>
        </w:rPr>
        <w:t xml:space="preserve">  </w:t>
      </w:r>
    </w:p>
    <w:p w14:paraId="5507E46C" w14:textId="77777777" w:rsidR="00E22504" w:rsidRPr="00E22504" w:rsidRDefault="00E22504" w:rsidP="008E2544">
      <w:pPr>
        <w:spacing w:line="360" w:lineRule="auto"/>
        <w:ind w:firstLineChars="200" w:firstLine="480"/>
        <w:rPr>
          <w:rFonts w:asciiTheme="minorEastAsia" w:eastAsia="新細明體" w:hAnsiTheme="minorEastAsia"/>
          <w:sz w:val="24"/>
          <w:szCs w:val="24"/>
          <w:lang w:eastAsia="zh-TW"/>
        </w:rPr>
      </w:pPr>
    </w:p>
    <w:sectPr w:rsidR="00E22504" w:rsidRPr="00E22504">
      <w:footerReference w:type="default" r:id="rId9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5D89DD4" w14:textId="77777777" w:rsidR="002028E4" w:rsidRDefault="002028E4">
      <w:pPr>
        <w:spacing w:after="0" w:line="240" w:lineRule="auto"/>
      </w:pPr>
      <w:r>
        <w:separator/>
      </w:r>
    </w:p>
  </w:endnote>
  <w:endnote w:type="continuationSeparator" w:id="0">
    <w:p w14:paraId="5CDF503E" w14:textId="77777777" w:rsidR="002028E4" w:rsidRDefault="002028E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標楷體">
    <w:panose1 w:val="03000509000000000000"/>
    <w:charset w:val="88"/>
    <w:family w:val="script"/>
    <w:pitch w:val="fixed"/>
    <w:sig w:usb0="00000003" w:usb1="080E0000" w:usb2="00000016" w:usb3="00000000" w:csb0="00100001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細明體">
    <w:altName w:val="MingLiU"/>
    <w:panose1 w:val="02020509000000000000"/>
    <w:charset w:val="88"/>
    <w:family w:val="modern"/>
    <w:pitch w:val="fixed"/>
    <w:sig w:usb0="A00002FF" w:usb1="28CFFCFA" w:usb2="00000016" w:usb3="00000000" w:csb0="00100001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新細明體">
    <w:altName w:val="PMingLiU"/>
    <w:panose1 w:val="02020500000000000000"/>
    <w:charset w:val="88"/>
    <w:family w:val="roman"/>
    <w:pitch w:val="variable"/>
    <w:sig w:usb0="A00002FF" w:usb1="28CFFCFA" w:usb2="00000016" w:usb3="00000000" w:csb0="00100001" w:csb1="00000000"/>
  </w:font>
  <w:font w:name="STKaiti">
    <w:panose1 w:val="02010600040101010101"/>
    <w:charset w:val="86"/>
    <w:family w:val="auto"/>
    <w:pitch w:val="variable"/>
    <w:sig w:usb0="00000287" w:usb1="080F0000" w:usb2="00000010" w:usb3="00000000" w:csb0="0004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2108572173"/>
      <w:docPartObj>
        <w:docPartGallery w:val="AutoText"/>
      </w:docPartObj>
    </w:sdtPr>
    <w:sdtEndPr/>
    <w:sdtContent>
      <w:p w14:paraId="60E26A6F" w14:textId="77777777" w:rsidR="00080C2D" w:rsidRDefault="007340E8">
        <w:pPr>
          <w:pStyle w:val="a5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691A0188" w14:textId="77777777" w:rsidR="00080C2D" w:rsidRDefault="00080C2D">
    <w:pPr>
      <w:pStyle w:val="a5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6A9814F2" w14:textId="77777777" w:rsidR="002028E4" w:rsidRDefault="002028E4">
      <w:pPr>
        <w:spacing w:after="0" w:line="240" w:lineRule="auto"/>
      </w:pPr>
      <w:r>
        <w:separator/>
      </w:r>
    </w:p>
  </w:footnote>
  <w:footnote w:type="continuationSeparator" w:id="0">
    <w:p w14:paraId="2C554573" w14:textId="77777777" w:rsidR="002028E4" w:rsidRDefault="002028E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0D22A15"/>
    <w:multiLevelType w:val="multilevel"/>
    <w:tmpl w:val="00D22A15"/>
    <w:lvl w:ilvl="0">
      <w:start w:val="1"/>
      <w:numFmt w:val="decimal"/>
      <w:lvlText w:val="%1."/>
      <w:lvlJc w:val="left"/>
      <w:pPr>
        <w:ind w:left="420" w:hanging="420"/>
      </w:pPr>
      <w:rPr>
        <w:rFonts w:hint="default"/>
      </w:rPr>
    </w:lvl>
    <w:lvl w:ilvl="1">
      <w:start w:val="1"/>
      <w:numFmt w:val="lowerLetter"/>
      <w:lvlText w:val="%2)"/>
      <w:lvlJc w:val="left"/>
      <w:pPr>
        <w:ind w:left="840" w:hanging="420"/>
      </w:pPr>
    </w:lvl>
    <w:lvl w:ilvl="2">
      <w:start w:val="1"/>
      <w:numFmt w:val="lowerRoman"/>
      <w:lvlText w:val="%3."/>
      <w:lvlJc w:val="right"/>
      <w:pPr>
        <w:ind w:left="1260" w:hanging="420"/>
      </w:pPr>
    </w:lvl>
    <w:lvl w:ilvl="3">
      <w:start w:val="1"/>
      <w:numFmt w:val="decimal"/>
      <w:lvlText w:val="%4."/>
      <w:lvlJc w:val="left"/>
      <w:pPr>
        <w:ind w:left="1680" w:hanging="420"/>
      </w:pPr>
    </w:lvl>
    <w:lvl w:ilvl="4">
      <w:start w:val="1"/>
      <w:numFmt w:val="lowerLetter"/>
      <w:lvlText w:val="%5)"/>
      <w:lvlJc w:val="left"/>
      <w:pPr>
        <w:ind w:left="2100" w:hanging="420"/>
      </w:pPr>
    </w:lvl>
    <w:lvl w:ilvl="5">
      <w:start w:val="1"/>
      <w:numFmt w:val="lowerRoman"/>
      <w:lvlText w:val="%6."/>
      <w:lvlJc w:val="right"/>
      <w:pPr>
        <w:ind w:left="2520" w:hanging="420"/>
      </w:pPr>
    </w:lvl>
    <w:lvl w:ilvl="6">
      <w:start w:val="1"/>
      <w:numFmt w:val="decimal"/>
      <w:lvlText w:val="%7."/>
      <w:lvlJc w:val="left"/>
      <w:pPr>
        <w:ind w:left="2940" w:hanging="420"/>
      </w:pPr>
    </w:lvl>
    <w:lvl w:ilvl="7">
      <w:start w:val="1"/>
      <w:numFmt w:val="lowerLetter"/>
      <w:lvlText w:val="%8)"/>
      <w:lvlJc w:val="left"/>
      <w:pPr>
        <w:ind w:left="3360" w:hanging="420"/>
      </w:pPr>
    </w:lvl>
    <w:lvl w:ilvl="8">
      <w:start w:val="1"/>
      <w:numFmt w:val="lowerRoman"/>
      <w:lvlText w:val="%9."/>
      <w:lvlJc w:val="right"/>
      <w:pPr>
        <w:ind w:left="3780" w:hanging="420"/>
      </w:pPr>
    </w:lvl>
  </w:abstractNum>
  <w:abstractNum w:abstractNumId="1" w15:restartNumberingAfterBreak="0">
    <w:nsid w:val="075B5E36"/>
    <w:multiLevelType w:val="multilevel"/>
    <w:tmpl w:val="075B5E36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  <w:color w:val="auto"/>
      </w:rPr>
    </w:lvl>
    <w:lvl w:ilvl="1">
      <w:start w:val="1"/>
      <w:numFmt w:val="lowerLetter"/>
      <w:lvlText w:val="%2."/>
      <w:lvlJc w:val="left"/>
      <w:pPr>
        <w:ind w:left="731" w:hanging="360"/>
      </w:pPr>
    </w:lvl>
    <w:lvl w:ilvl="2">
      <w:start w:val="1"/>
      <w:numFmt w:val="lowerRoman"/>
      <w:lvlText w:val="%3."/>
      <w:lvlJc w:val="right"/>
      <w:pPr>
        <w:ind w:left="1451" w:hanging="180"/>
      </w:pPr>
    </w:lvl>
    <w:lvl w:ilvl="3">
      <w:start w:val="1"/>
      <w:numFmt w:val="decimal"/>
      <w:lvlText w:val="%4."/>
      <w:lvlJc w:val="left"/>
      <w:pPr>
        <w:ind w:left="2171" w:hanging="360"/>
      </w:pPr>
    </w:lvl>
    <w:lvl w:ilvl="4">
      <w:start w:val="1"/>
      <w:numFmt w:val="lowerLetter"/>
      <w:lvlText w:val="%5."/>
      <w:lvlJc w:val="left"/>
      <w:pPr>
        <w:ind w:left="2891" w:hanging="360"/>
      </w:pPr>
    </w:lvl>
    <w:lvl w:ilvl="5">
      <w:start w:val="1"/>
      <w:numFmt w:val="lowerRoman"/>
      <w:lvlText w:val="%6."/>
      <w:lvlJc w:val="right"/>
      <w:pPr>
        <w:ind w:left="3611" w:hanging="180"/>
      </w:pPr>
    </w:lvl>
    <w:lvl w:ilvl="6">
      <w:start w:val="1"/>
      <w:numFmt w:val="decimal"/>
      <w:lvlText w:val="%7."/>
      <w:lvlJc w:val="left"/>
      <w:pPr>
        <w:ind w:left="4331" w:hanging="360"/>
      </w:pPr>
    </w:lvl>
    <w:lvl w:ilvl="7">
      <w:start w:val="1"/>
      <w:numFmt w:val="lowerLetter"/>
      <w:lvlText w:val="%8."/>
      <w:lvlJc w:val="left"/>
      <w:pPr>
        <w:ind w:left="5051" w:hanging="360"/>
      </w:pPr>
    </w:lvl>
    <w:lvl w:ilvl="8">
      <w:start w:val="1"/>
      <w:numFmt w:val="lowerRoman"/>
      <w:lvlText w:val="%9."/>
      <w:lvlJc w:val="right"/>
      <w:pPr>
        <w:ind w:left="5771" w:hanging="180"/>
      </w:pPr>
    </w:lvl>
  </w:abstractNum>
  <w:abstractNum w:abstractNumId="2" w15:restartNumberingAfterBreak="0">
    <w:nsid w:val="0E952ADB"/>
    <w:multiLevelType w:val="hybridMultilevel"/>
    <w:tmpl w:val="8482D8B4"/>
    <w:lvl w:ilvl="0" w:tplc="104A4BCA">
      <w:start w:val="1"/>
      <w:numFmt w:val="decimal"/>
      <w:lvlText w:val="%1."/>
      <w:lvlJc w:val="left"/>
      <w:pPr>
        <w:ind w:left="480" w:hanging="480"/>
      </w:pPr>
      <w:rPr>
        <w:b w:val="0"/>
        <w:bCs w:val="0"/>
        <w:color w:val="000000"/>
      </w:rPr>
    </w:lvl>
    <w:lvl w:ilvl="1" w:tplc="04090019">
      <w:start w:val="1"/>
      <w:numFmt w:val="ideographTraditional"/>
      <w:lvlText w:val="%2、"/>
      <w:lvlJc w:val="left"/>
      <w:pPr>
        <w:ind w:left="960" w:hanging="480"/>
      </w:pPr>
    </w:lvl>
    <w:lvl w:ilvl="2" w:tplc="0409001B">
      <w:start w:val="1"/>
      <w:numFmt w:val="lowerRoman"/>
      <w:lvlText w:val="%3."/>
      <w:lvlJc w:val="right"/>
      <w:pPr>
        <w:ind w:left="1440" w:hanging="480"/>
      </w:pPr>
    </w:lvl>
    <w:lvl w:ilvl="3" w:tplc="0409000F">
      <w:start w:val="1"/>
      <w:numFmt w:val="decimal"/>
      <w:lvlText w:val="%4."/>
      <w:lvlJc w:val="left"/>
      <w:pPr>
        <w:ind w:left="1920" w:hanging="480"/>
      </w:pPr>
    </w:lvl>
    <w:lvl w:ilvl="4" w:tplc="04090019">
      <w:start w:val="1"/>
      <w:numFmt w:val="ideographTraditional"/>
      <w:lvlText w:val="%5、"/>
      <w:lvlJc w:val="left"/>
      <w:pPr>
        <w:ind w:left="2400" w:hanging="480"/>
      </w:pPr>
    </w:lvl>
    <w:lvl w:ilvl="5" w:tplc="0409001B">
      <w:start w:val="1"/>
      <w:numFmt w:val="lowerRoman"/>
      <w:lvlText w:val="%6."/>
      <w:lvlJc w:val="right"/>
      <w:pPr>
        <w:ind w:left="2880" w:hanging="480"/>
      </w:pPr>
    </w:lvl>
    <w:lvl w:ilvl="6" w:tplc="0409000F">
      <w:start w:val="1"/>
      <w:numFmt w:val="decimal"/>
      <w:lvlText w:val="%7."/>
      <w:lvlJc w:val="left"/>
      <w:pPr>
        <w:ind w:left="3360" w:hanging="480"/>
      </w:pPr>
    </w:lvl>
    <w:lvl w:ilvl="7" w:tplc="04090019">
      <w:start w:val="1"/>
      <w:numFmt w:val="ideographTraditional"/>
      <w:lvlText w:val="%8、"/>
      <w:lvlJc w:val="left"/>
      <w:pPr>
        <w:ind w:left="3840" w:hanging="480"/>
      </w:pPr>
    </w:lvl>
    <w:lvl w:ilvl="8" w:tplc="0409001B">
      <w:start w:val="1"/>
      <w:numFmt w:val="lowerRoman"/>
      <w:lvlText w:val="%9."/>
      <w:lvlJc w:val="right"/>
      <w:pPr>
        <w:ind w:left="4320" w:hanging="480"/>
      </w:pPr>
    </w:lvl>
  </w:abstractNum>
  <w:abstractNum w:abstractNumId="3" w15:restartNumberingAfterBreak="0">
    <w:nsid w:val="2118216D"/>
    <w:multiLevelType w:val="singleLevel"/>
    <w:tmpl w:val="2118216D"/>
    <w:lvl w:ilvl="0">
      <w:start w:val="1"/>
      <w:numFmt w:val="chineseCounting"/>
      <w:suff w:val="space"/>
      <w:lvlText w:val="%1、"/>
      <w:lvlJc w:val="left"/>
      <w:rPr>
        <w:rFonts w:hint="eastAsia"/>
      </w:rPr>
    </w:lvl>
  </w:abstractNum>
  <w:abstractNum w:abstractNumId="4" w15:restartNumberingAfterBreak="0">
    <w:nsid w:val="21E873D4"/>
    <w:multiLevelType w:val="multilevel"/>
    <w:tmpl w:val="21E873D4"/>
    <w:lvl w:ilvl="0">
      <w:start w:val="1"/>
      <w:numFmt w:val="decimal"/>
      <w:lvlText w:val="%1."/>
      <w:lvlJc w:val="left"/>
      <w:pPr>
        <w:ind w:left="420" w:hanging="420"/>
      </w:pPr>
      <w:rPr>
        <w:rFonts w:eastAsiaTheme="minorEastAsia" w:hint="default"/>
      </w:rPr>
    </w:lvl>
    <w:lvl w:ilvl="1">
      <w:start w:val="1"/>
      <w:numFmt w:val="lowerLetter"/>
      <w:lvlText w:val="%2)"/>
      <w:lvlJc w:val="left"/>
      <w:pPr>
        <w:ind w:left="840" w:hanging="420"/>
      </w:pPr>
    </w:lvl>
    <w:lvl w:ilvl="2">
      <w:start w:val="1"/>
      <w:numFmt w:val="lowerRoman"/>
      <w:lvlText w:val="%3."/>
      <w:lvlJc w:val="right"/>
      <w:pPr>
        <w:ind w:left="1260" w:hanging="420"/>
      </w:pPr>
    </w:lvl>
    <w:lvl w:ilvl="3">
      <w:start w:val="1"/>
      <w:numFmt w:val="decimal"/>
      <w:lvlText w:val="%4."/>
      <w:lvlJc w:val="left"/>
      <w:pPr>
        <w:ind w:left="1680" w:hanging="420"/>
      </w:pPr>
    </w:lvl>
    <w:lvl w:ilvl="4">
      <w:start w:val="1"/>
      <w:numFmt w:val="lowerLetter"/>
      <w:lvlText w:val="%5)"/>
      <w:lvlJc w:val="left"/>
      <w:pPr>
        <w:ind w:left="2100" w:hanging="420"/>
      </w:pPr>
    </w:lvl>
    <w:lvl w:ilvl="5">
      <w:start w:val="1"/>
      <w:numFmt w:val="lowerRoman"/>
      <w:lvlText w:val="%6."/>
      <w:lvlJc w:val="right"/>
      <w:pPr>
        <w:ind w:left="2520" w:hanging="420"/>
      </w:pPr>
    </w:lvl>
    <w:lvl w:ilvl="6">
      <w:start w:val="1"/>
      <w:numFmt w:val="decimal"/>
      <w:lvlText w:val="%7."/>
      <w:lvlJc w:val="left"/>
      <w:pPr>
        <w:ind w:left="2940" w:hanging="420"/>
      </w:pPr>
    </w:lvl>
    <w:lvl w:ilvl="7">
      <w:start w:val="1"/>
      <w:numFmt w:val="lowerLetter"/>
      <w:lvlText w:val="%8)"/>
      <w:lvlJc w:val="left"/>
      <w:pPr>
        <w:ind w:left="3360" w:hanging="420"/>
      </w:pPr>
    </w:lvl>
    <w:lvl w:ilvl="8">
      <w:start w:val="1"/>
      <w:numFmt w:val="lowerRoman"/>
      <w:lvlText w:val="%9."/>
      <w:lvlJc w:val="right"/>
      <w:pPr>
        <w:ind w:left="3780" w:hanging="420"/>
      </w:pPr>
    </w:lvl>
  </w:abstractNum>
  <w:abstractNum w:abstractNumId="5" w15:restartNumberingAfterBreak="0">
    <w:nsid w:val="2E000393"/>
    <w:multiLevelType w:val="multilevel"/>
    <w:tmpl w:val="2E000393"/>
    <w:lvl w:ilvl="0">
      <w:start w:val="2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start w:val="1"/>
      <w:numFmt w:val="lowerLetter"/>
      <w:lvlText w:val="%2)"/>
      <w:lvlJc w:val="left"/>
      <w:pPr>
        <w:ind w:left="840" w:hanging="420"/>
      </w:pPr>
    </w:lvl>
    <w:lvl w:ilvl="2">
      <w:start w:val="1"/>
      <w:numFmt w:val="lowerRoman"/>
      <w:lvlText w:val="%3."/>
      <w:lvlJc w:val="right"/>
      <w:pPr>
        <w:ind w:left="1260" w:hanging="420"/>
      </w:pPr>
    </w:lvl>
    <w:lvl w:ilvl="3">
      <w:start w:val="1"/>
      <w:numFmt w:val="decimal"/>
      <w:lvlText w:val="%4."/>
      <w:lvlJc w:val="left"/>
      <w:pPr>
        <w:ind w:left="1680" w:hanging="420"/>
      </w:pPr>
    </w:lvl>
    <w:lvl w:ilvl="4">
      <w:start w:val="1"/>
      <w:numFmt w:val="lowerLetter"/>
      <w:lvlText w:val="%5)"/>
      <w:lvlJc w:val="left"/>
      <w:pPr>
        <w:ind w:left="2100" w:hanging="420"/>
      </w:pPr>
    </w:lvl>
    <w:lvl w:ilvl="5">
      <w:start w:val="1"/>
      <w:numFmt w:val="lowerRoman"/>
      <w:lvlText w:val="%6."/>
      <w:lvlJc w:val="right"/>
      <w:pPr>
        <w:ind w:left="2520" w:hanging="420"/>
      </w:pPr>
    </w:lvl>
    <w:lvl w:ilvl="6">
      <w:start w:val="1"/>
      <w:numFmt w:val="decimal"/>
      <w:lvlText w:val="%7."/>
      <w:lvlJc w:val="left"/>
      <w:pPr>
        <w:ind w:left="2940" w:hanging="420"/>
      </w:pPr>
    </w:lvl>
    <w:lvl w:ilvl="7">
      <w:start w:val="1"/>
      <w:numFmt w:val="lowerLetter"/>
      <w:lvlText w:val="%8)"/>
      <w:lvlJc w:val="left"/>
      <w:pPr>
        <w:ind w:left="3360" w:hanging="420"/>
      </w:pPr>
    </w:lvl>
    <w:lvl w:ilvl="8">
      <w:start w:val="1"/>
      <w:numFmt w:val="lowerRoman"/>
      <w:lvlText w:val="%9."/>
      <w:lvlJc w:val="right"/>
      <w:pPr>
        <w:ind w:left="3780" w:hanging="420"/>
      </w:pPr>
    </w:lvl>
  </w:abstractNum>
  <w:abstractNum w:abstractNumId="6" w15:restartNumberingAfterBreak="0">
    <w:nsid w:val="30526C37"/>
    <w:multiLevelType w:val="multilevel"/>
    <w:tmpl w:val="30526C37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lowerLetter"/>
      <w:lvlText w:val="%2."/>
      <w:lvlJc w:val="left"/>
      <w:pPr>
        <w:ind w:left="1080" w:hanging="360"/>
      </w:pPr>
    </w:lvl>
    <w:lvl w:ilvl="2">
      <w:start w:val="1"/>
      <w:numFmt w:val="lowerRoman"/>
      <w:lvlText w:val="%3."/>
      <w:lvlJc w:val="right"/>
      <w:pPr>
        <w:ind w:left="1800" w:hanging="180"/>
      </w:pPr>
    </w:lvl>
    <w:lvl w:ilvl="3">
      <w:start w:val="1"/>
      <w:numFmt w:val="decimal"/>
      <w:lvlText w:val="%4."/>
      <w:lvlJc w:val="left"/>
      <w:pPr>
        <w:ind w:left="2520" w:hanging="360"/>
      </w:pPr>
    </w:lvl>
    <w:lvl w:ilvl="4">
      <w:start w:val="1"/>
      <w:numFmt w:val="lowerLetter"/>
      <w:lvlText w:val="%5."/>
      <w:lvlJc w:val="left"/>
      <w:pPr>
        <w:ind w:left="3240" w:hanging="360"/>
      </w:pPr>
    </w:lvl>
    <w:lvl w:ilvl="5">
      <w:start w:val="1"/>
      <w:numFmt w:val="lowerRoman"/>
      <w:lvlText w:val="%6."/>
      <w:lvlJc w:val="right"/>
      <w:pPr>
        <w:ind w:left="3960" w:hanging="180"/>
      </w:pPr>
    </w:lvl>
    <w:lvl w:ilvl="6">
      <w:start w:val="1"/>
      <w:numFmt w:val="decimal"/>
      <w:lvlText w:val="%7."/>
      <w:lvlJc w:val="left"/>
      <w:pPr>
        <w:ind w:left="4680" w:hanging="360"/>
      </w:pPr>
    </w:lvl>
    <w:lvl w:ilvl="7">
      <w:start w:val="1"/>
      <w:numFmt w:val="lowerLetter"/>
      <w:lvlText w:val="%8."/>
      <w:lvlJc w:val="left"/>
      <w:pPr>
        <w:ind w:left="5400" w:hanging="360"/>
      </w:pPr>
    </w:lvl>
    <w:lvl w:ilvl="8">
      <w:start w:val="1"/>
      <w:numFmt w:val="lowerRoman"/>
      <w:lvlText w:val="%9."/>
      <w:lvlJc w:val="right"/>
      <w:pPr>
        <w:ind w:left="6120" w:hanging="180"/>
      </w:pPr>
    </w:lvl>
  </w:abstractNum>
  <w:abstractNum w:abstractNumId="7" w15:restartNumberingAfterBreak="0">
    <w:nsid w:val="353579C2"/>
    <w:multiLevelType w:val="multilevel"/>
    <w:tmpl w:val="353579C2"/>
    <w:lvl w:ilvl="0">
      <w:start w:val="1"/>
      <w:numFmt w:val="japaneseCounting"/>
      <w:lvlText w:val="（%1）"/>
      <w:lvlJc w:val="left"/>
      <w:pPr>
        <w:ind w:left="885" w:hanging="360"/>
      </w:pPr>
      <w:rPr>
        <w:rFonts w:ascii="標楷體" w:eastAsia="標楷體" w:hAnsi="標楷體" w:hint="default"/>
      </w:rPr>
    </w:lvl>
    <w:lvl w:ilvl="1">
      <w:start w:val="1"/>
      <w:numFmt w:val="japaneseCounting"/>
      <w:lvlText w:val="（%2）"/>
      <w:lvlJc w:val="left"/>
      <w:pPr>
        <w:ind w:left="1069" w:hanging="360"/>
      </w:pPr>
      <w:rPr>
        <w:rFonts w:ascii="標楷體" w:eastAsia="標楷體" w:hAnsi="標楷體" w:hint="default"/>
      </w:rPr>
    </w:lvl>
    <w:lvl w:ilvl="2">
      <w:start w:val="1"/>
      <w:numFmt w:val="decimal"/>
      <w:lvlText w:val="%3."/>
      <w:lvlJc w:val="left"/>
      <w:pPr>
        <w:ind w:left="360" w:hanging="360"/>
      </w:pPr>
      <w:rPr>
        <w:rFonts w:hint="default"/>
        <w:b w:val="0"/>
        <w:bCs/>
        <w:sz w:val="24"/>
        <w:szCs w:val="20"/>
      </w:rPr>
    </w:lvl>
    <w:lvl w:ilvl="3">
      <w:start w:val="1"/>
      <w:numFmt w:val="decimal"/>
      <w:lvlText w:val="%4."/>
      <w:lvlJc w:val="left"/>
      <w:pPr>
        <w:ind w:left="3045" w:hanging="360"/>
      </w:pPr>
    </w:lvl>
    <w:lvl w:ilvl="4">
      <w:start w:val="1"/>
      <w:numFmt w:val="lowerLetter"/>
      <w:lvlText w:val="%5."/>
      <w:lvlJc w:val="left"/>
      <w:pPr>
        <w:ind w:left="3765" w:hanging="360"/>
      </w:pPr>
    </w:lvl>
    <w:lvl w:ilvl="5">
      <w:start w:val="1"/>
      <w:numFmt w:val="lowerRoman"/>
      <w:lvlText w:val="%6."/>
      <w:lvlJc w:val="right"/>
      <w:pPr>
        <w:ind w:left="4485" w:hanging="180"/>
      </w:pPr>
    </w:lvl>
    <w:lvl w:ilvl="6">
      <w:start w:val="1"/>
      <w:numFmt w:val="decimal"/>
      <w:lvlText w:val="%7."/>
      <w:lvlJc w:val="left"/>
      <w:pPr>
        <w:ind w:left="5205" w:hanging="360"/>
      </w:pPr>
    </w:lvl>
    <w:lvl w:ilvl="7">
      <w:start w:val="1"/>
      <w:numFmt w:val="lowerLetter"/>
      <w:lvlText w:val="%8."/>
      <w:lvlJc w:val="left"/>
      <w:pPr>
        <w:ind w:left="5925" w:hanging="360"/>
      </w:pPr>
    </w:lvl>
    <w:lvl w:ilvl="8">
      <w:start w:val="1"/>
      <w:numFmt w:val="lowerRoman"/>
      <w:lvlText w:val="%9."/>
      <w:lvlJc w:val="right"/>
      <w:pPr>
        <w:ind w:left="6645" w:hanging="180"/>
      </w:pPr>
    </w:lvl>
  </w:abstractNum>
  <w:abstractNum w:abstractNumId="8" w15:restartNumberingAfterBreak="0">
    <w:nsid w:val="39F47986"/>
    <w:multiLevelType w:val="multilevel"/>
    <w:tmpl w:val="39F47986"/>
    <w:lvl w:ilvl="0">
      <w:start w:val="1"/>
      <w:numFmt w:val="decimal"/>
      <w:lvlText w:val="（%1）"/>
      <w:lvlJc w:val="left"/>
      <w:pPr>
        <w:ind w:left="720" w:hanging="360"/>
      </w:pPr>
      <w:rPr>
        <w:rFonts w:hint="default"/>
      </w:rPr>
    </w:lvl>
    <w:lvl w:ilvl="1">
      <w:start w:val="1"/>
      <w:numFmt w:val="lowerLetter"/>
      <w:lvlText w:val="%2."/>
      <w:lvlJc w:val="left"/>
      <w:pPr>
        <w:ind w:left="1440" w:hanging="360"/>
      </w:pPr>
    </w:lvl>
    <w:lvl w:ilvl="2">
      <w:start w:val="1"/>
      <w:numFmt w:val="lowerRoman"/>
      <w:lvlText w:val="%3."/>
      <w:lvlJc w:val="right"/>
      <w:pPr>
        <w:ind w:left="2160" w:hanging="18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575236DA"/>
    <w:multiLevelType w:val="multilevel"/>
    <w:tmpl w:val="575236DA"/>
    <w:lvl w:ilvl="0">
      <w:start w:val="1"/>
      <w:numFmt w:val="japaneseCounting"/>
      <w:lvlText w:val="（%1）"/>
      <w:lvlJc w:val="left"/>
      <w:pPr>
        <w:ind w:left="1440" w:hanging="360"/>
      </w:pPr>
      <w:rPr>
        <w:rFonts w:ascii="標楷體" w:eastAsia="標楷體" w:hAnsi="標楷體" w:hint="default"/>
        <w:color w:val="auto"/>
      </w:rPr>
    </w:lvl>
    <w:lvl w:ilvl="1">
      <w:start w:val="1"/>
      <w:numFmt w:val="decimal"/>
      <w:lvlText w:val="%2、"/>
      <w:lvlJc w:val="left"/>
      <w:pPr>
        <w:ind w:left="2171" w:hanging="720"/>
      </w:pPr>
      <w:rPr>
        <w:rFonts w:eastAsiaTheme="minorEastAsia" w:hint="default"/>
      </w:rPr>
    </w:lvl>
    <w:lvl w:ilvl="2">
      <w:start w:val="1"/>
      <w:numFmt w:val="lowerRoman"/>
      <w:lvlText w:val="%3."/>
      <w:lvlJc w:val="right"/>
      <w:pPr>
        <w:ind w:left="2531" w:hanging="180"/>
      </w:pPr>
    </w:lvl>
    <w:lvl w:ilvl="3">
      <w:start w:val="1"/>
      <w:numFmt w:val="decimal"/>
      <w:lvlText w:val="%4."/>
      <w:lvlJc w:val="left"/>
      <w:pPr>
        <w:ind w:left="3251" w:hanging="360"/>
      </w:pPr>
    </w:lvl>
    <w:lvl w:ilvl="4">
      <w:start w:val="1"/>
      <w:numFmt w:val="lowerLetter"/>
      <w:lvlText w:val="%5."/>
      <w:lvlJc w:val="left"/>
      <w:pPr>
        <w:ind w:left="3971" w:hanging="360"/>
      </w:pPr>
    </w:lvl>
    <w:lvl w:ilvl="5">
      <w:start w:val="1"/>
      <w:numFmt w:val="lowerRoman"/>
      <w:lvlText w:val="%6."/>
      <w:lvlJc w:val="right"/>
      <w:pPr>
        <w:ind w:left="4691" w:hanging="180"/>
      </w:pPr>
    </w:lvl>
    <w:lvl w:ilvl="6">
      <w:start w:val="1"/>
      <w:numFmt w:val="decimal"/>
      <w:lvlText w:val="%7."/>
      <w:lvlJc w:val="left"/>
      <w:pPr>
        <w:ind w:left="5411" w:hanging="360"/>
      </w:pPr>
    </w:lvl>
    <w:lvl w:ilvl="7">
      <w:start w:val="1"/>
      <w:numFmt w:val="lowerLetter"/>
      <w:lvlText w:val="%8."/>
      <w:lvlJc w:val="left"/>
      <w:pPr>
        <w:ind w:left="6131" w:hanging="360"/>
      </w:pPr>
    </w:lvl>
    <w:lvl w:ilvl="8">
      <w:start w:val="1"/>
      <w:numFmt w:val="lowerRoman"/>
      <w:lvlText w:val="%9."/>
      <w:lvlJc w:val="right"/>
      <w:pPr>
        <w:ind w:left="6851" w:hanging="180"/>
      </w:pPr>
    </w:lvl>
  </w:abstractNum>
  <w:abstractNum w:abstractNumId="10" w15:restartNumberingAfterBreak="0">
    <w:nsid w:val="579713C4"/>
    <w:multiLevelType w:val="multilevel"/>
    <w:tmpl w:val="E81ABB9E"/>
    <w:lvl w:ilvl="0">
      <w:start w:val="1"/>
      <w:numFmt w:val="decimal"/>
      <w:lvlText w:val="%1."/>
      <w:lvlJc w:val="left"/>
      <w:pPr>
        <w:ind w:left="360" w:hanging="360"/>
      </w:pPr>
      <w:rPr>
        <w:rFonts w:hint="eastAsia"/>
        <w:b/>
        <w:bCs/>
        <w:sz w:val="40"/>
      </w:rPr>
    </w:lvl>
    <w:lvl w:ilvl="1">
      <w:start w:val="2"/>
      <w:numFmt w:val="japaneseCounting"/>
      <w:lvlText w:val="%2、"/>
      <w:lvlJc w:val="left"/>
      <w:pPr>
        <w:ind w:left="1800" w:hanging="720"/>
      </w:pPr>
      <w:rPr>
        <w:rFonts w:ascii="標楷體" w:eastAsia="標楷體" w:hAnsi="標楷體" w:cs="標楷體" w:hint="default"/>
        <w:b/>
        <w:sz w:val="36"/>
      </w:rPr>
    </w:lvl>
    <w:lvl w:ilvl="2">
      <w:start w:val="1"/>
      <w:numFmt w:val="decimal"/>
      <w:lvlText w:val="%3."/>
      <w:lvlJc w:val="left"/>
      <w:pPr>
        <w:ind w:left="2700" w:hanging="720"/>
      </w:pPr>
      <w:rPr>
        <w:rFonts w:hint="default"/>
      </w:rPr>
    </w:lvl>
    <w:lvl w:ilvl="3">
      <w:start w:val="1"/>
      <w:numFmt w:val="decimal"/>
      <w:lvlText w:val="%4."/>
      <w:lvlJc w:val="left"/>
      <w:pPr>
        <w:ind w:left="2880" w:hanging="360"/>
      </w:pPr>
      <w:rPr>
        <w:rFonts w:eastAsiaTheme="minorEastAsia" w:hint="default"/>
      </w:r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5ED30168"/>
    <w:multiLevelType w:val="multilevel"/>
    <w:tmpl w:val="5ED30168"/>
    <w:lvl w:ilvl="0">
      <w:start w:val="1"/>
      <w:numFmt w:val="bullet"/>
      <w:lvlText w:val=""/>
      <w:lvlJc w:val="left"/>
      <w:pPr>
        <w:ind w:left="420" w:hanging="420"/>
      </w:pPr>
      <w:rPr>
        <w:rFonts w:ascii="Wingdings" w:hAnsi="Wingdings" w:hint="default"/>
      </w:rPr>
    </w:lvl>
    <w:lvl w:ilvl="1">
      <w:start w:val="1"/>
      <w:numFmt w:val="bullet"/>
      <w:lvlText w:val=""/>
      <w:lvlJc w:val="left"/>
      <w:pPr>
        <w:ind w:left="840" w:hanging="420"/>
      </w:pPr>
      <w:rPr>
        <w:rFonts w:ascii="Wingdings" w:hAnsi="Wingdings" w:hint="default"/>
      </w:rPr>
    </w:lvl>
    <w:lvl w:ilvl="2">
      <w:start w:val="1"/>
      <w:numFmt w:val="bullet"/>
      <w:lvlText w:val=""/>
      <w:lvlJc w:val="left"/>
      <w:pPr>
        <w:ind w:left="1260" w:hanging="420"/>
      </w:pPr>
      <w:rPr>
        <w:rFonts w:ascii="Wingdings" w:hAnsi="Wingdings" w:hint="default"/>
      </w:rPr>
    </w:lvl>
    <w:lvl w:ilvl="3">
      <w:start w:val="1"/>
      <w:numFmt w:val="bullet"/>
      <w:lvlText w:val=""/>
      <w:lvlJc w:val="left"/>
      <w:pPr>
        <w:ind w:left="1680" w:hanging="420"/>
      </w:pPr>
      <w:rPr>
        <w:rFonts w:ascii="Wingdings" w:hAnsi="Wingdings" w:hint="default"/>
      </w:rPr>
    </w:lvl>
    <w:lvl w:ilvl="4">
      <w:start w:val="1"/>
      <w:numFmt w:val="bullet"/>
      <w:lvlText w:val=""/>
      <w:lvlJc w:val="left"/>
      <w:pPr>
        <w:ind w:left="2100" w:hanging="420"/>
      </w:pPr>
      <w:rPr>
        <w:rFonts w:ascii="Wingdings" w:hAnsi="Wingdings" w:hint="default"/>
      </w:rPr>
    </w:lvl>
    <w:lvl w:ilvl="5">
      <w:start w:val="1"/>
      <w:numFmt w:val="bullet"/>
      <w:lvlText w:val=""/>
      <w:lvlJc w:val="left"/>
      <w:pPr>
        <w:ind w:left="2520" w:hanging="420"/>
      </w:pPr>
      <w:rPr>
        <w:rFonts w:ascii="Wingdings" w:hAnsi="Wingdings" w:hint="default"/>
      </w:rPr>
    </w:lvl>
    <w:lvl w:ilvl="6">
      <w:start w:val="1"/>
      <w:numFmt w:val="bullet"/>
      <w:lvlText w:val=""/>
      <w:lvlJc w:val="left"/>
      <w:pPr>
        <w:ind w:left="2940" w:hanging="420"/>
      </w:pPr>
      <w:rPr>
        <w:rFonts w:ascii="Wingdings" w:hAnsi="Wingdings" w:hint="default"/>
      </w:rPr>
    </w:lvl>
    <w:lvl w:ilvl="7">
      <w:start w:val="1"/>
      <w:numFmt w:val="bullet"/>
      <w:lvlText w:val=""/>
      <w:lvlJc w:val="left"/>
      <w:pPr>
        <w:ind w:left="3360" w:hanging="420"/>
      </w:pPr>
      <w:rPr>
        <w:rFonts w:ascii="Wingdings" w:hAnsi="Wingdings" w:hint="default"/>
      </w:rPr>
    </w:lvl>
    <w:lvl w:ilvl="8">
      <w:start w:val="1"/>
      <w:numFmt w:val="bullet"/>
      <w:lvlText w:val=""/>
      <w:lvlJc w:val="left"/>
      <w:pPr>
        <w:ind w:left="3780" w:hanging="420"/>
      </w:pPr>
      <w:rPr>
        <w:rFonts w:ascii="Wingdings" w:hAnsi="Wingdings" w:hint="default"/>
      </w:rPr>
    </w:lvl>
  </w:abstractNum>
  <w:abstractNum w:abstractNumId="12" w15:restartNumberingAfterBreak="0">
    <w:nsid w:val="689B3CD0"/>
    <w:multiLevelType w:val="hybridMultilevel"/>
    <w:tmpl w:val="BB1E0FA4"/>
    <w:lvl w:ilvl="0" w:tplc="0409000F">
      <w:start w:val="1"/>
      <w:numFmt w:val="decimal"/>
      <w:lvlText w:val="%1."/>
      <w:lvlJc w:val="left"/>
      <w:pPr>
        <w:ind w:left="720" w:hanging="720"/>
      </w:pPr>
      <w:rPr>
        <w:rFonts w:hint="default"/>
      </w:rPr>
    </w:lvl>
    <w:lvl w:ilvl="1" w:tplc="04090019">
      <w:start w:val="1"/>
      <w:numFmt w:val="ideographTraditional"/>
      <w:lvlText w:val="%2、"/>
      <w:lvlJc w:val="left"/>
      <w:pPr>
        <w:ind w:left="960" w:hanging="480"/>
      </w:pPr>
    </w:lvl>
    <w:lvl w:ilvl="2" w:tplc="0409001B" w:tentative="1">
      <w:start w:val="1"/>
      <w:numFmt w:val="lowerRoman"/>
      <w:lvlText w:val="%3."/>
      <w:lvlJc w:val="right"/>
      <w:pPr>
        <w:ind w:left="1440" w:hanging="480"/>
      </w:pPr>
    </w:lvl>
    <w:lvl w:ilvl="3" w:tplc="0409000F" w:tentative="1">
      <w:start w:val="1"/>
      <w:numFmt w:val="decimal"/>
      <w:lvlText w:val="%4."/>
      <w:lvlJc w:val="left"/>
      <w:pPr>
        <w:ind w:left="1920" w:hanging="480"/>
      </w:pPr>
    </w:lvl>
    <w:lvl w:ilvl="4" w:tplc="04090019" w:tentative="1">
      <w:start w:val="1"/>
      <w:numFmt w:val="ideographTraditional"/>
      <w:lvlText w:val="%5、"/>
      <w:lvlJc w:val="left"/>
      <w:pPr>
        <w:ind w:left="2400" w:hanging="480"/>
      </w:pPr>
    </w:lvl>
    <w:lvl w:ilvl="5" w:tplc="0409001B" w:tentative="1">
      <w:start w:val="1"/>
      <w:numFmt w:val="lowerRoman"/>
      <w:lvlText w:val="%6."/>
      <w:lvlJc w:val="right"/>
      <w:pPr>
        <w:ind w:left="2880" w:hanging="480"/>
      </w:pPr>
    </w:lvl>
    <w:lvl w:ilvl="6" w:tplc="0409000F" w:tentative="1">
      <w:start w:val="1"/>
      <w:numFmt w:val="decimal"/>
      <w:lvlText w:val="%7."/>
      <w:lvlJc w:val="left"/>
      <w:pPr>
        <w:ind w:left="3360" w:hanging="480"/>
      </w:pPr>
    </w:lvl>
    <w:lvl w:ilvl="7" w:tplc="04090019" w:tentative="1">
      <w:start w:val="1"/>
      <w:numFmt w:val="ideographTraditional"/>
      <w:lvlText w:val="%8、"/>
      <w:lvlJc w:val="left"/>
      <w:pPr>
        <w:ind w:left="3840" w:hanging="480"/>
      </w:pPr>
    </w:lvl>
    <w:lvl w:ilvl="8" w:tplc="0409001B" w:tentative="1">
      <w:start w:val="1"/>
      <w:numFmt w:val="lowerRoman"/>
      <w:lvlText w:val="%9."/>
      <w:lvlJc w:val="right"/>
      <w:pPr>
        <w:ind w:left="4320" w:hanging="480"/>
      </w:pPr>
    </w:lvl>
  </w:abstractNum>
  <w:abstractNum w:abstractNumId="13" w15:restartNumberingAfterBreak="0">
    <w:nsid w:val="703B5059"/>
    <w:multiLevelType w:val="multilevel"/>
    <w:tmpl w:val="703B5059"/>
    <w:lvl w:ilvl="0">
      <w:start w:val="1"/>
      <w:numFmt w:val="decimal"/>
      <w:lvlText w:val="%1."/>
      <w:lvlJc w:val="left"/>
      <w:pPr>
        <w:ind w:left="360" w:hanging="360"/>
      </w:pPr>
      <w:rPr>
        <w:rFonts w:hint="eastAsia"/>
        <w:b w:val="0"/>
        <w:bCs w:val="0"/>
        <w:sz w:val="24"/>
        <w:szCs w:val="24"/>
      </w:rPr>
    </w:lvl>
    <w:lvl w:ilvl="1">
      <w:start w:val="2"/>
      <w:numFmt w:val="japaneseCounting"/>
      <w:lvlText w:val="%2、"/>
      <w:lvlJc w:val="left"/>
      <w:pPr>
        <w:ind w:left="1800" w:hanging="720"/>
      </w:pPr>
      <w:rPr>
        <w:rFonts w:ascii="標楷體" w:eastAsia="標楷體" w:hAnsi="標楷體" w:cs="標楷體" w:hint="default"/>
        <w:b/>
        <w:sz w:val="36"/>
      </w:rPr>
    </w:lvl>
    <w:lvl w:ilvl="2">
      <w:start w:val="1"/>
      <w:numFmt w:val="decimal"/>
      <w:lvlText w:val="（%3）"/>
      <w:lvlJc w:val="left"/>
      <w:pPr>
        <w:ind w:left="2700" w:hanging="720"/>
      </w:pPr>
      <w:rPr>
        <w:rFonts w:hint="default"/>
      </w:rPr>
    </w:lvl>
    <w:lvl w:ilvl="3">
      <w:start w:val="1"/>
      <w:numFmt w:val="decimal"/>
      <w:lvlText w:val="%4."/>
      <w:lvlJc w:val="left"/>
      <w:pPr>
        <w:ind w:left="2880" w:hanging="360"/>
      </w:pPr>
      <w:rPr>
        <w:rFonts w:eastAsiaTheme="minorEastAsia" w:hint="default"/>
      </w:r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7D811E9A"/>
    <w:multiLevelType w:val="hybridMultilevel"/>
    <w:tmpl w:val="BB1E0FA4"/>
    <w:lvl w:ilvl="0" w:tplc="0409000F">
      <w:start w:val="1"/>
      <w:numFmt w:val="decimal"/>
      <w:lvlText w:val="%1."/>
      <w:lvlJc w:val="left"/>
      <w:pPr>
        <w:ind w:left="720" w:hanging="720"/>
      </w:pPr>
      <w:rPr>
        <w:rFonts w:hint="default"/>
      </w:rPr>
    </w:lvl>
    <w:lvl w:ilvl="1" w:tplc="04090019">
      <w:start w:val="1"/>
      <w:numFmt w:val="ideographTraditional"/>
      <w:lvlText w:val="%2、"/>
      <w:lvlJc w:val="left"/>
      <w:pPr>
        <w:ind w:left="960" w:hanging="480"/>
      </w:pPr>
    </w:lvl>
    <w:lvl w:ilvl="2" w:tplc="0409001B" w:tentative="1">
      <w:start w:val="1"/>
      <w:numFmt w:val="lowerRoman"/>
      <w:lvlText w:val="%3."/>
      <w:lvlJc w:val="right"/>
      <w:pPr>
        <w:ind w:left="1440" w:hanging="480"/>
      </w:pPr>
    </w:lvl>
    <w:lvl w:ilvl="3" w:tplc="0409000F" w:tentative="1">
      <w:start w:val="1"/>
      <w:numFmt w:val="decimal"/>
      <w:lvlText w:val="%4."/>
      <w:lvlJc w:val="left"/>
      <w:pPr>
        <w:ind w:left="1920" w:hanging="480"/>
      </w:pPr>
    </w:lvl>
    <w:lvl w:ilvl="4" w:tplc="04090019" w:tentative="1">
      <w:start w:val="1"/>
      <w:numFmt w:val="ideographTraditional"/>
      <w:lvlText w:val="%5、"/>
      <w:lvlJc w:val="left"/>
      <w:pPr>
        <w:ind w:left="2400" w:hanging="480"/>
      </w:pPr>
    </w:lvl>
    <w:lvl w:ilvl="5" w:tplc="0409001B" w:tentative="1">
      <w:start w:val="1"/>
      <w:numFmt w:val="lowerRoman"/>
      <w:lvlText w:val="%6."/>
      <w:lvlJc w:val="right"/>
      <w:pPr>
        <w:ind w:left="2880" w:hanging="480"/>
      </w:pPr>
    </w:lvl>
    <w:lvl w:ilvl="6" w:tplc="0409000F" w:tentative="1">
      <w:start w:val="1"/>
      <w:numFmt w:val="decimal"/>
      <w:lvlText w:val="%7."/>
      <w:lvlJc w:val="left"/>
      <w:pPr>
        <w:ind w:left="3360" w:hanging="480"/>
      </w:pPr>
    </w:lvl>
    <w:lvl w:ilvl="7" w:tplc="04090019" w:tentative="1">
      <w:start w:val="1"/>
      <w:numFmt w:val="ideographTraditional"/>
      <w:lvlText w:val="%8、"/>
      <w:lvlJc w:val="left"/>
      <w:pPr>
        <w:ind w:left="3840" w:hanging="480"/>
      </w:pPr>
    </w:lvl>
    <w:lvl w:ilvl="8" w:tplc="0409001B" w:tentative="1">
      <w:start w:val="1"/>
      <w:numFmt w:val="lowerRoman"/>
      <w:lvlText w:val="%9."/>
      <w:lvlJc w:val="right"/>
      <w:pPr>
        <w:ind w:left="4320" w:hanging="480"/>
      </w:pPr>
    </w:lvl>
  </w:abstractNum>
  <w:abstractNum w:abstractNumId="15" w15:restartNumberingAfterBreak="0">
    <w:nsid w:val="7F676B83"/>
    <w:multiLevelType w:val="multilevel"/>
    <w:tmpl w:val="7F676B83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lowerLetter"/>
      <w:lvlText w:val="%2."/>
      <w:lvlJc w:val="left"/>
      <w:pPr>
        <w:ind w:left="1440" w:hanging="360"/>
      </w:pPr>
    </w:lvl>
    <w:lvl w:ilvl="2">
      <w:start w:val="1"/>
      <w:numFmt w:val="lowerRoman"/>
      <w:lvlText w:val="%3."/>
      <w:lvlJc w:val="right"/>
      <w:pPr>
        <w:ind w:left="2160" w:hanging="18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lowerLetter"/>
      <w:lvlText w:val="%5."/>
      <w:lvlJc w:val="left"/>
      <w:pPr>
        <w:ind w:left="3600" w:hanging="360"/>
      </w:pPr>
    </w:lvl>
    <w:lvl w:ilvl="5">
      <w:start w:val="1"/>
      <w:numFmt w:val="lowerRoman"/>
      <w:lvlText w:val="%6."/>
      <w:lvlJc w:val="right"/>
      <w:pPr>
        <w:ind w:left="4320" w:hanging="18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lowerLetter"/>
      <w:lvlText w:val="%8."/>
      <w:lvlJc w:val="left"/>
      <w:pPr>
        <w:ind w:left="5760" w:hanging="360"/>
      </w:pPr>
    </w:lvl>
    <w:lvl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3"/>
  </w:num>
  <w:num w:numId="2">
    <w:abstractNumId w:val="10"/>
  </w:num>
  <w:num w:numId="3">
    <w:abstractNumId w:val="15"/>
  </w:num>
  <w:num w:numId="4">
    <w:abstractNumId w:val="8"/>
  </w:num>
  <w:num w:numId="5">
    <w:abstractNumId w:val="4"/>
  </w:num>
  <w:num w:numId="6">
    <w:abstractNumId w:val="5"/>
  </w:num>
  <w:num w:numId="7">
    <w:abstractNumId w:val="11"/>
  </w:num>
  <w:num w:numId="8">
    <w:abstractNumId w:val="9"/>
  </w:num>
  <w:num w:numId="9">
    <w:abstractNumId w:val="6"/>
  </w:num>
  <w:num w:numId="10">
    <w:abstractNumId w:val="7"/>
  </w:num>
  <w:num w:numId="11">
    <w:abstractNumId w:val="1"/>
  </w:num>
  <w:num w:numId="12">
    <w:abstractNumId w:val="13"/>
  </w:num>
  <w:num w:numId="13">
    <w:abstractNumId w:val="0"/>
  </w:num>
  <w:num w:numId="14">
    <w:abstractNumId w:val="12"/>
  </w:num>
  <w:num w:numId="15">
    <w:abstractNumId w:val="2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6">
    <w:abstractNumId w:val="2"/>
  </w:num>
  <w:num w:numId="17">
    <w:abstractNumId w:val="1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90"/>
  <w:bordersDoNotSurroundHeader/>
  <w:bordersDoNotSurroundFooter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F0AD7"/>
    <w:rsid w:val="00000C1F"/>
    <w:rsid w:val="00001F85"/>
    <w:rsid w:val="00010495"/>
    <w:rsid w:val="00013348"/>
    <w:rsid w:val="00014845"/>
    <w:rsid w:val="000205C5"/>
    <w:rsid w:val="0002375A"/>
    <w:rsid w:val="000256DB"/>
    <w:rsid w:val="0003264B"/>
    <w:rsid w:val="00033D1D"/>
    <w:rsid w:val="0003451A"/>
    <w:rsid w:val="0003555C"/>
    <w:rsid w:val="00040ABF"/>
    <w:rsid w:val="00043D6A"/>
    <w:rsid w:val="00050C9B"/>
    <w:rsid w:val="000538C1"/>
    <w:rsid w:val="000575E6"/>
    <w:rsid w:val="00057B9D"/>
    <w:rsid w:val="00061FBE"/>
    <w:rsid w:val="0006329E"/>
    <w:rsid w:val="000647FC"/>
    <w:rsid w:val="00071DEF"/>
    <w:rsid w:val="000750F7"/>
    <w:rsid w:val="00076E43"/>
    <w:rsid w:val="00077A3F"/>
    <w:rsid w:val="00080C2D"/>
    <w:rsid w:val="00082F07"/>
    <w:rsid w:val="00090981"/>
    <w:rsid w:val="00091563"/>
    <w:rsid w:val="00092514"/>
    <w:rsid w:val="000A10B6"/>
    <w:rsid w:val="000A711D"/>
    <w:rsid w:val="000B42AD"/>
    <w:rsid w:val="000B61EE"/>
    <w:rsid w:val="000D0EFA"/>
    <w:rsid w:val="000D1554"/>
    <w:rsid w:val="000D1870"/>
    <w:rsid w:val="000D366F"/>
    <w:rsid w:val="000D3830"/>
    <w:rsid w:val="000D48FE"/>
    <w:rsid w:val="000D6401"/>
    <w:rsid w:val="000D7645"/>
    <w:rsid w:val="000E7515"/>
    <w:rsid w:val="000F5167"/>
    <w:rsid w:val="000F5898"/>
    <w:rsid w:val="000F7DAA"/>
    <w:rsid w:val="001009C4"/>
    <w:rsid w:val="00105414"/>
    <w:rsid w:val="00111108"/>
    <w:rsid w:val="00113B2C"/>
    <w:rsid w:val="00115B2A"/>
    <w:rsid w:val="0011727A"/>
    <w:rsid w:val="00123C67"/>
    <w:rsid w:val="00131E9B"/>
    <w:rsid w:val="0014366B"/>
    <w:rsid w:val="00145A3B"/>
    <w:rsid w:val="00150A41"/>
    <w:rsid w:val="00166C88"/>
    <w:rsid w:val="0017341F"/>
    <w:rsid w:val="001753F9"/>
    <w:rsid w:val="00175DCC"/>
    <w:rsid w:val="001777D9"/>
    <w:rsid w:val="0018264C"/>
    <w:rsid w:val="00182FEB"/>
    <w:rsid w:val="001831B1"/>
    <w:rsid w:val="00183E7C"/>
    <w:rsid w:val="001842F6"/>
    <w:rsid w:val="00184FE8"/>
    <w:rsid w:val="00191B51"/>
    <w:rsid w:val="00195C99"/>
    <w:rsid w:val="0019604B"/>
    <w:rsid w:val="001A4452"/>
    <w:rsid w:val="001A6766"/>
    <w:rsid w:val="001C0DF7"/>
    <w:rsid w:val="001C25CB"/>
    <w:rsid w:val="001C5FF3"/>
    <w:rsid w:val="001C62A6"/>
    <w:rsid w:val="001C768F"/>
    <w:rsid w:val="001D426D"/>
    <w:rsid w:val="001D66A7"/>
    <w:rsid w:val="001E0F09"/>
    <w:rsid w:val="001E272D"/>
    <w:rsid w:val="001E339A"/>
    <w:rsid w:val="001E78CF"/>
    <w:rsid w:val="001F204E"/>
    <w:rsid w:val="001F5C5F"/>
    <w:rsid w:val="001F6DE4"/>
    <w:rsid w:val="001F7F25"/>
    <w:rsid w:val="00200328"/>
    <w:rsid w:val="002006D4"/>
    <w:rsid w:val="00201D33"/>
    <w:rsid w:val="002028E4"/>
    <w:rsid w:val="00204A89"/>
    <w:rsid w:val="00210DA5"/>
    <w:rsid w:val="00212C57"/>
    <w:rsid w:val="00213231"/>
    <w:rsid w:val="002163CF"/>
    <w:rsid w:val="00223B63"/>
    <w:rsid w:val="00224274"/>
    <w:rsid w:val="00233BE1"/>
    <w:rsid w:val="00234499"/>
    <w:rsid w:val="00240314"/>
    <w:rsid w:val="00240524"/>
    <w:rsid w:val="0024321C"/>
    <w:rsid w:val="00245F12"/>
    <w:rsid w:val="002462AB"/>
    <w:rsid w:val="00251202"/>
    <w:rsid w:val="002515AE"/>
    <w:rsid w:val="002540D9"/>
    <w:rsid w:val="002566B2"/>
    <w:rsid w:val="00256F12"/>
    <w:rsid w:val="00261A40"/>
    <w:rsid w:val="002629AB"/>
    <w:rsid w:val="00264369"/>
    <w:rsid w:val="00264A9F"/>
    <w:rsid w:val="002672E2"/>
    <w:rsid w:val="00270F64"/>
    <w:rsid w:val="00273229"/>
    <w:rsid w:val="0028157C"/>
    <w:rsid w:val="0028375E"/>
    <w:rsid w:val="00283922"/>
    <w:rsid w:val="002851EA"/>
    <w:rsid w:val="00286423"/>
    <w:rsid w:val="0028732E"/>
    <w:rsid w:val="002A4B43"/>
    <w:rsid w:val="002A4CAA"/>
    <w:rsid w:val="002A60A9"/>
    <w:rsid w:val="002A7878"/>
    <w:rsid w:val="002A7B94"/>
    <w:rsid w:val="002B32EE"/>
    <w:rsid w:val="002B532F"/>
    <w:rsid w:val="002C1128"/>
    <w:rsid w:val="002C68C3"/>
    <w:rsid w:val="002D109F"/>
    <w:rsid w:val="002E09E3"/>
    <w:rsid w:val="002E1444"/>
    <w:rsid w:val="002E48B6"/>
    <w:rsid w:val="002E5EE1"/>
    <w:rsid w:val="002F0108"/>
    <w:rsid w:val="002F4546"/>
    <w:rsid w:val="00304278"/>
    <w:rsid w:val="00304B7D"/>
    <w:rsid w:val="0031046D"/>
    <w:rsid w:val="00310617"/>
    <w:rsid w:val="003117DB"/>
    <w:rsid w:val="00312F4A"/>
    <w:rsid w:val="003154D6"/>
    <w:rsid w:val="00323BA1"/>
    <w:rsid w:val="0032680E"/>
    <w:rsid w:val="0033051F"/>
    <w:rsid w:val="00336A47"/>
    <w:rsid w:val="003540F6"/>
    <w:rsid w:val="003554F3"/>
    <w:rsid w:val="003562D0"/>
    <w:rsid w:val="00356892"/>
    <w:rsid w:val="003568E1"/>
    <w:rsid w:val="00360FF4"/>
    <w:rsid w:val="0036287E"/>
    <w:rsid w:val="00370A3E"/>
    <w:rsid w:val="00371DBE"/>
    <w:rsid w:val="00374610"/>
    <w:rsid w:val="00374FC3"/>
    <w:rsid w:val="00377168"/>
    <w:rsid w:val="00380A47"/>
    <w:rsid w:val="00381B41"/>
    <w:rsid w:val="00381BAF"/>
    <w:rsid w:val="00382E5B"/>
    <w:rsid w:val="00396AFE"/>
    <w:rsid w:val="003A2D79"/>
    <w:rsid w:val="003A37B4"/>
    <w:rsid w:val="003B4357"/>
    <w:rsid w:val="003B5713"/>
    <w:rsid w:val="003B60B8"/>
    <w:rsid w:val="003C7BFE"/>
    <w:rsid w:val="003D01D8"/>
    <w:rsid w:val="003D15C4"/>
    <w:rsid w:val="003D1A76"/>
    <w:rsid w:val="003D46D4"/>
    <w:rsid w:val="003E03CA"/>
    <w:rsid w:val="003E2AF4"/>
    <w:rsid w:val="003E773D"/>
    <w:rsid w:val="003E7D72"/>
    <w:rsid w:val="003F1EF4"/>
    <w:rsid w:val="00403A0A"/>
    <w:rsid w:val="004076DC"/>
    <w:rsid w:val="00416D98"/>
    <w:rsid w:val="00417615"/>
    <w:rsid w:val="0042005E"/>
    <w:rsid w:val="004274C7"/>
    <w:rsid w:val="00430EAE"/>
    <w:rsid w:val="00432CA2"/>
    <w:rsid w:val="00440B33"/>
    <w:rsid w:val="00450D52"/>
    <w:rsid w:val="00453D39"/>
    <w:rsid w:val="00455719"/>
    <w:rsid w:val="00464E2E"/>
    <w:rsid w:val="00467546"/>
    <w:rsid w:val="00467576"/>
    <w:rsid w:val="00470938"/>
    <w:rsid w:val="00471E47"/>
    <w:rsid w:val="00473CBC"/>
    <w:rsid w:val="00474F45"/>
    <w:rsid w:val="0047609B"/>
    <w:rsid w:val="00476794"/>
    <w:rsid w:val="00484123"/>
    <w:rsid w:val="00492539"/>
    <w:rsid w:val="0049258C"/>
    <w:rsid w:val="0049612C"/>
    <w:rsid w:val="004A3D89"/>
    <w:rsid w:val="004B2542"/>
    <w:rsid w:val="004B79C1"/>
    <w:rsid w:val="004C19A3"/>
    <w:rsid w:val="004C5075"/>
    <w:rsid w:val="004C51E4"/>
    <w:rsid w:val="004D2FBD"/>
    <w:rsid w:val="004D546C"/>
    <w:rsid w:val="004E6EF9"/>
    <w:rsid w:val="004F140C"/>
    <w:rsid w:val="004F2C81"/>
    <w:rsid w:val="004F3A4F"/>
    <w:rsid w:val="004F5CC6"/>
    <w:rsid w:val="00500868"/>
    <w:rsid w:val="005017D6"/>
    <w:rsid w:val="00507909"/>
    <w:rsid w:val="00510545"/>
    <w:rsid w:val="00510999"/>
    <w:rsid w:val="00510D5F"/>
    <w:rsid w:val="0051152E"/>
    <w:rsid w:val="0051182C"/>
    <w:rsid w:val="00525854"/>
    <w:rsid w:val="005310F5"/>
    <w:rsid w:val="00535952"/>
    <w:rsid w:val="005363BC"/>
    <w:rsid w:val="005368FD"/>
    <w:rsid w:val="005400E3"/>
    <w:rsid w:val="00543EC9"/>
    <w:rsid w:val="00544B5A"/>
    <w:rsid w:val="0057062F"/>
    <w:rsid w:val="00570E5D"/>
    <w:rsid w:val="0057367A"/>
    <w:rsid w:val="00575225"/>
    <w:rsid w:val="00582CA1"/>
    <w:rsid w:val="00590DE0"/>
    <w:rsid w:val="0059208E"/>
    <w:rsid w:val="005935E8"/>
    <w:rsid w:val="00595157"/>
    <w:rsid w:val="005A533D"/>
    <w:rsid w:val="005A6D95"/>
    <w:rsid w:val="005A6FD5"/>
    <w:rsid w:val="005B09CD"/>
    <w:rsid w:val="005B2DBC"/>
    <w:rsid w:val="005B305D"/>
    <w:rsid w:val="005B3767"/>
    <w:rsid w:val="005C57DE"/>
    <w:rsid w:val="005D020B"/>
    <w:rsid w:val="005D034D"/>
    <w:rsid w:val="005D40D5"/>
    <w:rsid w:val="005D5EE7"/>
    <w:rsid w:val="005D7003"/>
    <w:rsid w:val="005D7B8D"/>
    <w:rsid w:val="005E16E2"/>
    <w:rsid w:val="005E229D"/>
    <w:rsid w:val="005E736A"/>
    <w:rsid w:val="005F15F5"/>
    <w:rsid w:val="005F547C"/>
    <w:rsid w:val="005F5E37"/>
    <w:rsid w:val="005F5E56"/>
    <w:rsid w:val="005F7E4B"/>
    <w:rsid w:val="00600834"/>
    <w:rsid w:val="0060101E"/>
    <w:rsid w:val="006040A1"/>
    <w:rsid w:val="006127B7"/>
    <w:rsid w:val="00612BC2"/>
    <w:rsid w:val="00612D17"/>
    <w:rsid w:val="00616D19"/>
    <w:rsid w:val="00616F40"/>
    <w:rsid w:val="00624D83"/>
    <w:rsid w:val="0062563B"/>
    <w:rsid w:val="00625A3E"/>
    <w:rsid w:val="006355ED"/>
    <w:rsid w:val="00636308"/>
    <w:rsid w:val="00636D6A"/>
    <w:rsid w:val="0063753C"/>
    <w:rsid w:val="006376E6"/>
    <w:rsid w:val="00646F7D"/>
    <w:rsid w:val="006500C5"/>
    <w:rsid w:val="00650F2F"/>
    <w:rsid w:val="0065288F"/>
    <w:rsid w:val="00654CBF"/>
    <w:rsid w:val="00662032"/>
    <w:rsid w:val="006650D8"/>
    <w:rsid w:val="006659C6"/>
    <w:rsid w:val="00670A8F"/>
    <w:rsid w:val="0067361E"/>
    <w:rsid w:val="006800EF"/>
    <w:rsid w:val="00684080"/>
    <w:rsid w:val="00684208"/>
    <w:rsid w:val="006918CB"/>
    <w:rsid w:val="00694B47"/>
    <w:rsid w:val="00695AAA"/>
    <w:rsid w:val="006974F6"/>
    <w:rsid w:val="006A1486"/>
    <w:rsid w:val="006A16BB"/>
    <w:rsid w:val="006A269D"/>
    <w:rsid w:val="006A319C"/>
    <w:rsid w:val="006B2D66"/>
    <w:rsid w:val="006B3CCC"/>
    <w:rsid w:val="006C1038"/>
    <w:rsid w:val="006D5481"/>
    <w:rsid w:val="006D6A8B"/>
    <w:rsid w:val="006D6D55"/>
    <w:rsid w:val="006E01AF"/>
    <w:rsid w:val="006E0C63"/>
    <w:rsid w:val="006F00A8"/>
    <w:rsid w:val="006F0430"/>
    <w:rsid w:val="006F20E0"/>
    <w:rsid w:val="006F30DF"/>
    <w:rsid w:val="006F4231"/>
    <w:rsid w:val="006F508D"/>
    <w:rsid w:val="006F7A9D"/>
    <w:rsid w:val="00702275"/>
    <w:rsid w:val="00702929"/>
    <w:rsid w:val="00710D20"/>
    <w:rsid w:val="00711FC1"/>
    <w:rsid w:val="00716533"/>
    <w:rsid w:val="00721048"/>
    <w:rsid w:val="00726CF1"/>
    <w:rsid w:val="00730CE9"/>
    <w:rsid w:val="00730FFA"/>
    <w:rsid w:val="007340E8"/>
    <w:rsid w:val="00737E91"/>
    <w:rsid w:val="007400D7"/>
    <w:rsid w:val="007409EF"/>
    <w:rsid w:val="00744470"/>
    <w:rsid w:val="00755389"/>
    <w:rsid w:val="007612C5"/>
    <w:rsid w:val="00762392"/>
    <w:rsid w:val="00762748"/>
    <w:rsid w:val="00765189"/>
    <w:rsid w:val="00770310"/>
    <w:rsid w:val="00770AAD"/>
    <w:rsid w:val="007711D6"/>
    <w:rsid w:val="007729C6"/>
    <w:rsid w:val="007743C9"/>
    <w:rsid w:val="00781D38"/>
    <w:rsid w:val="007844D8"/>
    <w:rsid w:val="00796889"/>
    <w:rsid w:val="00797F6B"/>
    <w:rsid w:val="007A0B1D"/>
    <w:rsid w:val="007A0D40"/>
    <w:rsid w:val="007A17A4"/>
    <w:rsid w:val="007A2FDE"/>
    <w:rsid w:val="007A451A"/>
    <w:rsid w:val="007B0102"/>
    <w:rsid w:val="007B1B83"/>
    <w:rsid w:val="007B7C1D"/>
    <w:rsid w:val="007C5D1A"/>
    <w:rsid w:val="007C6303"/>
    <w:rsid w:val="007C7132"/>
    <w:rsid w:val="007D296A"/>
    <w:rsid w:val="007D507F"/>
    <w:rsid w:val="007E1B71"/>
    <w:rsid w:val="007E3A88"/>
    <w:rsid w:val="007E5511"/>
    <w:rsid w:val="007E579A"/>
    <w:rsid w:val="007E6332"/>
    <w:rsid w:val="007F1647"/>
    <w:rsid w:val="007F1D96"/>
    <w:rsid w:val="007F74AF"/>
    <w:rsid w:val="007F756A"/>
    <w:rsid w:val="00800929"/>
    <w:rsid w:val="00800BE8"/>
    <w:rsid w:val="00802706"/>
    <w:rsid w:val="008065E2"/>
    <w:rsid w:val="00812863"/>
    <w:rsid w:val="0081559F"/>
    <w:rsid w:val="00833A18"/>
    <w:rsid w:val="008355E2"/>
    <w:rsid w:val="00836298"/>
    <w:rsid w:val="00836308"/>
    <w:rsid w:val="00841309"/>
    <w:rsid w:val="00842752"/>
    <w:rsid w:val="0084597E"/>
    <w:rsid w:val="00850C95"/>
    <w:rsid w:val="008513AB"/>
    <w:rsid w:val="008534F2"/>
    <w:rsid w:val="00854FAC"/>
    <w:rsid w:val="008575C9"/>
    <w:rsid w:val="00860D37"/>
    <w:rsid w:val="00861FA0"/>
    <w:rsid w:val="0086215C"/>
    <w:rsid w:val="00865108"/>
    <w:rsid w:val="00867320"/>
    <w:rsid w:val="008810E8"/>
    <w:rsid w:val="00884C74"/>
    <w:rsid w:val="00885720"/>
    <w:rsid w:val="00886EFE"/>
    <w:rsid w:val="00890145"/>
    <w:rsid w:val="0089040A"/>
    <w:rsid w:val="00891BB4"/>
    <w:rsid w:val="00892FFF"/>
    <w:rsid w:val="0089335B"/>
    <w:rsid w:val="0089347E"/>
    <w:rsid w:val="008946AD"/>
    <w:rsid w:val="008A5AC7"/>
    <w:rsid w:val="008A5DB7"/>
    <w:rsid w:val="008B33E0"/>
    <w:rsid w:val="008B382A"/>
    <w:rsid w:val="008B7A1F"/>
    <w:rsid w:val="008C4577"/>
    <w:rsid w:val="008C615E"/>
    <w:rsid w:val="008C71E9"/>
    <w:rsid w:val="008D0372"/>
    <w:rsid w:val="008D4349"/>
    <w:rsid w:val="008D4433"/>
    <w:rsid w:val="008D5291"/>
    <w:rsid w:val="008E012A"/>
    <w:rsid w:val="008E2544"/>
    <w:rsid w:val="008E281C"/>
    <w:rsid w:val="008E48A7"/>
    <w:rsid w:val="008F2910"/>
    <w:rsid w:val="00900677"/>
    <w:rsid w:val="00901FD9"/>
    <w:rsid w:val="00902698"/>
    <w:rsid w:val="00903954"/>
    <w:rsid w:val="00911B8E"/>
    <w:rsid w:val="00915A61"/>
    <w:rsid w:val="00917DD1"/>
    <w:rsid w:val="00921987"/>
    <w:rsid w:val="00927ECB"/>
    <w:rsid w:val="00932FFE"/>
    <w:rsid w:val="009375DD"/>
    <w:rsid w:val="00941325"/>
    <w:rsid w:val="009428FF"/>
    <w:rsid w:val="00943AE6"/>
    <w:rsid w:val="00943DCC"/>
    <w:rsid w:val="009444AC"/>
    <w:rsid w:val="00946B20"/>
    <w:rsid w:val="00951A52"/>
    <w:rsid w:val="009574B3"/>
    <w:rsid w:val="0096074C"/>
    <w:rsid w:val="0096505C"/>
    <w:rsid w:val="0096650A"/>
    <w:rsid w:val="0096776A"/>
    <w:rsid w:val="00970565"/>
    <w:rsid w:val="00971412"/>
    <w:rsid w:val="009726CE"/>
    <w:rsid w:val="00973EEE"/>
    <w:rsid w:val="00975468"/>
    <w:rsid w:val="009758E1"/>
    <w:rsid w:val="00987533"/>
    <w:rsid w:val="00990ADE"/>
    <w:rsid w:val="00994BF3"/>
    <w:rsid w:val="00994C80"/>
    <w:rsid w:val="00995001"/>
    <w:rsid w:val="009967DA"/>
    <w:rsid w:val="00996EA4"/>
    <w:rsid w:val="00997C87"/>
    <w:rsid w:val="009A4DE8"/>
    <w:rsid w:val="009B4403"/>
    <w:rsid w:val="009B52DD"/>
    <w:rsid w:val="009B60D8"/>
    <w:rsid w:val="009B7AE2"/>
    <w:rsid w:val="009C1CF9"/>
    <w:rsid w:val="009C33FE"/>
    <w:rsid w:val="009C3C99"/>
    <w:rsid w:val="009C575E"/>
    <w:rsid w:val="009D3225"/>
    <w:rsid w:val="009D3F16"/>
    <w:rsid w:val="009D7AC8"/>
    <w:rsid w:val="009E4C4C"/>
    <w:rsid w:val="00A00C2B"/>
    <w:rsid w:val="00A00D75"/>
    <w:rsid w:val="00A069DA"/>
    <w:rsid w:val="00A113DB"/>
    <w:rsid w:val="00A12B24"/>
    <w:rsid w:val="00A14379"/>
    <w:rsid w:val="00A1584B"/>
    <w:rsid w:val="00A15F89"/>
    <w:rsid w:val="00A252A2"/>
    <w:rsid w:val="00A253FF"/>
    <w:rsid w:val="00A26F12"/>
    <w:rsid w:val="00A2721A"/>
    <w:rsid w:val="00A27ECF"/>
    <w:rsid w:val="00A3100A"/>
    <w:rsid w:val="00A3340D"/>
    <w:rsid w:val="00A33EDA"/>
    <w:rsid w:val="00A41944"/>
    <w:rsid w:val="00A41D08"/>
    <w:rsid w:val="00A44B0F"/>
    <w:rsid w:val="00A450DC"/>
    <w:rsid w:val="00A47525"/>
    <w:rsid w:val="00A4798F"/>
    <w:rsid w:val="00A50B01"/>
    <w:rsid w:val="00A5317A"/>
    <w:rsid w:val="00A554AB"/>
    <w:rsid w:val="00A60AF4"/>
    <w:rsid w:val="00A62095"/>
    <w:rsid w:val="00A65BA4"/>
    <w:rsid w:val="00A73520"/>
    <w:rsid w:val="00A748C6"/>
    <w:rsid w:val="00A76EA8"/>
    <w:rsid w:val="00A81121"/>
    <w:rsid w:val="00A86CFC"/>
    <w:rsid w:val="00A92EB6"/>
    <w:rsid w:val="00AA32A8"/>
    <w:rsid w:val="00AA5093"/>
    <w:rsid w:val="00AB0288"/>
    <w:rsid w:val="00AB1F0C"/>
    <w:rsid w:val="00AB2045"/>
    <w:rsid w:val="00AB2835"/>
    <w:rsid w:val="00AB2E3D"/>
    <w:rsid w:val="00AB33F9"/>
    <w:rsid w:val="00AB6CDD"/>
    <w:rsid w:val="00AC43C1"/>
    <w:rsid w:val="00AC4E4E"/>
    <w:rsid w:val="00AC6D35"/>
    <w:rsid w:val="00AD0562"/>
    <w:rsid w:val="00AD213D"/>
    <w:rsid w:val="00AD2B78"/>
    <w:rsid w:val="00AE1BBF"/>
    <w:rsid w:val="00AE214F"/>
    <w:rsid w:val="00AE3439"/>
    <w:rsid w:val="00AE59D2"/>
    <w:rsid w:val="00AF05A0"/>
    <w:rsid w:val="00AF34FC"/>
    <w:rsid w:val="00B01C51"/>
    <w:rsid w:val="00B0301E"/>
    <w:rsid w:val="00B066CD"/>
    <w:rsid w:val="00B07043"/>
    <w:rsid w:val="00B13FFC"/>
    <w:rsid w:val="00B1412A"/>
    <w:rsid w:val="00B16668"/>
    <w:rsid w:val="00B32320"/>
    <w:rsid w:val="00B4003B"/>
    <w:rsid w:val="00B437A2"/>
    <w:rsid w:val="00B504B0"/>
    <w:rsid w:val="00B50532"/>
    <w:rsid w:val="00B57D29"/>
    <w:rsid w:val="00B61901"/>
    <w:rsid w:val="00B65097"/>
    <w:rsid w:val="00B655FD"/>
    <w:rsid w:val="00B6613C"/>
    <w:rsid w:val="00B6726D"/>
    <w:rsid w:val="00B70F3D"/>
    <w:rsid w:val="00B71D28"/>
    <w:rsid w:val="00B71F4B"/>
    <w:rsid w:val="00B75EFA"/>
    <w:rsid w:val="00B7643A"/>
    <w:rsid w:val="00B76B49"/>
    <w:rsid w:val="00B803EA"/>
    <w:rsid w:val="00B82417"/>
    <w:rsid w:val="00B8615D"/>
    <w:rsid w:val="00B95821"/>
    <w:rsid w:val="00B976DA"/>
    <w:rsid w:val="00B97FA7"/>
    <w:rsid w:val="00BA02DE"/>
    <w:rsid w:val="00BA067D"/>
    <w:rsid w:val="00BA18EC"/>
    <w:rsid w:val="00BA46B3"/>
    <w:rsid w:val="00BA4F10"/>
    <w:rsid w:val="00BB5B3F"/>
    <w:rsid w:val="00BC0E5E"/>
    <w:rsid w:val="00BD4B16"/>
    <w:rsid w:val="00BE0D4B"/>
    <w:rsid w:val="00BE7110"/>
    <w:rsid w:val="00BE79E0"/>
    <w:rsid w:val="00BF1874"/>
    <w:rsid w:val="00BF2121"/>
    <w:rsid w:val="00BF43CD"/>
    <w:rsid w:val="00C13A57"/>
    <w:rsid w:val="00C14410"/>
    <w:rsid w:val="00C1698D"/>
    <w:rsid w:val="00C17E51"/>
    <w:rsid w:val="00C219F5"/>
    <w:rsid w:val="00C27138"/>
    <w:rsid w:val="00C2719A"/>
    <w:rsid w:val="00C3067A"/>
    <w:rsid w:val="00C34BFB"/>
    <w:rsid w:val="00C437EB"/>
    <w:rsid w:val="00C45EE8"/>
    <w:rsid w:val="00C51E86"/>
    <w:rsid w:val="00C52538"/>
    <w:rsid w:val="00C528BA"/>
    <w:rsid w:val="00C541C4"/>
    <w:rsid w:val="00C5563B"/>
    <w:rsid w:val="00C61ABA"/>
    <w:rsid w:val="00C6454F"/>
    <w:rsid w:val="00C646EB"/>
    <w:rsid w:val="00C65460"/>
    <w:rsid w:val="00C66337"/>
    <w:rsid w:val="00C66F4C"/>
    <w:rsid w:val="00C67936"/>
    <w:rsid w:val="00C7542F"/>
    <w:rsid w:val="00C77F08"/>
    <w:rsid w:val="00C82B65"/>
    <w:rsid w:val="00C8695A"/>
    <w:rsid w:val="00C939F4"/>
    <w:rsid w:val="00CA35EE"/>
    <w:rsid w:val="00CB0811"/>
    <w:rsid w:val="00CB1249"/>
    <w:rsid w:val="00CB4D85"/>
    <w:rsid w:val="00CC0C74"/>
    <w:rsid w:val="00CC1B23"/>
    <w:rsid w:val="00CC72B6"/>
    <w:rsid w:val="00CC7A69"/>
    <w:rsid w:val="00CD134C"/>
    <w:rsid w:val="00CD24CF"/>
    <w:rsid w:val="00CD2D60"/>
    <w:rsid w:val="00CD45D0"/>
    <w:rsid w:val="00CD4762"/>
    <w:rsid w:val="00CD76B9"/>
    <w:rsid w:val="00CE1765"/>
    <w:rsid w:val="00CE7751"/>
    <w:rsid w:val="00CE7F5B"/>
    <w:rsid w:val="00CF1531"/>
    <w:rsid w:val="00CF1619"/>
    <w:rsid w:val="00CF2714"/>
    <w:rsid w:val="00CF31F1"/>
    <w:rsid w:val="00CF5098"/>
    <w:rsid w:val="00CF5394"/>
    <w:rsid w:val="00CF5BCE"/>
    <w:rsid w:val="00D04F10"/>
    <w:rsid w:val="00D07DC3"/>
    <w:rsid w:val="00D10F61"/>
    <w:rsid w:val="00D11976"/>
    <w:rsid w:val="00D1650B"/>
    <w:rsid w:val="00D20B18"/>
    <w:rsid w:val="00D2173A"/>
    <w:rsid w:val="00D245E0"/>
    <w:rsid w:val="00D37E10"/>
    <w:rsid w:val="00D407C3"/>
    <w:rsid w:val="00D45BF0"/>
    <w:rsid w:val="00D46E02"/>
    <w:rsid w:val="00D507E4"/>
    <w:rsid w:val="00D51DB1"/>
    <w:rsid w:val="00D668E8"/>
    <w:rsid w:val="00D671C6"/>
    <w:rsid w:val="00D73826"/>
    <w:rsid w:val="00D74A75"/>
    <w:rsid w:val="00D7654E"/>
    <w:rsid w:val="00D76682"/>
    <w:rsid w:val="00D816DE"/>
    <w:rsid w:val="00D8717A"/>
    <w:rsid w:val="00D91CFA"/>
    <w:rsid w:val="00D97339"/>
    <w:rsid w:val="00D97E77"/>
    <w:rsid w:val="00DA5F17"/>
    <w:rsid w:val="00DB09B0"/>
    <w:rsid w:val="00DB2495"/>
    <w:rsid w:val="00DB45F4"/>
    <w:rsid w:val="00DC3530"/>
    <w:rsid w:val="00DD7A9A"/>
    <w:rsid w:val="00DE32E8"/>
    <w:rsid w:val="00DE4B9C"/>
    <w:rsid w:val="00DE6A48"/>
    <w:rsid w:val="00DF073B"/>
    <w:rsid w:val="00DF24F4"/>
    <w:rsid w:val="00DF7421"/>
    <w:rsid w:val="00E00A5D"/>
    <w:rsid w:val="00E017D9"/>
    <w:rsid w:val="00E01B77"/>
    <w:rsid w:val="00E032AD"/>
    <w:rsid w:val="00E049AC"/>
    <w:rsid w:val="00E058AC"/>
    <w:rsid w:val="00E06065"/>
    <w:rsid w:val="00E06220"/>
    <w:rsid w:val="00E07951"/>
    <w:rsid w:val="00E15B76"/>
    <w:rsid w:val="00E22504"/>
    <w:rsid w:val="00E23373"/>
    <w:rsid w:val="00E2434E"/>
    <w:rsid w:val="00E24353"/>
    <w:rsid w:val="00E24B4A"/>
    <w:rsid w:val="00E26E6A"/>
    <w:rsid w:val="00E31806"/>
    <w:rsid w:val="00E340F5"/>
    <w:rsid w:val="00E3475B"/>
    <w:rsid w:val="00E36364"/>
    <w:rsid w:val="00E4048A"/>
    <w:rsid w:val="00E42870"/>
    <w:rsid w:val="00E43B13"/>
    <w:rsid w:val="00E50B41"/>
    <w:rsid w:val="00E52BF3"/>
    <w:rsid w:val="00E6157E"/>
    <w:rsid w:val="00E639CD"/>
    <w:rsid w:val="00E65F50"/>
    <w:rsid w:val="00E8460D"/>
    <w:rsid w:val="00E85809"/>
    <w:rsid w:val="00E86E16"/>
    <w:rsid w:val="00E937A4"/>
    <w:rsid w:val="00E95BA2"/>
    <w:rsid w:val="00E95EDE"/>
    <w:rsid w:val="00EA2C31"/>
    <w:rsid w:val="00EC61E2"/>
    <w:rsid w:val="00ED3859"/>
    <w:rsid w:val="00ED3EA1"/>
    <w:rsid w:val="00EE0FD0"/>
    <w:rsid w:val="00EE7F8A"/>
    <w:rsid w:val="00EF14D5"/>
    <w:rsid w:val="00EF2661"/>
    <w:rsid w:val="00F02190"/>
    <w:rsid w:val="00F0427F"/>
    <w:rsid w:val="00F0768E"/>
    <w:rsid w:val="00F12475"/>
    <w:rsid w:val="00F12C50"/>
    <w:rsid w:val="00F13A2D"/>
    <w:rsid w:val="00F203EF"/>
    <w:rsid w:val="00F25600"/>
    <w:rsid w:val="00F25ED5"/>
    <w:rsid w:val="00F26B1B"/>
    <w:rsid w:val="00F27E2D"/>
    <w:rsid w:val="00F31964"/>
    <w:rsid w:val="00F33472"/>
    <w:rsid w:val="00F3431B"/>
    <w:rsid w:val="00F36F0C"/>
    <w:rsid w:val="00F414A1"/>
    <w:rsid w:val="00F42A08"/>
    <w:rsid w:val="00F434FC"/>
    <w:rsid w:val="00F44634"/>
    <w:rsid w:val="00F551CB"/>
    <w:rsid w:val="00F55810"/>
    <w:rsid w:val="00F560F6"/>
    <w:rsid w:val="00F5667A"/>
    <w:rsid w:val="00F56EF7"/>
    <w:rsid w:val="00F57E47"/>
    <w:rsid w:val="00F60004"/>
    <w:rsid w:val="00F6249A"/>
    <w:rsid w:val="00F62F99"/>
    <w:rsid w:val="00F63926"/>
    <w:rsid w:val="00F715BB"/>
    <w:rsid w:val="00F71AE5"/>
    <w:rsid w:val="00F824B0"/>
    <w:rsid w:val="00F8320A"/>
    <w:rsid w:val="00F833D6"/>
    <w:rsid w:val="00F9098A"/>
    <w:rsid w:val="00F913D7"/>
    <w:rsid w:val="00F93CB1"/>
    <w:rsid w:val="00F975F7"/>
    <w:rsid w:val="00FA2CC5"/>
    <w:rsid w:val="00FA6744"/>
    <w:rsid w:val="00FB017D"/>
    <w:rsid w:val="00FB11F6"/>
    <w:rsid w:val="00FB258C"/>
    <w:rsid w:val="00FB5EFC"/>
    <w:rsid w:val="00FC0A2F"/>
    <w:rsid w:val="00FC2C83"/>
    <w:rsid w:val="00FC4AFE"/>
    <w:rsid w:val="00FC551D"/>
    <w:rsid w:val="00FD0F44"/>
    <w:rsid w:val="00FE4091"/>
    <w:rsid w:val="00FE4AF4"/>
    <w:rsid w:val="00FF0AD7"/>
    <w:rsid w:val="00FF12F4"/>
    <w:rsid w:val="00FF1F2C"/>
    <w:rsid w:val="00FF48D7"/>
    <w:rsid w:val="0A654B92"/>
    <w:rsid w:val="198A319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42049EAF"/>
  <w15:docId w15:val="{38E21322-2D33-46A5-BD28-047063A005F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細明體" w:eastAsia="細明體" w:hAnsi="細明體" w:cs="Times New Roman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qFormat="1"/>
    <w:lsdException w:name="annotation text" w:semiHidden="1" w:unhideWhenUsed="1"/>
    <w:lsdException w:name="header" w:unhideWhenUsed="1" w:qFormat="1"/>
    <w:lsdException w:name="footer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qFormat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unhideWhenUsed="1" w:qFormat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uiPriority="0" w:qFormat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 w:qFormat="1"/>
    <w:lsdException w:name="Table Grid" w:uiPriority="39" w:qFormat="1"/>
    <w:lsdException w:name="Table Theme" w:semiHidden="1" w:unhideWhenUsed="1"/>
    <w:lsdException w:name="Placeholder Text" w:semiHidden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a">
    <w:name w:val="Normal"/>
    <w:qFormat/>
    <w:rPr>
      <w:rFonts w:asciiTheme="minorHAnsi" w:eastAsiaTheme="minorEastAsia" w:hAnsiTheme="minorHAnsi" w:cstheme="minorBidi"/>
      <w:sz w:val="22"/>
      <w:szCs w:val="22"/>
    </w:rPr>
  </w:style>
  <w:style w:type="paragraph" w:styleId="1">
    <w:name w:val="heading 1"/>
    <w:basedOn w:val="a"/>
    <w:next w:val="a"/>
    <w:link w:val="10"/>
    <w:uiPriority w:val="9"/>
    <w:qFormat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3">
    <w:name w:val="heading 3"/>
    <w:basedOn w:val="a"/>
    <w:next w:val="a"/>
    <w:link w:val="30"/>
    <w:uiPriority w:val="9"/>
    <w:semiHidden/>
    <w:unhideWhenUsed/>
    <w:qFormat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864" w:themeColor="accent1" w:themeShade="80"/>
      <w:sz w:val="24"/>
      <w:szCs w:val="24"/>
    </w:rPr>
  </w:style>
  <w:style w:type="paragraph" w:styleId="4">
    <w:name w:val="heading 4"/>
    <w:basedOn w:val="a"/>
    <w:next w:val="a"/>
    <w:link w:val="40"/>
    <w:uiPriority w:val="9"/>
    <w:semiHidden/>
    <w:unhideWhenUsed/>
    <w:qFormat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styleId="a3">
    <w:name w:val="Balloon Text"/>
    <w:basedOn w:val="a"/>
    <w:link w:val="a4"/>
    <w:uiPriority w:val="99"/>
    <w:semiHidden/>
    <w:unhideWhenUsed/>
    <w:qFormat/>
    <w:pPr>
      <w:spacing w:after="0" w:line="240" w:lineRule="auto"/>
    </w:pPr>
    <w:rPr>
      <w:rFonts w:ascii="Segoe UI" w:hAnsi="Segoe UI" w:cs="Segoe UI"/>
      <w:sz w:val="18"/>
      <w:szCs w:val="18"/>
    </w:rPr>
  </w:style>
  <w:style w:type="paragraph" w:styleId="a5">
    <w:name w:val="footer"/>
    <w:basedOn w:val="a"/>
    <w:link w:val="a6"/>
    <w:uiPriority w:val="99"/>
    <w:unhideWhenUsed/>
    <w:pPr>
      <w:tabs>
        <w:tab w:val="center" w:pos="4513"/>
        <w:tab w:val="right" w:pos="9026"/>
      </w:tabs>
      <w:spacing w:after="0" w:line="240" w:lineRule="auto"/>
    </w:pPr>
  </w:style>
  <w:style w:type="paragraph" w:styleId="a7">
    <w:name w:val="header"/>
    <w:basedOn w:val="a"/>
    <w:link w:val="a8"/>
    <w:uiPriority w:val="99"/>
    <w:unhideWhenUsed/>
    <w:qFormat/>
    <w:pPr>
      <w:tabs>
        <w:tab w:val="center" w:pos="4513"/>
        <w:tab w:val="right" w:pos="9026"/>
      </w:tabs>
      <w:spacing w:after="0" w:line="240" w:lineRule="auto"/>
    </w:pPr>
  </w:style>
  <w:style w:type="paragraph" w:styleId="a9">
    <w:name w:val="footnote text"/>
    <w:basedOn w:val="a"/>
    <w:link w:val="aa"/>
    <w:uiPriority w:val="99"/>
    <w:qFormat/>
    <w:pPr>
      <w:widowControl w:val="0"/>
      <w:snapToGrid w:val="0"/>
      <w:spacing w:after="0" w:line="240" w:lineRule="auto"/>
    </w:pPr>
    <w:rPr>
      <w:kern w:val="2"/>
      <w:sz w:val="18"/>
      <w:szCs w:val="24"/>
      <w:lang w:val="en-US"/>
    </w:rPr>
  </w:style>
  <w:style w:type="paragraph" w:styleId="ab">
    <w:name w:val="Normal (Web)"/>
    <w:basedOn w:val="a"/>
    <w:qFormat/>
    <w:pPr>
      <w:spacing w:before="100" w:beforeAutospacing="1" w:after="100" w:afterAutospacing="1" w:line="240" w:lineRule="auto"/>
    </w:pPr>
    <w:rPr>
      <w:rFonts w:ascii="Georgia" w:eastAsia="SimSun" w:hAnsi="Georgia" w:cs="Times New Roman"/>
      <w:color w:val="000000"/>
      <w:sz w:val="21"/>
      <w:szCs w:val="21"/>
    </w:rPr>
  </w:style>
  <w:style w:type="table" w:styleId="ac">
    <w:name w:val="Table Grid"/>
    <w:basedOn w:val="a1"/>
    <w:uiPriority w:val="39"/>
    <w:qFormat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ad">
    <w:name w:val="Emphasis"/>
    <w:basedOn w:val="a0"/>
    <w:uiPriority w:val="20"/>
    <w:qFormat/>
    <w:rPr>
      <w:i/>
      <w:iCs/>
    </w:rPr>
  </w:style>
  <w:style w:type="character" w:styleId="ae">
    <w:name w:val="Hyperlink"/>
    <w:basedOn w:val="a0"/>
    <w:uiPriority w:val="99"/>
    <w:unhideWhenUsed/>
    <w:qFormat/>
    <w:rPr>
      <w:color w:val="0563C1" w:themeColor="hyperlink"/>
      <w:u w:val="single"/>
    </w:rPr>
  </w:style>
  <w:style w:type="character" w:styleId="af">
    <w:name w:val="footnote reference"/>
    <w:basedOn w:val="a0"/>
    <w:uiPriority w:val="99"/>
    <w:qFormat/>
    <w:rPr>
      <w:vertAlign w:val="superscript"/>
    </w:rPr>
  </w:style>
  <w:style w:type="character" w:customStyle="1" w:styleId="30">
    <w:name w:val="标题 3 字符"/>
    <w:basedOn w:val="a0"/>
    <w:link w:val="3"/>
    <w:uiPriority w:val="9"/>
    <w:semiHidden/>
    <w:rPr>
      <w:rFonts w:asciiTheme="majorHAnsi" w:eastAsiaTheme="majorEastAsia" w:hAnsiTheme="majorHAnsi" w:cstheme="majorBidi"/>
      <w:color w:val="1F3864" w:themeColor="accent1" w:themeShade="80"/>
      <w:sz w:val="24"/>
      <w:szCs w:val="24"/>
    </w:rPr>
  </w:style>
  <w:style w:type="paragraph" w:styleId="af0">
    <w:name w:val="List Paragraph"/>
    <w:basedOn w:val="a"/>
    <w:uiPriority w:val="34"/>
    <w:qFormat/>
    <w:pPr>
      <w:widowControl w:val="0"/>
      <w:ind w:left="720"/>
      <w:contextualSpacing/>
      <w:jc w:val="both"/>
    </w:pPr>
    <w:rPr>
      <w:kern w:val="2"/>
      <w:sz w:val="21"/>
      <w:szCs w:val="24"/>
      <w:lang w:val="en-US"/>
    </w:rPr>
  </w:style>
  <w:style w:type="character" w:customStyle="1" w:styleId="aa">
    <w:name w:val="脚注文本 字符"/>
    <w:basedOn w:val="a0"/>
    <w:link w:val="a9"/>
    <w:uiPriority w:val="99"/>
    <w:rPr>
      <w:rFonts w:asciiTheme="minorHAnsi" w:eastAsiaTheme="minorEastAsia" w:hAnsiTheme="minorHAnsi" w:cstheme="minorBidi"/>
      <w:kern w:val="2"/>
      <w:sz w:val="18"/>
      <w:szCs w:val="24"/>
      <w:lang w:val="en-US"/>
    </w:rPr>
  </w:style>
  <w:style w:type="character" w:customStyle="1" w:styleId="a8">
    <w:name w:val="页眉 字符"/>
    <w:basedOn w:val="a0"/>
    <w:link w:val="a7"/>
    <w:uiPriority w:val="99"/>
    <w:rPr>
      <w:rFonts w:asciiTheme="minorHAnsi" w:eastAsiaTheme="minorEastAsia" w:hAnsiTheme="minorHAnsi" w:cstheme="minorBidi"/>
      <w:sz w:val="22"/>
      <w:szCs w:val="22"/>
    </w:rPr>
  </w:style>
  <w:style w:type="character" w:customStyle="1" w:styleId="a6">
    <w:name w:val="页脚 字符"/>
    <w:basedOn w:val="a0"/>
    <w:link w:val="a5"/>
    <w:uiPriority w:val="99"/>
    <w:qFormat/>
    <w:rPr>
      <w:rFonts w:asciiTheme="minorHAnsi" w:eastAsiaTheme="minorEastAsia" w:hAnsiTheme="minorHAnsi" w:cstheme="minorBidi"/>
      <w:sz w:val="22"/>
      <w:szCs w:val="22"/>
    </w:rPr>
  </w:style>
  <w:style w:type="character" w:customStyle="1" w:styleId="apple-tab-span">
    <w:name w:val="apple-tab-span"/>
    <w:basedOn w:val="a0"/>
    <w:qFormat/>
  </w:style>
  <w:style w:type="character" w:customStyle="1" w:styleId="40">
    <w:name w:val="标题 4 字符"/>
    <w:basedOn w:val="a0"/>
    <w:link w:val="4"/>
    <w:uiPriority w:val="9"/>
    <w:semiHidden/>
    <w:rPr>
      <w:rFonts w:asciiTheme="majorHAnsi" w:eastAsiaTheme="majorEastAsia" w:hAnsiTheme="majorHAnsi" w:cstheme="majorBidi"/>
      <w:i/>
      <w:iCs/>
      <w:color w:val="2F5496" w:themeColor="accent1" w:themeShade="BF"/>
      <w:sz w:val="22"/>
      <w:szCs w:val="22"/>
    </w:rPr>
  </w:style>
  <w:style w:type="character" w:customStyle="1" w:styleId="a4">
    <w:name w:val="批注框文本 字符"/>
    <w:basedOn w:val="a0"/>
    <w:link w:val="a3"/>
    <w:uiPriority w:val="99"/>
    <w:semiHidden/>
    <w:qFormat/>
    <w:rPr>
      <w:rFonts w:ascii="Segoe UI" w:eastAsiaTheme="minorEastAsia" w:hAnsi="Segoe UI" w:cs="Segoe UI"/>
      <w:sz w:val="18"/>
      <w:szCs w:val="18"/>
    </w:rPr>
  </w:style>
  <w:style w:type="character" w:customStyle="1" w:styleId="ipa">
    <w:name w:val="ipa"/>
    <w:basedOn w:val="a0"/>
    <w:qFormat/>
  </w:style>
  <w:style w:type="character" w:customStyle="1" w:styleId="10">
    <w:name w:val="标题 1 字符"/>
    <w:basedOn w:val="a0"/>
    <w:link w:val="1"/>
    <w:uiPriority w:val="9"/>
    <w:qFormat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11">
    <w:name w:val="未处理的提及1"/>
    <w:basedOn w:val="a0"/>
    <w:uiPriority w:val="99"/>
    <w:semiHidden/>
    <w:unhideWhenUsed/>
    <w:rPr>
      <w:color w:val="605E5C"/>
      <w:shd w:val="clear" w:color="auto" w:fill="E1DFDD"/>
    </w:rPr>
  </w:style>
  <w:style w:type="character" w:styleId="af1">
    <w:name w:val="annotation reference"/>
    <w:basedOn w:val="a0"/>
    <w:uiPriority w:val="99"/>
    <w:semiHidden/>
    <w:unhideWhenUsed/>
    <w:rsid w:val="00484123"/>
    <w:rPr>
      <w:sz w:val="18"/>
      <w:szCs w:val="18"/>
    </w:rPr>
  </w:style>
  <w:style w:type="paragraph" w:styleId="af2">
    <w:name w:val="annotation text"/>
    <w:basedOn w:val="a"/>
    <w:link w:val="af3"/>
    <w:uiPriority w:val="99"/>
    <w:semiHidden/>
    <w:unhideWhenUsed/>
    <w:rsid w:val="00484123"/>
  </w:style>
  <w:style w:type="character" w:customStyle="1" w:styleId="af3">
    <w:name w:val="批注文字 字符"/>
    <w:basedOn w:val="a0"/>
    <w:link w:val="af2"/>
    <w:uiPriority w:val="99"/>
    <w:semiHidden/>
    <w:rsid w:val="00484123"/>
    <w:rPr>
      <w:rFonts w:asciiTheme="minorHAnsi" w:eastAsiaTheme="minorEastAsia" w:hAnsiTheme="minorHAnsi" w:cstheme="minorBidi"/>
      <w:sz w:val="22"/>
      <w:szCs w:val="22"/>
    </w:rPr>
  </w:style>
  <w:style w:type="paragraph" w:styleId="af4">
    <w:name w:val="annotation subject"/>
    <w:basedOn w:val="af2"/>
    <w:next w:val="af2"/>
    <w:link w:val="af5"/>
    <w:uiPriority w:val="99"/>
    <w:semiHidden/>
    <w:unhideWhenUsed/>
    <w:rsid w:val="00484123"/>
    <w:rPr>
      <w:b/>
      <w:bCs/>
    </w:rPr>
  </w:style>
  <w:style w:type="character" w:customStyle="1" w:styleId="af5">
    <w:name w:val="批注主题 字符"/>
    <w:basedOn w:val="af3"/>
    <w:link w:val="af4"/>
    <w:uiPriority w:val="99"/>
    <w:semiHidden/>
    <w:rsid w:val="00484123"/>
    <w:rPr>
      <w:rFonts w:asciiTheme="minorHAnsi" w:eastAsiaTheme="minorEastAsia" w:hAnsiTheme="minorHAnsi" w:cstheme="minorBidi"/>
      <w:b/>
      <w:bCs/>
      <w:sz w:val="22"/>
      <w:szCs w:val="22"/>
    </w:rPr>
  </w:style>
  <w:style w:type="character" w:styleId="af6">
    <w:name w:val="Placeholder Text"/>
    <w:basedOn w:val="a0"/>
    <w:uiPriority w:val="99"/>
    <w:semiHidden/>
    <w:rsid w:val="005935E8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38433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theme" Target="theme/theme1.xml"/><Relationship Id="rId5" Type="http://schemas.openxmlformats.org/officeDocument/2006/relationships/settings" Target="settings.xml"/><Relationship Id="rId10" Type="http://schemas.openxmlformats.org/officeDocument/2006/relationships/fontTable" Target="fontTable.xml"/><Relationship Id="rId4" Type="http://schemas.openxmlformats.org/officeDocument/2006/relationships/styles" Target="style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s:customData xmlns="http://www.wps.cn/officeDocument/2013/wpsCustomData" xmlns:s="http://www.wps.cn/officeDocument/2013/wpsCustomData">
  <customSectProps>
    <customSectPr/>
  </customSectProps>
</s:customData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customXml/itemProps2.xml><?xml version="1.0" encoding="utf-8"?>
<ds:datastoreItem xmlns:ds="http://schemas.openxmlformats.org/officeDocument/2006/customXml" ds:itemID="{69A9B31F-A13E-4BAB-B7E1-E94C440FC97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211</TotalTime>
  <Pages>6</Pages>
  <Words>664</Words>
  <Characters>3790</Characters>
  <Application>Microsoft Office Word</Application>
  <DocSecurity>0</DocSecurity>
  <Lines>31</Lines>
  <Paragraphs>8</Paragraphs>
  <ScaleCrop>false</ScaleCrop>
  <Company/>
  <LinksUpToDate>false</LinksUpToDate>
  <CharactersWithSpaces>4446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Xun Tan (1706392)</dc:creator>
  <cp:lastModifiedBy>Yushi Ye (1902852)</cp:lastModifiedBy>
  <cp:revision>18</cp:revision>
  <cp:lastPrinted>2019-12-13T09:49:00Z</cp:lastPrinted>
  <dcterms:created xsi:type="dcterms:W3CDTF">2020-12-13T18:17:00Z</dcterms:created>
  <dcterms:modified xsi:type="dcterms:W3CDTF">2020-12-13T23:17:00Z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2052-11.1.0.10132</vt:lpwstr>
  </property>
</Properties>
</file>