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9F0DD0" w14:textId="0D641E65" w:rsidR="00AF725F" w:rsidRPr="00F9575D" w:rsidRDefault="00F9575D" w:rsidP="00F9575D">
      <w:pPr>
        <w:spacing w:line="360" w:lineRule="auto"/>
        <w:jc w:val="center"/>
        <w:rPr>
          <w:sz w:val="24"/>
          <w:szCs w:val="24"/>
        </w:rPr>
      </w:pPr>
      <w:r w:rsidRPr="00F9575D">
        <w:rPr>
          <w:sz w:val="24"/>
          <w:szCs w:val="24"/>
        </w:rPr>
        <w:t>Roads Policing Script</w:t>
      </w:r>
    </w:p>
    <w:p w14:paraId="0452D022" w14:textId="77777777" w:rsidR="00F9575D" w:rsidRPr="00F9575D" w:rsidRDefault="00F9575D" w:rsidP="00F9575D">
      <w:pPr>
        <w:pStyle w:val="NormalWeb"/>
        <w:spacing w:before="0" w:beforeAutospacing="0" w:after="0" w:afterAutospacing="0" w:line="360" w:lineRule="auto"/>
        <w:rPr>
          <w:rFonts w:ascii="Trebuchet MS" w:hAnsi="Trebuchet MS"/>
        </w:rPr>
      </w:pPr>
      <w:r w:rsidRPr="00F9575D">
        <w:rPr>
          <w:rFonts w:ascii="Trebuchet MS" w:eastAsiaTheme="minorEastAsia" w:hAnsi="Trebuchet MS" w:cstheme="minorBidi"/>
          <w:b/>
          <w:bCs/>
          <w:color w:val="000000" w:themeColor="text1"/>
          <w:kern w:val="24"/>
        </w:rPr>
        <w:t>Slide 2</w:t>
      </w:r>
    </w:p>
    <w:p w14:paraId="7807681D" w14:textId="47A293A6" w:rsidR="00F9575D" w:rsidRPr="00F9575D" w:rsidRDefault="00F9575D" w:rsidP="00F9575D">
      <w:pPr>
        <w:pStyle w:val="NormalWeb"/>
        <w:spacing w:before="0" w:beforeAutospacing="0" w:after="0" w:afterAutospacing="0" w:line="360" w:lineRule="auto"/>
        <w:rPr>
          <w:rFonts w:ascii="Trebuchet MS" w:eastAsiaTheme="minorEastAsia" w:hAnsi="Trebuchet MS" w:cstheme="minorBidi"/>
          <w:color w:val="000000" w:themeColor="text1"/>
          <w:kern w:val="24"/>
        </w:rPr>
      </w:pPr>
      <w:r w:rsidRPr="00F9575D">
        <w:rPr>
          <w:rFonts w:ascii="Trebuchet MS" w:eastAsiaTheme="minorEastAsia" w:hAnsi="Trebuchet MS" w:cstheme="minorBidi"/>
          <w:color w:val="000000" w:themeColor="text1"/>
          <w:kern w:val="24"/>
        </w:rPr>
        <w:t>As slide – learning outcomes</w:t>
      </w:r>
    </w:p>
    <w:p w14:paraId="430723D7" w14:textId="03F6D576" w:rsidR="00F9575D" w:rsidRPr="00F9575D" w:rsidRDefault="00F9575D" w:rsidP="00F9575D">
      <w:pPr>
        <w:pStyle w:val="NormalWeb"/>
        <w:spacing w:before="0" w:beforeAutospacing="0" w:after="0" w:afterAutospacing="0" w:line="360" w:lineRule="auto"/>
        <w:rPr>
          <w:rFonts w:ascii="Trebuchet MS" w:eastAsiaTheme="minorEastAsia" w:hAnsi="Trebuchet MS" w:cstheme="minorBidi"/>
          <w:color w:val="000000" w:themeColor="text1"/>
          <w:kern w:val="24"/>
        </w:rPr>
      </w:pPr>
    </w:p>
    <w:p w14:paraId="2B608926" w14:textId="77777777" w:rsidR="009B0BB7" w:rsidRPr="009B0BB7" w:rsidRDefault="009B0BB7" w:rsidP="009B0BB7">
      <w:pPr>
        <w:spacing w:line="360" w:lineRule="auto"/>
        <w:rPr>
          <w:rFonts w:eastAsiaTheme="minorEastAsia" w:cstheme="minorBidi"/>
          <w:bCs/>
          <w:color w:val="000000" w:themeColor="text1"/>
          <w:kern w:val="24"/>
          <w:sz w:val="24"/>
          <w:szCs w:val="24"/>
          <w:lang w:eastAsia="en-GB"/>
        </w:rPr>
      </w:pPr>
      <w:r w:rsidRPr="009B0BB7">
        <w:rPr>
          <w:rFonts w:eastAsiaTheme="minorEastAsia" w:cstheme="minorBidi"/>
          <w:bCs/>
          <w:color w:val="000000" w:themeColor="text1"/>
          <w:kern w:val="24"/>
          <w:sz w:val="24"/>
          <w:szCs w:val="24"/>
          <w:lang w:eastAsia="en-GB"/>
        </w:rPr>
        <w:t>Slide 3</w:t>
      </w:r>
    </w:p>
    <w:p w14:paraId="29617F06" w14:textId="77777777" w:rsidR="009751C0" w:rsidRPr="009B0BB7" w:rsidRDefault="009751C0" w:rsidP="009751C0">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This presentation builds upon the knowledge and understanding gained during earlier police training, education and experience. It will follow the route outlined by the slide headings. At the bottom of each slide notes are links to some reading on the issues presented.</w:t>
      </w:r>
      <w:r>
        <w:rPr>
          <w:rFonts w:eastAsiaTheme="minorEastAsia" w:cstheme="minorBidi"/>
          <w:b w:val="0"/>
          <w:color w:val="000000" w:themeColor="text1"/>
          <w:kern w:val="24"/>
          <w:sz w:val="24"/>
          <w:szCs w:val="24"/>
          <w:lang w:eastAsia="en-GB"/>
        </w:rPr>
        <w:t xml:space="preserve"> Whilst the content is wholly appropriate to the learning outcomes, some of the content also fulfils the ‘advanced learning’ criteria. That said, always remember that these presentations provide the ‘skeleton’ upon which you should build the ‘flesh’ of further knowledge from your self-directed study.</w:t>
      </w:r>
    </w:p>
    <w:p w14:paraId="3880C923"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ab/>
        <w:t xml:space="preserve">Roads policing deters road users from breaking the law and keeps them safe – it deters people from risking their lives and those of others. Roads are dangerous - with around 2,000 deaths each year on our road network - working in carriageways is also responsible for a significant number of police fatalities. To give some perspective - the number of road deaths is more than twice the deaths from homicide and terrorism combined – roads policing then is a vital arm of public service. </w:t>
      </w:r>
    </w:p>
    <w:p w14:paraId="3FB115E9"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ab/>
        <w:t xml:space="preserve">The road network is the conduit for a significant amount of criminal activity, which impacts upon society to such an extent that the role of roads policing is an essential part of policing in the round. This should be better recognised, as should the extent of criminal activity and use of the road network in facilitating criminal behaviour. </w:t>
      </w:r>
    </w:p>
    <w:p w14:paraId="07A26F74"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Role of Roads Policing Constable: Role Purpose - The Roads Policing Constable prevents loss of life and injury on the roads by preventing, investigating and prosecuting offences through intelligence led policing.</w:t>
      </w:r>
    </w:p>
    <w:p w14:paraId="7D9A6684"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Key Accountabilities</w:t>
      </w:r>
    </w:p>
    <w:p w14:paraId="275BCAB1" w14:textId="77777777" w:rsidR="009B0BB7" w:rsidRPr="009B0BB7" w:rsidRDefault="009B0BB7" w:rsidP="009B0BB7">
      <w:pPr>
        <w:numPr>
          <w:ilvl w:val="0"/>
          <w:numId w:val="7"/>
        </w:num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lastRenderedPageBreak/>
        <w:t>Attend and conduct the primary investigation of road related incidents within legislation, appropriate procedures and College of Policing Guidance, to develop initial lines of enquiry.</w:t>
      </w:r>
    </w:p>
    <w:p w14:paraId="077BC225" w14:textId="77777777" w:rsidR="009B0BB7" w:rsidRPr="009B0BB7" w:rsidRDefault="009B0BB7" w:rsidP="009B0BB7">
      <w:pPr>
        <w:numPr>
          <w:ilvl w:val="0"/>
          <w:numId w:val="7"/>
        </w:num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Deliver education initiatives to promote the safe use of roads by the community and reduce road casualties.</w:t>
      </w:r>
    </w:p>
    <w:p w14:paraId="31D3B0C0" w14:textId="77777777" w:rsidR="009B0BB7" w:rsidRPr="009B0BB7" w:rsidRDefault="009B0BB7" w:rsidP="009B0BB7">
      <w:pPr>
        <w:numPr>
          <w:ilvl w:val="0"/>
          <w:numId w:val="7"/>
        </w:num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Provide a visible presence on the roads by carrying out designated and proactive patrols and using intelligence and/or ANPR information to deter crime, reassure the community, and reduce fear of crime.</w:t>
      </w:r>
    </w:p>
    <w:p w14:paraId="21308F24" w14:textId="77777777" w:rsidR="009B0BB7" w:rsidRPr="009B0BB7" w:rsidRDefault="009B0BB7" w:rsidP="009B0BB7">
      <w:pPr>
        <w:numPr>
          <w:ilvl w:val="0"/>
          <w:numId w:val="7"/>
        </w:num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Control the scene of road incidents, including those which may be of fatal, serious and life altering, in line with JESIP principles, to support a safe working environment and to preserve evidence and life.</w:t>
      </w:r>
    </w:p>
    <w:p w14:paraId="5EF0264D" w14:textId="77777777" w:rsidR="009B0BB7" w:rsidRPr="009B0BB7" w:rsidRDefault="009B0BB7" w:rsidP="009B0BB7">
      <w:pPr>
        <w:numPr>
          <w:ilvl w:val="0"/>
          <w:numId w:val="7"/>
        </w:num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Drive and ride police patrol vehicles to the appropriate level to support the policing of roads.</w:t>
      </w:r>
    </w:p>
    <w:p w14:paraId="3DFA4A17" w14:textId="77777777" w:rsidR="009B0BB7" w:rsidRPr="009B0BB7" w:rsidRDefault="009B0BB7" w:rsidP="009B0BB7">
      <w:pPr>
        <w:numPr>
          <w:ilvl w:val="0"/>
          <w:numId w:val="7"/>
        </w:num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Use specialist driving skills and pre-emptive methods, to provide tactical resolution for vehicles that are failing to stop.</w:t>
      </w:r>
    </w:p>
    <w:p w14:paraId="45F92055" w14:textId="77777777" w:rsidR="009B0BB7" w:rsidRPr="009B0BB7" w:rsidRDefault="009B0BB7" w:rsidP="009B0BB7">
      <w:pPr>
        <w:numPr>
          <w:ilvl w:val="0"/>
          <w:numId w:val="7"/>
        </w:num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Provide expertise on drink drug driving legislation to support road safety, investigation and prosecution.</w:t>
      </w:r>
    </w:p>
    <w:p w14:paraId="015A3DC4" w14:textId="77777777" w:rsidR="009B0BB7" w:rsidRPr="009B0BB7" w:rsidRDefault="009B0BB7" w:rsidP="009B0BB7">
      <w:pPr>
        <w:numPr>
          <w:ilvl w:val="0"/>
          <w:numId w:val="7"/>
        </w:num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Interview, support and engage with victims, witnesses and suspects, in relation to appropriate crimes, to gather information that has the potential to support law enforcement objectives.</w:t>
      </w:r>
    </w:p>
    <w:p w14:paraId="7E00365B" w14:textId="77777777" w:rsidR="009B0BB7" w:rsidRPr="009B0BB7" w:rsidRDefault="009B0BB7" w:rsidP="009B0BB7">
      <w:pPr>
        <w:numPr>
          <w:ilvl w:val="0"/>
          <w:numId w:val="7"/>
        </w:num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Promote the free flow of vehicles on the road network and strategic road network.</w:t>
      </w:r>
    </w:p>
    <w:p w14:paraId="69323D10" w14:textId="77777777" w:rsidR="009B0BB7" w:rsidRPr="009B0BB7" w:rsidRDefault="009B0BB7" w:rsidP="009B0BB7">
      <w:pPr>
        <w:numPr>
          <w:ilvl w:val="0"/>
          <w:numId w:val="7"/>
        </w:num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Search individuals and vehicles to enable the gathering and sharing of information and supporting evidence-based preventative policing.</w:t>
      </w:r>
    </w:p>
    <w:p w14:paraId="475D8BDE"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The roads policing constable has to achieve and maintain operational competence in a significant number of skill and CPD areas. </w:t>
      </w:r>
    </w:p>
    <w:p w14:paraId="6ACBA38E"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ab/>
        <w:t xml:space="preserve">Boosting the number of roads policing officers is seen as a priority in a recent report by the Parliamentary Advisory Council for Transport Safety (PACTS) </w:t>
      </w:r>
      <w:r w:rsidRPr="009B0BB7">
        <w:rPr>
          <w:rFonts w:eastAsiaTheme="minorEastAsia" w:cstheme="minorBidi"/>
          <w:b w:val="0"/>
          <w:color w:val="000000" w:themeColor="text1"/>
          <w:kern w:val="24"/>
          <w:sz w:val="24"/>
          <w:szCs w:val="24"/>
          <w:lang w:eastAsia="en-GB"/>
        </w:rPr>
        <w:lastRenderedPageBreak/>
        <w:t>has warned. In 2019, dedicated roads policing officers made up just four per cent of total force strength. However, the Police Federation of England and Wales (PFEW) says that many of those currently designated as roads policing officers are often carrying out more than one policing function, meaning the true numbers are even lower. The report also recommends that the NPCC roads policing strategy, which we’ll look at next, should be revised and that HMICFRS should include roads policing in its annual assessment.</w:t>
      </w:r>
    </w:p>
    <w:p w14:paraId="214E6B9C"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Reading:</w:t>
      </w:r>
    </w:p>
    <w:p w14:paraId="5882FE3C"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Blackstone’s Chapter 19</w:t>
      </w:r>
    </w:p>
    <w:p w14:paraId="34603756"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DoT 2019 ‘The Road Safety Statement 2019 ‘A lifetime of road safety’ Available at: https://www.gov.uk/government/publications/road-safety-statement-2019-a-lifetime-of-road-safety</w:t>
      </w:r>
    </w:p>
    <w:p w14:paraId="6A37BB87"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PACTS 2020 ‘Roads policing and its contribution to road safety’ Available at: http://www.pacts.org.uk/2020/06/roads-policing-and-its-contribution-to-road-safety-report-from-pacts/</w:t>
      </w:r>
    </w:p>
    <w:p w14:paraId="77220959"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Police Federation Policy Document 2017 Available at: https://www.polfed.org/media/13783/pfew_policy_-_roads_-_april_2017_v3.pdf</w:t>
      </w:r>
    </w:p>
    <w:p w14:paraId="6FCD9D54"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Police Professional 2020 ‘Calls for roads policing to be made a national priority’ Available at: https://www.policeprofessional.com/news/calls-for-roads-policing-to-be-made-a-national-priority/</w:t>
      </w:r>
    </w:p>
    <w:p w14:paraId="3E19A56A"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CoP 2020 ‘Roads Policing Constable’ Available at: </w:t>
      </w:r>
      <w:hyperlink r:id="rId5" w:history="1">
        <w:r w:rsidRPr="009B0BB7">
          <w:rPr>
            <w:rStyle w:val="Hyperlink"/>
            <w:rFonts w:eastAsiaTheme="minorEastAsia" w:cstheme="minorBidi"/>
            <w:b w:val="0"/>
            <w:kern w:val="24"/>
            <w:sz w:val="24"/>
            <w:szCs w:val="24"/>
            <w:lang w:eastAsia="en-GB"/>
          </w:rPr>
          <w:t>https://profdev.college.police.uk/professional-profile/roads-policing-constable/#:~:text=Constable%20V1.0-,Role%20Purpose,offences%20through%20intelligence%20led%20policing.</w:t>
        </w:r>
      </w:hyperlink>
    </w:p>
    <w:p w14:paraId="54EED125" w14:textId="488FFC20" w:rsidR="00F9575D" w:rsidRPr="00F9575D" w:rsidRDefault="00F9575D" w:rsidP="00F9575D">
      <w:pPr>
        <w:spacing w:line="360" w:lineRule="auto"/>
        <w:rPr>
          <w:sz w:val="24"/>
          <w:szCs w:val="24"/>
        </w:rPr>
      </w:pPr>
    </w:p>
    <w:p w14:paraId="5AC65283" w14:textId="77777777" w:rsidR="009B0BB7" w:rsidRPr="009B0BB7" w:rsidRDefault="009B0BB7" w:rsidP="009B0BB7">
      <w:pPr>
        <w:spacing w:line="360" w:lineRule="auto"/>
        <w:rPr>
          <w:rFonts w:eastAsiaTheme="minorEastAsia" w:cstheme="minorBidi"/>
          <w:bCs/>
          <w:color w:val="000000" w:themeColor="text1"/>
          <w:kern w:val="24"/>
          <w:sz w:val="24"/>
          <w:szCs w:val="24"/>
          <w:lang w:eastAsia="en-GB"/>
        </w:rPr>
      </w:pPr>
      <w:r w:rsidRPr="009B0BB7">
        <w:rPr>
          <w:rFonts w:eastAsiaTheme="minorEastAsia" w:cstheme="minorBidi"/>
          <w:bCs/>
          <w:color w:val="000000" w:themeColor="text1"/>
          <w:kern w:val="24"/>
          <w:sz w:val="24"/>
          <w:szCs w:val="24"/>
          <w:lang w:eastAsia="en-GB"/>
        </w:rPr>
        <w:t>Slide 4</w:t>
      </w:r>
    </w:p>
    <w:p w14:paraId="05584176"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If you try to ‘google up’ a UK wide map of the strategic road network you will find that a UK wide version is not readily available – it appears that the SRNs are </w:t>
      </w:r>
      <w:r w:rsidRPr="009B0BB7">
        <w:rPr>
          <w:rFonts w:eastAsiaTheme="minorEastAsia" w:cstheme="minorBidi"/>
          <w:b w:val="0"/>
          <w:color w:val="000000" w:themeColor="text1"/>
          <w:kern w:val="24"/>
          <w:sz w:val="24"/>
          <w:szCs w:val="24"/>
          <w:lang w:eastAsia="en-GB"/>
        </w:rPr>
        <w:lastRenderedPageBreak/>
        <w:t>devolved – hence the ‘</w:t>
      </w:r>
      <w:proofErr w:type="spellStart"/>
      <w:r w:rsidRPr="009B0BB7">
        <w:rPr>
          <w:rFonts w:eastAsiaTheme="minorEastAsia" w:cstheme="minorBidi"/>
          <w:b w:val="0"/>
          <w:color w:val="000000" w:themeColor="text1"/>
          <w:kern w:val="24"/>
          <w:sz w:val="24"/>
          <w:szCs w:val="24"/>
          <w:lang w:eastAsia="en-GB"/>
        </w:rPr>
        <w:t>stitchable</w:t>
      </w:r>
      <w:proofErr w:type="spellEnd"/>
      <w:r w:rsidRPr="009B0BB7">
        <w:rPr>
          <w:rFonts w:eastAsiaTheme="minorEastAsia" w:cstheme="minorBidi"/>
          <w:b w:val="0"/>
          <w:color w:val="000000" w:themeColor="text1"/>
          <w:kern w:val="24"/>
          <w:sz w:val="24"/>
          <w:szCs w:val="24"/>
          <w:lang w:eastAsia="en-GB"/>
        </w:rPr>
        <w:t>’ pastiche found on the slide. Highways England manages the strategic road network in England, comprising motorways and some A roads; Transport Scotland and the N.I. department for infrastructure manage their respective areas. Here in Wales the SRN is managed by two agencies:  The South Wales Trunk Road Agent (SWTRA), who manage sixteen trunk roads or parts of roads and the North and Mid Wales Trunk Road Agent (NMWTRA), who manage eleven trunk roads or parts of roads.</w:t>
      </w:r>
    </w:p>
    <w:p w14:paraId="25D4057D"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Motorways and trunk roads are important roads used for travelling long distance at speed – they are routes of national strategic importance. The factors for deciding which routes should be part of the core (or trunk) network include:</w:t>
      </w:r>
    </w:p>
    <w:p w14:paraId="51E35A09" w14:textId="77777777" w:rsidR="009B0BB7" w:rsidRPr="009B0BB7" w:rsidRDefault="009B0BB7" w:rsidP="009B0BB7">
      <w:pPr>
        <w:numPr>
          <w:ilvl w:val="0"/>
          <w:numId w:val="8"/>
        </w:num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Link main centres of population and economic activity;</w:t>
      </w:r>
    </w:p>
    <w:p w14:paraId="1A01EC01" w14:textId="77777777" w:rsidR="009B0BB7" w:rsidRPr="009B0BB7" w:rsidRDefault="009B0BB7" w:rsidP="009B0BB7">
      <w:pPr>
        <w:numPr>
          <w:ilvl w:val="0"/>
          <w:numId w:val="8"/>
        </w:num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Access major ports, airports and rail intermodal terminals;</w:t>
      </w:r>
    </w:p>
    <w:p w14:paraId="56C7A8F2" w14:textId="77777777" w:rsidR="009B0BB7" w:rsidRPr="009B0BB7" w:rsidRDefault="009B0BB7" w:rsidP="009B0BB7">
      <w:pPr>
        <w:numPr>
          <w:ilvl w:val="0"/>
          <w:numId w:val="8"/>
        </w:num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Join peripheral regions to the centre;</w:t>
      </w:r>
    </w:p>
    <w:p w14:paraId="44A929CD" w14:textId="77777777" w:rsidR="009B0BB7" w:rsidRPr="009B0BB7" w:rsidRDefault="009B0BB7" w:rsidP="009B0BB7">
      <w:pPr>
        <w:numPr>
          <w:ilvl w:val="0"/>
          <w:numId w:val="8"/>
        </w:num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Provide key cross-border links;</w:t>
      </w:r>
    </w:p>
    <w:p w14:paraId="28B567CE" w14:textId="77777777" w:rsidR="009B0BB7" w:rsidRPr="009B0BB7" w:rsidRDefault="009B0BB7" w:rsidP="009B0BB7">
      <w:pPr>
        <w:numPr>
          <w:ilvl w:val="0"/>
          <w:numId w:val="8"/>
        </w:num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Classified as part of the UK Trans-European Road Network.</w:t>
      </w:r>
    </w:p>
    <w:p w14:paraId="525C0481"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Our roads connect workers to work, people to places, towns to regions, and families together. Over four million vehicles use the Strategic Road Network (SRN) every day.</w:t>
      </w:r>
    </w:p>
    <w:p w14:paraId="2F25AB52"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ab/>
        <w:t xml:space="preserve">Our roads carry one third of all traffic and over two thirds of all freight – and forecasts indicate that traffic on the SRN will continue to grow across the short, medium, and long term (such projections may change given the learning from the </w:t>
      </w:r>
      <w:proofErr w:type="spellStart"/>
      <w:r w:rsidRPr="009B0BB7">
        <w:rPr>
          <w:rFonts w:eastAsiaTheme="minorEastAsia" w:cstheme="minorBidi"/>
          <w:b w:val="0"/>
          <w:color w:val="000000" w:themeColor="text1"/>
          <w:kern w:val="24"/>
          <w:sz w:val="24"/>
          <w:szCs w:val="24"/>
          <w:lang w:eastAsia="en-GB"/>
        </w:rPr>
        <w:t>Covid</w:t>
      </w:r>
      <w:proofErr w:type="spellEnd"/>
      <w:r w:rsidRPr="009B0BB7">
        <w:rPr>
          <w:rFonts w:eastAsiaTheme="minorEastAsia" w:cstheme="minorBidi"/>
          <w:b w:val="0"/>
          <w:color w:val="000000" w:themeColor="text1"/>
          <w:kern w:val="24"/>
          <w:sz w:val="24"/>
          <w:szCs w:val="24"/>
          <w:lang w:eastAsia="en-GB"/>
        </w:rPr>
        <w:t xml:space="preserve"> 19 pandemic and economic factors – we may be on the cusp of a ‘Green New Deal’). Our roads then are vital to the economy and to society more generally in that we all use them. The SRN is specifically referred to in the Los but there are other roads – many also very busy, some were once ‘trunk roads’ (now </w:t>
      </w:r>
      <w:proofErr w:type="spellStart"/>
      <w:r w:rsidRPr="009B0BB7">
        <w:rPr>
          <w:rFonts w:eastAsiaTheme="minorEastAsia" w:cstheme="minorBidi"/>
          <w:b w:val="0"/>
          <w:color w:val="000000" w:themeColor="text1"/>
          <w:kern w:val="24"/>
          <w:sz w:val="24"/>
          <w:szCs w:val="24"/>
          <w:lang w:eastAsia="en-GB"/>
        </w:rPr>
        <w:t>untrunked</w:t>
      </w:r>
      <w:proofErr w:type="spellEnd"/>
      <w:r w:rsidRPr="009B0BB7">
        <w:rPr>
          <w:rFonts w:eastAsiaTheme="minorEastAsia" w:cstheme="minorBidi"/>
          <w:b w:val="0"/>
          <w:color w:val="000000" w:themeColor="text1"/>
          <w:kern w:val="24"/>
          <w:sz w:val="24"/>
          <w:szCs w:val="24"/>
          <w:lang w:eastAsia="en-GB"/>
        </w:rPr>
        <w:t xml:space="preserve">) and we know that these other roads, whilst not classified as strategically so important, are an essential part of the communication system. </w:t>
      </w:r>
    </w:p>
    <w:p w14:paraId="532A3630"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ab/>
        <w:t xml:space="preserve">Criminals use the road network as part of their criminal activity, notably organised criminals, consequently a proactive, intelligence led partnership </w:t>
      </w:r>
      <w:r w:rsidRPr="009B0BB7">
        <w:rPr>
          <w:rFonts w:eastAsiaTheme="minorEastAsia" w:cstheme="minorBidi"/>
          <w:b w:val="0"/>
          <w:color w:val="000000" w:themeColor="text1"/>
          <w:kern w:val="24"/>
          <w:sz w:val="24"/>
          <w:szCs w:val="24"/>
          <w:lang w:eastAsia="en-GB"/>
        </w:rPr>
        <w:lastRenderedPageBreak/>
        <w:t xml:space="preserve">approach has a very important part to play in tackling all manner of crime. Use of road traffic legislation is often the key to the door of serious criminality – just look at the amount of criminality uncovered during the </w:t>
      </w:r>
      <w:proofErr w:type="spellStart"/>
      <w:r w:rsidRPr="009B0BB7">
        <w:rPr>
          <w:rFonts w:eastAsiaTheme="minorEastAsia" w:cstheme="minorBidi"/>
          <w:b w:val="0"/>
          <w:color w:val="000000" w:themeColor="text1"/>
          <w:kern w:val="24"/>
          <w:sz w:val="24"/>
          <w:szCs w:val="24"/>
          <w:lang w:eastAsia="en-GB"/>
        </w:rPr>
        <w:t>Covid</w:t>
      </w:r>
      <w:proofErr w:type="spellEnd"/>
      <w:r w:rsidRPr="009B0BB7">
        <w:rPr>
          <w:rFonts w:eastAsiaTheme="minorEastAsia" w:cstheme="minorBidi"/>
          <w:b w:val="0"/>
          <w:color w:val="000000" w:themeColor="text1"/>
          <w:kern w:val="24"/>
          <w:sz w:val="24"/>
          <w:szCs w:val="24"/>
          <w:lang w:eastAsia="en-GB"/>
        </w:rPr>
        <w:t xml:space="preserve"> 19 lockdown, it will be interesting to see how crime figures have been affected by the lockdown – an unintended consequence of it perhaps being the denial of the use of the roads to criminals.  That the lockdown has reduced motoring mileage more generally is clear – “those who drive to work display significantly higher annual mileage than those who do not” (Berrington &amp; </w:t>
      </w:r>
      <w:proofErr w:type="spellStart"/>
      <w:r w:rsidRPr="009B0BB7">
        <w:rPr>
          <w:rFonts w:eastAsiaTheme="minorEastAsia" w:cstheme="minorBidi"/>
          <w:b w:val="0"/>
          <w:color w:val="000000" w:themeColor="text1"/>
          <w:kern w:val="24"/>
          <w:sz w:val="24"/>
          <w:szCs w:val="24"/>
          <w:lang w:eastAsia="en-GB"/>
        </w:rPr>
        <w:t>Mikolai</w:t>
      </w:r>
      <w:proofErr w:type="spellEnd"/>
      <w:r w:rsidRPr="009B0BB7">
        <w:rPr>
          <w:rFonts w:eastAsiaTheme="minorEastAsia" w:cstheme="minorBidi"/>
          <w:b w:val="0"/>
          <w:color w:val="000000" w:themeColor="text1"/>
          <w:kern w:val="24"/>
          <w:sz w:val="24"/>
          <w:szCs w:val="24"/>
          <w:lang w:eastAsia="en-GB"/>
        </w:rPr>
        <w:t xml:space="preserve"> 2014 p67).</w:t>
      </w:r>
    </w:p>
    <w:p w14:paraId="156DC1A2"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Research tells us that those who commit motoring offences or drive dangerously are more likely to be involved in other forms of criminality than those who don’t, so targeting minor driving offences and poor driver behaviour and stopping vehicles should be an everyday occurrence for patrolling officers.</w:t>
      </w:r>
    </w:p>
    <w:p w14:paraId="2EAA106F"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Reading:</w:t>
      </w:r>
    </w:p>
    <w:p w14:paraId="4D454F16"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Blackstone’s Chapter 19</w:t>
      </w:r>
    </w:p>
    <w:p w14:paraId="76F7D3E2"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Highways England 2017 ‘Strategic Road Network Initial Report Overview’ Available at: https://assets.publishing.service.gov.uk/government/uploads/system/uploads/attachment_data/file/666857/Strategic_Road_Network_Initial_Report_Overview.pdf</w:t>
      </w:r>
    </w:p>
    <w:p w14:paraId="1C887D97"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Police Federation Policy Document 2017 Available at: https://www.polfed.org/media/13783/pfew_policy_-_roads_-_april_2017_v3.pdf</w:t>
      </w:r>
    </w:p>
    <w:p w14:paraId="3B46C054"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Berrington, A. &amp; </w:t>
      </w:r>
      <w:proofErr w:type="spellStart"/>
      <w:r w:rsidRPr="009B0BB7">
        <w:rPr>
          <w:rFonts w:eastAsiaTheme="minorEastAsia" w:cstheme="minorBidi"/>
          <w:b w:val="0"/>
          <w:color w:val="000000" w:themeColor="text1"/>
          <w:kern w:val="24"/>
          <w:sz w:val="24"/>
          <w:szCs w:val="24"/>
          <w:lang w:eastAsia="en-GB"/>
        </w:rPr>
        <w:t>Mikolai</w:t>
      </w:r>
      <w:proofErr w:type="spellEnd"/>
      <w:r w:rsidRPr="009B0BB7">
        <w:rPr>
          <w:rFonts w:eastAsiaTheme="minorEastAsia" w:cstheme="minorBidi"/>
          <w:b w:val="0"/>
          <w:color w:val="000000" w:themeColor="text1"/>
          <w:kern w:val="24"/>
          <w:sz w:val="24"/>
          <w:szCs w:val="24"/>
          <w:lang w:eastAsia="en-GB"/>
        </w:rPr>
        <w:t xml:space="preserve">, J. 2014 ‘Young Adults’ </w:t>
      </w:r>
      <w:proofErr w:type="spellStart"/>
      <w:r w:rsidRPr="009B0BB7">
        <w:rPr>
          <w:rFonts w:eastAsiaTheme="minorEastAsia" w:cstheme="minorBidi"/>
          <w:b w:val="0"/>
          <w:color w:val="000000" w:themeColor="text1"/>
          <w:kern w:val="24"/>
          <w:sz w:val="24"/>
          <w:szCs w:val="24"/>
          <w:lang w:eastAsia="en-GB"/>
        </w:rPr>
        <w:t>LicenceHolding</w:t>
      </w:r>
      <w:proofErr w:type="spellEnd"/>
      <w:r w:rsidRPr="009B0BB7">
        <w:rPr>
          <w:rFonts w:eastAsiaTheme="minorEastAsia" w:cstheme="minorBidi"/>
          <w:b w:val="0"/>
          <w:color w:val="000000" w:themeColor="text1"/>
          <w:kern w:val="24"/>
          <w:sz w:val="24"/>
          <w:szCs w:val="24"/>
          <w:lang w:eastAsia="en-GB"/>
        </w:rPr>
        <w:t xml:space="preserve"> and Driving Behaviour in the UK Full Findings’ Available at: </w:t>
      </w:r>
      <w:hyperlink r:id="rId6" w:history="1">
        <w:r w:rsidRPr="009B0BB7">
          <w:rPr>
            <w:rStyle w:val="Hyperlink"/>
            <w:rFonts w:eastAsiaTheme="minorEastAsia" w:cstheme="minorBidi"/>
            <w:b w:val="0"/>
            <w:kern w:val="24"/>
            <w:sz w:val="24"/>
            <w:szCs w:val="24"/>
            <w:lang w:eastAsia="en-GB"/>
          </w:rPr>
          <w:t>https://www.racfoundation.org/assets/rac_foundation/content/downloadables/Young-Adults-Licence-Holding-Berrington-Mikolai-DEC-2014.pdf</w:t>
        </w:r>
      </w:hyperlink>
    </w:p>
    <w:p w14:paraId="700D925B" w14:textId="53B49223" w:rsidR="00F9575D" w:rsidRPr="00F9575D" w:rsidRDefault="00F9575D" w:rsidP="00F9575D">
      <w:pPr>
        <w:spacing w:line="360" w:lineRule="auto"/>
        <w:rPr>
          <w:sz w:val="24"/>
          <w:szCs w:val="24"/>
        </w:rPr>
      </w:pPr>
    </w:p>
    <w:p w14:paraId="72C734A1" w14:textId="77777777" w:rsidR="009B0BB7" w:rsidRPr="009B0BB7" w:rsidRDefault="009B0BB7" w:rsidP="009B0BB7">
      <w:pPr>
        <w:spacing w:line="360" w:lineRule="auto"/>
        <w:rPr>
          <w:rFonts w:eastAsiaTheme="minorEastAsia" w:cstheme="minorBidi"/>
          <w:bCs/>
          <w:color w:val="000000" w:themeColor="text1"/>
          <w:kern w:val="24"/>
          <w:sz w:val="24"/>
          <w:szCs w:val="24"/>
          <w:lang w:eastAsia="en-GB"/>
        </w:rPr>
      </w:pPr>
      <w:r w:rsidRPr="009B0BB7">
        <w:rPr>
          <w:rFonts w:eastAsiaTheme="minorEastAsia" w:cstheme="minorBidi"/>
          <w:bCs/>
          <w:color w:val="000000" w:themeColor="text1"/>
          <w:kern w:val="24"/>
          <w:sz w:val="24"/>
          <w:szCs w:val="24"/>
          <w:lang w:eastAsia="en-GB"/>
        </w:rPr>
        <w:t>Slide 5</w:t>
      </w:r>
    </w:p>
    <w:p w14:paraId="5F3AFCE5"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The NPCC three year strategy ‘Policing our Roads Together’ lists it’s objectives as – </w:t>
      </w:r>
    </w:p>
    <w:p w14:paraId="7504D97F"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lastRenderedPageBreak/>
        <w:t xml:space="preserve">Working together to achieve:  • Safe roads, free from harm • Secure roads free from the threat of serious crime and terrorism • Efficient roads that promote public confidence and satisfaction.  </w:t>
      </w:r>
    </w:p>
    <w:p w14:paraId="5618C416"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ab/>
        <w:t xml:space="preserve">It advocates a Safe System approach in preventing fatal or serious injury events to any road users – a partnership approach is explicit in </w:t>
      </w:r>
      <w:proofErr w:type="spellStart"/>
      <w:r w:rsidRPr="009B0BB7">
        <w:rPr>
          <w:rFonts w:eastAsiaTheme="minorEastAsia" w:cstheme="minorBidi"/>
          <w:b w:val="0"/>
          <w:color w:val="000000" w:themeColor="text1"/>
          <w:kern w:val="24"/>
          <w:sz w:val="24"/>
          <w:szCs w:val="24"/>
          <w:lang w:eastAsia="en-GB"/>
        </w:rPr>
        <w:t>it’s</w:t>
      </w:r>
      <w:proofErr w:type="spellEnd"/>
      <w:r w:rsidRPr="009B0BB7">
        <w:rPr>
          <w:rFonts w:eastAsiaTheme="minorEastAsia" w:cstheme="minorBidi"/>
          <w:b w:val="0"/>
          <w:color w:val="000000" w:themeColor="text1"/>
          <w:kern w:val="24"/>
          <w:sz w:val="24"/>
          <w:szCs w:val="24"/>
          <w:lang w:eastAsia="en-GB"/>
        </w:rPr>
        <w:t xml:space="preserve"> intention to use the broader range of skills available as a collective and pooling of resources to deliver efficient and effective intelligence led outcomes. </w:t>
      </w:r>
    </w:p>
    <w:p w14:paraId="0F277003"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ab/>
        <w:t xml:space="preserve">The safe system approach intends to improve performance by addressing all elements of the road transport system together and finding synergies for trauma reduction, safer road and vehicle design, speed limits and compliance with traffic and road legislation. </w:t>
      </w:r>
    </w:p>
    <w:p w14:paraId="7700EBC4"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Communication: safety improvement ambitions cannot be achieved by policing alone. Communication between necessary agencies must be clear If road users (everyone)  understand why and how road traffic law enforcement can ensure greater compliance and safety, safer roads are more likely. </w:t>
      </w:r>
    </w:p>
    <w:p w14:paraId="7961C5BF"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Enforcement: proactive enforcement of the law to reduce the threat of serious crime and achieve safe roads. Focusing on the high harm, “fatal 4” offences of drink and drug driving; the non-wearing of seat belts; excess speed and driving whilst distracted. Publication of an annual national roads policing operations calendar, which will determine priority areas of threat and risk for all forces. </w:t>
      </w:r>
    </w:p>
    <w:p w14:paraId="36EC20DB"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Technology: Working with government to develop an effective national collision recording system (</w:t>
      </w:r>
      <w:proofErr w:type="spellStart"/>
      <w:r w:rsidRPr="009B0BB7">
        <w:rPr>
          <w:rFonts w:eastAsiaTheme="minorEastAsia" w:cstheme="minorBidi"/>
          <w:b w:val="0"/>
          <w:color w:val="000000" w:themeColor="text1"/>
          <w:kern w:val="24"/>
          <w:sz w:val="24"/>
          <w:szCs w:val="24"/>
          <w:lang w:eastAsia="en-GB"/>
        </w:rPr>
        <w:t>CRaSH</w:t>
      </w:r>
      <w:proofErr w:type="spellEnd"/>
      <w:r w:rsidRPr="009B0BB7">
        <w:rPr>
          <w:rFonts w:eastAsiaTheme="minorEastAsia" w:cstheme="minorBidi"/>
          <w:b w:val="0"/>
          <w:color w:val="000000" w:themeColor="text1"/>
          <w:kern w:val="24"/>
          <w:sz w:val="24"/>
          <w:szCs w:val="24"/>
          <w:lang w:eastAsia="en-GB"/>
        </w:rPr>
        <w:t xml:space="preserve">) that enables mobile data capture to better inform where our unsafe roads are and better inform the risks that lead to collisions. </w:t>
      </w:r>
    </w:p>
    <w:p w14:paraId="1BB53DC3"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Intelligence: The National Roads Policing Intelligence Forum (NRPIF) provides a structured mechanism to facilitate joint working between UK police forces and other key stakeholders that impacts on all critical areas of business in reducing road casualties and disrupting criminality. </w:t>
      </w:r>
    </w:p>
    <w:p w14:paraId="130F3144"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ab/>
        <w:t xml:space="preserve">The Specialist Capabilities Programme is one of the five work strands, under the Police Reform &amp; Transformation Board, contributing to the delivery of the Policing 2025 Vision. Intelligence sharing, joint planning and coordination between </w:t>
      </w:r>
      <w:r w:rsidRPr="009B0BB7">
        <w:rPr>
          <w:rFonts w:eastAsiaTheme="minorEastAsia" w:cstheme="minorBidi"/>
          <w:b w:val="0"/>
          <w:color w:val="000000" w:themeColor="text1"/>
          <w:kern w:val="24"/>
          <w:sz w:val="24"/>
          <w:szCs w:val="24"/>
          <w:lang w:eastAsia="en-GB"/>
        </w:rPr>
        <w:lastRenderedPageBreak/>
        <w:t xml:space="preserve">agencies and organisations involved is necessary for assuring the safety, security and efficiency of the strategic road network. Some reorganisation of the delivery of collision investigation services with national standards, delivered locally is also planned. </w:t>
      </w:r>
    </w:p>
    <w:p w14:paraId="48E1C5DC"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ab/>
        <w:t xml:space="preserve">Adoption of the PIER (Prevent, Intelligence, Enforce and Reassure) approach intends to identify improved and efficient ways of delivering reductions in  numbers of people killed and seriously injured on the roads and a reduction in the ability of criminals to use the roads when committing crime. </w:t>
      </w:r>
    </w:p>
    <w:p w14:paraId="18705FB1"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Stand by for some changes to this strategy – it may not be as comprehensive and effective as intended and the recent Parliamentary Advisory Council for Transport Safety (PACTS) review has recommended it be revised.</w:t>
      </w:r>
    </w:p>
    <w:p w14:paraId="2A13C9D1"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Reading:</w:t>
      </w:r>
    </w:p>
    <w:p w14:paraId="54321976"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NPCC 2018 ‘Policing our roads together’ Available at: http://library.college.police.uk/docs/appref/Policing-our-Roads-Together-partners-copy.pdf</w:t>
      </w:r>
    </w:p>
    <w:p w14:paraId="2107A919"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PACTS 2020 (June) ‘‘Roads policing and its contribution to road safety’ – report from PACTS’ Available at: http://www.pacts.org.uk/2020/06/roads-policing-and-its-contribution-to-road-safety-report-from-pacts/</w:t>
      </w:r>
    </w:p>
    <w:p w14:paraId="3CD073E0" w14:textId="77777777" w:rsidR="009B0BB7" w:rsidRPr="009B0BB7" w:rsidRDefault="009B0BB7" w:rsidP="009B0BB7">
      <w:pPr>
        <w:spacing w:line="360" w:lineRule="auto"/>
        <w:rPr>
          <w:bCs/>
          <w:sz w:val="24"/>
          <w:szCs w:val="24"/>
        </w:rPr>
      </w:pPr>
      <w:r w:rsidRPr="009B0BB7">
        <w:rPr>
          <w:bCs/>
          <w:sz w:val="24"/>
          <w:szCs w:val="24"/>
        </w:rPr>
        <w:t>Slide 6</w:t>
      </w:r>
    </w:p>
    <w:p w14:paraId="23FA2853" w14:textId="77777777" w:rsidR="009B0BB7" w:rsidRPr="009B0BB7" w:rsidRDefault="009B0BB7" w:rsidP="009B0BB7">
      <w:pPr>
        <w:spacing w:line="360" w:lineRule="auto"/>
        <w:rPr>
          <w:b w:val="0"/>
          <w:sz w:val="24"/>
          <w:szCs w:val="24"/>
        </w:rPr>
      </w:pPr>
      <w:r w:rsidRPr="009B0BB7">
        <w:rPr>
          <w:b w:val="0"/>
          <w:sz w:val="24"/>
          <w:szCs w:val="24"/>
        </w:rPr>
        <w:tab/>
        <w:t>Whilst not explicit in the learning outcomes, road safety is at the heart of policing the roads, so any discussion of this area simply must refer to it. Simply put, the most common causes of road traffic collisions are ‘human factors’ – driver error. A ‘Google search on the main causes of collisions shows that insurance companies cite the main factors as: failing to look properly; being careless, reckless or in a hurry; distracted by mobile phones; losing control and drink driving – similar then to the ‘Fatal 4’ (outlined below).</w:t>
      </w:r>
    </w:p>
    <w:p w14:paraId="4EE9CAB9" w14:textId="77777777" w:rsidR="009B0BB7" w:rsidRPr="009B0BB7" w:rsidRDefault="009B0BB7" w:rsidP="009B0BB7">
      <w:pPr>
        <w:spacing w:line="360" w:lineRule="auto"/>
        <w:rPr>
          <w:b w:val="0"/>
          <w:sz w:val="24"/>
          <w:szCs w:val="24"/>
        </w:rPr>
      </w:pPr>
      <w:r w:rsidRPr="009B0BB7">
        <w:rPr>
          <w:b w:val="0"/>
          <w:sz w:val="24"/>
          <w:szCs w:val="24"/>
        </w:rPr>
        <w:tab/>
        <w:t xml:space="preserve">Official statistics regarding contributory factors to accidents are provided by information collected by police using a ‘STATS19’ reporting form, which ensures that all personal-injury accidents are reported to the Department for Transport – </w:t>
      </w:r>
      <w:r w:rsidRPr="009B0BB7">
        <w:rPr>
          <w:b w:val="0"/>
          <w:sz w:val="24"/>
          <w:szCs w:val="24"/>
        </w:rPr>
        <w:lastRenderedPageBreak/>
        <w:t>STATS 19 reports do not necessarily include all reportable RTCs under RTA 1988 - it does not collect any information about damage-only accidents (see the ‘STATS 19’ report and ‘STATS 20’ Manual) . STATS 19 allows access to, and analysis and processing of, the UK’s official road traffic casualty database - these datasets are called STATS19 after the form used to report them.</w:t>
      </w:r>
    </w:p>
    <w:p w14:paraId="7A12FB7D" w14:textId="77777777" w:rsidR="009B0BB7" w:rsidRPr="009B0BB7" w:rsidRDefault="009B0BB7" w:rsidP="009B0BB7">
      <w:pPr>
        <w:spacing w:line="360" w:lineRule="auto"/>
        <w:rPr>
          <w:b w:val="0"/>
          <w:sz w:val="24"/>
          <w:szCs w:val="24"/>
        </w:rPr>
      </w:pPr>
      <w:r w:rsidRPr="009B0BB7">
        <w:rPr>
          <w:b w:val="0"/>
          <w:sz w:val="24"/>
          <w:szCs w:val="24"/>
        </w:rPr>
        <w:tab/>
        <w:t>Multiple contributory factors can be recorded for a single accident and whilst this is not an absolute measure of contributory factors to all accidents, it is a means for the Government to identify where it should be focusing its efforts. The ‘fatal four’ refers to what have been identified as the four biggest dangers whilst driving, these are: Inappropriate speed - Using a mobile phone/device while driving - Not wearing a seatbelt – Drink and drug driving. Enforcement of the Fatal 4 remains a NPCC priority to reduce the numbers of people killed and seriously injured.</w:t>
      </w:r>
    </w:p>
    <w:p w14:paraId="4546D3E9" w14:textId="77777777" w:rsidR="009B0BB7" w:rsidRPr="009B0BB7" w:rsidRDefault="009B0BB7" w:rsidP="009B0BB7">
      <w:pPr>
        <w:spacing w:line="360" w:lineRule="auto"/>
        <w:rPr>
          <w:b w:val="0"/>
          <w:sz w:val="24"/>
          <w:szCs w:val="24"/>
        </w:rPr>
      </w:pPr>
      <w:r w:rsidRPr="009B0BB7">
        <w:rPr>
          <w:b w:val="0"/>
          <w:sz w:val="24"/>
          <w:szCs w:val="24"/>
        </w:rPr>
        <w:tab/>
        <w:t xml:space="preserve">In recent years the numbers killed or seriously injured (KSI) on our roads has not increased overall but the significant, regular year on year declines in numbers that we have become accustomed to have halted. And, for vulnerable road users, KSIs are on the increase, particularly outside of London. </w:t>
      </w:r>
    </w:p>
    <w:p w14:paraId="493C61E4" w14:textId="77777777" w:rsidR="009B0BB7" w:rsidRPr="009B0BB7" w:rsidRDefault="009B0BB7" w:rsidP="009B0BB7">
      <w:pPr>
        <w:spacing w:line="360" w:lineRule="auto"/>
        <w:rPr>
          <w:b w:val="0"/>
          <w:sz w:val="24"/>
          <w:szCs w:val="24"/>
        </w:rPr>
      </w:pPr>
      <w:r w:rsidRPr="009B0BB7">
        <w:rPr>
          <w:b w:val="0"/>
          <w:sz w:val="24"/>
          <w:szCs w:val="24"/>
        </w:rPr>
        <w:tab/>
        <w:t xml:space="preserve">Roads safety affects us all and is taken seriously by HMG. PACTS reviews take place regularly and </w:t>
      </w:r>
      <w:proofErr w:type="spellStart"/>
      <w:r w:rsidRPr="009B0BB7">
        <w:rPr>
          <w:b w:val="0"/>
          <w:sz w:val="24"/>
          <w:szCs w:val="24"/>
        </w:rPr>
        <w:t>t he</w:t>
      </w:r>
      <w:proofErr w:type="spellEnd"/>
      <w:r w:rsidRPr="009B0BB7">
        <w:rPr>
          <w:b w:val="0"/>
          <w:sz w:val="24"/>
          <w:szCs w:val="24"/>
        </w:rPr>
        <w:t> Department for Transport has just issued (13 July 2020) a Call for Evidence to inform the Roads Policing Review that it is undertaking jointly with the Home Office and the National Police Chiefs’ Council. It is looking for views and evidence on a wide range of fundamental matters regarding effectiveness of current operations how things can be improved.</w:t>
      </w:r>
    </w:p>
    <w:p w14:paraId="2C845646" w14:textId="77777777" w:rsidR="009B0BB7" w:rsidRPr="009B0BB7" w:rsidRDefault="009B0BB7" w:rsidP="009B0BB7">
      <w:pPr>
        <w:spacing w:line="360" w:lineRule="auto"/>
        <w:rPr>
          <w:b w:val="0"/>
          <w:sz w:val="24"/>
          <w:szCs w:val="24"/>
        </w:rPr>
      </w:pPr>
      <w:r w:rsidRPr="009B0BB7">
        <w:rPr>
          <w:b w:val="0"/>
          <w:sz w:val="24"/>
          <w:szCs w:val="24"/>
        </w:rPr>
        <w:tab/>
        <w:t>We know that enforcement has a vital part to play in reducing harm and risk on the roads – notably here the enforcement of the mainstream endangerment offences: dangerous driving; careless driving; and using a mobile telephone whilst driving.</w:t>
      </w:r>
    </w:p>
    <w:p w14:paraId="6BEE8B3A" w14:textId="77777777" w:rsidR="009B0BB7" w:rsidRPr="009B0BB7" w:rsidRDefault="009B0BB7" w:rsidP="009B0BB7">
      <w:pPr>
        <w:spacing w:line="360" w:lineRule="auto"/>
        <w:rPr>
          <w:b w:val="0"/>
          <w:sz w:val="24"/>
          <w:szCs w:val="24"/>
        </w:rPr>
      </w:pPr>
      <w:r w:rsidRPr="009B0BB7">
        <w:rPr>
          <w:b w:val="0"/>
          <w:sz w:val="24"/>
          <w:szCs w:val="24"/>
        </w:rPr>
        <w:tab/>
        <w:t xml:space="preserve"> Here in Wales road safety is a major theme and the Well-being of Future Generations (Wales) Act 2015 aims to improve the well-being of all by placing a duty on public bodies to work with communities to prevent problems through a more joined-up, long term approach – i.e. effective partnerships.</w:t>
      </w:r>
    </w:p>
    <w:p w14:paraId="39601B12" w14:textId="77777777" w:rsidR="009B0BB7" w:rsidRPr="009B0BB7" w:rsidRDefault="009B0BB7" w:rsidP="009B0BB7">
      <w:pPr>
        <w:spacing w:line="360" w:lineRule="auto"/>
        <w:rPr>
          <w:b w:val="0"/>
          <w:sz w:val="24"/>
          <w:szCs w:val="24"/>
        </w:rPr>
      </w:pPr>
      <w:r w:rsidRPr="009B0BB7">
        <w:rPr>
          <w:b w:val="0"/>
          <w:sz w:val="24"/>
          <w:szCs w:val="24"/>
        </w:rPr>
        <w:lastRenderedPageBreak/>
        <w:tab/>
        <w:t xml:space="preserve">Road safety policy supports  all four themes of the overarching strategy of ‘Prosperity for All’ (1. Prosperous and Secure; 2. Healthy and Active; 3. Ambitious and Learning and 4. United and Connected). Welsh Government is currently preparing a Wales Transport Strategy (WTS) to provide a long – term vision for transport over the next 25 years – so your involvement in the project is assured. As the WTS will set out the strategic priorities and desired outcomes that will be reflected in the roads policing priorities of all Welsh police forces. </w:t>
      </w:r>
    </w:p>
    <w:p w14:paraId="36FB43B4" w14:textId="77777777" w:rsidR="009B0BB7" w:rsidRPr="009B0BB7" w:rsidRDefault="009B0BB7" w:rsidP="009B0BB7">
      <w:pPr>
        <w:spacing w:line="360" w:lineRule="auto"/>
        <w:rPr>
          <w:b w:val="0"/>
          <w:sz w:val="24"/>
          <w:szCs w:val="24"/>
        </w:rPr>
      </w:pPr>
      <w:r w:rsidRPr="009B0BB7">
        <w:rPr>
          <w:b w:val="0"/>
          <w:sz w:val="24"/>
          <w:szCs w:val="24"/>
        </w:rPr>
        <w:tab/>
        <w:t xml:space="preserve">One assumes that doctrine will continue to be essentially the same elsewhere in UK through national police policy (subject to further development – see below re. recommendations to Home Sec.), indeed the Office of Rail and Road: Highways England and Incident Management Study of 2018 identified that the relationship between Highways Authorities and the Police is critical to incident management and based on established practice such as the Joint Emergency Services Interoperability Principles </w:t>
      </w:r>
      <w:r w:rsidRPr="009B0BB7">
        <w:rPr>
          <w:b w:val="0"/>
          <w:i/>
          <w:iCs/>
          <w:sz w:val="24"/>
          <w:szCs w:val="24"/>
        </w:rPr>
        <w:t>(J</w:t>
      </w:r>
      <w:r w:rsidRPr="009B0BB7">
        <w:rPr>
          <w:b w:val="0"/>
          <w:sz w:val="24"/>
          <w:szCs w:val="24"/>
        </w:rPr>
        <w:t xml:space="preserve">ESIP) and CLEAR principles (Collision – Lead – Evaluate – Act – Re-open). It should be remembered that levels of traffic incident experience inevitably vary between police responders on the ground and RTCs can be Major and Critical Incidents requiring effective specialist response from a variety of agencies (reference the NDM and ACECARD here – these things work). </w:t>
      </w:r>
    </w:p>
    <w:p w14:paraId="606112C7" w14:textId="77777777" w:rsidR="009B0BB7" w:rsidRPr="009B0BB7" w:rsidRDefault="009B0BB7" w:rsidP="009B0BB7">
      <w:pPr>
        <w:spacing w:line="360" w:lineRule="auto"/>
        <w:rPr>
          <w:b w:val="0"/>
          <w:sz w:val="24"/>
          <w:szCs w:val="24"/>
        </w:rPr>
      </w:pPr>
      <w:r w:rsidRPr="009B0BB7">
        <w:rPr>
          <w:b w:val="0"/>
          <w:sz w:val="24"/>
          <w:szCs w:val="24"/>
        </w:rPr>
        <w:t xml:space="preserve">PACTS has written the Home Secretary with the following recommendations: </w:t>
      </w:r>
    </w:p>
    <w:p w14:paraId="071A3397" w14:textId="77777777" w:rsidR="009B0BB7" w:rsidRPr="009B0BB7" w:rsidRDefault="009B0BB7" w:rsidP="009B0BB7">
      <w:pPr>
        <w:spacing w:line="360" w:lineRule="auto"/>
        <w:rPr>
          <w:b w:val="0"/>
          <w:sz w:val="24"/>
          <w:szCs w:val="24"/>
        </w:rPr>
      </w:pPr>
      <w:r w:rsidRPr="009B0BB7">
        <w:rPr>
          <w:b w:val="0"/>
          <w:sz w:val="24"/>
          <w:szCs w:val="24"/>
        </w:rPr>
        <w:t xml:space="preserve">1. Roads policing should be included in the Strategic Policing Requirement. </w:t>
      </w:r>
    </w:p>
    <w:p w14:paraId="1339CC6C" w14:textId="77777777" w:rsidR="009B0BB7" w:rsidRPr="009B0BB7" w:rsidRDefault="009B0BB7" w:rsidP="009B0BB7">
      <w:pPr>
        <w:spacing w:line="360" w:lineRule="auto"/>
        <w:rPr>
          <w:b w:val="0"/>
          <w:sz w:val="24"/>
          <w:szCs w:val="24"/>
        </w:rPr>
      </w:pPr>
      <w:r w:rsidRPr="009B0BB7">
        <w:rPr>
          <w:b w:val="0"/>
          <w:sz w:val="24"/>
          <w:szCs w:val="24"/>
        </w:rPr>
        <w:t xml:space="preserve">2. Police and Crime Commissioners should prioritise roads policing and road safety within Police and Crime Plans. </w:t>
      </w:r>
    </w:p>
    <w:p w14:paraId="2B64174A" w14:textId="77777777" w:rsidR="009B0BB7" w:rsidRPr="009B0BB7" w:rsidRDefault="009B0BB7" w:rsidP="009B0BB7">
      <w:pPr>
        <w:spacing w:line="360" w:lineRule="auto"/>
        <w:rPr>
          <w:b w:val="0"/>
          <w:sz w:val="24"/>
          <w:szCs w:val="24"/>
        </w:rPr>
      </w:pPr>
      <w:r w:rsidRPr="009B0BB7">
        <w:rPr>
          <w:b w:val="0"/>
          <w:sz w:val="24"/>
          <w:szCs w:val="24"/>
        </w:rPr>
        <w:t xml:space="preserve">3. Chief constables should take advantage of PM’s promise of 20,000 new officers to increase the number of roads policing officers. </w:t>
      </w:r>
    </w:p>
    <w:p w14:paraId="39DE335F" w14:textId="77777777" w:rsidR="009B0BB7" w:rsidRPr="009B0BB7" w:rsidRDefault="009B0BB7" w:rsidP="009B0BB7">
      <w:pPr>
        <w:spacing w:line="360" w:lineRule="auto"/>
        <w:rPr>
          <w:b w:val="0"/>
          <w:sz w:val="24"/>
          <w:szCs w:val="24"/>
        </w:rPr>
      </w:pPr>
      <w:r w:rsidRPr="009B0BB7">
        <w:rPr>
          <w:b w:val="0"/>
          <w:sz w:val="24"/>
          <w:szCs w:val="24"/>
        </w:rPr>
        <w:t xml:space="preserve">4. NPCC roads policing strategy and speed enforcement guidelines should be revised. </w:t>
      </w:r>
    </w:p>
    <w:p w14:paraId="1C6593EA" w14:textId="77777777" w:rsidR="009B0BB7" w:rsidRPr="009B0BB7" w:rsidRDefault="009B0BB7" w:rsidP="009B0BB7">
      <w:pPr>
        <w:spacing w:line="360" w:lineRule="auto"/>
        <w:rPr>
          <w:b w:val="0"/>
          <w:sz w:val="24"/>
          <w:szCs w:val="24"/>
        </w:rPr>
      </w:pPr>
      <w:r w:rsidRPr="009B0BB7">
        <w:rPr>
          <w:b w:val="0"/>
          <w:sz w:val="24"/>
          <w:szCs w:val="24"/>
        </w:rPr>
        <w:t xml:space="preserve">5. HMICFRS should include roads policing in its annual assessment. </w:t>
      </w:r>
    </w:p>
    <w:p w14:paraId="7FE827A9" w14:textId="77777777" w:rsidR="009B0BB7" w:rsidRPr="009B0BB7" w:rsidRDefault="009B0BB7" w:rsidP="009B0BB7">
      <w:pPr>
        <w:spacing w:line="360" w:lineRule="auto"/>
        <w:rPr>
          <w:b w:val="0"/>
          <w:sz w:val="24"/>
          <w:szCs w:val="24"/>
        </w:rPr>
      </w:pPr>
      <w:r w:rsidRPr="009B0BB7">
        <w:rPr>
          <w:b w:val="0"/>
          <w:sz w:val="24"/>
          <w:szCs w:val="24"/>
        </w:rPr>
        <w:t xml:space="preserve">6. Collaboration and partnerships should be widened. </w:t>
      </w:r>
    </w:p>
    <w:p w14:paraId="08466C51" w14:textId="77777777" w:rsidR="009B0BB7" w:rsidRPr="009B0BB7" w:rsidRDefault="009B0BB7" w:rsidP="009B0BB7">
      <w:pPr>
        <w:spacing w:line="360" w:lineRule="auto"/>
        <w:rPr>
          <w:b w:val="0"/>
          <w:sz w:val="24"/>
          <w:szCs w:val="24"/>
        </w:rPr>
      </w:pPr>
      <w:r w:rsidRPr="009B0BB7">
        <w:rPr>
          <w:b w:val="0"/>
          <w:sz w:val="24"/>
          <w:szCs w:val="24"/>
        </w:rPr>
        <w:t xml:space="preserve">7. Intelligence should be enhanced and more widely shared. </w:t>
      </w:r>
    </w:p>
    <w:p w14:paraId="10B624E3" w14:textId="77777777" w:rsidR="009B0BB7" w:rsidRPr="009B0BB7" w:rsidRDefault="009B0BB7" w:rsidP="009B0BB7">
      <w:pPr>
        <w:spacing w:line="360" w:lineRule="auto"/>
        <w:rPr>
          <w:b w:val="0"/>
          <w:sz w:val="24"/>
          <w:szCs w:val="24"/>
        </w:rPr>
      </w:pPr>
      <w:r w:rsidRPr="009B0BB7">
        <w:rPr>
          <w:b w:val="0"/>
          <w:sz w:val="24"/>
          <w:szCs w:val="24"/>
        </w:rPr>
        <w:lastRenderedPageBreak/>
        <w:t xml:space="preserve">8. Greater use should be made of technology. </w:t>
      </w:r>
    </w:p>
    <w:p w14:paraId="36B1DA8D" w14:textId="77777777" w:rsidR="009B0BB7" w:rsidRPr="009B0BB7" w:rsidRDefault="009B0BB7" w:rsidP="009B0BB7">
      <w:pPr>
        <w:spacing w:line="360" w:lineRule="auto"/>
        <w:rPr>
          <w:b w:val="0"/>
          <w:sz w:val="24"/>
          <w:szCs w:val="24"/>
        </w:rPr>
      </w:pPr>
      <w:r w:rsidRPr="009B0BB7">
        <w:rPr>
          <w:b w:val="0"/>
          <w:sz w:val="24"/>
          <w:szCs w:val="24"/>
        </w:rPr>
        <w:t xml:space="preserve">9. The support and participation of the public should be encouraged, particularly the use of dashcams to report dangerous driving. </w:t>
      </w:r>
    </w:p>
    <w:p w14:paraId="601A3501" w14:textId="77777777" w:rsidR="009B0BB7" w:rsidRPr="009B0BB7" w:rsidRDefault="009B0BB7" w:rsidP="009B0BB7">
      <w:pPr>
        <w:spacing w:line="360" w:lineRule="auto"/>
        <w:rPr>
          <w:b w:val="0"/>
          <w:sz w:val="24"/>
          <w:szCs w:val="24"/>
        </w:rPr>
      </w:pPr>
      <w:r w:rsidRPr="009B0BB7">
        <w:rPr>
          <w:b w:val="0"/>
          <w:sz w:val="24"/>
          <w:szCs w:val="24"/>
        </w:rPr>
        <w:t xml:space="preserve">10. Safe system indicators should be used to monitor road safety and all police forces should adopt the CRASH reporting system. </w:t>
      </w:r>
    </w:p>
    <w:p w14:paraId="687042C6" w14:textId="77777777" w:rsidR="009B0BB7" w:rsidRPr="009B0BB7" w:rsidRDefault="009B0BB7" w:rsidP="009B0BB7">
      <w:pPr>
        <w:spacing w:line="360" w:lineRule="auto"/>
        <w:rPr>
          <w:b w:val="0"/>
          <w:sz w:val="24"/>
          <w:szCs w:val="24"/>
        </w:rPr>
      </w:pPr>
      <w:r w:rsidRPr="009B0BB7">
        <w:rPr>
          <w:b w:val="0"/>
          <w:sz w:val="24"/>
          <w:szCs w:val="24"/>
        </w:rPr>
        <w:t xml:space="preserve">11. Research and evaluation should be enhanced. </w:t>
      </w:r>
    </w:p>
    <w:p w14:paraId="35BE96D9" w14:textId="77777777" w:rsidR="009B0BB7" w:rsidRPr="009B0BB7" w:rsidRDefault="009B0BB7" w:rsidP="009B0BB7">
      <w:pPr>
        <w:spacing w:line="360" w:lineRule="auto"/>
        <w:rPr>
          <w:b w:val="0"/>
          <w:sz w:val="24"/>
          <w:szCs w:val="24"/>
        </w:rPr>
      </w:pPr>
      <w:r w:rsidRPr="009B0BB7">
        <w:rPr>
          <w:b w:val="0"/>
          <w:sz w:val="24"/>
          <w:szCs w:val="24"/>
        </w:rPr>
        <w:t>Reading:</w:t>
      </w:r>
    </w:p>
    <w:p w14:paraId="6BADD267" w14:textId="77777777" w:rsidR="009B0BB7" w:rsidRPr="009B0BB7" w:rsidRDefault="009B0BB7" w:rsidP="009B0BB7">
      <w:pPr>
        <w:spacing w:line="360" w:lineRule="auto"/>
        <w:rPr>
          <w:b w:val="0"/>
          <w:sz w:val="24"/>
          <w:szCs w:val="24"/>
        </w:rPr>
      </w:pPr>
      <w:r w:rsidRPr="009B0BB7">
        <w:rPr>
          <w:b w:val="0"/>
          <w:sz w:val="24"/>
          <w:szCs w:val="24"/>
        </w:rPr>
        <w:t>‘Review of the Road Safety Framework for Wales May 2018’ Available at: https://gov.wales/sites/default/files/publications/2018-08/review-of-the-road-safety-framework-for-wales.pdf</w:t>
      </w:r>
    </w:p>
    <w:p w14:paraId="066DB5E1" w14:textId="77777777" w:rsidR="009B0BB7" w:rsidRPr="009B0BB7" w:rsidRDefault="009B0BB7" w:rsidP="009B0BB7">
      <w:pPr>
        <w:spacing w:line="360" w:lineRule="auto"/>
        <w:rPr>
          <w:b w:val="0"/>
          <w:sz w:val="24"/>
          <w:szCs w:val="24"/>
        </w:rPr>
      </w:pPr>
      <w:r w:rsidRPr="009B0BB7">
        <w:rPr>
          <w:b w:val="0"/>
          <w:sz w:val="24"/>
          <w:szCs w:val="24"/>
        </w:rPr>
        <w:t>‘Wales Transport Strategy: scoping report 2020’ Available at: https://gov.wales/sites/default/files/consultations/2020-05/wales-transport-strategy-scoping-report-consultation-document.pdf</w:t>
      </w:r>
    </w:p>
    <w:p w14:paraId="39E720FA" w14:textId="77777777" w:rsidR="009B0BB7" w:rsidRPr="009B0BB7" w:rsidRDefault="009B0BB7" w:rsidP="009B0BB7">
      <w:pPr>
        <w:spacing w:line="360" w:lineRule="auto"/>
        <w:rPr>
          <w:b w:val="0"/>
          <w:sz w:val="24"/>
          <w:szCs w:val="24"/>
        </w:rPr>
      </w:pPr>
      <w:r w:rsidRPr="009B0BB7">
        <w:rPr>
          <w:b w:val="0"/>
          <w:sz w:val="24"/>
          <w:szCs w:val="24"/>
        </w:rPr>
        <w:t>‘Highways England and Incident Management Study Final Report 2018’ Available at: https://orr.gov.uk/__data/assets/pdf_file/0014/40370/highways-england-and-incident-management-study-2018-12-19.pdf</w:t>
      </w:r>
    </w:p>
    <w:p w14:paraId="72E8DF0C" w14:textId="77777777" w:rsidR="009B0BB7" w:rsidRPr="009B0BB7" w:rsidRDefault="009B0BB7" w:rsidP="009B0BB7">
      <w:pPr>
        <w:spacing w:line="360" w:lineRule="auto"/>
        <w:rPr>
          <w:b w:val="0"/>
          <w:sz w:val="24"/>
          <w:szCs w:val="24"/>
        </w:rPr>
      </w:pPr>
      <w:r w:rsidRPr="009B0BB7">
        <w:rPr>
          <w:b w:val="0"/>
          <w:sz w:val="24"/>
          <w:szCs w:val="24"/>
        </w:rPr>
        <w:t>CoP 2020 ‘Road Policing Management of Incidents’ APP Available at: https://www.app.college.police.uk/app-content/road-policing-2/management-of-incidents/</w:t>
      </w:r>
    </w:p>
    <w:p w14:paraId="6AC1D375" w14:textId="77777777" w:rsidR="009B0BB7" w:rsidRPr="009B0BB7" w:rsidRDefault="009B0BB7" w:rsidP="009B0BB7">
      <w:pPr>
        <w:spacing w:line="360" w:lineRule="auto"/>
        <w:rPr>
          <w:b w:val="0"/>
          <w:sz w:val="24"/>
          <w:szCs w:val="24"/>
        </w:rPr>
      </w:pPr>
      <w:r w:rsidRPr="009B0BB7">
        <w:rPr>
          <w:b w:val="0"/>
          <w:sz w:val="24"/>
          <w:szCs w:val="24"/>
        </w:rPr>
        <w:t>CLEAR Principles leaflet Available at:  http://library.college.police.uk/docs/APPREF/CLEAR-Leaflet-April-2015.pdf</w:t>
      </w:r>
    </w:p>
    <w:p w14:paraId="28DA1256" w14:textId="77777777" w:rsidR="009B0BB7" w:rsidRPr="009B0BB7" w:rsidRDefault="009B0BB7" w:rsidP="009B0BB7">
      <w:pPr>
        <w:spacing w:line="360" w:lineRule="auto"/>
        <w:rPr>
          <w:b w:val="0"/>
          <w:sz w:val="24"/>
          <w:szCs w:val="24"/>
        </w:rPr>
      </w:pPr>
      <w:r w:rsidRPr="009B0BB7">
        <w:rPr>
          <w:b w:val="0"/>
          <w:sz w:val="24"/>
          <w:szCs w:val="24"/>
        </w:rPr>
        <w:t>Strategic Road Responders Agreement Available at: http://assets.highwaysengland.co.uk/Corporate+documents/Strategic+Road+Responders+Agreement.pdf</w:t>
      </w:r>
    </w:p>
    <w:p w14:paraId="50FE371F" w14:textId="77777777" w:rsidR="009B0BB7" w:rsidRPr="009B0BB7" w:rsidRDefault="009B0BB7" w:rsidP="009B0BB7">
      <w:pPr>
        <w:spacing w:line="360" w:lineRule="auto"/>
        <w:rPr>
          <w:b w:val="0"/>
          <w:sz w:val="24"/>
          <w:szCs w:val="24"/>
        </w:rPr>
      </w:pPr>
      <w:proofErr w:type="spellStart"/>
      <w:r w:rsidRPr="009B0BB7">
        <w:rPr>
          <w:b w:val="0"/>
          <w:sz w:val="24"/>
          <w:szCs w:val="24"/>
        </w:rPr>
        <w:t>Roadpeace</w:t>
      </w:r>
      <w:proofErr w:type="spellEnd"/>
      <w:r w:rsidRPr="009B0BB7">
        <w:rPr>
          <w:b w:val="0"/>
          <w:sz w:val="24"/>
          <w:szCs w:val="24"/>
        </w:rPr>
        <w:t xml:space="preserve"> 2017 ‘Lawless Roads’ Available at: https://www.roadpeace.org/wp-content/uploads/2017/09/roadpeace-lawless-roads-report-2017.pdf</w:t>
      </w:r>
    </w:p>
    <w:p w14:paraId="43957DD9" w14:textId="77777777" w:rsidR="009B0BB7" w:rsidRPr="009B0BB7" w:rsidRDefault="009B0BB7" w:rsidP="009B0BB7">
      <w:pPr>
        <w:spacing w:line="360" w:lineRule="auto"/>
        <w:rPr>
          <w:b w:val="0"/>
          <w:sz w:val="24"/>
          <w:szCs w:val="24"/>
        </w:rPr>
      </w:pPr>
      <w:r w:rsidRPr="009B0BB7">
        <w:rPr>
          <w:b w:val="0"/>
          <w:sz w:val="24"/>
          <w:szCs w:val="24"/>
        </w:rPr>
        <w:lastRenderedPageBreak/>
        <w:t xml:space="preserve">Kyd, S. &amp; </w:t>
      </w:r>
      <w:proofErr w:type="spellStart"/>
      <w:r w:rsidRPr="009B0BB7">
        <w:rPr>
          <w:b w:val="0"/>
          <w:sz w:val="24"/>
          <w:szCs w:val="24"/>
        </w:rPr>
        <w:t>Cammis</w:t>
      </w:r>
      <w:proofErr w:type="spellEnd"/>
      <w:r w:rsidRPr="009B0BB7">
        <w:rPr>
          <w:b w:val="0"/>
          <w:sz w:val="24"/>
          <w:szCs w:val="24"/>
        </w:rPr>
        <w:t>, S. 2018 ‘ Promoting Safety for Vulnerable Road Users: Assessing the Investigation and Enforcement of Endangerment Offences End of Project Report’ Available at: https://www2.le.ac.uk/departments/law/people/drivingoffencesresearchreport.pdf</w:t>
      </w:r>
    </w:p>
    <w:p w14:paraId="5909C2A6" w14:textId="77777777" w:rsidR="009B0BB7" w:rsidRPr="009B0BB7" w:rsidRDefault="009B0BB7" w:rsidP="009B0BB7">
      <w:pPr>
        <w:spacing w:line="360" w:lineRule="auto"/>
        <w:rPr>
          <w:b w:val="0"/>
          <w:sz w:val="24"/>
          <w:szCs w:val="24"/>
        </w:rPr>
      </w:pPr>
      <w:r w:rsidRPr="009B0BB7">
        <w:rPr>
          <w:b w:val="0"/>
          <w:sz w:val="24"/>
          <w:szCs w:val="24"/>
        </w:rPr>
        <w:t>Roads Policing Review – Call for Evidence by Department for Transport, Home Office and Police Chiefs (PACTS) Available at: http://www.pacts.org.uk/2020/07/roads-policing-review-call-for-evidence-by-department-for-transport-home-office-and-police-chiefs/</w:t>
      </w:r>
    </w:p>
    <w:p w14:paraId="667D4BD2" w14:textId="77777777" w:rsidR="009B0BB7" w:rsidRPr="009B0BB7" w:rsidRDefault="009B0BB7" w:rsidP="009B0BB7">
      <w:pPr>
        <w:spacing w:line="360" w:lineRule="auto"/>
        <w:rPr>
          <w:b w:val="0"/>
          <w:sz w:val="24"/>
          <w:szCs w:val="24"/>
        </w:rPr>
      </w:pPr>
      <w:r w:rsidRPr="009B0BB7">
        <w:rPr>
          <w:b w:val="0"/>
          <w:sz w:val="24"/>
          <w:szCs w:val="24"/>
        </w:rPr>
        <w:t>‘The Fatal 4’ Parliamentary Transport Committee Available at: https://publications.parliament.uk/pa/cm201516/cmselect/cmtrans/518/51805.htm</w:t>
      </w:r>
    </w:p>
    <w:p w14:paraId="6FD2983E" w14:textId="77777777" w:rsidR="009B0BB7" w:rsidRPr="009B0BB7" w:rsidRDefault="009B0BB7" w:rsidP="009B0BB7">
      <w:pPr>
        <w:spacing w:line="360" w:lineRule="auto"/>
        <w:rPr>
          <w:b w:val="0"/>
          <w:sz w:val="24"/>
          <w:szCs w:val="24"/>
        </w:rPr>
      </w:pPr>
      <w:r w:rsidRPr="009B0BB7">
        <w:rPr>
          <w:b w:val="0"/>
          <w:sz w:val="24"/>
          <w:szCs w:val="24"/>
        </w:rPr>
        <w:t xml:space="preserve">STATS 20 ‘Instructions for the Completion of Road Accident Reports from non-CRASH Sources’ Available at: </w:t>
      </w:r>
      <w:hyperlink r:id="rId7" w:history="1">
        <w:r w:rsidRPr="009B0BB7">
          <w:rPr>
            <w:rStyle w:val="Hyperlink"/>
            <w:b w:val="0"/>
            <w:sz w:val="24"/>
            <w:szCs w:val="24"/>
          </w:rPr>
          <w:t>https://assets.publishing.service.gov.uk/government/uploads/system/uploads/attachment_data/file/230596/stats20-2011.pdf#:~:text=The%20STATS19%20reports%20are%20analysed%20nationally%20by%20reference,to%20roads%2C%20road%20users%2C%20vehicles%20and%20traffic%20movement.</w:t>
        </w:r>
      </w:hyperlink>
    </w:p>
    <w:p w14:paraId="7D27845F" w14:textId="77777777" w:rsidR="009B0BB7" w:rsidRPr="009B0BB7" w:rsidRDefault="009B0BB7" w:rsidP="009B0BB7">
      <w:pPr>
        <w:spacing w:line="360" w:lineRule="auto"/>
        <w:rPr>
          <w:b w:val="0"/>
          <w:sz w:val="24"/>
          <w:szCs w:val="24"/>
        </w:rPr>
      </w:pPr>
      <w:r w:rsidRPr="009B0BB7">
        <w:rPr>
          <w:b w:val="0"/>
          <w:sz w:val="24"/>
          <w:szCs w:val="24"/>
        </w:rPr>
        <w:t xml:space="preserve">Lovelace, R., Morgan, M., Hama, L. and Padgham, M. 2020 ‘Introducing stats19’ Available at: </w:t>
      </w:r>
      <w:hyperlink r:id="rId8" w:history="1">
        <w:r w:rsidRPr="009B0BB7">
          <w:rPr>
            <w:rStyle w:val="Hyperlink"/>
            <w:b w:val="0"/>
            <w:sz w:val="24"/>
            <w:szCs w:val="24"/>
          </w:rPr>
          <w:t>https://cran.r-project.org/web/packages/stats19/vignettes/stats19.html</w:t>
        </w:r>
      </w:hyperlink>
    </w:p>
    <w:p w14:paraId="700E2878" w14:textId="77777777" w:rsidR="009B0BB7" w:rsidRPr="009B0BB7" w:rsidRDefault="009B0BB7" w:rsidP="009B0BB7">
      <w:pPr>
        <w:spacing w:line="360" w:lineRule="auto"/>
        <w:rPr>
          <w:b w:val="0"/>
          <w:sz w:val="24"/>
          <w:szCs w:val="24"/>
        </w:rPr>
      </w:pPr>
      <w:r w:rsidRPr="009B0BB7">
        <w:rPr>
          <w:b w:val="0"/>
          <w:sz w:val="24"/>
          <w:szCs w:val="24"/>
        </w:rPr>
        <w:t xml:space="preserve">Berrington, A. &amp; </w:t>
      </w:r>
      <w:proofErr w:type="spellStart"/>
      <w:r w:rsidRPr="009B0BB7">
        <w:rPr>
          <w:b w:val="0"/>
          <w:sz w:val="24"/>
          <w:szCs w:val="24"/>
        </w:rPr>
        <w:t>Mikolai</w:t>
      </w:r>
      <w:proofErr w:type="spellEnd"/>
      <w:r w:rsidRPr="009B0BB7">
        <w:rPr>
          <w:b w:val="0"/>
          <w:sz w:val="24"/>
          <w:szCs w:val="24"/>
        </w:rPr>
        <w:t xml:space="preserve">, J. 2014 ‘Young Adults’ </w:t>
      </w:r>
      <w:proofErr w:type="spellStart"/>
      <w:r w:rsidRPr="009B0BB7">
        <w:rPr>
          <w:b w:val="0"/>
          <w:sz w:val="24"/>
          <w:szCs w:val="24"/>
        </w:rPr>
        <w:t>LicenceHolding</w:t>
      </w:r>
      <w:proofErr w:type="spellEnd"/>
      <w:r w:rsidRPr="009B0BB7">
        <w:rPr>
          <w:b w:val="0"/>
          <w:sz w:val="24"/>
          <w:szCs w:val="24"/>
        </w:rPr>
        <w:t xml:space="preserve"> and Driving Behaviour in the UK Full Findings’ Available at: </w:t>
      </w:r>
      <w:hyperlink r:id="rId9" w:history="1">
        <w:r w:rsidRPr="009B0BB7">
          <w:rPr>
            <w:rStyle w:val="Hyperlink"/>
            <w:b w:val="0"/>
            <w:sz w:val="24"/>
            <w:szCs w:val="24"/>
          </w:rPr>
          <w:t>https://www.racfoundation.org/assets/rac_foundation/content/downloadables/Young-Adults-Licence-Holding-Berrington-Mikolai-DEC-2014.pdf</w:t>
        </w:r>
      </w:hyperlink>
    </w:p>
    <w:p w14:paraId="23E5CEE7" w14:textId="77777777" w:rsidR="00BF6436" w:rsidRPr="00F9575D" w:rsidRDefault="00BF6436" w:rsidP="00F9575D">
      <w:pPr>
        <w:spacing w:line="360" w:lineRule="auto"/>
        <w:rPr>
          <w:sz w:val="24"/>
          <w:szCs w:val="24"/>
        </w:rPr>
      </w:pPr>
    </w:p>
    <w:p w14:paraId="12FDDBFE" w14:textId="77777777" w:rsidR="002D1C30" w:rsidRDefault="002D1C30" w:rsidP="002D1C30">
      <w:pPr>
        <w:spacing w:line="360" w:lineRule="auto"/>
        <w:rPr>
          <w:rFonts w:eastAsiaTheme="minorEastAsia" w:cstheme="minorBidi"/>
          <w:bCs/>
          <w:color w:val="000000" w:themeColor="text1"/>
          <w:kern w:val="24"/>
          <w:sz w:val="24"/>
          <w:szCs w:val="24"/>
          <w:lang w:eastAsia="en-GB"/>
        </w:rPr>
      </w:pPr>
    </w:p>
    <w:p w14:paraId="3EDFD4AD" w14:textId="77777777" w:rsidR="002D1C30" w:rsidRDefault="002D1C30" w:rsidP="002D1C30">
      <w:pPr>
        <w:spacing w:line="360" w:lineRule="auto"/>
        <w:rPr>
          <w:rFonts w:eastAsiaTheme="minorEastAsia" w:cstheme="minorBidi"/>
          <w:bCs/>
          <w:color w:val="000000" w:themeColor="text1"/>
          <w:kern w:val="24"/>
          <w:sz w:val="24"/>
          <w:szCs w:val="24"/>
          <w:lang w:eastAsia="en-GB"/>
        </w:rPr>
      </w:pPr>
    </w:p>
    <w:p w14:paraId="3AAE1AC9" w14:textId="2FED54ED" w:rsidR="002D1C30" w:rsidRPr="002D1C30" w:rsidRDefault="002D1C30" w:rsidP="002D1C30">
      <w:pPr>
        <w:spacing w:line="360" w:lineRule="auto"/>
        <w:rPr>
          <w:rFonts w:eastAsiaTheme="minorEastAsia" w:cstheme="minorBidi"/>
          <w:bCs/>
          <w:color w:val="000000" w:themeColor="text1"/>
          <w:kern w:val="24"/>
          <w:sz w:val="24"/>
          <w:szCs w:val="24"/>
          <w:lang w:eastAsia="en-GB"/>
        </w:rPr>
      </w:pPr>
      <w:r w:rsidRPr="002D1C30">
        <w:rPr>
          <w:rFonts w:eastAsiaTheme="minorEastAsia" w:cstheme="minorBidi"/>
          <w:bCs/>
          <w:color w:val="000000" w:themeColor="text1"/>
          <w:kern w:val="24"/>
          <w:sz w:val="24"/>
          <w:szCs w:val="24"/>
          <w:lang w:eastAsia="en-GB"/>
        </w:rPr>
        <w:lastRenderedPageBreak/>
        <w:t>Slide 7</w:t>
      </w:r>
    </w:p>
    <w:p w14:paraId="4446629E" w14:textId="77777777" w:rsidR="002D1C30" w:rsidRPr="002D1C30" w:rsidRDefault="002D1C30" w:rsidP="002D1C30">
      <w:p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 xml:space="preserve">Commercial vehicles are big, carry a wide range of goods and their regulation is vital to road safety – the impact of 44 tonnes can be catastrophic – so vehicle condition/braking systems/loads (unsafe loads injure more than 1,200 people a year and cost UK business millions of pounds in damaged goods) must be regulated. The law and regulations covering commercial vehicles is complex and many forces have specialist commercial vehicle units. </w:t>
      </w:r>
    </w:p>
    <w:p w14:paraId="5B4219D1" w14:textId="77777777" w:rsidR="002D1C30" w:rsidRPr="002D1C30" w:rsidRDefault="002D1C30" w:rsidP="002D1C30">
      <w:p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ab/>
        <w:t>The industry is regulated to maintain a high standard of vehicle safety and fair competition in the industry whilst making sure that the regulatory burden upon compliant operators is minimised. The Road Traffic Act 1988 contains all the main motoring offences and is applied by courts across the country, which is accompanied by the Road Traffic Offenders Act 1988 regulating the penalties for many motoring offences.</w:t>
      </w:r>
    </w:p>
    <w:p w14:paraId="11E55FA3" w14:textId="77777777" w:rsidR="002D1C30" w:rsidRPr="002D1C30" w:rsidRDefault="002D1C30" w:rsidP="002D1C30">
      <w:p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The Road Vehicles C&amp;U Regs 1986 set standards for the manufacture, construction, maintenance of all road vehicles. This includes brakes, steering, vision, instruments and equipment, protective systems including alarms and the control of emissions. It also covers the use of hand-held mobile telephone or similar devices.</w:t>
      </w:r>
    </w:p>
    <w:p w14:paraId="2792BB98" w14:textId="77777777" w:rsidR="002D1C30" w:rsidRPr="002D1C30" w:rsidRDefault="002D1C30" w:rsidP="002D1C30">
      <w:p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All drivers, new and existing, have to undertake a minimum of 35 hours of training every five years to ensure that their Driver Cert. of Prof. Competence is current – this is known as periodic training</w:t>
      </w:r>
    </w:p>
    <w:p w14:paraId="433385B8" w14:textId="77777777" w:rsidR="002D1C30" w:rsidRPr="002D1C30" w:rsidRDefault="002D1C30" w:rsidP="002D1C30">
      <w:pPr>
        <w:numPr>
          <w:ilvl w:val="0"/>
          <w:numId w:val="12"/>
        </w:num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35 hours of training every five years.</w:t>
      </w:r>
    </w:p>
    <w:p w14:paraId="2A9DB2F8" w14:textId="77777777" w:rsidR="002D1C30" w:rsidRPr="002D1C30" w:rsidRDefault="002D1C30" w:rsidP="002D1C30">
      <w:pPr>
        <w:numPr>
          <w:ilvl w:val="0"/>
          <w:numId w:val="12"/>
        </w:num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Periodic Training requirement is 7 hours.</w:t>
      </w:r>
    </w:p>
    <w:p w14:paraId="7EE7A6BC" w14:textId="77777777" w:rsidR="002D1C30" w:rsidRPr="002D1C30" w:rsidRDefault="002D1C30" w:rsidP="002D1C30">
      <w:pPr>
        <w:numPr>
          <w:ilvl w:val="0"/>
          <w:numId w:val="12"/>
        </w:num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All professional drivers of lorries over 3.5 tonnes</w:t>
      </w:r>
    </w:p>
    <w:p w14:paraId="17F487EA" w14:textId="77777777" w:rsidR="002D1C30" w:rsidRPr="002D1C30" w:rsidRDefault="002D1C30" w:rsidP="002D1C30">
      <w:pPr>
        <w:numPr>
          <w:ilvl w:val="0"/>
          <w:numId w:val="12"/>
        </w:num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 xml:space="preserve">Passenger vehicles with more than nine passenger seats. </w:t>
      </w:r>
    </w:p>
    <w:p w14:paraId="1B0EDB2D" w14:textId="77777777" w:rsidR="002D1C30" w:rsidRPr="002D1C30" w:rsidRDefault="002D1C30" w:rsidP="002D1C30">
      <w:p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The aims of Driver CPC are to:  Improve the knowledge of lorry and bus drivers – to raise standards of:  Road safety for all road users; the road freight and passenger transport industries (through better staff performance, better recruitment and retention, more economical vehicle usage); the environment (reduced fuel consumption and vehicle wear);</w:t>
      </w:r>
    </w:p>
    <w:p w14:paraId="23FB058C" w14:textId="77777777" w:rsidR="002D1C30" w:rsidRPr="002D1C30" w:rsidRDefault="002D1C30" w:rsidP="002D1C30">
      <w:p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lastRenderedPageBreak/>
        <w:t xml:space="preserve">AND to recognise and accredit the knowledge and skills of professional bus, coach and lorry drivers; ensure they regularly update their skills and knowledge; raise the status of and promote commercial driving as a career. </w:t>
      </w:r>
    </w:p>
    <w:p w14:paraId="7010882D" w14:textId="77777777" w:rsidR="002D1C30" w:rsidRPr="002D1C30" w:rsidRDefault="002D1C30" w:rsidP="002D1C30">
      <w:p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 xml:space="preserve">Con &amp; Use Regs re driver </w:t>
      </w:r>
      <w:proofErr w:type="spellStart"/>
      <w:r w:rsidRPr="002D1C30">
        <w:rPr>
          <w:rFonts w:eastAsiaTheme="minorEastAsia" w:cstheme="minorBidi"/>
          <w:b w:val="0"/>
          <w:color w:val="000000" w:themeColor="text1"/>
          <w:kern w:val="24"/>
          <w:sz w:val="24"/>
          <w:szCs w:val="24"/>
          <w:lang w:eastAsia="en-GB"/>
        </w:rPr>
        <w:t>resps</w:t>
      </w:r>
      <w:proofErr w:type="spellEnd"/>
      <w:r w:rsidRPr="002D1C30">
        <w:rPr>
          <w:rFonts w:eastAsiaTheme="minorEastAsia" w:cstheme="minorBidi"/>
          <w:b w:val="0"/>
          <w:color w:val="000000" w:themeColor="text1"/>
          <w:kern w:val="24"/>
          <w:sz w:val="24"/>
          <w:szCs w:val="24"/>
          <w:lang w:eastAsia="en-GB"/>
        </w:rPr>
        <w:t>.</w:t>
      </w:r>
    </w:p>
    <w:p w14:paraId="454508A7" w14:textId="77777777" w:rsidR="002D1C30" w:rsidRPr="002D1C30" w:rsidRDefault="002D1C30" w:rsidP="002D1C30">
      <w:p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 xml:space="preserve">Under various Road Traffic Acts and regulations, employers must ensure that vehicles used for work purposes are safe and legal and drivers are properly licensed and insured. They can be charged with </w:t>
      </w:r>
      <w:proofErr w:type="spellStart"/>
      <w:r w:rsidRPr="002D1C30">
        <w:rPr>
          <w:rFonts w:eastAsiaTheme="minorEastAsia" w:cstheme="minorBidi"/>
          <w:b w:val="0"/>
          <w:color w:val="000000" w:themeColor="text1"/>
          <w:kern w:val="24"/>
          <w:sz w:val="24"/>
          <w:szCs w:val="24"/>
          <w:lang w:eastAsia="en-GB"/>
        </w:rPr>
        <w:t>‘cause</w:t>
      </w:r>
      <w:proofErr w:type="spellEnd"/>
      <w:r w:rsidRPr="002D1C30">
        <w:rPr>
          <w:rFonts w:eastAsiaTheme="minorEastAsia" w:cstheme="minorBidi"/>
          <w:b w:val="0"/>
          <w:color w:val="000000" w:themeColor="text1"/>
          <w:kern w:val="24"/>
          <w:sz w:val="24"/>
          <w:szCs w:val="24"/>
          <w:lang w:eastAsia="en-GB"/>
        </w:rPr>
        <w:t>’ or ‘permit' offences if they fail in this responsibility. Drivers are responsible for maintaining the roadworthiness of their vehicles.</w:t>
      </w:r>
    </w:p>
    <w:p w14:paraId="0469D480" w14:textId="77777777" w:rsidR="002D1C30" w:rsidRPr="002D1C30" w:rsidRDefault="002D1C30" w:rsidP="002D1C30">
      <w:p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Drivers of Public Service Vehicles (PSV) or Heavy Goods Vehicles (HGV) must have a valid operator’s licence.</w:t>
      </w:r>
    </w:p>
    <w:p w14:paraId="6B09E034" w14:textId="77777777" w:rsidR="002D1C30" w:rsidRPr="002D1C30" w:rsidRDefault="002D1C30" w:rsidP="002D1C30">
      <w:p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 xml:space="preserve">Commercial drivers (of vans, lorries, buses and coaches) can be stopped by the police or a Driver and Vehicle Standards Agency (DVSA) officer. </w:t>
      </w:r>
    </w:p>
    <w:p w14:paraId="74EB2373" w14:textId="77777777" w:rsidR="002D1C30" w:rsidRPr="002D1C30" w:rsidRDefault="002D1C30" w:rsidP="002D1C30">
      <w:p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The police and DVSA have the power to carry out spot checks of vehicles and issue prohibitions where necessary.</w:t>
      </w:r>
    </w:p>
    <w:p w14:paraId="7BBBD6A7" w14:textId="2BEEBCC0" w:rsidR="002D1C30" w:rsidRPr="002D1C30" w:rsidRDefault="002D1C30" w:rsidP="002D1C30">
      <w:p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Operator responsibilities include: carry out safety inspections before use of a vehicle even if leasing, hiring or borrowing it. Must also ensure regular safety inspections; give drivers clear written instructions of their responsibilities; ensure non-roadworthy vehicles are taken out of service; safety inspections carried out by trained inspectors. All drivers (including sub-contracted and agency drivers) must conduct a daily walkaround check of their vehicle before each shift to ensure it is safe and in full working order.</w:t>
      </w:r>
    </w:p>
    <w:p w14:paraId="7026C9D0" w14:textId="77777777" w:rsidR="002D1C30" w:rsidRPr="002D1C30" w:rsidRDefault="002D1C30" w:rsidP="002D1C30">
      <w:pPr>
        <w:spacing w:line="360" w:lineRule="auto"/>
        <w:rPr>
          <w:rFonts w:eastAsiaTheme="minorEastAsia" w:cstheme="minorBidi"/>
          <w:bCs/>
          <w:color w:val="000000" w:themeColor="text1"/>
          <w:kern w:val="24"/>
          <w:sz w:val="24"/>
          <w:szCs w:val="24"/>
          <w:lang w:eastAsia="en-GB"/>
        </w:rPr>
      </w:pPr>
      <w:r w:rsidRPr="002D1C30">
        <w:rPr>
          <w:rFonts w:eastAsiaTheme="minorEastAsia" w:cstheme="minorBidi"/>
          <w:bCs/>
          <w:color w:val="000000" w:themeColor="text1"/>
          <w:kern w:val="24"/>
          <w:sz w:val="24"/>
          <w:szCs w:val="24"/>
          <w:lang w:eastAsia="en-GB"/>
        </w:rPr>
        <w:t>Drivers hours:</w:t>
      </w:r>
    </w:p>
    <w:p w14:paraId="1B19283A" w14:textId="77777777" w:rsidR="002D1C30" w:rsidRPr="002D1C30" w:rsidRDefault="002D1C30" w:rsidP="002D1C30">
      <w:p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 xml:space="preserve">For road safety reasons the UK law requires all professional HGV and PCV drivers to follow the driver’s hours rule and log their work hours and breaks by using a tachograph. Tachographs can be a traditional wax disc/chart or a digital read out. The ability to read and understand either one requires a degree of specialist knowledge. The rules are not simple – what follows are a few of the driver’s hours </w:t>
      </w:r>
      <w:r w:rsidRPr="002D1C30">
        <w:rPr>
          <w:rFonts w:eastAsiaTheme="minorEastAsia" w:cstheme="minorBidi"/>
          <w:b w:val="0"/>
          <w:color w:val="000000" w:themeColor="text1"/>
          <w:kern w:val="24"/>
          <w:sz w:val="24"/>
          <w:szCs w:val="24"/>
          <w:lang w:eastAsia="en-GB"/>
        </w:rPr>
        <w:lastRenderedPageBreak/>
        <w:t xml:space="preserve">rule as an example - more rules and details are available in the VOSA Rule Book which is available online. </w:t>
      </w:r>
    </w:p>
    <w:p w14:paraId="2F28EFB2" w14:textId="77777777" w:rsidR="002D1C30" w:rsidRPr="002D1C30" w:rsidRDefault="002D1C30" w:rsidP="002D1C30">
      <w:p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All drivers using tachographs must comply with certain rules regarding the lengt5h of time they spend on the road.</w:t>
      </w:r>
    </w:p>
    <w:p w14:paraId="50804319" w14:textId="77777777" w:rsidR="002D1C30" w:rsidRPr="002D1C30" w:rsidRDefault="002D1C30" w:rsidP="002D1C30">
      <w:p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 xml:space="preserve">The 4.5 Hours Rule – drivers should take 45 minutes break after driving for 4.5 hours. </w:t>
      </w:r>
    </w:p>
    <w:p w14:paraId="639B0234" w14:textId="77777777" w:rsidR="002D1C30" w:rsidRPr="002D1C30" w:rsidRDefault="002D1C30" w:rsidP="002D1C30">
      <w:p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 xml:space="preserve">Compulsory Breaks - can take 45 minutes break in 2 parts. The first part has to be a minimum of 15 minutes and the second of at least 30 minutes. These breaks cannot be taken in the opposite order. Any break of less than 15 minutes counts as work. </w:t>
      </w:r>
    </w:p>
    <w:p w14:paraId="4CB062DA" w14:textId="77777777" w:rsidR="002D1C30" w:rsidRPr="002D1C30" w:rsidRDefault="002D1C30" w:rsidP="002D1C30">
      <w:p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 xml:space="preserve">Daily Drive - a driver can drive for up to 9 hours a day but this can be increased to 10 hours twice in a given week. </w:t>
      </w:r>
    </w:p>
    <w:p w14:paraId="25CD167F" w14:textId="77777777" w:rsidR="002D1C30" w:rsidRPr="002D1C30" w:rsidRDefault="002D1C30" w:rsidP="002D1C30">
      <w:p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 xml:space="preserve">Weekly Drive - drivers may drive for up to 56 hours in a week – must be done over no more than 6 consecutive duties in a week. </w:t>
      </w:r>
    </w:p>
    <w:p w14:paraId="47E4BCAF" w14:textId="77777777" w:rsidR="002D1C30" w:rsidRPr="002D1C30" w:rsidRDefault="002D1C30" w:rsidP="002D1C30">
      <w:p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 xml:space="preserve">Fortnightly Drive - maximum number of hours a driver can drive for in two consecutive weeks is 90. </w:t>
      </w:r>
    </w:p>
    <w:p w14:paraId="2D276868" w14:textId="77777777" w:rsidR="002D1C30" w:rsidRPr="002D1C30" w:rsidRDefault="002D1C30" w:rsidP="002D1C30">
      <w:p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 xml:space="preserve">Daily Rest - minimum rest of 11 hours must be taken in a 24 hour period - this can be reduced to 9 hours for a maximum of 3 times during a week. A long break of at least 3 hours taken during work can be considered as a part of daily rest. </w:t>
      </w:r>
    </w:p>
    <w:p w14:paraId="5BDD27A9" w14:textId="77777777" w:rsidR="002D1C30" w:rsidRPr="002D1C30" w:rsidRDefault="002D1C30" w:rsidP="002D1C30">
      <w:p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Cs/>
          <w:color w:val="000000" w:themeColor="text1"/>
          <w:kern w:val="24"/>
          <w:sz w:val="24"/>
          <w:szCs w:val="24"/>
          <w:lang w:eastAsia="en-GB"/>
        </w:rPr>
        <w:t>Hazardous loads:</w:t>
      </w:r>
      <w:r w:rsidRPr="002D1C30">
        <w:rPr>
          <w:rFonts w:eastAsiaTheme="minorEastAsia" w:cstheme="minorBidi"/>
          <w:b w:val="0"/>
          <w:color w:val="000000" w:themeColor="text1"/>
          <w:kern w:val="24"/>
          <w:sz w:val="24"/>
          <w:szCs w:val="24"/>
          <w:lang w:eastAsia="en-GB"/>
        </w:rPr>
        <w:t xml:space="preserve"> The transport of dangerous goods by air, sea, road, rail or inland waterway is governed by international regulations.  Dangerous goods must be packed and transported according those regs. You will have seen trucks, tankers and vans carrying an array of dangerous goods on our roads e.g. gas bottles, noxious liquids, chemicals etc. They were probably carried in containers, tanks or racks specially designed to facilitate safe carriage. You may have heard, as I did, stories of police officers attending the scene of a tanker crash and walking into a cloud of gas, never to be seen again… I cannot find any actual reports of this but the message is clear… There is evidence though of spillages of such things as raw human sewage, 6,000 chickens, 20 tonnes of Marmite, 10 tonnes of salmon, </w:t>
      </w:r>
      <w:r w:rsidRPr="002D1C30">
        <w:rPr>
          <w:rFonts w:eastAsiaTheme="minorEastAsia" w:cstheme="minorBidi"/>
          <w:b w:val="0"/>
          <w:color w:val="000000" w:themeColor="text1"/>
          <w:kern w:val="24"/>
          <w:sz w:val="24"/>
          <w:szCs w:val="24"/>
          <w:lang w:eastAsia="en-GB"/>
        </w:rPr>
        <w:lastRenderedPageBreak/>
        <w:t>melamine formaldehyde resin and phosphoric acid, animal blood and refrigerated liquid oxygen.</w:t>
      </w:r>
    </w:p>
    <w:p w14:paraId="4E475BFB" w14:textId="77777777" w:rsidR="002D1C30" w:rsidRPr="002D1C30" w:rsidRDefault="002D1C30" w:rsidP="002D1C30">
      <w:p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 xml:space="preserve">Regulation of transporting such goods by road is via the European Agreement concerning the International Carriage of Dangerous Goods by Road (ADR).. The ADR sets out the requirements for the classification, packaging, labelling and certification of dangerous goods. It also includes specific vehicle and tank requirements and other operational requirements. The Carriage of Dangerous Goods and Use of Transportable Pressure Equipment Regulations 2009 (as amended) apply ADR in Great Britain - England, Wales and Scotland. </w:t>
      </w:r>
    </w:p>
    <w:p w14:paraId="22A08101" w14:textId="77777777" w:rsidR="002D1C30" w:rsidRPr="002D1C30" w:rsidRDefault="002D1C30" w:rsidP="002D1C30">
      <w:p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Businesses that handle, process or transport dangerous goods on a regular basis must appoint a Dangerous Goods Safety Adviser (DGSA) in order to comply with the Health and Safety at Work Act 1974. All necessary guidance is available in the Health and Safety Executive’s Carriage of Dangerous Goods Manual. Vehicles carrying dangerous goods must display Emergency Action Codes (EACs), also known as Hazchem codes – a three character code that must be displayed on all GB registered road and rail vehicles that carry dangerous goods on domestic journeys within the UK.</w:t>
      </w:r>
    </w:p>
    <w:p w14:paraId="0281CE85" w14:textId="77777777" w:rsidR="002D1C30" w:rsidRPr="002D1C30" w:rsidRDefault="002D1C30" w:rsidP="002D1C30">
      <w:p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 xml:space="preserve">When stopping/checking any vehicle always remember and employ the threat and risk assessment, incident and scene management advice and methodologies you covered in phase one. Powers to stop vehicles are reprised in the next slide. </w:t>
      </w:r>
    </w:p>
    <w:p w14:paraId="48DC7EE9" w14:textId="77777777" w:rsidR="002D1C30" w:rsidRPr="002D1C30" w:rsidRDefault="002D1C30" w:rsidP="002D1C30">
      <w:pPr>
        <w:spacing w:line="360" w:lineRule="auto"/>
        <w:rPr>
          <w:rFonts w:eastAsiaTheme="minorEastAsia" w:cstheme="minorBidi"/>
          <w:bCs/>
          <w:color w:val="000000" w:themeColor="text1"/>
          <w:kern w:val="24"/>
          <w:sz w:val="24"/>
          <w:szCs w:val="24"/>
          <w:lang w:eastAsia="en-GB"/>
        </w:rPr>
      </w:pPr>
      <w:r w:rsidRPr="002D1C30">
        <w:rPr>
          <w:rFonts w:eastAsiaTheme="minorEastAsia" w:cstheme="minorBidi"/>
          <w:bCs/>
          <w:color w:val="000000" w:themeColor="text1"/>
          <w:kern w:val="24"/>
          <w:sz w:val="24"/>
          <w:szCs w:val="24"/>
          <w:lang w:eastAsia="en-GB"/>
        </w:rPr>
        <w:t>Reading:</w:t>
      </w:r>
    </w:p>
    <w:p w14:paraId="4DFD8C22" w14:textId="77777777" w:rsidR="002D1C30" w:rsidRPr="002D1C30" w:rsidRDefault="002D1C30" w:rsidP="002D1C30">
      <w:p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BRAKE ‘Enforcing the safety of commercial vehicles in the UK’ Available at: https://www.brake.org.uk/facts-resources/15-facts/495-enforcing-the-safety-of-commercial-vehicles-in-the-uk</w:t>
      </w:r>
    </w:p>
    <w:p w14:paraId="12F5DCE1" w14:textId="77777777" w:rsidR="002D1C30" w:rsidRPr="002D1C30" w:rsidRDefault="002D1C30" w:rsidP="002D1C30">
      <w:p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Gov.UK 2020 ‘Roadside vehicle checks for commercial drivers’ Available at:  https://www.gov.uk/roadside-vehicle-checks-for-commercial-drivers</w:t>
      </w:r>
    </w:p>
    <w:p w14:paraId="7D27661F" w14:textId="77777777" w:rsidR="002D1C30" w:rsidRPr="002D1C30" w:rsidRDefault="002D1C30" w:rsidP="002D1C30">
      <w:p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VOSA Driver’s Hours. Available at: http://driverhours.co.uk/drivers-hours-vosa/</w:t>
      </w:r>
    </w:p>
    <w:p w14:paraId="6B85B0EA" w14:textId="77777777" w:rsidR="002D1C30" w:rsidRPr="002D1C30" w:rsidRDefault="002D1C30" w:rsidP="002D1C30">
      <w:p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t xml:space="preserve">HSA ‘Carriage of Dangerous Goods Manual’ Available at: </w:t>
      </w:r>
      <w:hyperlink r:id="rId10" w:history="1">
        <w:r w:rsidRPr="002D1C30">
          <w:rPr>
            <w:rStyle w:val="Hyperlink"/>
            <w:rFonts w:eastAsiaTheme="minorEastAsia" w:cstheme="minorBidi"/>
            <w:b w:val="0"/>
            <w:kern w:val="24"/>
            <w:sz w:val="24"/>
            <w:szCs w:val="24"/>
            <w:lang w:eastAsia="en-GB"/>
          </w:rPr>
          <w:t>https://www.hse.gov.uk/cdg/manual/index.htm</w:t>
        </w:r>
      </w:hyperlink>
    </w:p>
    <w:p w14:paraId="02E0F261" w14:textId="77777777" w:rsidR="002D1C30" w:rsidRPr="002D1C30" w:rsidRDefault="002D1C30" w:rsidP="002D1C30">
      <w:pPr>
        <w:spacing w:line="360" w:lineRule="auto"/>
        <w:rPr>
          <w:rFonts w:eastAsiaTheme="minorEastAsia" w:cstheme="minorBidi"/>
          <w:b w:val="0"/>
          <w:color w:val="000000" w:themeColor="text1"/>
          <w:kern w:val="24"/>
          <w:sz w:val="24"/>
          <w:szCs w:val="24"/>
          <w:lang w:eastAsia="en-GB"/>
        </w:rPr>
      </w:pPr>
      <w:r w:rsidRPr="002D1C30">
        <w:rPr>
          <w:rFonts w:eastAsiaTheme="minorEastAsia" w:cstheme="minorBidi"/>
          <w:b w:val="0"/>
          <w:color w:val="000000" w:themeColor="text1"/>
          <w:kern w:val="24"/>
          <w:sz w:val="24"/>
          <w:szCs w:val="24"/>
          <w:lang w:eastAsia="en-GB"/>
        </w:rPr>
        <w:lastRenderedPageBreak/>
        <w:t xml:space="preserve">Gov.uk 2017 ‘Top ten strangest spills to delay motorway journeys’ available at: </w:t>
      </w:r>
      <w:hyperlink r:id="rId11" w:history="1">
        <w:r w:rsidRPr="002D1C30">
          <w:rPr>
            <w:rStyle w:val="Hyperlink"/>
            <w:rFonts w:eastAsiaTheme="minorEastAsia" w:cstheme="minorBidi"/>
            <w:b w:val="0"/>
            <w:kern w:val="24"/>
            <w:sz w:val="24"/>
            <w:szCs w:val="24"/>
            <w:lang w:eastAsia="en-GB"/>
          </w:rPr>
          <w:t>https://www.gov.uk/government/news/top-ten-strangest-spills-to-delay-motorway-journeys</w:t>
        </w:r>
      </w:hyperlink>
    </w:p>
    <w:p w14:paraId="7A19143F" w14:textId="77777777" w:rsidR="009B0BB7" w:rsidRPr="009B0BB7" w:rsidRDefault="009B0BB7" w:rsidP="009B0BB7">
      <w:pPr>
        <w:spacing w:line="360" w:lineRule="auto"/>
        <w:rPr>
          <w:rFonts w:eastAsiaTheme="minorEastAsia" w:cstheme="minorBidi"/>
          <w:bCs/>
          <w:color w:val="000000" w:themeColor="text1"/>
          <w:kern w:val="24"/>
          <w:sz w:val="24"/>
          <w:szCs w:val="24"/>
          <w:lang w:eastAsia="en-GB"/>
        </w:rPr>
      </w:pPr>
      <w:r w:rsidRPr="009B0BB7">
        <w:rPr>
          <w:rFonts w:eastAsiaTheme="minorEastAsia" w:cstheme="minorBidi"/>
          <w:bCs/>
          <w:color w:val="000000" w:themeColor="text1"/>
          <w:kern w:val="24"/>
          <w:sz w:val="24"/>
          <w:szCs w:val="24"/>
          <w:lang w:eastAsia="en-GB"/>
        </w:rPr>
        <w:t>Slide 8</w:t>
      </w:r>
    </w:p>
    <w:p w14:paraId="2F2AB398"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Disruption of criminal activity is at the core of policing and is entirely coherent with ‘</w:t>
      </w:r>
      <w:proofErr w:type="spellStart"/>
      <w:r w:rsidRPr="009B0BB7">
        <w:rPr>
          <w:rFonts w:eastAsiaTheme="minorEastAsia" w:cstheme="minorBidi"/>
          <w:b w:val="0"/>
          <w:color w:val="000000" w:themeColor="text1"/>
          <w:kern w:val="24"/>
          <w:sz w:val="24"/>
          <w:szCs w:val="24"/>
          <w:lang w:eastAsia="en-GB"/>
        </w:rPr>
        <w:t>Peelian</w:t>
      </w:r>
      <w:proofErr w:type="spellEnd"/>
      <w:r w:rsidRPr="009B0BB7">
        <w:rPr>
          <w:rFonts w:eastAsiaTheme="minorEastAsia" w:cstheme="minorBidi"/>
          <w:b w:val="0"/>
          <w:color w:val="000000" w:themeColor="text1"/>
          <w:kern w:val="24"/>
          <w:sz w:val="24"/>
          <w:szCs w:val="24"/>
          <w:lang w:eastAsia="en-GB"/>
        </w:rPr>
        <w:t xml:space="preserve">’ principles. Use of the roads by criminals provides an opportunity to apply roads policing powers to behaviour ranging from minor motoring offences to international organised crime. We know that there is a link between offending on the roads and other forms of criminality e.g. 79% of disqualified drivers had criminal records, which is four times that of the general population; this includes ‘risky’ traffic behaviour and violent crime. Such ‘self-selecting’ road traffic behaviour can be indicators of more serious criminality and provides patrolling officers with opportunities for enforcement of road traffic offences. This amounts to denial of the roads which in turn can disrupt criminal activity. The disruption of criminality is at the heart of the government’s serious and organised crime strategy, which was revised in 2018 due to the stark assessment of the scale of the challenge of such crime, and policing of the roads should be considered as part of a ‘whole system approach’ to safety </w:t>
      </w:r>
      <w:r w:rsidRPr="009B0BB7">
        <w:rPr>
          <w:rFonts w:eastAsiaTheme="minorEastAsia" w:cstheme="minorBidi"/>
          <w:b w:val="0"/>
          <w:i/>
          <w:iCs/>
          <w:color w:val="000000" w:themeColor="text1"/>
          <w:kern w:val="24"/>
          <w:sz w:val="24"/>
          <w:szCs w:val="24"/>
          <w:lang w:eastAsia="en-GB"/>
        </w:rPr>
        <w:t>and</w:t>
      </w:r>
      <w:r w:rsidRPr="009B0BB7">
        <w:rPr>
          <w:rFonts w:eastAsiaTheme="minorEastAsia" w:cstheme="minorBidi"/>
          <w:b w:val="0"/>
          <w:color w:val="000000" w:themeColor="text1"/>
          <w:kern w:val="24"/>
          <w:sz w:val="24"/>
          <w:szCs w:val="24"/>
          <w:lang w:eastAsia="en-GB"/>
        </w:rPr>
        <w:t xml:space="preserve"> security, the aim of which is to protect citizens and their prosperity by leaving no safe space for serious and organised criminals to operate. Perhaps the forthcoming revised NPCC roads policing strategy will/should have clearer links to or greater coherence with this government strategy.</w:t>
      </w:r>
    </w:p>
    <w:p w14:paraId="143887B1"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ab/>
      </w:r>
    </w:p>
    <w:p w14:paraId="57BA50FD"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ab/>
        <w:t xml:space="preserve">The CoP ‘What Works’ menu of tactics on disruption of criminality should be a ‘must read’. It follows a ‘pursue – prevent – protect – prepare format like the CT ‘Contest’ strategy, indeed terror is crime. the ‘what works’ menu contains tactics for disruption of six areas of criminal lifestyles. It was developed for anyone looking to disrupt criminals particularly serious and organised criminals. It helps identify appropriate disruption powers and tactics available to law enforcement and partner agencies.  It advocates a ‘combined services’, problem solving approach with greater focus on root causes so that tactics can be more effective </w:t>
      </w:r>
      <w:r w:rsidRPr="009B0BB7">
        <w:rPr>
          <w:rFonts w:eastAsiaTheme="minorEastAsia" w:cstheme="minorBidi"/>
          <w:b w:val="0"/>
          <w:color w:val="000000" w:themeColor="text1"/>
          <w:kern w:val="24"/>
          <w:sz w:val="24"/>
          <w:szCs w:val="24"/>
          <w:lang w:eastAsia="en-GB"/>
        </w:rPr>
        <w:lastRenderedPageBreak/>
        <w:t xml:space="preserve">and efficient in the longer term.  All agencies involved can use it to form coherent, creative disruption plans, combining different tactics from different agencies. </w:t>
      </w:r>
    </w:p>
    <w:p w14:paraId="21C1E2E3"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ab/>
        <w:t xml:space="preserve">The menu is split into six areas of a criminal’s lifestyle that can be targeted to disrupt criminal activity: Lifestyle, Behaviour, Vehicles, Travel, Business, Crime. Each menu area  provides hyperlinks to various tactics/ opportunities, each with its own four page profile consisting of : </w:t>
      </w:r>
    </w:p>
    <w:p w14:paraId="2629E44D"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what the tactic is; it’s impacts; a case study; what the procedure is; who can help; what needs to be watch out for.  As ever ‘each case on its own merits’ applies and bespoke plans should be developed using multi-agency tactics. </w:t>
      </w:r>
    </w:p>
    <w:p w14:paraId="30281C8A"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ab/>
        <w:t xml:space="preserve">Each plan should have: an assigned plan owner, or lead – from the most appropriate ; use a combination of tactics to disrupt single or multiple elements of the criminal’s lifestyle; Include and engage with the full range of partners; use each disruption as an opportunity for further intelligence; co-ordinated timings re. use of tactics; the plan owner needs oversight of the complete suite of tactics to ensure they are complimentary. The menu of tactics is available as an interactive PDF document through common portals such as the College website, Police online Knowledge Area (POLKA), PAM for GAIN agencies. </w:t>
      </w:r>
    </w:p>
    <w:p w14:paraId="0DDBA750"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ab/>
        <w:t>Forces should use intelligence and enforcement to disrupt criminality and, to that end as well as road safety, may be called to assist with road checks being conducted by the Driver and Vehicle Standards Agency (DVSA) and be associated with national and seasonal campaigns. Stopping vehicles on the roads is a key part of the wider road safety and crime prevention strategy, so knowing what powers are available is essential. Here’s a reminder of some:</w:t>
      </w:r>
    </w:p>
    <w:p w14:paraId="3EAE5EFC"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Powers to stop vehicles</w:t>
      </w:r>
    </w:p>
    <w:p w14:paraId="427EC8DB" w14:textId="77777777" w:rsidR="009B0BB7" w:rsidRPr="009B0BB7" w:rsidRDefault="009751C0" w:rsidP="009B0BB7">
      <w:pPr>
        <w:numPr>
          <w:ilvl w:val="0"/>
          <w:numId w:val="10"/>
        </w:numPr>
        <w:spacing w:line="360" w:lineRule="auto"/>
        <w:rPr>
          <w:rFonts w:eastAsiaTheme="minorEastAsia" w:cstheme="minorBidi"/>
          <w:b w:val="0"/>
          <w:color w:val="000000" w:themeColor="text1"/>
          <w:kern w:val="24"/>
          <w:sz w:val="24"/>
          <w:szCs w:val="24"/>
          <w:lang w:eastAsia="en-GB"/>
        </w:rPr>
      </w:pPr>
      <w:hyperlink r:id="rId12" w:history="1">
        <w:r w:rsidR="009B0BB7" w:rsidRPr="009B0BB7">
          <w:rPr>
            <w:rStyle w:val="Hyperlink"/>
            <w:rFonts w:eastAsiaTheme="minorEastAsia" w:cstheme="minorBidi"/>
            <w:b w:val="0"/>
            <w:kern w:val="24"/>
            <w:sz w:val="24"/>
            <w:szCs w:val="24"/>
            <w:lang w:eastAsia="en-GB"/>
          </w:rPr>
          <w:t>Section 163</w:t>
        </w:r>
      </w:hyperlink>
      <w:r w:rsidR="009B0BB7" w:rsidRPr="009B0BB7">
        <w:rPr>
          <w:rFonts w:eastAsiaTheme="minorEastAsia" w:cstheme="minorBidi"/>
          <w:b w:val="0"/>
          <w:color w:val="000000" w:themeColor="text1"/>
          <w:kern w:val="24"/>
          <w:sz w:val="24"/>
          <w:szCs w:val="24"/>
          <w:lang w:eastAsia="en-GB"/>
        </w:rPr>
        <w:t xml:space="preserve"> of the Road Traffic Act 1988: a person driving a mechanically propelled vehicle on a road must stop the vehicle on being required to do so by a constable in uniform or a traffic officer.</w:t>
      </w:r>
    </w:p>
    <w:p w14:paraId="14EC5533" w14:textId="77777777" w:rsidR="009B0BB7" w:rsidRPr="009B0BB7" w:rsidRDefault="009751C0" w:rsidP="009B0BB7">
      <w:pPr>
        <w:numPr>
          <w:ilvl w:val="0"/>
          <w:numId w:val="10"/>
        </w:numPr>
        <w:spacing w:line="360" w:lineRule="auto"/>
        <w:rPr>
          <w:rFonts w:eastAsiaTheme="minorEastAsia" w:cstheme="minorBidi"/>
          <w:b w:val="0"/>
          <w:color w:val="000000" w:themeColor="text1"/>
          <w:kern w:val="24"/>
          <w:sz w:val="24"/>
          <w:szCs w:val="24"/>
          <w:lang w:eastAsia="en-GB"/>
        </w:rPr>
      </w:pPr>
      <w:hyperlink r:id="rId13" w:history="1">
        <w:r w:rsidR="009B0BB7" w:rsidRPr="009B0BB7">
          <w:rPr>
            <w:rStyle w:val="Hyperlink"/>
            <w:rFonts w:eastAsiaTheme="minorEastAsia" w:cstheme="minorBidi"/>
            <w:b w:val="0"/>
            <w:kern w:val="24"/>
            <w:sz w:val="24"/>
            <w:szCs w:val="24"/>
            <w:lang w:eastAsia="en-GB"/>
          </w:rPr>
          <w:t>Section 4</w:t>
        </w:r>
      </w:hyperlink>
      <w:r w:rsidR="009B0BB7" w:rsidRPr="009B0BB7">
        <w:rPr>
          <w:rFonts w:eastAsiaTheme="minorEastAsia" w:cstheme="minorBidi"/>
          <w:b w:val="0"/>
          <w:color w:val="000000" w:themeColor="text1"/>
          <w:kern w:val="24"/>
          <w:sz w:val="24"/>
          <w:szCs w:val="24"/>
          <w:lang w:eastAsia="en-GB"/>
        </w:rPr>
        <w:t xml:space="preserve"> of the Police and Criminal Evidence Act 1984 allows either all vehicles or those selected by a particular criterion to be stopped in a particular locality in order to locate an offender or witness involved in an </w:t>
      </w:r>
      <w:r w:rsidR="009B0BB7" w:rsidRPr="009B0BB7">
        <w:rPr>
          <w:rFonts w:eastAsiaTheme="minorEastAsia" w:cstheme="minorBidi"/>
          <w:b w:val="0"/>
          <w:color w:val="000000" w:themeColor="text1"/>
          <w:kern w:val="24"/>
          <w:sz w:val="24"/>
          <w:szCs w:val="24"/>
          <w:lang w:eastAsia="en-GB"/>
        </w:rPr>
        <w:lastRenderedPageBreak/>
        <w:t>indictable offence (subject to authorisation). The location of such road checks is integral to achieving this objective. It should afford maximum protection to both the public and police while giving little warning to the suspect and no escape routes.</w:t>
      </w:r>
    </w:p>
    <w:p w14:paraId="498D3E9F" w14:textId="77777777" w:rsidR="009B0BB7" w:rsidRPr="009B0BB7" w:rsidRDefault="009751C0" w:rsidP="009B0BB7">
      <w:pPr>
        <w:numPr>
          <w:ilvl w:val="0"/>
          <w:numId w:val="10"/>
        </w:numPr>
        <w:spacing w:line="360" w:lineRule="auto"/>
        <w:rPr>
          <w:rFonts w:eastAsiaTheme="minorEastAsia" w:cstheme="minorBidi"/>
          <w:b w:val="0"/>
          <w:color w:val="000000" w:themeColor="text1"/>
          <w:kern w:val="24"/>
          <w:sz w:val="24"/>
          <w:szCs w:val="24"/>
          <w:lang w:eastAsia="en-GB"/>
        </w:rPr>
      </w:pPr>
      <w:hyperlink r:id="rId14" w:history="1">
        <w:r w:rsidR="009B0BB7" w:rsidRPr="009B0BB7">
          <w:rPr>
            <w:rStyle w:val="Hyperlink"/>
            <w:rFonts w:eastAsiaTheme="minorEastAsia" w:cstheme="minorBidi"/>
            <w:b w:val="0"/>
            <w:kern w:val="24"/>
            <w:sz w:val="24"/>
            <w:szCs w:val="24"/>
            <w:lang w:eastAsia="en-GB"/>
          </w:rPr>
          <w:t>Section 60</w:t>
        </w:r>
      </w:hyperlink>
      <w:r w:rsidR="009B0BB7" w:rsidRPr="009B0BB7">
        <w:rPr>
          <w:rFonts w:eastAsiaTheme="minorEastAsia" w:cstheme="minorBidi"/>
          <w:b w:val="0"/>
          <w:color w:val="000000" w:themeColor="text1"/>
          <w:kern w:val="24"/>
          <w:sz w:val="24"/>
          <w:szCs w:val="24"/>
          <w:lang w:eastAsia="en-GB"/>
        </w:rPr>
        <w:t xml:space="preserve"> of the Criminal Justice and Public Order 1994 gives preventive stop and search powers (subject to authorisation) to the police where violence is anticipated in a particular location.</w:t>
      </w:r>
    </w:p>
    <w:p w14:paraId="4AA84356" w14:textId="77777777" w:rsidR="009B0BB7" w:rsidRPr="009B0BB7" w:rsidRDefault="009751C0" w:rsidP="009B0BB7">
      <w:pPr>
        <w:numPr>
          <w:ilvl w:val="0"/>
          <w:numId w:val="10"/>
        </w:numPr>
        <w:spacing w:line="360" w:lineRule="auto"/>
        <w:rPr>
          <w:rFonts w:eastAsiaTheme="minorEastAsia" w:cstheme="minorBidi"/>
          <w:b w:val="0"/>
          <w:color w:val="000000" w:themeColor="text1"/>
          <w:kern w:val="24"/>
          <w:sz w:val="24"/>
          <w:szCs w:val="24"/>
          <w:lang w:eastAsia="en-GB"/>
        </w:rPr>
      </w:pPr>
      <w:hyperlink r:id="rId15" w:history="1">
        <w:r w:rsidR="009B0BB7" w:rsidRPr="009B0BB7">
          <w:rPr>
            <w:rStyle w:val="Hyperlink"/>
            <w:rFonts w:eastAsiaTheme="minorEastAsia" w:cstheme="minorBidi"/>
            <w:b w:val="0"/>
            <w:kern w:val="24"/>
            <w:sz w:val="24"/>
            <w:szCs w:val="24"/>
            <w:lang w:eastAsia="en-GB"/>
          </w:rPr>
          <w:t>Section 43</w:t>
        </w:r>
      </w:hyperlink>
      <w:r w:rsidR="009B0BB7" w:rsidRPr="009B0BB7">
        <w:rPr>
          <w:rFonts w:eastAsiaTheme="minorEastAsia" w:cstheme="minorBidi"/>
          <w:b w:val="0"/>
          <w:color w:val="000000" w:themeColor="text1"/>
          <w:kern w:val="24"/>
          <w:sz w:val="24"/>
          <w:szCs w:val="24"/>
          <w:lang w:eastAsia="en-GB"/>
        </w:rPr>
        <w:t>, </w:t>
      </w:r>
      <w:hyperlink r:id="rId16" w:history="1">
        <w:r w:rsidR="009B0BB7" w:rsidRPr="009B0BB7">
          <w:rPr>
            <w:rStyle w:val="Hyperlink"/>
            <w:rFonts w:eastAsiaTheme="minorEastAsia" w:cstheme="minorBidi"/>
            <w:b w:val="0"/>
            <w:kern w:val="24"/>
            <w:sz w:val="24"/>
            <w:szCs w:val="24"/>
            <w:lang w:eastAsia="en-GB"/>
          </w:rPr>
          <w:t>section 44</w:t>
        </w:r>
      </w:hyperlink>
      <w:r w:rsidR="009B0BB7" w:rsidRPr="009B0BB7">
        <w:rPr>
          <w:rFonts w:eastAsiaTheme="minorEastAsia" w:cstheme="minorBidi"/>
          <w:b w:val="0"/>
          <w:color w:val="000000" w:themeColor="text1"/>
          <w:kern w:val="24"/>
          <w:sz w:val="24"/>
          <w:szCs w:val="24"/>
          <w:lang w:eastAsia="en-GB"/>
        </w:rPr>
        <w:t xml:space="preserve"> and </w:t>
      </w:r>
      <w:hyperlink r:id="rId17" w:history="1">
        <w:r w:rsidR="009B0BB7" w:rsidRPr="009B0BB7">
          <w:rPr>
            <w:rStyle w:val="Hyperlink"/>
            <w:rFonts w:eastAsiaTheme="minorEastAsia" w:cstheme="minorBidi"/>
            <w:b w:val="0"/>
            <w:kern w:val="24"/>
            <w:sz w:val="24"/>
            <w:szCs w:val="24"/>
            <w:lang w:eastAsia="en-GB"/>
          </w:rPr>
          <w:t>section 45</w:t>
        </w:r>
      </w:hyperlink>
      <w:r w:rsidR="009B0BB7" w:rsidRPr="009B0BB7">
        <w:rPr>
          <w:rFonts w:eastAsiaTheme="minorEastAsia" w:cstheme="minorBidi"/>
          <w:b w:val="0"/>
          <w:color w:val="000000" w:themeColor="text1"/>
          <w:kern w:val="24"/>
          <w:sz w:val="24"/>
          <w:szCs w:val="24"/>
          <w:lang w:eastAsia="en-GB"/>
        </w:rPr>
        <w:t xml:space="preserve"> of the Terrorism Act 2000 give preventive stop and search powers to the police when terrorist activity is anticipated in a particular location.</w:t>
      </w:r>
    </w:p>
    <w:p w14:paraId="342C1176"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ab/>
        <w:t>Technology can transform how the police tackle criminality on the roads, just as It can with counter-terrorism activity. Technology available to forces to disrupt criminality includes: Automatic number plate recognition (ANPR) – CCTV - Vehicle tracking (devices which may be fitted to vehicles by manufacturers or the public. Some allow vehicles to be immobilised remotely. Many police vehicles and air support units have tracking equipment fitted) – ‘</w:t>
      </w:r>
      <w:proofErr w:type="spellStart"/>
      <w:r w:rsidRPr="009B0BB7">
        <w:rPr>
          <w:rFonts w:eastAsiaTheme="minorEastAsia" w:cstheme="minorBidi"/>
          <w:b w:val="0"/>
          <w:color w:val="000000" w:themeColor="text1"/>
          <w:kern w:val="24"/>
          <w:sz w:val="24"/>
          <w:szCs w:val="24"/>
          <w:lang w:eastAsia="en-GB"/>
        </w:rPr>
        <w:t>Smartwater</w:t>
      </w:r>
      <w:proofErr w:type="spellEnd"/>
      <w:r w:rsidRPr="009B0BB7">
        <w:rPr>
          <w:rFonts w:eastAsiaTheme="minorEastAsia" w:cstheme="minorBidi"/>
          <w:b w:val="0"/>
          <w:color w:val="000000" w:themeColor="text1"/>
          <w:kern w:val="24"/>
          <w:sz w:val="24"/>
          <w:szCs w:val="24"/>
          <w:lang w:eastAsia="en-GB"/>
        </w:rPr>
        <w:t>’ (a clear liquid substance only visible under ultraviolet light. It contains a unique code and is used to mark property) - roadside fingerprinting (project lantern) - facial recognition - average speed safety cameras - FIND (facial images national database) project.</w:t>
      </w:r>
    </w:p>
    <w:p w14:paraId="19A69FD4"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ab/>
        <w:t xml:space="preserve">Recent decades have seen numbers of dedicated traffic patrol officers reduced. Regular patrols have been replaced by highways agency patrols on our motorways. It is fair to criticise the last decade of cutbacks in roads policing when RPU officers have necessarily been engaged in a more general role than previously. However, recent increased investment in roads policing has already seen some success. Disrupting criminality is a main aim of force road policing policies and a proactive approach with more officers is denying criminals an unchallenged use of the roads. Crackdowns on anti-social behaviour and new technology being used to catch criminals are among the benefits.  Inter force collaborations and investment in drones and specialist training, such as pursuit capability, are helping to crack down on anti-social behaviour and deal with poor driver behaviour.  The stopping of vehicles is a basic policing tool which, well judged, discretionally employed can </w:t>
      </w:r>
      <w:r w:rsidRPr="009B0BB7">
        <w:rPr>
          <w:rFonts w:eastAsiaTheme="minorEastAsia" w:cstheme="minorBidi"/>
          <w:b w:val="0"/>
          <w:color w:val="000000" w:themeColor="text1"/>
          <w:kern w:val="24"/>
          <w:sz w:val="24"/>
          <w:szCs w:val="24"/>
          <w:lang w:eastAsia="en-GB"/>
        </w:rPr>
        <w:lastRenderedPageBreak/>
        <w:t>achieve very positive results.  Simply put, there is clear evidence that roads policing is effective in making roads safer and in disrupting criminality. Intelligence led, technology assisted police presence works.</w:t>
      </w:r>
    </w:p>
    <w:p w14:paraId="284E5831"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Reading:</w:t>
      </w:r>
    </w:p>
    <w:p w14:paraId="609A10E9"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CoP APP Road policing - Disrupting criminality Available at: https://www.app.college.police.uk/app-content/road-policing-2/disrupting-criminality/</w:t>
      </w:r>
    </w:p>
    <w:p w14:paraId="1187B4EE"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Staffordshire Police 2020 ‘Increase in investment in roads policing is driving down crime’ Available at: https://www.staffordshire.police.uk/news/staffordshire/news/2020/july/increase-in-investment-in-roads-policing-is-driving-down-crime/</w:t>
      </w:r>
    </w:p>
    <w:p w14:paraId="1E34D2B9"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GEM 2020 ‘GEM welcomes new report on the value of roads policing ‘ Available at: https://blog.motoringassist.com/news/gem-welcomes-new-report-on-the-value-of-roads-policing/</w:t>
      </w:r>
    </w:p>
    <w:p w14:paraId="6B84C8E3"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ROSPA 2004 ‘Roads Policing and Road Safety: A Position Paper’ Available at: https://www.rospa.com/rospaweb/docs/advice-services/road-safety/roads/roads-policing-position-paper.pdf</w:t>
      </w:r>
    </w:p>
    <w:p w14:paraId="601BA9D1"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CoP 2020 ‘What Works’ – ‘ Disrupting Serious and Organised Criminals - Menu of tactics’  Available at: https://whatworks.college.police.uk/Research/Documents/Menu_of_tactics.pdf</w:t>
      </w:r>
    </w:p>
    <w:p w14:paraId="204EB2C9"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‘Contest’ 2018 ‘The United Kingdom’s Strategy for Countering Terrorism’ Available at: https://assets.publishing.service.gov.uk/government/uploads/system/uploads/attachment_data/file/716907/140618_CCS207_CCS0218929798-1_CONTEST_3.0_WEB.pdf</w:t>
      </w:r>
    </w:p>
    <w:p w14:paraId="062D862A" w14:textId="77777777" w:rsidR="009B0BB7" w:rsidRPr="009B0BB7" w:rsidRDefault="009B0BB7" w:rsidP="009B0BB7">
      <w:pPr>
        <w:spacing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H.M. Govt. 2018 ‘Serious and Organised Crime Strategy’ Available at: </w:t>
      </w:r>
      <w:hyperlink r:id="rId18" w:history="1">
        <w:r w:rsidRPr="009B0BB7">
          <w:rPr>
            <w:rStyle w:val="Hyperlink"/>
            <w:rFonts w:eastAsiaTheme="minorEastAsia" w:cstheme="minorBidi"/>
            <w:b w:val="0"/>
            <w:kern w:val="24"/>
            <w:sz w:val="24"/>
            <w:szCs w:val="24"/>
            <w:lang w:eastAsia="en-GB"/>
          </w:rPr>
          <w:t>https://assets.publishing.service.gov.uk/government/uploads/system/uploads/attachment_data/file/752850/SOC-2018-web.pdf</w:t>
        </w:r>
      </w:hyperlink>
    </w:p>
    <w:p w14:paraId="3AE90C81" w14:textId="77777777" w:rsidR="00BF6436" w:rsidRDefault="00BF6436" w:rsidP="00506C77">
      <w:pPr>
        <w:spacing w:line="360" w:lineRule="auto"/>
        <w:rPr>
          <w:rFonts w:eastAsiaTheme="minorEastAsia" w:cstheme="minorBidi"/>
          <w:bCs/>
          <w:color w:val="000000" w:themeColor="text1"/>
          <w:kern w:val="24"/>
          <w:sz w:val="24"/>
          <w:szCs w:val="24"/>
          <w:lang w:eastAsia="en-GB"/>
        </w:rPr>
      </w:pPr>
    </w:p>
    <w:p w14:paraId="7BBA38A4" w14:textId="77777777" w:rsidR="00BF6436" w:rsidRDefault="00BF6436" w:rsidP="00506C77">
      <w:pPr>
        <w:spacing w:line="360" w:lineRule="auto"/>
        <w:rPr>
          <w:rFonts w:eastAsiaTheme="minorEastAsia" w:cstheme="minorBidi"/>
          <w:bCs/>
          <w:color w:val="000000" w:themeColor="text1"/>
          <w:kern w:val="24"/>
          <w:sz w:val="24"/>
          <w:szCs w:val="24"/>
          <w:lang w:eastAsia="en-GB"/>
        </w:rPr>
      </w:pPr>
    </w:p>
    <w:p w14:paraId="1A03B0F1" w14:textId="77777777" w:rsidR="009B0BB7" w:rsidRPr="009B0BB7" w:rsidRDefault="009B0BB7" w:rsidP="009B0BB7">
      <w:pPr>
        <w:spacing w:after="0" w:line="360" w:lineRule="auto"/>
        <w:rPr>
          <w:rFonts w:eastAsiaTheme="minorEastAsia" w:cstheme="minorBidi"/>
          <w:bCs/>
          <w:color w:val="000000" w:themeColor="text1"/>
          <w:kern w:val="24"/>
          <w:sz w:val="24"/>
          <w:szCs w:val="24"/>
          <w:lang w:eastAsia="en-GB"/>
        </w:rPr>
      </w:pPr>
      <w:r w:rsidRPr="009B0BB7">
        <w:rPr>
          <w:rFonts w:eastAsiaTheme="minorEastAsia" w:cstheme="minorBidi"/>
          <w:bCs/>
          <w:color w:val="000000" w:themeColor="text1"/>
          <w:kern w:val="24"/>
          <w:sz w:val="24"/>
          <w:szCs w:val="24"/>
          <w:lang w:eastAsia="en-GB"/>
        </w:rPr>
        <w:t>Slide 9</w:t>
      </w:r>
    </w:p>
    <w:p w14:paraId="1AA7D9C1" w14:textId="77777777" w:rsidR="009B0BB7" w:rsidRPr="009B0BB7" w:rsidRDefault="009B0BB7" w:rsidP="009B0BB7">
      <w:pPr>
        <w:spacing w:after="0"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Each force is responsible for structuring and resourcing of their road policing capability. Roads should be policed effectively, based on strategic aims and targets. Incidents should be managed in accordance with ’CLEAR’ principles and decisions made in accordance with the NDM.</w:t>
      </w:r>
    </w:p>
    <w:p w14:paraId="6C960118" w14:textId="77777777" w:rsidR="00CE6EF7" w:rsidRDefault="009B0BB7" w:rsidP="00CE6EF7">
      <w:pPr>
        <w:spacing w:line="360" w:lineRule="auto"/>
        <w:ind w:firstLine="720"/>
        <w:rPr>
          <w:rFonts w:cstheme="minorBidi"/>
          <w:b w:val="0"/>
          <w:bCs/>
          <w:color w:val="000000" w:themeColor="text1"/>
          <w:kern w:val="24"/>
          <w:sz w:val="24"/>
          <w:szCs w:val="24"/>
        </w:rPr>
      </w:pPr>
      <w:r w:rsidRPr="009B0BB7">
        <w:rPr>
          <w:rFonts w:eastAsiaTheme="minorEastAsia" w:cstheme="minorBidi"/>
          <w:b w:val="0"/>
          <w:color w:val="000000" w:themeColor="text1"/>
          <w:kern w:val="24"/>
          <w:sz w:val="24"/>
          <w:szCs w:val="24"/>
          <w:lang w:eastAsia="en-GB"/>
        </w:rPr>
        <w:t>STATS 19 data (see slide 6) helps provide the necessary data/variables on contributory factors; date/time/locations; geographical/spatial</w:t>
      </w:r>
      <w:r w:rsidR="00CE6EF7">
        <w:rPr>
          <w:rFonts w:eastAsiaTheme="minorEastAsia" w:cstheme="minorBidi"/>
          <w:b w:val="0"/>
          <w:color w:val="000000" w:themeColor="text1"/>
          <w:kern w:val="24"/>
          <w:sz w:val="24"/>
          <w:szCs w:val="24"/>
          <w:lang w:eastAsia="en-GB"/>
        </w:rPr>
        <w:t xml:space="preserve">; </w:t>
      </w:r>
      <w:r w:rsidR="00CE6EF7" w:rsidRPr="00CE6EF7">
        <w:rPr>
          <w:rFonts w:cstheme="minorBidi"/>
          <w:b w:val="0"/>
          <w:bCs/>
          <w:color w:val="000000" w:themeColor="text1"/>
          <w:kern w:val="24"/>
          <w:sz w:val="24"/>
          <w:szCs w:val="24"/>
        </w:rPr>
        <w:t>ages/personal data of drivers etc.</w:t>
      </w:r>
    </w:p>
    <w:p w14:paraId="6B0AC649" w14:textId="05E2E5C9" w:rsidR="009B0BB7" w:rsidRPr="009B0BB7" w:rsidRDefault="009B0BB7" w:rsidP="00CE6EF7">
      <w:pPr>
        <w:spacing w:line="360" w:lineRule="auto"/>
        <w:ind w:firstLine="720"/>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Forces should identify vulnerable and hazardous locations, </w:t>
      </w:r>
      <w:proofErr w:type="spellStart"/>
      <w:r w:rsidRPr="009B0BB7">
        <w:rPr>
          <w:rFonts w:eastAsiaTheme="minorEastAsia" w:cstheme="minorBidi"/>
          <w:b w:val="0"/>
          <w:color w:val="000000" w:themeColor="text1"/>
          <w:kern w:val="24"/>
          <w:sz w:val="24"/>
          <w:szCs w:val="24"/>
          <w:lang w:eastAsia="en-GB"/>
        </w:rPr>
        <w:t>e.g</w:t>
      </w:r>
      <w:proofErr w:type="spellEnd"/>
      <w:r w:rsidRPr="009B0BB7">
        <w:rPr>
          <w:rFonts w:eastAsiaTheme="minorEastAsia" w:cstheme="minorBidi"/>
          <w:b w:val="0"/>
          <w:color w:val="000000" w:themeColor="text1"/>
          <w:kern w:val="24"/>
          <w:sz w:val="24"/>
          <w:szCs w:val="24"/>
          <w:lang w:eastAsia="en-GB"/>
        </w:rPr>
        <w:t>, bridges, tunnels and transport hubs, and apply specific threat levels to them.  Such locations may require specific plans. Roads are high-risk environments and staff should receive appropriate training – METHANE and ACECARD mnemonics are features of this. College of Policing APP provides guidance (some links below).</w:t>
      </w:r>
    </w:p>
    <w:p w14:paraId="1765DBA7" w14:textId="77777777" w:rsidR="009B0BB7" w:rsidRPr="009B0BB7" w:rsidRDefault="009B0BB7" w:rsidP="009B0BB7">
      <w:pPr>
        <w:spacing w:after="0"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ab/>
      </w:r>
      <w:r w:rsidRPr="00CE6EF7">
        <w:rPr>
          <w:rFonts w:eastAsiaTheme="minorEastAsia" w:cstheme="minorBidi"/>
          <w:bCs/>
          <w:color w:val="000000" w:themeColor="text1"/>
          <w:kern w:val="24"/>
          <w:sz w:val="24"/>
          <w:szCs w:val="24"/>
          <w:lang w:eastAsia="en-GB"/>
        </w:rPr>
        <w:t>Collision reduction in Wales:</w:t>
      </w:r>
      <w:r w:rsidRPr="009B0BB7">
        <w:rPr>
          <w:rFonts w:eastAsiaTheme="minorEastAsia" w:cstheme="minorBidi"/>
          <w:b w:val="0"/>
          <w:color w:val="000000" w:themeColor="text1"/>
          <w:kern w:val="24"/>
          <w:sz w:val="24"/>
          <w:szCs w:val="24"/>
          <w:lang w:eastAsia="en-GB"/>
        </w:rPr>
        <w:t xml:space="preserve"> The advanced learning content requires a knowledge of local strategies aimed at reducing collision on our roads. The Welsh government produced the strategy for wales in 2013 – by 2020 it aimed to have achieved 40% fewer people killed and seriously injured on Welsh roads; 25% fewer motorcyclists killed and seriously injured on Welsh roads; 40% fewer young people (aged 16-24) killed and seriously injured on Welsh roads. 2020 is upon us, so it is likely that the strategy will be updated this year. The 2018 review of the strategy claimed that good progress had been made against the targets for casualty reduction in the whole population and amongst young people, but the target for casualty reduction amongst motorcyclists is not on track. We will know more once the figures for 2020 have been collated – those figures won’t be available until next year. The Welsh Government’s broad methodology under the 2015 Wellbeing of Future Generations Act was outlined when we looked at road safety (slide 6) – it can only be achieved through a partnership approach.</w:t>
      </w:r>
    </w:p>
    <w:p w14:paraId="32A840CB" w14:textId="2D79327B" w:rsidR="00CE6EF7" w:rsidRDefault="009B0BB7" w:rsidP="00CE6EF7">
      <w:pPr>
        <w:spacing w:after="0"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ab/>
      </w:r>
      <w:r w:rsidRPr="00CE6EF7">
        <w:rPr>
          <w:rFonts w:eastAsiaTheme="minorEastAsia" w:cstheme="minorBidi"/>
          <w:bCs/>
          <w:color w:val="000000" w:themeColor="text1"/>
          <w:kern w:val="24"/>
          <w:sz w:val="24"/>
          <w:szCs w:val="24"/>
          <w:lang w:eastAsia="en-GB"/>
        </w:rPr>
        <w:t>Young drivers:</w:t>
      </w:r>
      <w:r w:rsidRPr="009B0BB7">
        <w:rPr>
          <w:rFonts w:eastAsiaTheme="minorEastAsia" w:cstheme="minorBidi"/>
          <w:b w:val="0"/>
          <w:color w:val="000000" w:themeColor="text1"/>
          <w:kern w:val="24"/>
          <w:sz w:val="24"/>
          <w:szCs w:val="24"/>
          <w:lang w:eastAsia="en-GB"/>
        </w:rPr>
        <w:t xml:space="preserve"> The term young drivers refers to drivers aged between 17 and 24 years (under 25). They have a much higher risk of crashing than older drivers. Young drivers make up 1.5% of UK licence holders but are involved in 9% of fatal and serious crashes where they are the driver. The following statistic gives a </w:t>
      </w:r>
      <w:r w:rsidRPr="009B0BB7">
        <w:rPr>
          <w:rFonts w:eastAsiaTheme="minorEastAsia" w:cstheme="minorBidi"/>
          <w:b w:val="0"/>
          <w:color w:val="000000" w:themeColor="text1"/>
          <w:kern w:val="24"/>
          <w:sz w:val="24"/>
          <w:szCs w:val="24"/>
          <w:lang w:eastAsia="en-GB"/>
        </w:rPr>
        <w:lastRenderedPageBreak/>
        <w:t>better idea of just how many this means - in 2018, 99 drivers aged 17-24 were killed and 1,170 were seriously injured in road crashes. Drivers aged 16-19 are a third more likely to die in a crash than drivers aged 40-49. One in four 18-24 year olds (23%) crash within two years of passing their driving test. Young male drivers are involved in many more crashes than young female drivers.</w:t>
      </w:r>
      <w:r w:rsidR="00CE6EF7">
        <w:rPr>
          <w:rFonts w:eastAsiaTheme="minorEastAsia" w:cstheme="minorBidi"/>
          <w:b w:val="0"/>
          <w:color w:val="000000" w:themeColor="text1"/>
          <w:kern w:val="24"/>
          <w:sz w:val="24"/>
          <w:szCs w:val="24"/>
          <w:lang w:eastAsia="en-GB"/>
        </w:rPr>
        <w:t xml:space="preserve"> </w:t>
      </w:r>
      <w:r w:rsidRPr="009B0BB7">
        <w:rPr>
          <w:rFonts w:eastAsiaTheme="minorEastAsia" w:cstheme="minorBidi"/>
          <w:b w:val="0"/>
          <w:color w:val="000000" w:themeColor="text1"/>
          <w:kern w:val="24"/>
          <w:sz w:val="24"/>
          <w:szCs w:val="24"/>
          <w:lang w:eastAsia="en-GB"/>
        </w:rPr>
        <w:t xml:space="preserve">Worldwide, road crashes are the leading cause of death among young people aged 15-29 (Brake.org 2020). </w:t>
      </w:r>
    </w:p>
    <w:p w14:paraId="39A85655" w14:textId="61E894FB" w:rsidR="009B0BB7" w:rsidRPr="009B0BB7" w:rsidRDefault="009B0BB7" w:rsidP="00CE6EF7">
      <w:pPr>
        <w:spacing w:after="0" w:line="360" w:lineRule="auto"/>
        <w:ind w:firstLine="720"/>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Young drivers are more likely to take risks due to the natural development of the human brain: the pre-frontal cortex does not reach full maturity until people are at least in their mid-20s. The limbic region, associated with emotional responses, is over-active between the ages of 15 and 24 and increased limbic activity means that young people are more likely to be influenced by their peers and indulge in thrill-seeking behaviour – as we get older we become better able to curb our impulses and understand potential consequences of our actions. Young drivers may become overly confident as they grow in experience and ability; such over confidence can result in dangerous driving behaviours such as tail gating, overtaking, harsh braking, speeding and racing. As well as the ‘Fatal 4’ (DoT 2014).</w:t>
      </w:r>
    </w:p>
    <w:p w14:paraId="0A04CB5B" w14:textId="16A0481B" w:rsidR="009B0BB7" w:rsidRPr="009B0BB7" w:rsidRDefault="009B0BB7" w:rsidP="00CE6EF7">
      <w:pPr>
        <w:spacing w:after="0" w:line="360" w:lineRule="auto"/>
        <w:ind w:firstLine="720"/>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Research tells us that young drivers, especially males, have relatively more accidents than other drivers. Young driver accidents also have somewhat different characteristics to those of other drivers; they include single vehicle accidents involving loss of control; excess speed for conditions; accidents during darkness; accidents on single carriageway rural roads; and accidents while making cross-flow turns. The youngest drivers (17 – 19) seem to have a particular problem with driving during the hours of darkness, and on </w:t>
      </w:r>
      <w:r w:rsidR="00CE6EF7">
        <w:rPr>
          <w:rFonts w:eastAsiaTheme="minorEastAsia" w:cstheme="minorBidi"/>
          <w:b w:val="0"/>
          <w:color w:val="000000" w:themeColor="text1"/>
          <w:kern w:val="24"/>
          <w:sz w:val="24"/>
          <w:szCs w:val="24"/>
          <w:lang w:eastAsia="en-GB"/>
        </w:rPr>
        <w:t xml:space="preserve">curves/bends of </w:t>
      </w:r>
      <w:r w:rsidRPr="009B0BB7">
        <w:rPr>
          <w:rFonts w:eastAsiaTheme="minorEastAsia" w:cstheme="minorBidi"/>
          <w:b w:val="0"/>
          <w:color w:val="000000" w:themeColor="text1"/>
          <w:kern w:val="24"/>
          <w:sz w:val="24"/>
          <w:szCs w:val="24"/>
          <w:lang w:eastAsia="en-GB"/>
        </w:rPr>
        <w:t>rural</w:t>
      </w:r>
      <w:r w:rsidR="00CE6EF7">
        <w:rPr>
          <w:rFonts w:eastAsiaTheme="minorEastAsia" w:cstheme="minorBidi"/>
          <w:b w:val="0"/>
          <w:color w:val="000000" w:themeColor="text1"/>
          <w:kern w:val="24"/>
          <w:sz w:val="24"/>
          <w:szCs w:val="24"/>
          <w:lang w:eastAsia="en-GB"/>
        </w:rPr>
        <w:t xml:space="preserve"> roads</w:t>
      </w:r>
      <w:r w:rsidRPr="009B0BB7">
        <w:rPr>
          <w:rFonts w:eastAsiaTheme="minorEastAsia" w:cstheme="minorBidi"/>
          <w:b w:val="0"/>
          <w:color w:val="000000" w:themeColor="text1"/>
          <w:kern w:val="24"/>
          <w:sz w:val="24"/>
          <w:szCs w:val="24"/>
          <w:lang w:eastAsia="en-GB"/>
        </w:rPr>
        <w:t>.</w:t>
      </w:r>
    </w:p>
    <w:p w14:paraId="74FA18AE" w14:textId="1DFAEE54" w:rsidR="009B0BB7" w:rsidRPr="009B0BB7" w:rsidRDefault="009B0BB7" w:rsidP="009B0BB7">
      <w:pPr>
        <w:spacing w:after="0"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 </w:t>
      </w:r>
      <w:r w:rsidR="00CE6EF7">
        <w:rPr>
          <w:rFonts w:eastAsiaTheme="minorEastAsia" w:cstheme="minorBidi"/>
          <w:b w:val="0"/>
          <w:color w:val="000000" w:themeColor="text1"/>
          <w:kern w:val="24"/>
          <w:sz w:val="24"/>
          <w:szCs w:val="24"/>
          <w:lang w:eastAsia="en-GB"/>
        </w:rPr>
        <w:tab/>
      </w:r>
      <w:r w:rsidRPr="009B0BB7">
        <w:rPr>
          <w:rFonts w:eastAsiaTheme="minorEastAsia" w:cstheme="minorBidi"/>
          <w:b w:val="0"/>
          <w:color w:val="000000" w:themeColor="text1"/>
          <w:kern w:val="24"/>
          <w:sz w:val="24"/>
          <w:szCs w:val="24"/>
          <w:lang w:eastAsia="en-GB"/>
        </w:rPr>
        <w:t xml:space="preserve">‘Time of day’ analyses suggest that crashes in darkness are not so much a matter of visibility, but more a result of how young drivers use the roads at night. A large number of accidents seem to be a consequence of voluntary risk-taking by young drivers in ‘recreational’ driving (Clarke et al 2005). </w:t>
      </w:r>
    </w:p>
    <w:p w14:paraId="3991B503" w14:textId="77777777" w:rsidR="009B0BB7" w:rsidRPr="009B0BB7" w:rsidRDefault="009B0BB7" w:rsidP="00CE6EF7">
      <w:pPr>
        <w:spacing w:after="0" w:line="360" w:lineRule="auto"/>
        <w:ind w:firstLine="720"/>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Improving the safety of young drivers seems to centre on three remedies: 1. Better driver training and graduated driver licensing. 2. Better alternatives to driving (encouraging young people to delay or avoid learning to drive can therefore have a significant impact on safety) and 3. More investment in monitoring </w:t>
      </w:r>
      <w:r w:rsidRPr="009B0BB7">
        <w:rPr>
          <w:rFonts w:eastAsiaTheme="minorEastAsia" w:cstheme="minorBidi"/>
          <w:b w:val="0"/>
          <w:color w:val="000000" w:themeColor="text1"/>
          <w:kern w:val="24"/>
          <w:sz w:val="24"/>
          <w:szCs w:val="24"/>
          <w:lang w:eastAsia="en-GB"/>
        </w:rPr>
        <w:lastRenderedPageBreak/>
        <w:t>technology e.g. ‘black box’ technology. See Brake 2020 for more detail and sources.</w:t>
      </w:r>
    </w:p>
    <w:p w14:paraId="25D9F9DA" w14:textId="1D926FC1" w:rsidR="009B0BB7" w:rsidRPr="009B0BB7" w:rsidRDefault="009B0BB7" w:rsidP="009B0BB7">
      <w:pPr>
        <w:spacing w:after="0"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ab/>
        <w:t xml:space="preserve">Gaps in the evidence and research to do with the ‘fatal four’ (as identified by Smith et al 2015 research) include: </w:t>
      </w:r>
    </w:p>
    <w:p w14:paraId="3652D7CB" w14:textId="77777777" w:rsidR="009B0BB7" w:rsidRPr="009B0BB7" w:rsidRDefault="009B0BB7" w:rsidP="009B0BB7">
      <w:pPr>
        <w:numPr>
          <w:ilvl w:val="0"/>
          <w:numId w:val="11"/>
        </w:numPr>
        <w:spacing w:after="0"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Measuring levels and locations of enforcement is challenging. A more detailed understanding of what roads policing officers do at a local level is needed. Routine collection of this information could produce some powerful conclusions</w:t>
      </w:r>
    </w:p>
    <w:p w14:paraId="232D580C" w14:textId="77777777" w:rsidR="009B0BB7" w:rsidRPr="009B0BB7" w:rsidRDefault="009B0BB7" w:rsidP="009B0BB7">
      <w:pPr>
        <w:numPr>
          <w:ilvl w:val="0"/>
          <w:numId w:val="11"/>
        </w:numPr>
        <w:spacing w:after="0"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How much particular levels of enforcement increase compliance is broadly unknown. Quantifiable data would help police focus more efficiently on the fatal four</w:t>
      </w:r>
    </w:p>
    <w:p w14:paraId="1D977AE9" w14:textId="77777777" w:rsidR="009B0BB7" w:rsidRPr="009B0BB7" w:rsidRDefault="009B0BB7" w:rsidP="009B0BB7">
      <w:pPr>
        <w:numPr>
          <w:ilvl w:val="0"/>
          <w:numId w:val="11"/>
        </w:numPr>
        <w:spacing w:after="0"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Fixed speed cameras are effective even when inactive but how long these cameras can be inactive and remain effective Is unknown</w:t>
      </w:r>
    </w:p>
    <w:p w14:paraId="5752F91C" w14:textId="77777777" w:rsidR="009B0BB7" w:rsidRPr="009B0BB7" w:rsidRDefault="009B0BB7" w:rsidP="009B0BB7">
      <w:pPr>
        <w:numPr>
          <w:ilvl w:val="0"/>
          <w:numId w:val="11"/>
        </w:numPr>
        <w:spacing w:after="0"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Impact of National Speed Awareness Courses on repeat speed offences and future collisions is broadly unknown. </w:t>
      </w:r>
    </w:p>
    <w:p w14:paraId="252B976B" w14:textId="77777777" w:rsidR="009B0BB7" w:rsidRPr="009B0BB7" w:rsidRDefault="009B0BB7" w:rsidP="009B0BB7">
      <w:pPr>
        <w:numPr>
          <w:ilvl w:val="0"/>
          <w:numId w:val="11"/>
        </w:numPr>
        <w:spacing w:after="0"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Whilst education and publicity campaigns combined with enforcement are known to increase the effectiveness of enforcement, the best type of campaign is not fully understood </w:t>
      </w:r>
    </w:p>
    <w:p w14:paraId="145C9B19" w14:textId="77777777" w:rsidR="009B0BB7" w:rsidRPr="009B0BB7" w:rsidRDefault="009B0BB7" w:rsidP="009B0BB7">
      <w:pPr>
        <w:numPr>
          <w:ilvl w:val="0"/>
          <w:numId w:val="11"/>
        </w:numPr>
        <w:spacing w:after="0"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There is little research into the effectiveness of policing strategies in reducing mobile phone use while driving - more research is necessary.</w:t>
      </w:r>
    </w:p>
    <w:p w14:paraId="3FB6BC8A" w14:textId="77777777" w:rsidR="009B0BB7" w:rsidRPr="009B0BB7" w:rsidRDefault="009B0BB7" w:rsidP="009B0BB7">
      <w:pPr>
        <w:spacing w:after="0"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Randomisation of locations and times of enforcement should be used to increase the perceived risk of detection. • For future evidence based policy decisions, police should consider recording enforcement activities, in terms of hours of enforcement carried out, and their locations. This gap in the data resulted in limitations in the analysis that could be carried out. • Appropriate media and educational campaigns should be considered alongside any enforcement strategies to ensure the most far reaching effects. </w:t>
      </w:r>
    </w:p>
    <w:p w14:paraId="606BC549" w14:textId="77777777" w:rsidR="009B0BB7" w:rsidRPr="009B0BB7" w:rsidRDefault="009B0BB7" w:rsidP="00CE6EF7">
      <w:pPr>
        <w:spacing w:after="0" w:line="360" w:lineRule="auto"/>
        <w:ind w:firstLine="720"/>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Lovelace et al (2020) reinforce the need for further research in their publication ‘Introducing STATS 19’ (this refers specifically to use of that data). In their final section regarding further work they state “There is much potential to extend the package beyond downloading, reading and formatting STATS19 data. The greatest potential is to provide functions that will help with analysis of </w:t>
      </w:r>
      <w:r w:rsidRPr="009B0BB7">
        <w:rPr>
          <w:rFonts w:eastAsiaTheme="minorEastAsia" w:cstheme="minorBidi"/>
          <w:b w:val="0"/>
          <w:color w:val="000000" w:themeColor="text1"/>
          <w:kern w:val="24"/>
          <w:sz w:val="24"/>
          <w:szCs w:val="24"/>
          <w:lang w:eastAsia="en-GB"/>
        </w:rPr>
        <w:lastRenderedPageBreak/>
        <w:t>STATS19 data, to help with road safety research”. Some existing academic sources are also identified there.</w:t>
      </w:r>
    </w:p>
    <w:p w14:paraId="217C627B" w14:textId="05EC90B8" w:rsidR="009B0BB7" w:rsidRPr="009B0BB7" w:rsidRDefault="009B0BB7" w:rsidP="00CE6EF7">
      <w:pPr>
        <w:spacing w:after="0" w:line="360" w:lineRule="auto"/>
        <w:ind w:firstLine="720"/>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That intelligence led</w:t>
      </w:r>
      <w:r w:rsidR="00CE6EF7">
        <w:rPr>
          <w:rFonts w:eastAsiaTheme="minorEastAsia" w:cstheme="minorBidi"/>
          <w:b w:val="0"/>
          <w:color w:val="000000" w:themeColor="text1"/>
          <w:kern w:val="24"/>
          <w:sz w:val="24"/>
          <w:szCs w:val="24"/>
          <w:lang w:eastAsia="en-GB"/>
        </w:rPr>
        <w:t>,</w:t>
      </w:r>
      <w:r w:rsidRPr="009B0BB7">
        <w:rPr>
          <w:rFonts w:eastAsiaTheme="minorEastAsia" w:cstheme="minorBidi"/>
          <w:b w:val="0"/>
          <w:color w:val="000000" w:themeColor="text1"/>
          <w:kern w:val="24"/>
          <w:sz w:val="24"/>
          <w:szCs w:val="24"/>
          <w:lang w:eastAsia="en-GB"/>
        </w:rPr>
        <w:t xml:space="preserve"> evidence based policing works</w:t>
      </w:r>
      <w:r w:rsidR="00CE6EF7">
        <w:rPr>
          <w:rFonts w:eastAsiaTheme="minorEastAsia" w:cstheme="minorBidi"/>
          <w:b w:val="0"/>
          <w:color w:val="000000" w:themeColor="text1"/>
          <w:kern w:val="24"/>
          <w:sz w:val="24"/>
          <w:szCs w:val="24"/>
          <w:lang w:eastAsia="en-GB"/>
        </w:rPr>
        <w:t>,</w:t>
      </w:r>
      <w:r w:rsidRPr="009B0BB7">
        <w:rPr>
          <w:rFonts w:eastAsiaTheme="minorEastAsia" w:cstheme="minorBidi"/>
          <w:b w:val="0"/>
          <w:color w:val="000000" w:themeColor="text1"/>
          <w:kern w:val="24"/>
          <w:sz w:val="24"/>
          <w:szCs w:val="24"/>
          <w:lang w:eastAsia="en-GB"/>
        </w:rPr>
        <w:t xml:space="preserve"> is clear. It is also clear that the evidence base needs to be further developed - building and updating the body of knowledge is key to EBP. Further research is vital and is something that we can all contribute to.</w:t>
      </w:r>
    </w:p>
    <w:p w14:paraId="3BDABDCF" w14:textId="77777777" w:rsidR="009B0BB7" w:rsidRPr="009B0BB7" w:rsidRDefault="009B0BB7" w:rsidP="009B0BB7">
      <w:pPr>
        <w:spacing w:after="0" w:line="360" w:lineRule="auto"/>
        <w:rPr>
          <w:rFonts w:eastAsiaTheme="minorEastAsia" w:cstheme="minorBidi"/>
          <w:bCs/>
          <w:color w:val="000000" w:themeColor="text1"/>
          <w:kern w:val="24"/>
          <w:sz w:val="24"/>
          <w:szCs w:val="24"/>
          <w:lang w:eastAsia="en-GB"/>
        </w:rPr>
      </w:pPr>
      <w:r w:rsidRPr="00CE6EF7">
        <w:rPr>
          <w:rFonts w:eastAsiaTheme="minorEastAsia" w:cstheme="minorBidi"/>
          <w:bCs/>
          <w:color w:val="000000" w:themeColor="text1"/>
          <w:kern w:val="24"/>
          <w:sz w:val="24"/>
          <w:szCs w:val="24"/>
          <w:lang w:eastAsia="en-GB"/>
        </w:rPr>
        <w:t>Reading:</w:t>
      </w:r>
    </w:p>
    <w:p w14:paraId="51B07FB8" w14:textId="77777777" w:rsidR="009B0BB7" w:rsidRPr="009B0BB7" w:rsidRDefault="009B0BB7" w:rsidP="009B0BB7">
      <w:pPr>
        <w:spacing w:after="0"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CoP ‘Road Policing: Management of Incidents APP Available at:   </w:t>
      </w:r>
      <w:hyperlink r:id="rId19" w:history="1">
        <w:r w:rsidRPr="009B0BB7">
          <w:rPr>
            <w:rStyle w:val="Hyperlink"/>
            <w:rFonts w:eastAsiaTheme="minorEastAsia" w:cstheme="minorBidi"/>
            <w:b w:val="0"/>
            <w:kern w:val="24"/>
            <w:sz w:val="24"/>
            <w:szCs w:val="24"/>
            <w:lang w:eastAsia="en-GB"/>
          </w:rPr>
          <w:t>https://www.app.college.police.uk/app-content/road-policing-2/management-of-incidents/</w:t>
        </w:r>
      </w:hyperlink>
    </w:p>
    <w:p w14:paraId="7B20A7A8" w14:textId="77777777" w:rsidR="009B0BB7" w:rsidRPr="009B0BB7" w:rsidRDefault="009B0BB7" w:rsidP="009B0BB7">
      <w:pPr>
        <w:spacing w:after="0"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CoP ‘Road policing: Investigation of fatal and serious injury road collisions’ Available at: </w:t>
      </w:r>
      <w:hyperlink r:id="rId20" w:history="1">
        <w:r w:rsidRPr="009B0BB7">
          <w:rPr>
            <w:rStyle w:val="Hyperlink"/>
            <w:rFonts w:eastAsiaTheme="minorEastAsia" w:cstheme="minorBidi"/>
            <w:b w:val="0"/>
            <w:kern w:val="24"/>
            <w:sz w:val="24"/>
            <w:szCs w:val="24"/>
            <w:lang w:eastAsia="en-GB"/>
          </w:rPr>
          <w:t>https://www.app.college.police.uk/app-content/road-policing-2/investigating-road-deaths/</w:t>
        </w:r>
      </w:hyperlink>
    </w:p>
    <w:p w14:paraId="2ECCD4DD" w14:textId="77777777" w:rsidR="009B0BB7" w:rsidRPr="009B0BB7" w:rsidRDefault="009B0BB7" w:rsidP="009B0BB7">
      <w:pPr>
        <w:spacing w:after="0"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TRL 2015 ‘The Effectiveness of Roads Policing’ (summary). Available at: </w:t>
      </w:r>
      <w:hyperlink r:id="rId21" w:history="1">
        <w:r w:rsidRPr="009B0BB7">
          <w:rPr>
            <w:rStyle w:val="Hyperlink"/>
            <w:rFonts w:eastAsiaTheme="minorEastAsia" w:cstheme="minorBidi"/>
            <w:b w:val="0"/>
            <w:kern w:val="24"/>
            <w:sz w:val="24"/>
            <w:szCs w:val="24"/>
            <w:lang w:eastAsia="en-GB"/>
          </w:rPr>
          <w:t>https://trl.co.uk/sites/default/files/TVP_Summary_All_Pagesv2.pdf</w:t>
        </w:r>
      </w:hyperlink>
    </w:p>
    <w:p w14:paraId="030EED71" w14:textId="77777777" w:rsidR="009B0BB7" w:rsidRPr="009B0BB7" w:rsidRDefault="009B0BB7" w:rsidP="009B0BB7">
      <w:pPr>
        <w:spacing w:after="0"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L Smith, B Lawton, G Beard, L Durrell, J </w:t>
      </w:r>
      <w:proofErr w:type="spellStart"/>
      <w:r w:rsidRPr="009B0BB7">
        <w:rPr>
          <w:rFonts w:eastAsiaTheme="minorEastAsia" w:cstheme="minorBidi"/>
          <w:b w:val="0"/>
          <w:color w:val="000000" w:themeColor="text1"/>
          <w:kern w:val="24"/>
          <w:sz w:val="24"/>
          <w:szCs w:val="24"/>
          <w:lang w:eastAsia="en-GB"/>
        </w:rPr>
        <w:t>Scoons</w:t>
      </w:r>
      <w:proofErr w:type="spellEnd"/>
      <w:r w:rsidRPr="009B0BB7">
        <w:rPr>
          <w:rFonts w:eastAsiaTheme="minorEastAsia" w:cstheme="minorBidi"/>
          <w:b w:val="0"/>
          <w:color w:val="000000" w:themeColor="text1"/>
          <w:kern w:val="24"/>
          <w:sz w:val="24"/>
          <w:szCs w:val="24"/>
          <w:lang w:eastAsia="en-GB"/>
        </w:rPr>
        <w:t xml:space="preserve"> and L Lloyd (2015). The effectiveness of roads policing strategies. TRL Published Project Report PPR731, Wokingham Available at: </w:t>
      </w:r>
      <w:hyperlink r:id="rId22" w:history="1">
        <w:r w:rsidRPr="009B0BB7">
          <w:rPr>
            <w:rStyle w:val="Hyperlink"/>
            <w:rFonts w:eastAsiaTheme="minorEastAsia" w:cstheme="minorBidi"/>
            <w:b w:val="0"/>
            <w:kern w:val="24"/>
            <w:sz w:val="24"/>
            <w:szCs w:val="24"/>
            <w:lang w:eastAsia="en-GB"/>
          </w:rPr>
          <w:t>https://trl.co.uk/sites/default/files/PPR731%20-%20The%20effectiveness%20of%20roads%20policing%20strategies.pdf</w:t>
        </w:r>
      </w:hyperlink>
    </w:p>
    <w:p w14:paraId="6EB7C2A4" w14:textId="77777777" w:rsidR="009B0BB7" w:rsidRPr="009B0BB7" w:rsidRDefault="009B0BB7" w:rsidP="009B0BB7">
      <w:pPr>
        <w:spacing w:after="0"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PACTS 2019 ‘PACTS Research Project – ‘Roads policing and its contribution to road safety’ Available at: </w:t>
      </w:r>
      <w:hyperlink r:id="rId23" w:history="1">
        <w:r w:rsidRPr="009B0BB7">
          <w:rPr>
            <w:rStyle w:val="Hyperlink"/>
            <w:rFonts w:eastAsiaTheme="minorEastAsia" w:cstheme="minorBidi"/>
            <w:b w:val="0"/>
            <w:kern w:val="24"/>
            <w:sz w:val="24"/>
            <w:szCs w:val="24"/>
            <w:lang w:eastAsia="en-GB"/>
          </w:rPr>
          <w:t>http://www.pacts.org.uk/2019/08/new-research-project-roads-policing-and-its-contribution-to-road-safety/</w:t>
        </w:r>
      </w:hyperlink>
    </w:p>
    <w:p w14:paraId="1AB30F6F" w14:textId="77777777" w:rsidR="009B0BB7" w:rsidRPr="009B0BB7" w:rsidRDefault="009B0BB7" w:rsidP="009B0BB7">
      <w:pPr>
        <w:spacing w:after="0"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PACTS 2020 ‘Roads policing and its contribution to road safety’ Available at: </w:t>
      </w:r>
      <w:hyperlink r:id="rId24" w:history="1">
        <w:r w:rsidRPr="009B0BB7">
          <w:rPr>
            <w:rStyle w:val="Hyperlink"/>
            <w:rFonts w:eastAsiaTheme="minorEastAsia" w:cstheme="minorBidi"/>
            <w:b w:val="0"/>
            <w:kern w:val="24"/>
            <w:sz w:val="24"/>
            <w:szCs w:val="24"/>
            <w:lang w:eastAsia="en-GB"/>
          </w:rPr>
          <w:t>http://www.pacts.org.uk/2020/06/roads-policing-and-its-contribution-to-road-safety-report-from-pacts/</w:t>
        </w:r>
      </w:hyperlink>
    </w:p>
    <w:p w14:paraId="6263D77C" w14:textId="77777777" w:rsidR="009B0BB7" w:rsidRPr="009B0BB7" w:rsidRDefault="009B0BB7" w:rsidP="009B0BB7">
      <w:pPr>
        <w:spacing w:after="0"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Lovelace, R., Morgan, M., Hama, L. and Padgham, M. 2020 ‘Introducing stats19’ Available at: </w:t>
      </w:r>
      <w:hyperlink r:id="rId25" w:history="1">
        <w:r w:rsidRPr="009B0BB7">
          <w:rPr>
            <w:rStyle w:val="Hyperlink"/>
            <w:rFonts w:eastAsiaTheme="minorEastAsia" w:cstheme="minorBidi"/>
            <w:b w:val="0"/>
            <w:kern w:val="24"/>
            <w:sz w:val="24"/>
            <w:szCs w:val="24"/>
            <w:lang w:eastAsia="en-GB"/>
          </w:rPr>
          <w:t>https://cran.r-project.org/web/packages/stats19/vignettes/stats19.html</w:t>
        </w:r>
      </w:hyperlink>
    </w:p>
    <w:p w14:paraId="2B4E98CC" w14:textId="77777777" w:rsidR="009B0BB7" w:rsidRPr="009B0BB7" w:rsidRDefault="009B0BB7" w:rsidP="009B0BB7">
      <w:pPr>
        <w:spacing w:after="0"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Brake 2020 ‘Young Drivers’ Available at: </w:t>
      </w:r>
      <w:hyperlink r:id="rId26" w:history="1">
        <w:r w:rsidRPr="009B0BB7">
          <w:rPr>
            <w:rStyle w:val="Hyperlink"/>
            <w:rFonts w:eastAsiaTheme="minorEastAsia" w:cstheme="minorBidi"/>
            <w:b w:val="0"/>
            <w:kern w:val="24"/>
            <w:sz w:val="24"/>
            <w:szCs w:val="24"/>
            <w:lang w:eastAsia="en-GB"/>
          </w:rPr>
          <w:t>http://www.brake.org.uk/news/15-facts-a-resources/facts/488-young-drivers-the-hard-facts</w:t>
        </w:r>
      </w:hyperlink>
    </w:p>
    <w:p w14:paraId="0148A168" w14:textId="77777777" w:rsidR="009B0BB7" w:rsidRPr="009B0BB7" w:rsidRDefault="009B0BB7" w:rsidP="009B0BB7">
      <w:pPr>
        <w:spacing w:after="0"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DoT 2014 ‘The Department for Transport Young Drivers Research Debrief 13th June 2014’ Available at: </w:t>
      </w:r>
      <w:r w:rsidRPr="009B0BB7">
        <w:rPr>
          <w:rFonts w:eastAsiaTheme="minorEastAsia" w:cstheme="minorBidi"/>
          <w:b w:val="0"/>
          <w:color w:val="000000" w:themeColor="text1"/>
          <w:kern w:val="24"/>
          <w:sz w:val="24"/>
          <w:szCs w:val="24"/>
          <w:lang w:eastAsia="en-GB"/>
        </w:rPr>
        <w:lastRenderedPageBreak/>
        <w:t>https://assets.publishing.service.gov.uk/government/uploads/system/uploads/attachment_data/file/411059/DfT_Young_Drivers_Debrief_.pdf</w:t>
      </w:r>
    </w:p>
    <w:p w14:paraId="5A64B758" w14:textId="77777777" w:rsidR="009B0BB7" w:rsidRPr="009B0BB7" w:rsidRDefault="009B0BB7" w:rsidP="009B0BB7">
      <w:pPr>
        <w:spacing w:after="0"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Clarke, D., Ward, P., Bartle, C. &amp; Truman, W. 2005 ‘Young driver accidents in the UK: The influence of age, experience, and time of day’ Available at: </w:t>
      </w:r>
      <w:hyperlink r:id="rId27" w:history="1">
        <w:r w:rsidRPr="009B0BB7">
          <w:rPr>
            <w:rStyle w:val="Hyperlink"/>
            <w:rFonts w:eastAsiaTheme="minorEastAsia" w:cstheme="minorBidi"/>
            <w:b w:val="0"/>
            <w:kern w:val="24"/>
            <w:sz w:val="24"/>
            <w:szCs w:val="24"/>
            <w:lang w:eastAsia="en-GB"/>
          </w:rPr>
          <w:t>https://reader.elsevier.com/reader/sd/pii/S0001457506000285?token=</w:t>
        </w:r>
      </w:hyperlink>
      <w:hyperlink r:id="rId28" w:history="1">
        <w:r w:rsidRPr="009B0BB7">
          <w:rPr>
            <w:rStyle w:val="Hyperlink"/>
            <w:rFonts w:eastAsiaTheme="minorEastAsia" w:cstheme="minorBidi"/>
            <w:b w:val="0"/>
            <w:kern w:val="24"/>
            <w:sz w:val="24"/>
            <w:szCs w:val="24"/>
            <w:lang w:eastAsia="en-GB"/>
          </w:rPr>
          <w:t>B746964BEA25D77A5DB595A19FA904FF42F2F724AC6DAF740DD9B434C58740BF803B1BCE31AB077A178FAD89D99E484F</w:t>
        </w:r>
      </w:hyperlink>
    </w:p>
    <w:p w14:paraId="64DA9D62" w14:textId="77777777" w:rsidR="009B0BB7" w:rsidRPr="009B0BB7" w:rsidRDefault="009B0BB7" w:rsidP="009B0BB7">
      <w:pPr>
        <w:spacing w:after="0"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Wales Gov 2013 ‘Road Safety Framework for Wales’ Available at: </w:t>
      </w:r>
      <w:hyperlink r:id="rId29" w:history="1">
        <w:r w:rsidRPr="009B0BB7">
          <w:rPr>
            <w:rStyle w:val="Hyperlink"/>
            <w:rFonts w:eastAsiaTheme="minorEastAsia" w:cstheme="minorBidi"/>
            <w:b w:val="0"/>
            <w:kern w:val="24"/>
            <w:sz w:val="24"/>
            <w:szCs w:val="24"/>
            <w:lang w:eastAsia="en-GB"/>
          </w:rPr>
          <w:t>https://gov.wales/sites/default/files/publications/2017-10/road-safety-framework-for-wales.pdf</w:t>
        </w:r>
      </w:hyperlink>
    </w:p>
    <w:p w14:paraId="7995FEAB" w14:textId="77777777" w:rsidR="009B0BB7" w:rsidRPr="009B0BB7" w:rsidRDefault="009B0BB7" w:rsidP="009B0BB7">
      <w:pPr>
        <w:spacing w:after="0" w:line="360" w:lineRule="auto"/>
        <w:rPr>
          <w:rFonts w:eastAsiaTheme="minorEastAsia" w:cstheme="minorBidi"/>
          <w:bCs/>
          <w:color w:val="000000" w:themeColor="text1"/>
          <w:kern w:val="24"/>
          <w:sz w:val="24"/>
          <w:szCs w:val="24"/>
          <w:lang w:eastAsia="en-GB"/>
        </w:rPr>
      </w:pPr>
      <w:r w:rsidRPr="009B0BB7">
        <w:rPr>
          <w:rFonts w:eastAsiaTheme="minorEastAsia" w:cstheme="minorBidi"/>
          <w:bCs/>
          <w:color w:val="000000" w:themeColor="text1"/>
          <w:kern w:val="24"/>
          <w:sz w:val="24"/>
          <w:szCs w:val="24"/>
          <w:lang w:eastAsia="en-GB"/>
        </w:rPr>
        <w:t>Slide 10</w:t>
      </w:r>
    </w:p>
    <w:p w14:paraId="0A57E8F3" w14:textId="77777777" w:rsidR="009B0BB7" w:rsidRPr="009B0BB7" w:rsidRDefault="009B0BB7" w:rsidP="009B0BB7">
      <w:pPr>
        <w:spacing w:after="0"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An interesting quotation from David Davies the director of the parliamentary advisory council for transport safety. Policing the roads is not a separate policing discipline – like most distinct or specialised policing roles it has its own sub-culture and visible differences - but rather an interdependent part of the wider policing function. It has a key part to play in road safety and in the disruption of criminality. Roads policing promotes safety, encourages good road user behaviour and deters crime. Enforcement of, sometimes seemingly minor, road traffic offences is one of the keys to unlocking the doors of more serious and organised, crime.</w:t>
      </w:r>
    </w:p>
    <w:p w14:paraId="69906B72" w14:textId="77777777" w:rsidR="009B0BB7" w:rsidRPr="009B0BB7" w:rsidRDefault="009B0BB7" w:rsidP="009B0BB7">
      <w:pPr>
        <w:spacing w:after="0"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Given that the road network is integral to our national security, economy, health and prosperity, roads policing strategies should formulated with a view to establishing a single, whole-system approach to the disruption of criminality, notably organised crime. The development of a better communicated overarching national strategy (perhaps with more explicit links to specialist units such as commercial vehicle units etc.)  is desirable. There is an opportunity to achieve this with the impending review of the NPCC roads policing strategy and due regard to the government’s existing serious and organised crime strategy.  </w:t>
      </w:r>
    </w:p>
    <w:p w14:paraId="6476E4F4" w14:textId="77777777" w:rsidR="009B0BB7" w:rsidRPr="009B0BB7" w:rsidRDefault="009B0BB7" w:rsidP="009B0BB7">
      <w:pPr>
        <w:spacing w:after="0"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That there are gaps in the body of knowledge is clear and more academic study of roads policing would be helpful. Police officers are ideally situated to identify areas for study and should be encouraged to flag them up and be involved in research projects. It would be interesting, for example, to know the effects of the </w:t>
      </w:r>
      <w:r w:rsidRPr="009B0BB7">
        <w:rPr>
          <w:rFonts w:eastAsiaTheme="minorEastAsia" w:cstheme="minorBidi"/>
          <w:b w:val="0"/>
          <w:color w:val="000000" w:themeColor="text1"/>
          <w:kern w:val="24"/>
          <w:sz w:val="24"/>
          <w:szCs w:val="24"/>
          <w:lang w:eastAsia="en-GB"/>
        </w:rPr>
        <w:lastRenderedPageBreak/>
        <w:t>recent lockdown on crime figures, and how the consequent denial of the roads to criminals may have affected arrests and seizures linked to ‘county lines’.</w:t>
      </w:r>
    </w:p>
    <w:p w14:paraId="403A5E1A" w14:textId="77777777" w:rsidR="009B0BB7" w:rsidRPr="009B0BB7" w:rsidRDefault="009B0BB7" w:rsidP="009B0BB7">
      <w:pPr>
        <w:spacing w:after="0"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 xml:space="preserve">That policing the roads is vital should be obvious to all – for reasons of road safety, disruption of criminality, transport and social connectivity. Enforcement is undoubtedly a key policing function, as is deterrence, but given the changed and changing policing function, a question is begged as to whether there is a greater need for discretionary, or even more formalised, educative role that is already explicit in the CoP Role Purpose for a roads policing constable. </w:t>
      </w:r>
    </w:p>
    <w:p w14:paraId="1A38CFC8" w14:textId="5CC5EBF0" w:rsidR="009B0BB7" w:rsidRPr="009B0BB7" w:rsidRDefault="009B0BB7" w:rsidP="009B0BB7">
      <w:pPr>
        <w:spacing w:after="0"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Policing is inherently dangerous and in dealing with any incident or interaction on any road there is added risk. During my thirty one years of operational policing a number of colleagues died whilst on duty, nearly all from some form of contact with a moving vehicle on a road.  The recent death and subsequent court appearance of those responsible for the death of Andrew Harper once again reinforces how suddenly patrolling officers can face perilous circumstances. It is vital (what’s in a word?) that officers know and apply good scene management skills whenever conducting operations wherever they be, but especially when they are conducted in the carriageway. The police have the lead in incidents involving death or injury, criminality, public order and public safety or where the legal powers or skills of a constable are required – officer and personnel safety are key to that role.</w:t>
      </w:r>
    </w:p>
    <w:p w14:paraId="1087F850" w14:textId="77777777" w:rsidR="009B0BB7" w:rsidRPr="009B0BB7" w:rsidRDefault="009B0BB7" w:rsidP="009B0BB7">
      <w:pPr>
        <w:spacing w:after="0" w:line="360" w:lineRule="auto"/>
        <w:rPr>
          <w:rFonts w:eastAsiaTheme="minorEastAsia" w:cstheme="minorBidi"/>
          <w:b w:val="0"/>
          <w:color w:val="000000" w:themeColor="text1"/>
          <w:kern w:val="24"/>
          <w:sz w:val="24"/>
          <w:szCs w:val="24"/>
          <w:lang w:eastAsia="en-GB"/>
        </w:rPr>
      </w:pPr>
      <w:r w:rsidRPr="009B0BB7">
        <w:rPr>
          <w:rFonts w:eastAsiaTheme="minorEastAsia" w:cstheme="minorBidi"/>
          <w:b w:val="0"/>
          <w:color w:val="000000" w:themeColor="text1"/>
          <w:kern w:val="24"/>
          <w:sz w:val="24"/>
          <w:szCs w:val="24"/>
          <w:lang w:eastAsia="en-GB"/>
        </w:rPr>
        <w:t>Look after yourselves, others depend on you.</w:t>
      </w:r>
    </w:p>
    <w:p w14:paraId="47E1BA24" w14:textId="77777777" w:rsidR="00F9575D" w:rsidRPr="00F9575D" w:rsidRDefault="00F9575D" w:rsidP="009B0BB7">
      <w:pPr>
        <w:spacing w:after="0" w:line="360" w:lineRule="auto"/>
        <w:rPr>
          <w:sz w:val="24"/>
          <w:szCs w:val="24"/>
        </w:rPr>
      </w:pPr>
    </w:p>
    <w:sectPr w:rsidR="00F9575D" w:rsidRPr="00F957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Trebuchet MS">
    <w:panose1 w:val="020B0603020202020204"/>
    <w:charset w:val="00"/>
    <w:family w:val="swiss"/>
    <w:pitch w:val="variable"/>
    <w:sig w:usb0="00000287" w:usb1="00000003" w:usb2="00000000" w:usb3="00000000" w:csb0="000000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D66D34"/>
    <w:multiLevelType w:val="hybridMultilevel"/>
    <w:tmpl w:val="4502A9A6"/>
    <w:lvl w:ilvl="0" w:tplc="DE12E9CE">
      <w:start w:val="1"/>
      <w:numFmt w:val="bullet"/>
      <w:lvlText w:val="•"/>
      <w:lvlJc w:val="left"/>
      <w:pPr>
        <w:tabs>
          <w:tab w:val="num" w:pos="720"/>
        </w:tabs>
        <w:ind w:left="720" w:hanging="360"/>
      </w:pPr>
      <w:rPr>
        <w:rFonts w:ascii="Arial" w:hAnsi="Arial" w:hint="default"/>
      </w:rPr>
    </w:lvl>
    <w:lvl w:ilvl="1" w:tplc="0DBAE8AA" w:tentative="1">
      <w:start w:val="1"/>
      <w:numFmt w:val="bullet"/>
      <w:lvlText w:val="•"/>
      <w:lvlJc w:val="left"/>
      <w:pPr>
        <w:tabs>
          <w:tab w:val="num" w:pos="1440"/>
        </w:tabs>
        <w:ind w:left="1440" w:hanging="360"/>
      </w:pPr>
      <w:rPr>
        <w:rFonts w:ascii="Arial" w:hAnsi="Arial" w:hint="default"/>
      </w:rPr>
    </w:lvl>
    <w:lvl w:ilvl="2" w:tplc="694AB8EC" w:tentative="1">
      <w:start w:val="1"/>
      <w:numFmt w:val="bullet"/>
      <w:lvlText w:val="•"/>
      <w:lvlJc w:val="left"/>
      <w:pPr>
        <w:tabs>
          <w:tab w:val="num" w:pos="2160"/>
        </w:tabs>
        <w:ind w:left="2160" w:hanging="360"/>
      </w:pPr>
      <w:rPr>
        <w:rFonts w:ascii="Arial" w:hAnsi="Arial" w:hint="default"/>
      </w:rPr>
    </w:lvl>
    <w:lvl w:ilvl="3" w:tplc="C548092E" w:tentative="1">
      <w:start w:val="1"/>
      <w:numFmt w:val="bullet"/>
      <w:lvlText w:val="•"/>
      <w:lvlJc w:val="left"/>
      <w:pPr>
        <w:tabs>
          <w:tab w:val="num" w:pos="2880"/>
        </w:tabs>
        <w:ind w:left="2880" w:hanging="360"/>
      </w:pPr>
      <w:rPr>
        <w:rFonts w:ascii="Arial" w:hAnsi="Arial" w:hint="default"/>
      </w:rPr>
    </w:lvl>
    <w:lvl w:ilvl="4" w:tplc="8F5A06DE" w:tentative="1">
      <w:start w:val="1"/>
      <w:numFmt w:val="bullet"/>
      <w:lvlText w:val="•"/>
      <w:lvlJc w:val="left"/>
      <w:pPr>
        <w:tabs>
          <w:tab w:val="num" w:pos="3600"/>
        </w:tabs>
        <w:ind w:left="3600" w:hanging="360"/>
      </w:pPr>
      <w:rPr>
        <w:rFonts w:ascii="Arial" w:hAnsi="Arial" w:hint="default"/>
      </w:rPr>
    </w:lvl>
    <w:lvl w:ilvl="5" w:tplc="B2284AC0" w:tentative="1">
      <w:start w:val="1"/>
      <w:numFmt w:val="bullet"/>
      <w:lvlText w:val="•"/>
      <w:lvlJc w:val="left"/>
      <w:pPr>
        <w:tabs>
          <w:tab w:val="num" w:pos="4320"/>
        </w:tabs>
        <w:ind w:left="4320" w:hanging="360"/>
      </w:pPr>
      <w:rPr>
        <w:rFonts w:ascii="Arial" w:hAnsi="Arial" w:hint="default"/>
      </w:rPr>
    </w:lvl>
    <w:lvl w:ilvl="6" w:tplc="3A787BB6" w:tentative="1">
      <w:start w:val="1"/>
      <w:numFmt w:val="bullet"/>
      <w:lvlText w:val="•"/>
      <w:lvlJc w:val="left"/>
      <w:pPr>
        <w:tabs>
          <w:tab w:val="num" w:pos="5040"/>
        </w:tabs>
        <w:ind w:left="5040" w:hanging="360"/>
      </w:pPr>
      <w:rPr>
        <w:rFonts w:ascii="Arial" w:hAnsi="Arial" w:hint="default"/>
      </w:rPr>
    </w:lvl>
    <w:lvl w:ilvl="7" w:tplc="55A8A5B0" w:tentative="1">
      <w:start w:val="1"/>
      <w:numFmt w:val="bullet"/>
      <w:lvlText w:val="•"/>
      <w:lvlJc w:val="left"/>
      <w:pPr>
        <w:tabs>
          <w:tab w:val="num" w:pos="5760"/>
        </w:tabs>
        <w:ind w:left="5760" w:hanging="360"/>
      </w:pPr>
      <w:rPr>
        <w:rFonts w:ascii="Arial" w:hAnsi="Arial" w:hint="default"/>
      </w:rPr>
    </w:lvl>
    <w:lvl w:ilvl="8" w:tplc="F540383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A3A5BB8"/>
    <w:multiLevelType w:val="hybridMultilevel"/>
    <w:tmpl w:val="B880864A"/>
    <w:lvl w:ilvl="0" w:tplc="52804FB0">
      <w:start w:val="1"/>
      <w:numFmt w:val="bullet"/>
      <w:lvlText w:val="•"/>
      <w:lvlJc w:val="left"/>
      <w:pPr>
        <w:tabs>
          <w:tab w:val="num" w:pos="720"/>
        </w:tabs>
        <w:ind w:left="720" w:hanging="360"/>
      </w:pPr>
      <w:rPr>
        <w:rFonts w:ascii="Arial" w:hAnsi="Arial" w:hint="default"/>
      </w:rPr>
    </w:lvl>
    <w:lvl w:ilvl="1" w:tplc="84089BF4" w:tentative="1">
      <w:start w:val="1"/>
      <w:numFmt w:val="bullet"/>
      <w:lvlText w:val="•"/>
      <w:lvlJc w:val="left"/>
      <w:pPr>
        <w:tabs>
          <w:tab w:val="num" w:pos="1440"/>
        </w:tabs>
        <w:ind w:left="1440" w:hanging="360"/>
      </w:pPr>
      <w:rPr>
        <w:rFonts w:ascii="Arial" w:hAnsi="Arial" w:hint="default"/>
      </w:rPr>
    </w:lvl>
    <w:lvl w:ilvl="2" w:tplc="8574199E" w:tentative="1">
      <w:start w:val="1"/>
      <w:numFmt w:val="bullet"/>
      <w:lvlText w:val="•"/>
      <w:lvlJc w:val="left"/>
      <w:pPr>
        <w:tabs>
          <w:tab w:val="num" w:pos="2160"/>
        </w:tabs>
        <w:ind w:left="2160" w:hanging="360"/>
      </w:pPr>
      <w:rPr>
        <w:rFonts w:ascii="Arial" w:hAnsi="Arial" w:hint="default"/>
      </w:rPr>
    </w:lvl>
    <w:lvl w:ilvl="3" w:tplc="2034EC4C" w:tentative="1">
      <w:start w:val="1"/>
      <w:numFmt w:val="bullet"/>
      <w:lvlText w:val="•"/>
      <w:lvlJc w:val="left"/>
      <w:pPr>
        <w:tabs>
          <w:tab w:val="num" w:pos="2880"/>
        </w:tabs>
        <w:ind w:left="2880" w:hanging="360"/>
      </w:pPr>
      <w:rPr>
        <w:rFonts w:ascii="Arial" w:hAnsi="Arial" w:hint="default"/>
      </w:rPr>
    </w:lvl>
    <w:lvl w:ilvl="4" w:tplc="AEBE3AC0" w:tentative="1">
      <w:start w:val="1"/>
      <w:numFmt w:val="bullet"/>
      <w:lvlText w:val="•"/>
      <w:lvlJc w:val="left"/>
      <w:pPr>
        <w:tabs>
          <w:tab w:val="num" w:pos="3600"/>
        </w:tabs>
        <w:ind w:left="3600" w:hanging="360"/>
      </w:pPr>
      <w:rPr>
        <w:rFonts w:ascii="Arial" w:hAnsi="Arial" w:hint="default"/>
      </w:rPr>
    </w:lvl>
    <w:lvl w:ilvl="5" w:tplc="46F454EE" w:tentative="1">
      <w:start w:val="1"/>
      <w:numFmt w:val="bullet"/>
      <w:lvlText w:val="•"/>
      <w:lvlJc w:val="left"/>
      <w:pPr>
        <w:tabs>
          <w:tab w:val="num" w:pos="4320"/>
        </w:tabs>
        <w:ind w:left="4320" w:hanging="360"/>
      </w:pPr>
      <w:rPr>
        <w:rFonts w:ascii="Arial" w:hAnsi="Arial" w:hint="default"/>
      </w:rPr>
    </w:lvl>
    <w:lvl w:ilvl="6" w:tplc="C1B00C96" w:tentative="1">
      <w:start w:val="1"/>
      <w:numFmt w:val="bullet"/>
      <w:lvlText w:val="•"/>
      <w:lvlJc w:val="left"/>
      <w:pPr>
        <w:tabs>
          <w:tab w:val="num" w:pos="5040"/>
        </w:tabs>
        <w:ind w:left="5040" w:hanging="360"/>
      </w:pPr>
      <w:rPr>
        <w:rFonts w:ascii="Arial" w:hAnsi="Arial" w:hint="default"/>
      </w:rPr>
    </w:lvl>
    <w:lvl w:ilvl="7" w:tplc="14FA1C56" w:tentative="1">
      <w:start w:val="1"/>
      <w:numFmt w:val="bullet"/>
      <w:lvlText w:val="•"/>
      <w:lvlJc w:val="left"/>
      <w:pPr>
        <w:tabs>
          <w:tab w:val="num" w:pos="5760"/>
        </w:tabs>
        <w:ind w:left="5760" w:hanging="360"/>
      </w:pPr>
      <w:rPr>
        <w:rFonts w:ascii="Arial" w:hAnsi="Arial" w:hint="default"/>
      </w:rPr>
    </w:lvl>
    <w:lvl w:ilvl="8" w:tplc="80468E2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1B1473D"/>
    <w:multiLevelType w:val="hybridMultilevel"/>
    <w:tmpl w:val="68ACF294"/>
    <w:lvl w:ilvl="0" w:tplc="BCB26CEC">
      <w:start w:val="1"/>
      <w:numFmt w:val="bullet"/>
      <w:lvlText w:val="•"/>
      <w:lvlJc w:val="left"/>
      <w:pPr>
        <w:tabs>
          <w:tab w:val="num" w:pos="720"/>
        </w:tabs>
        <w:ind w:left="720" w:hanging="360"/>
      </w:pPr>
      <w:rPr>
        <w:rFonts w:ascii="Arial" w:hAnsi="Arial" w:hint="default"/>
      </w:rPr>
    </w:lvl>
    <w:lvl w:ilvl="1" w:tplc="1C32E9F4" w:tentative="1">
      <w:start w:val="1"/>
      <w:numFmt w:val="bullet"/>
      <w:lvlText w:val="•"/>
      <w:lvlJc w:val="left"/>
      <w:pPr>
        <w:tabs>
          <w:tab w:val="num" w:pos="1440"/>
        </w:tabs>
        <w:ind w:left="1440" w:hanging="360"/>
      </w:pPr>
      <w:rPr>
        <w:rFonts w:ascii="Arial" w:hAnsi="Arial" w:hint="default"/>
      </w:rPr>
    </w:lvl>
    <w:lvl w:ilvl="2" w:tplc="D6806D8E" w:tentative="1">
      <w:start w:val="1"/>
      <w:numFmt w:val="bullet"/>
      <w:lvlText w:val="•"/>
      <w:lvlJc w:val="left"/>
      <w:pPr>
        <w:tabs>
          <w:tab w:val="num" w:pos="2160"/>
        </w:tabs>
        <w:ind w:left="2160" w:hanging="360"/>
      </w:pPr>
      <w:rPr>
        <w:rFonts w:ascii="Arial" w:hAnsi="Arial" w:hint="default"/>
      </w:rPr>
    </w:lvl>
    <w:lvl w:ilvl="3" w:tplc="561498CE" w:tentative="1">
      <w:start w:val="1"/>
      <w:numFmt w:val="bullet"/>
      <w:lvlText w:val="•"/>
      <w:lvlJc w:val="left"/>
      <w:pPr>
        <w:tabs>
          <w:tab w:val="num" w:pos="2880"/>
        </w:tabs>
        <w:ind w:left="2880" w:hanging="360"/>
      </w:pPr>
      <w:rPr>
        <w:rFonts w:ascii="Arial" w:hAnsi="Arial" w:hint="default"/>
      </w:rPr>
    </w:lvl>
    <w:lvl w:ilvl="4" w:tplc="9D126212" w:tentative="1">
      <w:start w:val="1"/>
      <w:numFmt w:val="bullet"/>
      <w:lvlText w:val="•"/>
      <w:lvlJc w:val="left"/>
      <w:pPr>
        <w:tabs>
          <w:tab w:val="num" w:pos="3600"/>
        </w:tabs>
        <w:ind w:left="3600" w:hanging="360"/>
      </w:pPr>
      <w:rPr>
        <w:rFonts w:ascii="Arial" w:hAnsi="Arial" w:hint="default"/>
      </w:rPr>
    </w:lvl>
    <w:lvl w:ilvl="5" w:tplc="E6583CAC" w:tentative="1">
      <w:start w:val="1"/>
      <w:numFmt w:val="bullet"/>
      <w:lvlText w:val="•"/>
      <w:lvlJc w:val="left"/>
      <w:pPr>
        <w:tabs>
          <w:tab w:val="num" w:pos="4320"/>
        </w:tabs>
        <w:ind w:left="4320" w:hanging="360"/>
      </w:pPr>
      <w:rPr>
        <w:rFonts w:ascii="Arial" w:hAnsi="Arial" w:hint="default"/>
      </w:rPr>
    </w:lvl>
    <w:lvl w:ilvl="6" w:tplc="E1B212C4" w:tentative="1">
      <w:start w:val="1"/>
      <w:numFmt w:val="bullet"/>
      <w:lvlText w:val="•"/>
      <w:lvlJc w:val="left"/>
      <w:pPr>
        <w:tabs>
          <w:tab w:val="num" w:pos="5040"/>
        </w:tabs>
        <w:ind w:left="5040" w:hanging="360"/>
      </w:pPr>
      <w:rPr>
        <w:rFonts w:ascii="Arial" w:hAnsi="Arial" w:hint="default"/>
      </w:rPr>
    </w:lvl>
    <w:lvl w:ilvl="7" w:tplc="533C7B0E" w:tentative="1">
      <w:start w:val="1"/>
      <w:numFmt w:val="bullet"/>
      <w:lvlText w:val="•"/>
      <w:lvlJc w:val="left"/>
      <w:pPr>
        <w:tabs>
          <w:tab w:val="num" w:pos="5760"/>
        </w:tabs>
        <w:ind w:left="5760" w:hanging="360"/>
      </w:pPr>
      <w:rPr>
        <w:rFonts w:ascii="Arial" w:hAnsi="Arial" w:hint="default"/>
      </w:rPr>
    </w:lvl>
    <w:lvl w:ilvl="8" w:tplc="33C8CF7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3FD6911"/>
    <w:multiLevelType w:val="hybridMultilevel"/>
    <w:tmpl w:val="00367112"/>
    <w:lvl w:ilvl="0" w:tplc="2F16A3CE">
      <w:start w:val="1"/>
      <w:numFmt w:val="bullet"/>
      <w:lvlText w:val="•"/>
      <w:lvlJc w:val="left"/>
      <w:pPr>
        <w:tabs>
          <w:tab w:val="num" w:pos="720"/>
        </w:tabs>
        <w:ind w:left="720" w:hanging="360"/>
      </w:pPr>
      <w:rPr>
        <w:rFonts w:ascii="Arial" w:hAnsi="Arial" w:hint="default"/>
      </w:rPr>
    </w:lvl>
    <w:lvl w:ilvl="1" w:tplc="832237B0" w:tentative="1">
      <w:start w:val="1"/>
      <w:numFmt w:val="bullet"/>
      <w:lvlText w:val="•"/>
      <w:lvlJc w:val="left"/>
      <w:pPr>
        <w:tabs>
          <w:tab w:val="num" w:pos="1440"/>
        </w:tabs>
        <w:ind w:left="1440" w:hanging="360"/>
      </w:pPr>
      <w:rPr>
        <w:rFonts w:ascii="Arial" w:hAnsi="Arial" w:hint="default"/>
      </w:rPr>
    </w:lvl>
    <w:lvl w:ilvl="2" w:tplc="DC4AB336" w:tentative="1">
      <w:start w:val="1"/>
      <w:numFmt w:val="bullet"/>
      <w:lvlText w:val="•"/>
      <w:lvlJc w:val="left"/>
      <w:pPr>
        <w:tabs>
          <w:tab w:val="num" w:pos="2160"/>
        </w:tabs>
        <w:ind w:left="2160" w:hanging="360"/>
      </w:pPr>
      <w:rPr>
        <w:rFonts w:ascii="Arial" w:hAnsi="Arial" w:hint="default"/>
      </w:rPr>
    </w:lvl>
    <w:lvl w:ilvl="3" w:tplc="B0E031B4" w:tentative="1">
      <w:start w:val="1"/>
      <w:numFmt w:val="bullet"/>
      <w:lvlText w:val="•"/>
      <w:lvlJc w:val="left"/>
      <w:pPr>
        <w:tabs>
          <w:tab w:val="num" w:pos="2880"/>
        </w:tabs>
        <w:ind w:left="2880" w:hanging="360"/>
      </w:pPr>
      <w:rPr>
        <w:rFonts w:ascii="Arial" w:hAnsi="Arial" w:hint="default"/>
      </w:rPr>
    </w:lvl>
    <w:lvl w:ilvl="4" w:tplc="37C266B4" w:tentative="1">
      <w:start w:val="1"/>
      <w:numFmt w:val="bullet"/>
      <w:lvlText w:val="•"/>
      <w:lvlJc w:val="left"/>
      <w:pPr>
        <w:tabs>
          <w:tab w:val="num" w:pos="3600"/>
        </w:tabs>
        <w:ind w:left="3600" w:hanging="360"/>
      </w:pPr>
      <w:rPr>
        <w:rFonts w:ascii="Arial" w:hAnsi="Arial" w:hint="default"/>
      </w:rPr>
    </w:lvl>
    <w:lvl w:ilvl="5" w:tplc="843C7A18" w:tentative="1">
      <w:start w:val="1"/>
      <w:numFmt w:val="bullet"/>
      <w:lvlText w:val="•"/>
      <w:lvlJc w:val="left"/>
      <w:pPr>
        <w:tabs>
          <w:tab w:val="num" w:pos="4320"/>
        </w:tabs>
        <w:ind w:left="4320" w:hanging="360"/>
      </w:pPr>
      <w:rPr>
        <w:rFonts w:ascii="Arial" w:hAnsi="Arial" w:hint="default"/>
      </w:rPr>
    </w:lvl>
    <w:lvl w:ilvl="6" w:tplc="7736F01A" w:tentative="1">
      <w:start w:val="1"/>
      <w:numFmt w:val="bullet"/>
      <w:lvlText w:val="•"/>
      <w:lvlJc w:val="left"/>
      <w:pPr>
        <w:tabs>
          <w:tab w:val="num" w:pos="5040"/>
        </w:tabs>
        <w:ind w:left="5040" w:hanging="360"/>
      </w:pPr>
      <w:rPr>
        <w:rFonts w:ascii="Arial" w:hAnsi="Arial" w:hint="default"/>
      </w:rPr>
    </w:lvl>
    <w:lvl w:ilvl="7" w:tplc="A9FA5FFC" w:tentative="1">
      <w:start w:val="1"/>
      <w:numFmt w:val="bullet"/>
      <w:lvlText w:val="•"/>
      <w:lvlJc w:val="left"/>
      <w:pPr>
        <w:tabs>
          <w:tab w:val="num" w:pos="5760"/>
        </w:tabs>
        <w:ind w:left="5760" w:hanging="360"/>
      </w:pPr>
      <w:rPr>
        <w:rFonts w:ascii="Arial" w:hAnsi="Arial" w:hint="default"/>
      </w:rPr>
    </w:lvl>
    <w:lvl w:ilvl="8" w:tplc="A322C6C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57B26A4"/>
    <w:multiLevelType w:val="hybridMultilevel"/>
    <w:tmpl w:val="3EDC12C0"/>
    <w:lvl w:ilvl="0" w:tplc="8CBA35F2">
      <w:start w:val="1"/>
      <w:numFmt w:val="bullet"/>
      <w:lvlText w:val="•"/>
      <w:lvlJc w:val="left"/>
      <w:pPr>
        <w:tabs>
          <w:tab w:val="num" w:pos="720"/>
        </w:tabs>
        <w:ind w:left="720" w:hanging="360"/>
      </w:pPr>
      <w:rPr>
        <w:rFonts w:ascii="Arial" w:hAnsi="Arial" w:hint="default"/>
      </w:rPr>
    </w:lvl>
    <w:lvl w:ilvl="1" w:tplc="DD9E8B58" w:tentative="1">
      <w:start w:val="1"/>
      <w:numFmt w:val="bullet"/>
      <w:lvlText w:val="•"/>
      <w:lvlJc w:val="left"/>
      <w:pPr>
        <w:tabs>
          <w:tab w:val="num" w:pos="1440"/>
        </w:tabs>
        <w:ind w:left="1440" w:hanging="360"/>
      </w:pPr>
      <w:rPr>
        <w:rFonts w:ascii="Arial" w:hAnsi="Arial" w:hint="default"/>
      </w:rPr>
    </w:lvl>
    <w:lvl w:ilvl="2" w:tplc="3550B562" w:tentative="1">
      <w:start w:val="1"/>
      <w:numFmt w:val="bullet"/>
      <w:lvlText w:val="•"/>
      <w:lvlJc w:val="left"/>
      <w:pPr>
        <w:tabs>
          <w:tab w:val="num" w:pos="2160"/>
        </w:tabs>
        <w:ind w:left="2160" w:hanging="360"/>
      </w:pPr>
      <w:rPr>
        <w:rFonts w:ascii="Arial" w:hAnsi="Arial" w:hint="default"/>
      </w:rPr>
    </w:lvl>
    <w:lvl w:ilvl="3" w:tplc="EF681174" w:tentative="1">
      <w:start w:val="1"/>
      <w:numFmt w:val="bullet"/>
      <w:lvlText w:val="•"/>
      <w:lvlJc w:val="left"/>
      <w:pPr>
        <w:tabs>
          <w:tab w:val="num" w:pos="2880"/>
        </w:tabs>
        <w:ind w:left="2880" w:hanging="360"/>
      </w:pPr>
      <w:rPr>
        <w:rFonts w:ascii="Arial" w:hAnsi="Arial" w:hint="default"/>
      </w:rPr>
    </w:lvl>
    <w:lvl w:ilvl="4" w:tplc="D284B8A8" w:tentative="1">
      <w:start w:val="1"/>
      <w:numFmt w:val="bullet"/>
      <w:lvlText w:val="•"/>
      <w:lvlJc w:val="left"/>
      <w:pPr>
        <w:tabs>
          <w:tab w:val="num" w:pos="3600"/>
        </w:tabs>
        <w:ind w:left="3600" w:hanging="360"/>
      </w:pPr>
      <w:rPr>
        <w:rFonts w:ascii="Arial" w:hAnsi="Arial" w:hint="default"/>
      </w:rPr>
    </w:lvl>
    <w:lvl w:ilvl="5" w:tplc="B6EC32EA" w:tentative="1">
      <w:start w:val="1"/>
      <w:numFmt w:val="bullet"/>
      <w:lvlText w:val="•"/>
      <w:lvlJc w:val="left"/>
      <w:pPr>
        <w:tabs>
          <w:tab w:val="num" w:pos="4320"/>
        </w:tabs>
        <w:ind w:left="4320" w:hanging="360"/>
      </w:pPr>
      <w:rPr>
        <w:rFonts w:ascii="Arial" w:hAnsi="Arial" w:hint="default"/>
      </w:rPr>
    </w:lvl>
    <w:lvl w:ilvl="6" w:tplc="C2AE23D6" w:tentative="1">
      <w:start w:val="1"/>
      <w:numFmt w:val="bullet"/>
      <w:lvlText w:val="•"/>
      <w:lvlJc w:val="left"/>
      <w:pPr>
        <w:tabs>
          <w:tab w:val="num" w:pos="5040"/>
        </w:tabs>
        <w:ind w:left="5040" w:hanging="360"/>
      </w:pPr>
      <w:rPr>
        <w:rFonts w:ascii="Arial" w:hAnsi="Arial" w:hint="default"/>
      </w:rPr>
    </w:lvl>
    <w:lvl w:ilvl="7" w:tplc="3E16396C" w:tentative="1">
      <w:start w:val="1"/>
      <w:numFmt w:val="bullet"/>
      <w:lvlText w:val="•"/>
      <w:lvlJc w:val="left"/>
      <w:pPr>
        <w:tabs>
          <w:tab w:val="num" w:pos="5760"/>
        </w:tabs>
        <w:ind w:left="5760" w:hanging="360"/>
      </w:pPr>
      <w:rPr>
        <w:rFonts w:ascii="Arial" w:hAnsi="Arial" w:hint="default"/>
      </w:rPr>
    </w:lvl>
    <w:lvl w:ilvl="8" w:tplc="59522C1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92F225A"/>
    <w:multiLevelType w:val="hybridMultilevel"/>
    <w:tmpl w:val="0E788174"/>
    <w:lvl w:ilvl="0" w:tplc="A44A25BA">
      <w:start w:val="1"/>
      <w:numFmt w:val="bullet"/>
      <w:lvlText w:val="•"/>
      <w:lvlJc w:val="left"/>
      <w:pPr>
        <w:tabs>
          <w:tab w:val="num" w:pos="720"/>
        </w:tabs>
        <w:ind w:left="720" w:hanging="360"/>
      </w:pPr>
      <w:rPr>
        <w:rFonts w:ascii="Arial" w:hAnsi="Arial" w:hint="default"/>
      </w:rPr>
    </w:lvl>
    <w:lvl w:ilvl="1" w:tplc="C99C0AF4" w:tentative="1">
      <w:start w:val="1"/>
      <w:numFmt w:val="bullet"/>
      <w:lvlText w:val="•"/>
      <w:lvlJc w:val="left"/>
      <w:pPr>
        <w:tabs>
          <w:tab w:val="num" w:pos="1440"/>
        </w:tabs>
        <w:ind w:left="1440" w:hanging="360"/>
      </w:pPr>
      <w:rPr>
        <w:rFonts w:ascii="Arial" w:hAnsi="Arial" w:hint="default"/>
      </w:rPr>
    </w:lvl>
    <w:lvl w:ilvl="2" w:tplc="7E863F76" w:tentative="1">
      <w:start w:val="1"/>
      <w:numFmt w:val="bullet"/>
      <w:lvlText w:val="•"/>
      <w:lvlJc w:val="left"/>
      <w:pPr>
        <w:tabs>
          <w:tab w:val="num" w:pos="2160"/>
        </w:tabs>
        <w:ind w:left="2160" w:hanging="360"/>
      </w:pPr>
      <w:rPr>
        <w:rFonts w:ascii="Arial" w:hAnsi="Arial" w:hint="default"/>
      </w:rPr>
    </w:lvl>
    <w:lvl w:ilvl="3" w:tplc="00923540" w:tentative="1">
      <w:start w:val="1"/>
      <w:numFmt w:val="bullet"/>
      <w:lvlText w:val="•"/>
      <w:lvlJc w:val="left"/>
      <w:pPr>
        <w:tabs>
          <w:tab w:val="num" w:pos="2880"/>
        </w:tabs>
        <w:ind w:left="2880" w:hanging="360"/>
      </w:pPr>
      <w:rPr>
        <w:rFonts w:ascii="Arial" w:hAnsi="Arial" w:hint="default"/>
      </w:rPr>
    </w:lvl>
    <w:lvl w:ilvl="4" w:tplc="62B097F6" w:tentative="1">
      <w:start w:val="1"/>
      <w:numFmt w:val="bullet"/>
      <w:lvlText w:val="•"/>
      <w:lvlJc w:val="left"/>
      <w:pPr>
        <w:tabs>
          <w:tab w:val="num" w:pos="3600"/>
        </w:tabs>
        <w:ind w:left="3600" w:hanging="360"/>
      </w:pPr>
      <w:rPr>
        <w:rFonts w:ascii="Arial" w:hAnsi="Arial" w:hint="default"/>
      </w:rPr>
    </w:lvl>
    <w:lvl w:ilvl="5" w:tplc="3840458C" w:tentative="1">
      <w:start w:val="1"/>
      <w:numFmt w:val="bullet"/>
      <w:lvlText w:val="•"/>
      <w:lvlJc w:val="left"/>
      <w:pPr>
        <w:tabs>
          <w:tab w:val="num" w:pos="4320"/>
        </w:tabs>
        <w:ind w:left="4320" w:hanging="360"/>
      </w:pPr>
      <w:rPr>
        <w:rFonts w:ascii="Arial" w:hAnsi="Arial" w:hint="default"/>
      </w:rPr>
    </w:lvl>
    <w:lvl w:ilvl="6" w:tplc="8BE65C70" w:tentative="1">
      <w:start w:val="1"/>
      <w:numFmt w:val="bullet"/>
      <w:lvlText w:val="•"/>
      <w:lvlJc w:val="left"/>
      <w:pPr>
        <w:tabs>
          <w:tab w:val="num" w:pos="5040"/>
        </w:tabs>
        <w:ind w:left="5040" w:hanging="360"/>
      </w:pPr>
      <w:rPr>
        <w:rFonts w:ascii="Arial" w:hAnsi="Arial" w:hint="default"/>
      </w:rPr>
    </w:lvl>
    <w:lvl w:ilvl="7" w:tplc="AB7AFB08" w:tentative="1">
      <w:start w:val="1"/>
      <w:numFmt w:val="bullet"/>
      <w:lvlText w:val="•"/>
      <w:lvlJc w:val="left"/>
      <w:pPr>
        <w:tabs>
          <w:tab w:val="num" w:pos="5760"/>
        </w:tabs>
        <w:ind w:left="5760" w:hanging="360"/>
      </w:pPr>
      <w:rPr>
        <w:rFonts w:ascii="Arial" w:hAnsi="Arial" w:hint="default"/>
      </w:rPr>
    </w:lvl>
    <w:lvl w:ilvl="8" w:tplc="EF8458B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5B158F5"/>
    <w:multiLevelType w:val="hybridMultilevel"/>
    <w:tmpl w:val="E1507598"/>
    <w:lvl w:ilvl="0" w:tplc="E4008AC0">
      <w:start w:val="1"/>
      <w:numFmt w:val="bullet"/>
      <w:lvlText w:val="•"/>
      <w:lvlJc w:val="left"/>
      <w:pPr>
        <w:tabs>
          <w:tab w:val="num" w:pos="720"/>
        </w:tabs>
        <w:ind w:left="720" w:hanging="360"/>
      </w:pPr>
      <w:rPr>
        <w:rFonts w:ascii="Arial" w:hAnsi="Arial" w:hint="default"/>
      </w:rPr>
    </w:lvl>
    <w:lvl w:ilvl="1" w:tplc="8876B678" w:tentative="1">
      <w:start w:val="1"/>
      <w:numFmt w:val="bullet"/>
      <w:lvlText w:val="•"/>
      <w:lvlJc w:val="left"/>
      <w:pPr>
        <w:tabs>
          <w:tab w:val="num" w:pos="1440"/>
        </w:tabs>
        <w:ind w:left="1440" w:hanging="360"/>
      </w:pPr>
      <w:rPr>
        <w:rFonts w:ascii="Arial" w:hAnsi="Arial" w:hint="default"/>
      </w:rPr>
    </w:lvl>
    <w:lvl w:ilvl="2" w:tplc="B3FEA4E4" w:tentative="1">
      <w:start w:val="1"/>
      <w:numFmt w:val="bullet"/>
      <w:lvlText w:val="•"/>
      <w:lvlJc w:val="left"/>
      <w:pPr>
        <w:tabs>
          <w:tab w:val="num" w:pos="2160"/>
        </w:tabs>
        <w:ind w:left="2160" w:hanging="360"/>
      </w:pPr>
      <w:rPr>
        <w:rFonts w:ascii="Arial" w:hAnsi="Arial" w:hint="default"/>
      </w:rPr>
    </w:lvl>
    <w:lvl w:ilvl="3" w:tplc="46BAADBA" w:tentative="1">
      <w:start w:val="1"/>
      <w:numFmt w:val="bullet"/>
      <w:lvlText w:val="•"/>
      <w:lvlJc w:val="left"/>
      <w:pPr>
        <w:tabs>
          <w:tab w:val="num" w:pos="2880"/>
        </w:tabs>
        <w:ind w:left="2880" w:hanging="360"/>
      </w:pPr>
      <w:rPr>
        <w:rFonts w:ascii="Arial" w:hAnsi="Arial" w:hint="default"/>
      </w:rPr>
    </w:lvl>
    <w:lvl w:ilvl="4" w:tplc="3B10569A" w:tentative="1">
      <w:start w:val="1"/>
      <w:numFmt w:val="bullet"/>
      <w:lvlText w:val="•"/>
      <w:lvlJc w:val="left"/>
      <w:pPr>
        <w:tabs>
          <w:tab w:val="num" w:pos="3600"/>
        </w:tabs>
        <w:ind w:left="3600" w:hanging="360"/>
      </w:pPr>
      <w:rPr>
        <w:rFonts w:ascii="Arial" w:hAnsi="Arial" w:hint="default"/>
      </w:rPr>
    </w:lvl>
    <w:lvl w:ilvl="5" w:tplc="A50A1198" w:tentative="1">
      <w:start w:val="1"/>
      <w:numFmt w:val="bullet"/>
      <w:lvlText w:val="•"/>
      <w:lvlJc w:val="left"/>
      <w:pPr>
        <w:tabs>
          <w:tab w:val="num" w:pos="4320"/>
        </w:tabs>
        <w:ind w:left="4320" w:hanging="360"/>
      </w:pPr>
      <w:rPr>
        <w:rFonts w:ascii="Arial" w:hAnsi="Arial" w:hint="default"/>
      </w:rPr>
    </w:lvl>
    <w:lvl w:ilvl="6" w:tplc="7A20B5D0" w:tentative="1">
      <w:start w:val="1"/>
      <w:numFmt w:val="bullet"/>
      <w:lvlText w:val="•"/>
      <w:lvlJc w:val="left"/>
      <w:pPr>
        <w:tabs>
          <w:tab w:val="num" w:pos="5040"/>
        </w:tabs>
        <w:ind w:left="5040" w:hanging="360"/>
      </w:pPr>
      <w:rPr>
        <w:rFonts w:ascii="Arial" w:hAnsi="Arial" w:hint="default"/>
      </w:rPr>
    </w:lvl>
    <w:lvl w:ilvl="7" w:tplc="7822420C" w:tentative="1">
      <w:start w:val="1"/>
      <w:numFmt w:val="bullet"/>
      <w:lvlText w:val="•"/>
      <w:lvlJc w:val="left"/>
      <w:pPr>
        <w:tabs>
          <w:tab w:val="num" w:pos="5760"/>
        </w:tabs>
        <w:ind w:left="5760" w:hanging="360"/>
      </w:pPr>
      <w:rPr>
        <w:rFonts w:ascii="Arial" w:hAnsi="Arial" w:hint="default"/>
      </w:rPr>
    </w:lvl>
    <w:lvl w:ilvl="8" w:tplc="2F5EADC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D7D0B3D"/>
    <w:multiLevelType w:val="hybridMultilevel"/>
    <w:tmpl w:val="88B62B90"/>
    <w:lvl w:ilvl="0" w:tplc="C10A274E">
      <w:start w:val="1"/>
      <w:numFmt w:val="bullet"/>
      <w:lvlText w:val="•"/>
      <w:lvlJc w:val="left"/>
      <w:pPr>
        <w:tabs>
          <w:tab w:val="num" w:pos="720"/>
        </w:tabs>
        <w:ind w:left="720" w:hanging="360"/>
      </w:pPr>
      <w:rPr>
        <w:rFonts w:ascii="Arial" w:hAnsi="Arial" w:hint="default"/>
      </w:rPr>
    </w:lvl>
    <w:lvl w:ilvl="1" w:tplc="507C3E82" w:tentative="1">
      <w:start w:val="1"/>
      <w:numFmt w:val="bullet"/>
      <w:lvlText w:val="•"/>
      <w:lvlJc w:val="left"/>
      <w:pPr>
        <w:tabs>
          <w:tab w:val="num" w:pos="1440"/>
        </w:tabs>
        <w:ind w:left="1440" w:hanging="360"/>
      </w:pPr>
      <w:rPr>
        <w:rFonts w:ascii="Arial" w:hAnsi="Arial" w:hint="default"/>
      </w:rPr>
    </w:lvl>
    <w:lvl w:ilvl="2" w:tplc="94F4DB26" w:tentative="1">
      <w:start w:val="1"/>
      <w:numFmt w:val="bullet"/>
      <w:lvlText w:val="•"/>
      <w:lvlJc w:val="left"/>
      <w:pPr>
        <w:tabs>
          <w:tab w:val="num" w:pos="2160"/>
        </w:tabs>
        <w:ind w:left="2160" w:hanging="360"/>
      </w:pPr>
      <w:rPr>
        <w:rFonts w:ascii="Arial" w:hAnsi="Arial" w:hint="default"/>
      </w:rPr>
    </w:lvl>
    <w:lvl w:ilvl="3" w:tplc="04EA05DE" w:tentative="1">
      <w:start w:val="1"/>
      <w:numFmt w:val="bullet"/>
      <w:lvlText w:val="•"/>
      <w:lvlJc w:val="left"/>
      <w:pPr>
        <w:tabs>
          <w:tab w:val="num" w:pos="2880"/>
        </w:tabs>
        <w:ind w:left="2880" w:hanging="360"/>
      </w:pPr>
      <w:rPr>
        <w:rFonts w:ascii="Arial" w:hAnsi="Arial" w:hint="default"/>
      </w:rPr>
    </w:lvl>
    <w:lvl w:ilvl="4" w:tplc="7CD47716" w:tentative="1">
      <w:start w:val="1"/>
      <w:numFmt w:val="bullet"/>
      <w:lvlText w:val="•"/>
      <w:lvlJc w:val="left"/>
      <w:pPr>
        <w:tabs>
          <w:tab w:val="num" w:pos="3600"/>
        </w:tabs>
        <w:ind w:left="3600" w:hanging="360"/>
      </w:pPr>
      <w:rPr>
        <w:rFonts w:ascii="Arial" w:hAnsi="Arial" w:hint="default"/>
      </w:rPr>
    </w:lvl>
    <w:lvl w:ilvl="5" w:tplc="11F68820" w:tentative="1">
      <w:start w:val="1"/>
      <w:numFmt w:val="bullet"/>
      <w:lvlText w:val="•"/>
      <w:lvlJc w:val="left"/>
      <w:pPr>
        <w:tabs>
          <w:tab w:val="num" w:pos="4320"/>
        </w:tabs>
        <w:ind w:left="4320" w:hanging="360"/>
      </w:pPr>
      <w:rPr>
        <w:rFonts w:ascii="Arial" w:hAnsi="Arial" w:hint="default"/>
      </w:rPr>
    </w:lvl>
    <w:lvl w:ilvl="6" w:tplc="A4502E06" w:tentative="1">
      <w:start w:val="1"/>
      <w:numFmt w:val="bullet"/>
      <w:lvlText w:val="•"/>
      <w:lvlJc w:val="left"/>
      <w:pPr>
        <w:tabs>
          <w:tab w:val="num" w:pos="5040"/>
        </w:tabs>
        <w:ind w:left="5040" w:hanging="360"/>
      </w:pPr>
      <w:rPr>
        <w:rFonts w:ascii="Arial" w:hAnsi="Arial" w:hint="default"/>
      </w:rPr>
    </w:lvl>
    <w:lvl w:ilvl="7" w:tplc="239A4A3E" w:tentative="1">
      <w:start w:val="1"/>
      <w:numFmt w:val="bullet"/>
      <w:lvlText w:val="•"/>
      <w:lvlJc w:val="left"/>
      <w:pPr>
        <w:tabs>
          <w:tab w:val="num" w:pos="5760"/>
        </w:tabs>
        <w:ind w:left="5760" w:hanging="360"/>
      </w:pPr>
      <w:rPr>
        <w:rFonts w:ascii="Arial" w:hAnsi="Arial" w:hint="default"/>
      </w:rPr>
    </w:lvl>
    <w:lvl w:ilvl="8" w:tplc="A260A8F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0142CB4"/>
    <w:multiLevelType w:val="hybridMultilevel"/>
    <w:tmpl w:val="3E9A2C8A"/>
    <w:lvl w:ilvl="0" w:tplc="212282A2">
      <w:start w:val="1"/>
      <w:numFmt w:val="bullet"/>
      <w:lvlText w:val="•"/>
      <w:lvlJc w:val="left"/>
      <w:pPr>
        <w:tabs>
          <w:tab w:val="num" w:pos="720"/>
        </w:tabs>
        <w:ind w:left="720" w:hanging="360"/>
      </w:pPr>
      <w:rPr>
        <w:rFonts w:ascii="Arial" w:hAnsi="Arial" w:hint="default"/>
      </w:rPr>
    </w:lvl>
    <w:lvl w:ilvl="1" w:tplc="190683E2" w:tentative="1">
      <w:start w:val="1"/>
      <w:numFmt w:val="bullet"/>
      <w:lvlText w:val="•"/>
      <w:lvlJc w:val="left"/>
      <w:pPr>
        <w:tabs>
          <w:tab w:val="num" w:pos="1440"/>
        </w:tabs>
        <w:ind w:left="1440" w:hanging="360"/>
      </w:pPr>
      <w:rPr>
        <w:rFonts w:ascii="Arial" w:hAnsi="Arial" w:hint="default"/>
      </w:rPr>
    </w:lvl>
    <w:lvl w:ilvl="2" w:tplc="EB4A1360" w:tentative="1">
      <w:start w:val="1"/>
      <w:numFmt w:val="bullet"/>
      <w:lvlText w:val="•"/>
      <w:lvlJc w:val="left"/>
      <w:pPr>
        <w:tabs>
          <w:tab w:val="num" w:pos="2160"/>
        </w:tabs>
        <w:ind w:left="2160" w:hanging="360"/>
      </w:pPr>
      <w:rPr>
        <w:rFonts w:ascii="Arial" w:hAnsi="Arial" w:hint="default"/>
      </w:rPr>
    </w:lvl>
    <w:lvl w:ilvl="3" w:tplc="8F1E0DAA" w:tentative="1">
      <w:start w:val="1"/>
      <w:numFmt w:val="bullet"/>
      <w:lvlText w:val="•"/>
      <w:lvlJc w:val="left"/>
      <w:pPr>
        <w:tabs>
          <w:tab w:val="num" w:pos="2880"/>
        </w:tabs>
        <w:ind w:left="2880" w:hanging="360"/>
      </w:pPr>
      <w:rPr>
        <w:rFonts w:ascii="Arial" w:hAnsi="Arial" w:hint="default"/>
      </w:rPr>
    </w:lvl>
    <w:lvl w:ilvl="4" w:tplc="83782986" w:tentative="1">
      <w:start w:val="1"/>
      <w:numFmt w:val="bullet"/>
      <w:lvlText w:val="•"/>
      <w:lvlJc w:val="left"/>
      <w:pPr>
        <w:tabs>
          <w:tab w:val="num" w:pos="3600"/>
        </w:tabs>
        <w:ind w:left="3600" w:hanging="360"/>
      </w:pPr>
      <w:rPr>
        <w:rFonts w:ascii="Arial" w:hAnsi="Arial" w:hint="default"/>
      </w:rPr>
    </w:lvl>
    <w:lvl w:ilvl="5" w:tplc="51E2DFEC" w:tentative="1">
      <w:start w:val="1"/>
      <w:numFmt w:val="bullet"/>
      <w:lvlText w:val="•"/>
      <w:lvlJc w:val="left"/>
      <w:pPr>
        <w:tabs>
          <w:tab w:val="num" w:pos="4320"/>
        </w:tabs>
        <w:ind w:left="4320" w:hanging="360"/>
      </w:pPr>
      <w:rPr>
        <w:rFonts w:ascii="Arial" w:hAnsi="Arial" w:hint="default"/>
      </w:rPr>
    </w:lvl>
    <w:lvl w:ilvl="6" w:tplc="E482D3D4" w:tentative="1">
      <w:start w:val="1"/>
      <w:numFmt w:val="bullet"/>
      <w:lvlText w:val="•"/>
      <w:lvlJc w:val="left"/>
      <w:pPr>
        <w:tabs>
          <w:tab w:val="num" w:pos="5040"/>
        </w:tabs>
        <w:ind w:left="5040" w:hanging="360"/>
      </w:pPr>
      <w:rPr>
        <w:rFonts w:ascii="Arial" w:hAnsi="Arial" w:hint="default"/>
      </w:rPr>
    </w:lvl>
    <w:lvl w:ilvl="7" w:tplc="0226C0BC" w:tentative="1">
      <w:start w:val="1"/>
      <w:numFmt w:val="bullet"/>
      <w:lvlText w:val="•"/>
      <w:lvlJc w:val="left"/>
      <w:pPr>
        <w:tabs>
          <w:tab w:val="num" w:pos="5760"/>
        </w:tabs>
        <w:ind w:left="5760" w:hanging="360"/>
      </w:pPr>
      <w:rPr>
        <w:rFonts w:ascii="Arial" w:hAnsi="Arial" w:hint="default"/>
      </w:rPr>
    </w:lvl>
    <w:lvl w:ilvl="8" w:tplc="812257E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4D153ED"/>
    <w:multiLevelType w:val="hybridMultilevel"/>
    <w:tmpl w:val="DF24E46E"/>
    <w:lvl w:ilvl="0" w:tplc="D8C491DE">
      <w:start w:val="1"/>
      <w:numFmt w:val="bullet"/>
      <w:lvlText w:val="•"/>
      <w:lvlJc w:val="left"/>
      <w:pPr>
        <w:tabs>
          <w:tab w:val="num" w:pos="720"/>
        </w:tabs>
        <w:ind w:left="720" w:hanging="360"/>
      </w:pPr>
      <w:rPr>
        <w:rFonts w:ascii="Arial" w:hAnsi="Arial" w:hint="default"/>
      </w:rPr>
    </w:lvl>
    <w:lvl w:ilvl="1" w:tplc="873A541E" w:tentative="1">
      <w:start w:val="1"/>
      <w:numFmt w:val="bullet"/>
      <w:lvlText w:val="•"/>
      <w:lvlJc w:val="left"/>
      <w:pPr>
        <w:tabs>
          <w:tab w:val="num" w:pos="1440"/>
        </w:tabs>
        <w:ind w:left="1440" w:hanging="360"/>
      </w:pPr>
      <w:rPr>
        <w:rFonts w:ascii="Arial" w:hAnsi="Arial" w:hint="default"/>
      </w:rPr>
    </w:lvl>
    <w:lvl w:ilvl="2" w:tplc="874E2512" w:tentative="1">
      <w:start w:val="1"/>
      <w:numFmt w:val="bullet"/>
      <w:lvlText w:val="•"/>
      <w:lvlJc w:val="left"/>
      <w:pPr>
        <w:tabs>
          <w:tab w:val="num" w:pos="2160"/>
        </w:tabs>
        <w:ind w:left="2160" w:hanging="360"/>
      </w:pPr>
      <w:rPr>
        <w:rFonts w:ascii="Arial" w:hAnsi="Arial" w:hint="default"/>
      </w:rPr>
    </w:lvl>
    <w:lvl w:ilvl="3" w:tplc="83DAC00A" w:tentative="1">
      <w:start w:val="1"/>
      <w:numFmt w:val="bullet"/>
      <w:lvlText w:val="•"/>
      <w:lvlJc w:val="left"/>
      <w:pPr>
        <w:tabs>
          <w:tab w:val="num" w:pos="2880"/>
        </w:tabs>
        <w:ind w:left="2880" w:hanging="360"/>
      </w:pPr>
      <w:rPr>
        <w:rFonts w:ascii="Arial" w:hAnsi="Arial" w:hint="default"/>
      </w:rPr>
    </w:lvl>
    <w:lvl w:ilvl="4" w:tplc="BE52E8D8" w:tentative="1">
      <w:start w:val="1"/>
      <w:numFmt w:val="bullet"/>
      <w:lvlText w:val="•"/>
      <w:lvlJc w:val="left"/>
      <w:pPr>
        <w:tabs>
          <w:tab w:val="num" w:pos="3600"/>
        </w:tabs>
        <w:ind w:left="3600" w:hanging="360"/>
      </w:pPr>
      <w:rPr>
        <w:rFonts w:ascii="Arial" w:hAnsi="Arial" w:hint="default"/>
      </w:rPr>
    </w:lvl>
    <w:lvl w:ilvl="5" w:tplc="49129AEE" w:tentative="1">
      <w:start w:val="1"/>
      <w:numFmt w:val="bullet"/>
      <w:lvlText w:val="•"/>
      <w:lvlJc w:val="left"/>
      <w:pPr>
        <w:tabs>
          <w:tab w:val="num" w:pos="4320"/>
        </w:tabs>
        <w:ind w:left="4320" w:hanging="360"/>
      </w:pPr>
      <w:rPr>
        <w:rFonts w:ascii="Arial" w:hAnsi="Arial" w:hint="default"/>
      </w:rPr>
    </w:lvl>
    <w:lvl w:ilvl="6" w:tplc="1D14FEEE" w:tentative="1">
      <w:start w:val="1"/>
      <w:numFmt w:val="bullet"/>
      <w:lvlText w:val="•"/>
      <w:lvlJc w:val="left"/>
      <w:pPr>
        <w:tabs>
          <w:tab w:val="num" w:pos="5040"/>
        </w:tabs>
        <w:ind w:left="5040" w:hanging="360"/>
      </w:pPr>
      <w:rPr>
        <w:rFonts w:ascii="Arial" w:hAnsi="Arial" w:hint="default"/>
      </w:rPr>
    </w:lvl>
    <w:lvl w:ilvl="7" w:tplc="AC34DB70" w:tentative="1">
      <w:start w:val="1"/>
      <w:numFmt w:val="bullet"/>
      <w:lvlText w:val="•"/>
      <w:lvlJc w:val="left"/>
      <w:pPr>
        <w:tabs>
          <w:tab w:val="num" w:pos="5760"/>
        </w:tabs>
        <w:ind w:left="5760" w:hanging="360"/>
      </w:pPr>
      <w:rPr>
        <w:rFonts w:ascii="Arial" w:hAnsi="Arial" w:hint="default"/>
      </w:rPr>
    </w:lvl>
    <w:lvl w:ilvl="8" w:tplc="FFE2296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5E404DE"/>
    <w:multiLevelType w:val="hybridMultilevel"/>
    <w:tmpl w:val="AED21E10"/>
    <w:lvl w:ilvl="0" w:tplc="B178C17A">
      <w:start w:val="1"/>
      <w:numFmt w:val="bullet"/>
      <w:lvlText w:val="•"/>
      <w:lvlJc w:val="left"/>
      <w:pPr>
        <w:tabs>
          <w:tab w:val="num" w:pos="720"/>
        </w:tabs>
        <w:ind w:left="720" w:hanging="360"/>
      </w:pPr>
      <w:rPr>
        <w:rFonts w:ascii="Arial" w:hAnsi="Arial" w:hint="default"/>
      </w:rPr>
    </w:lvl>
    <w:lvl w:ilvl="1" w:tplc="1FEA9968" w:tentative="1">
      <w:start w:val="1"/>
      <w:numFmt w:val="bullet"/>
      <w:lvlText w:val="•"/>
      <w:lvlJc w:val="left"/>
      <w:pPr>
        <w:tabs>
          <w:tab w:val="num" w:pos="1440"/>
        </w:tabs>
        <w:ind w:left="1440" w:hanging="360"/>
      </w:pPr>
      <w:rPr>
        <w:rFonts w:ascii="Arial" w:hAnsi="Arial" w:hint="default"/>
      </w:rPr>
    </w:lvl>
    <w:lvl w:ilvl="2" w:tplc="8FFE93D6" w:tentative="1">
      <w:start w:val="1"/>
      <w:numFmt w:val="bullet"/>
      <w:lvlText w:val="•"/>
      <w:lvlJc w:val="left"/>
      <w:pPr>
        <w:tabs>
          <w:tab w:val="num" w:pos="2160"/>
        </w:tabs>
        <w:ind w:left="2160" w:hanging="360"/>
      </w:pPr>
      <w:rPr>
        <w:rFonts w:ascii="Arial" w:hAnsi="Arial" w:hint="default"/>
      </w:rPr>
    </w:lvl>
    <w:lvl w:ilvl="3" w:tplc="0166F58A" w:tentative="1">
      <w:start w:val="1"/>
      <w:numFmt w:val="bullet"/>
      <w:lvlText w:val="•"/>
      <w:lvlJc w:val="left"/>
      <w:pPr>
        <w:tabs>
          <w:tab w:val="num" w:pos="2880"/>
        </w:tabs>
        <w:ind w:left="2880" w:hanging="360"/>
      </w:pPr>
      <w:rPr>
        <w:rFonts w:ascii="Arial" w:hAnsi="Arial" w:hint="default"/>
      </w:rPr>
    </w:lvl>
    <w:lvl w:ilvl="4" w:tplc="546AE7A2" w:tentative="1">
      <w:start w:val="1"/>
      <w:numFmt w:val="bullet"/>
      <w:lvlText w:val="•"/>
      <w:lvlJc w:val="left"/>
      <w:pPr>
        <w:tabs>
          <w:tab w:val="num" w:pos="3600"/>
        </w:tabs>
        <w:ind w:left="3600" w:hanging="360"/>
      </w:pPr>
      <w:rPr>
        <w:rFonts w:ascii="Arial" w:hAnsi="Arial" w:hint="default"/>
      </w:rPr>
    </w:lvl>
    <w:lvl w:ilvl="5" w:tplc="BAE440BA" w:tentative="1">
      <w:start w:val="1"/>
      <w:numFmt w:val="bullet"/>
      <w:lvlText w:val="•"/>
      <w:lvlJc w:val="left"/>
      <w:pPr>
        <w:tabs>
          <w:tab w:val="num" w:pos="4320"/>
        </w:tabs>
        <w:ind w:left="4320" w:hanging="360"/>
      </w:pPr>
      <w:rPr>
        <w:rFonts w:ascii="Arial" w:hAnsi="Arial" w:hint="default"/>
      </w:rPr>
    </w:lvl>
    <w:lvl w:ilvl="6" w:tplc="6E60E308" w:tentative="1">
      <w:start w:val="1"/>
      <w:numFmt w:val="bullet"/>
      <w:lvlText w:val="•"/>
      <w:lvlJc w:val="left"/>
      <w:pPr>
        <w:tabs>
          <w:tab w:val="num" w:pos="5040"/>
        </w:tabs>
        <w:ind w:left="5040" w:hanging="360"/>
      </w:pPr>
      <w:rPr>
        <w:rFonts w:ascii="Arial" w:hAnsi="Arial" w:hint="default"/>
      </w:rPr>
    </w:lvl>
    <w:lvl w:ilvl="7" w:tplc="3FE22EA0" w:tentative="1">
      <w:start w:val="1"/>
      <w:numFmt w:val="bullet"/>
      <w:lvlText w:val="•"/>
      <w:lvlJc w:val="left"/>
      <w:pPr>
        <w:tabs>
          <w:tab w:val="num" w:pos="5760"/>
        </w:tabs>
        <w:ind w:left="5760" w:hanging="360"/>
      </w:pPr>
      <w:rPr>
        <w:rFonts w:ascii="Arial" w:hAnsi="Arial" w:hint="default"/>
      </w:rPr>
    </w:lvl>
    <w:lvl w:ilvl="8" w:tplc="25A238C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75E3523"/>
    <w:multiLevelType w:val="hybridMultilevel"/>
    <w:tmpl w:val="771A7B48"/>
    <w:lvl w:ilvl="0" w:tplc="D63443D8">
      <w:start w:val="1"/>
      <w:numFmt w:val="bullet"/>
      <w:lvlText w:val="•"/>
      <w:lvlJc w:val="left"/>
      <w:pPr>
        <w:tabs>
          <w:tab w:val="num" w:pos="720"/>
        </w:tabs>
        <w:ind w:left="720" w:hanging="360"/>
      </w:pPr>
      <w:rPr>
        <w:rFonts w:ascii="Arial" w:hAnsi="Arial" w:hint="default"/>
      </w:rPr>
    </w:lvl>
    <w:lvl w:ilvl="1" w:tplc="01A22228" w:tentative="1">
      <w:start w:val="1"/>
      <w:numFmt w:val="bullet"/>
      <w:lvlText w:val="•"/>
      <w:lvlJc w:val="left"/>
      <w:pPr>
        <w:tabs>
          <w:tab w:val="num" w:pos="1440"/>
        </w:tabs>
        <w:ind w:left="1440" w:hanging="360"/>
      </w:pPr>
      <w:rPr>
        <w:rFonts w:ascii="Arial" w:hAnsi="Arial" w:hint="default"/>
      </w:rPr>
    </w:lvl>
    <w:lvl w:ilvl="2" w:tplc="A3F0DFC8" w:tentative="1">
      <w:start w:val="1"/>
      <w:numFmt w:val="bullet"/>
      <w:lvlText w:val="•"/>
      <w:lvlJc w:val="left"/>
      <w:pPr>
        <w:tabs>
          <w:tab w:val="num" w:pos="2160"/>
        </w:tabs>
        <w:ind w:left="2160" w:hanging="360"/>
      </w:pPr>
      <w:rPr>
        <w:rFonts w:ascii="Arial" w:hAnsi="Arial" w:hint="default"/>
      </w:rPr>
    </w:lvl>
    <w:lvl w:ilvl="3" w:tplc="98986966" w:tentative="1">
      <w:start w:val="1"/>
      <w:numFmt w:val="bullet"/>
      <w:lvlText w:val="•"/>
      <w:lvlJc w:val="left"/>
      <w:pPr>
        <w:tabs>
          <w:tab w:val="num" w:pos="2880"/>
        </w:tabs>
        <w:ind w:left="2880" w:hanging="360"/>
      </w:pPr>
      <w:rPr>
        <w:rFonts w:ascii="Arial" w:hAnsi="Arial" w:hint="default"/>
      </w:rPr>
    </w:lvl>
    <w:lvl w:ilvl="4" w:tplc="E0CC892A" w:tentative="1">
      <w:start w:val="1"/>
      <w:numFmt w:val="bullet"/>
      <w:lvlText w:val="•"/>
      <w:lvlJc w:val="left"/>
      <w:pPr>
        <w:tabs>
          <w:tab w:val="num" w:pos="3600"/>
        </w:tabs>
        <w:ind w:left="3600" w:hanging="360"/>
      </w:pPr>
      <w:rPr>
        <w:rFonts w:ascii="Arial" w:hAnsi="Arial" w:hint="default"/>
      </w:rPr>
    </w:lvl>
    <w:lvl w:ilvl="5" w:tplc="B0506680" w:tentative="1">
      <w:start w:val="1"/>
      <w:numFmt w:val="bullet"/>
      <w:lvlText w:val="•"/>
      <w:lvlJc w:val="left"/>
      <w:pPr>
        <w:tabs>
          <w:tab w:val="num" w:pos="4320"/>
        </w:tabs>
        <w:ind w:left="4320" w:hanging="360"/>
      </w:pPr>
      <w:rPr>
        <w:rFonts w:ascii="Arial" w:hAnsi="Arial" w:hint="default"/>
      </w:rPr>
    </w:lvl>
    <w:lvl w:ilvl="6" w:tplc="B79C64C4" w:tentative="1">
      <w:start w:val="1"/>
      <w:numFmt w:val="bullet"/>
      <w:lvlText w:val="•"/>
      <w:lvlJc w:val="left"/>
      <w:pPr>
        <w:tabs>
          <w:tab w:val="num" w:pos="5040"/>
        </w:tabs>
        <w:ind w:left="5040" w:hanging="360"/>
      </w:pPr>
      <w:rPr>
        <w:rFonts w:ascii="Arial" w:hAnsi="Arial" w:hint="default"/>
      </w:rPr>
    </w:lvl>
    <w:lvl w:ilvl="7" w:tplc="11E85396" w:tentative="1">
      <w:start w:val="1"/>
      <w:numFmt w:val="bullet"/>
      <w:lvlText w:val="•"/>
      <w:lvlJc w:val="left"/>
      <w:pPr>
        <w:tabs>
          <w:tab w:val="num" w:pos="5760"/>
        </w:tabs>
        <w:ind w:left="5760" w:hanging="360"/>
      </w:pPr>
      <w:rPr>
        <w:rFonts w:ascii="Arial" w:hAnsi="Arial" w:hint="default"/>
      </w:rPr>
    </w:lvl>
    <w:lvl w:ilvl="8" w:tplc="1A660872"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0"/>
  </w:num>
  <w:num w:numId="3">
    <w:abstractNumId w:val="3"/>
  </w:num>
  <w:num w:numId="4">
    <w:abstractNumId w:val="11"/>
  </w:num>
  <w:num w:numId="5">
    <w:abstractNumId w:val="5"/>
  </w:num>
  <w:num w:numId="6">
    <w:abstractNumId w:val="8"/>
  </w:num>
  <w:num w:numId="7">
    <w:abstractNumId w:val="7"/>
  </w:num>
  <w:num w:numId="8">
    <w:abstractNumId w:val="1"/>
  </w:num>
  <w:num w:numId="9">
    <w:abstractNumId w:val="10"/>
  </w:num>
  <w:num w:numId="10">
    <w:abstractNumId w:val="6"/>
  </w:num>
  <w:num w:numId="11">
    <w:abstractNumId w:val="2"/>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F9575D"/>
    <w:rsid w:val="00145AEB"/>
    <w:rsid w:val="002D1C30"/>
    <w:rsid w:val="00506C77"/>
    <w:rsid w:val="00841358"/>
    <w:rsid w:val="009751C0"/>
    <w:rsid w:val="009B0BB7"/>
    <w:rsid w:val="00AF725F"/>
    <w:rsid w:val="00B816AF"/>
    <w:rsid w:val="00BA5EF1"/>
    <w:rsid w:val="00BF6436"/>
    <w:rsid w:val="00CE6EF7"/>
    <w:rsid w:val="00EF7ED5"/>
    <w:rsid w:val="00F957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D39A5"/>
  <w15:chartTrackingRefBased/>
  <w15:docId w15:val="{EEBCF33A-4186-463C-BA7E-E4DA237B5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rebuchet MS" w:eastAsiaTheme="minorHAnsi" w:hAnsi="Trebuchet MS" w:cs="Arial"/>
        <w:b/>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9575D"/>
    <w:pPr>
      <w:spacing w:before="100" w:beforeAutospacing="1" w:after="100" w:afterAutospacing="1" w:line="240" w:lineRule="auto"/>
    </w:pPr>
    <w:rPr>
      <w:rFonts w:ascii="Times New Roman" w:eastAsia="Times New Roman" w:hAnsi="Times New Roman" w:cs="Times New Roman"/>
      <w:b w:val="0"/>
      <w:sz w:val="24"/>
      <w:szCs w:val="24"/>
      <w:lang w:eastAsia="en-GB"/>
    </w:rPr>
  </w:style>
  <w:style w:type="paragraph" w:styleId="ListParagraph">
    <w:name w:val="List Paragraph"/>
    <w:basedOn w:val="Normal"/>
    <w:uiPriority w:val="34"/>
    <w:qFormat/>
    <w:rsid w:val="00F9575D"/>
    <w:pPr>
      <w:spacing w:after="0" w:line="240" w:lineRule="auto"/>
      <w:ind w:left="720"/>
      <w:contextualSpacing/>
    </w:pPr>
    <w:rPr>
      <w:rFonts w:ascii="Times New Roman" w:eastAsia="Times New Roman" w:hAnsi="Times New Roman" w:cs="Times New Roman"/>
      <w:b w:val="0"/>
      <w:sz w:val="24"/>
      <w:szCs w:val="24"/>
      <w:lang w:eastAsia="en-GB"/>
    </w:rPr>
  </w:style>
  <w:style w:type="character" w:styleId="Hyperlink">
    <w:name w:val="Hyperlink"/>
    <w:basedOn w:val="DefaultParagraphFont"/>
    <w:uiPriority w:val="99"/>
    <w:unhideWhenUsed/>
    <w:rsid w:val="00F9575D"/>
    <w:rPr>
      <w:color w:val="0000FF"/>
      <w:u w:val="single"/>
    </w:rPr>
  </w:style>
  <w:style w:type="character" w:styleId="UnresolvedMention">
    <w:name w:val="Unresolved Mention"/>
    <w:basedOn w:val="DefaultParagraphFont"/>
    <w:uiPriority w:val="99"/>
    <w:semiHidden/>
    <w:unhideWhenUsed/>
    <w:rsid w:val="00506C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259741">
      <w:bodyDiv w:val="1"/>
      <w:marLeft w:val="0"/>
      <w:marRight w:val="0"/>
      <w:marTop w:val="0"/>
      <w:marBottom w:val="0"/>
      <w:divBdr>
        <w:top w:val="none" w:sz="0" w:space="0" w:color="auto"/>
        <w:left w:val="none" w:sz="0" w:space="0" w:color="auto"/>
        <w:bottom w:val="none" w:sz="0" w:space="0" w:color="auto"/>
        <w:right w:val="none" w:sz="0" w:space="0" w:color="auto"/>
      </w:divBdr>
      <w:divsChild>
        <w:div w:id="1048459562">
          <w:marLeft w:val="274"/>
          <w:marRight w:val="0"/>
          <w:marTop w:val="0"/>
          <w:marBottom w:val="0"/>
          <w:divBdr>
            <w:top w:val="none" w:sz="0" w:space="0" w:color="auto"/>
            <w:left w:val="none" w:sz="0" w:space="0" w:color="auto"/>
            <w:bottom w:val="none" w:sz="0" w:space="0" w:color="auto"/>
            <w:right w:val="none" w:sz="0" w:space="0" w:color="auto"/>
          </w:divBdr>
        </w:div>
        <w:div w:id="1506820826">
          <w:marLeft w:val="274"/>
          <w:marRight w:val="0"/>
          <w:marTop w:val="0"/>
          <w:marBottom w:val="0"/>
          <w:divBdr>
            <w:top w:val="none" w:sz="0" w:space="0" w:color="auto"/>
            <w:left w:val="none" w:sz="0" w:space="0" w:color="auto"/>
            <w:bottom w:val="none" w:sz="0" w:space="0" w:color="auto"/>
            <w:right w:val="none" w:sz="0" w:space="0" w:color="auto"/>
          </w:divBdr>
        </w:div>
        <w:div w:id="1920366922">
          <w:marLeft w:val="274"/>
          <w:marRight w:val="0"/>
          <w:marTop w:val="0"/>
          <w:marBottom w:val="0"/>
          <w:divBdr>
            <w:top w:val="none" w:sz="0" w:space="0" w:color="auto"/>
            <w:left w:val="none" w:sz="0" w:space="0" w:color="auto"/>
            <w:bottom w:val="none" w:sz="0" w:space="0" w:color="auto"/>
            <w:right w:val="none" w:sz="0" w:space="0" w:color="auto"/>
          </w:divBdr>
        </w:div>
        <w:div w:id="502162924">
          <w:marLeft w:val="274"/>
          <w:marRight w:val="0"/>
          <w:marTop w:val="0"/>
          <w:marBottom w:val="0"/>
          <w:divBdr>
            <w:top w:val="none" w:sz="0" w:space="0" w:color="auto"/>
            <w:left w:val="none" w:sz="0" w:space="0" w:color="auto"/>
            <w:bottom w:val="none" w:sz="0" w:space="0" w:color="auto"/>
            <w:right w:val="none" w:sz="0" w:space="0" w:color="auto"/>
          </w:divBdr>
        </w:div>
        <w:div w:id="1713067961">
          <w:marLeft w:val="274"/>
          <w:marRight w:val="0"/>
          <w:marTop w:val="0"/>
          <w:marBottom w:val="0"/>
          <w:divBdr>
            <w:top w:val="none" w:sz="0" w:space="0" w:color="auto"/>
            <w:left w:val="none" w:sz="0" w:space="0" w:color="auto"/>
            <w:bottom w:val="none" w:sz="0" w:space="0" w:color="auto"/>
            <w:right w:val="none" w:sz="0" w:space="0" w:color="auto"/>
          </w:divBdr>
        </w:div>
      </w:divsChild>
    </w:div>
    <w:div w:id="222714110">
      <w:bodyDiv w:val="1"/>
      <w:marLeft w:val="0"/>
      <w:marRight w:val="0"/>
      <w:marTop w:val="0"/>
      <w:marBottom w:val="0"/>
      <w:divBdr>
        <w:top w:val="none" w:sz="0" w:space="0" w:color="auto"/>
        <w:left w:val="none" w:sz="0" w:space="0" w:color="auto"/>
        <w:bottom w:val="none" w:sz="0" w:space="0" w:color="auto"/>
        <w:right w:val="none" w:sz="0" w:space="0" w:color="auto"/>
      </w:divBdr>
      <w:divsChild>
        <w:div w:id="554777338">
          <w:marLeft w:val="274"/>
          <w:marRight w:val="0"/>
          <w:marTop w:val="0"/>
          <w:marBottom w:val="0"/>
          <w:divBdr>
            <w:top w:val="none" w:sz="0" w:space="0" w:color="auto"/>
            <w:left w:val="none" w:sz="0" w:space="0" w:color="auto"/>
            <w:bottom w:val="none" w:sz="0" w:space="0" w:color="auto"/>
            <w:right w:val="none" w:sz="0" w:space="0" w:color="auto"/>
          </w:divBdr>
        </w:div>
        <w:div w:id="810708340">
          <w:marLeft w:val="274"/>
          <w:marRight w:val="0"/>
          <w:marTop w:val="0"/>
          <w:marBottom w:val="0"/>
          <w:divBdr>
            <w:top w:val="none" w:sz="0" w:space="0" w:color="auto"/>
            <w:left w:val="none" w:sz="0" w:space="0" w:color="auto"/>
            <w:bottom w:val="none" w:sz="0" w:space="0" w:color="auto"/>
            <w:right w:val="none" w:sz="0" w:space="0" w:color="auto"/>
          </w:divBdr>
        </w:div>
        <w:div w:id="1164276005">
          <w:marLeft w:val="274"/>
          <w:marRight w:val="0"/>
          <w:marTop w:val="0"/>
          <w:marBottom w:val="0"/>
          <w:divBdr>
            <w:top w:val="none" w:sz="0" w:space="0" w:color="auto"/>
            <w:left w:val="none" w:sz="0" w:space="0" w:color="auto"/>
            <w:bottom w:val="none" w:sz="0" w:space="0" w:color="auto"/>
            <w:right w:val="none" w:sz="0" w:space="0" w:color="auto"/>
          </w:divBdr>
        </w:div>
        <w:div w:id="384721962">
          <w:marLeft w:val="274"/>
          <w:marRight w:val="0"/>
          <w:marTop w:val="0"/>
          <w:marBottom w:val="0"/>
          <w:divBdr>
            <w:top w:val="none" w:sz="0" w:space="0" w:color="auto"/>
            <w:left w:val="none" w:sz="0" w:space="0" w:color="auto"/>
            <w:bottom w:val="none" w:sz="0" w:space="0" w:color="auto"/>
            <w:right w:val="none" w:sz="0" w:space="0" w:color="auto"/>
          </w:divBdr>
        </w:div>
        <w:div w:id="750348777">
          <w:marLeft w:val="274"/>
          <w:marRight w:val="0"/>
          <w:marTop w:val="0"/>
          <w:marBottom w:val="0"/>
          <w:divBdr>
            <w:top w:val="none" w:sz="0" w:space="0" w:color="auto"/>
            <w:left w:val="none" w:sz="0" w:space="0" w:color="auto"/>
            <w:bottom w:val="none" w:sz="0" w:space="0" w:color="auto"/>
            <w:right w:val="none" w:sz="0" w:space="0" w:color="auto"/>
          </w:divBdr>
        </w:div>
        <w:div w:id="351033123">
          <w:marLeft w:val="274"/>
          <w:marRight w:val="0"/>
          <w:marTop w:val="0"/>
          <w:marBottom w:val="0"/>
          <w:divBdr>
            <w:top w:val="none" w:sz="0" w:space="0" w:color="auto"/>
            <w:left w:val="none" w:sz="0" w:space="0" w:color="auto"/>
            <w:bottom w:val="none" w:sz="0" w:space="0" w:color="auto"/>
            <w:right w:val="none" w:sz="0" w:space="0" w:color="auto"/>
          </w:divBdr>
        </w:div>
      </w:divsChild>
    </w:div>
    <w:div w:id="389500493">
      <w:bodyDiv w:val="1"/>
      <w:marLeft w:val="0"/>
      <w:marRight w:val="0"/>
      <w:marTop w:val="0"/>
      <w:marBottom w:val="0"/>
      <w:divBdr>
        <w:top w:val="none" w:sz="0" w:space="0" w:color="auto"/>
        <w:left w:val="none" w:sz="0" w:space="0" w:color="auto"/>
        <w:bottom w:val="none" w:sz="0" w:space="0" w:color="auto"/>
        <w:right w:val="none" w:sz="0" w:space="0" w:color="auto"/>
      </w:divBdr>
      <w:divsChild>
        <w:div w:id="158428274">
          <w:marLeft w:val="274"/>
          <w:marRight w:val="0"/>
          <w:marTop w:val="0"/>
          <w:marBottom w:val="0"/>
          <w:divBdr>
            <w:top w:val="none" w:sz="0" w:space="0" w:color="auto"/>
            <w:left w:val="none" w:sz="0" w:space="0" w:color="auto"/>
            <w:bottom w:val="none" w:sz="0" w:space="0" w:color="auto"/>
            <w:right w:val="none" w:sz="0" w:space="0" w:color="auto"/>
          </w:divBdr>
        </w:div>
        <w:div w:id="163473247">
          <w:marLeft w:val="274"/>
          <w:marRight w:val="0"/>
          <w:marTop w:val="0"/>
          <w:marBottom w:val="0"/>
          <w:divBdr>
            <w:top w:val="none" w:sz="0" w:space="0" w:color="auto"/>
            <w:left w:val="none" w:sz="0" w:space="0" w:color="auto"/>
            <w:bottom w:val="none" w:sz="0" w:space="0" w:color="auto"/>
            <w:right w:val="none" w:sz="0" w:space="0" w:color="auto"/>
          </w:divBdr>
        </w:div>
        <w:div w:id="672801816">
          <w:marLeft w:val="274"/>
          <w:marRight w:val="0"/>
          <w:marTop w:val="0"/>
          <w:marBottom w:val="0"/>
          <w:divBdr>
            <w:top w:val="none" w:sz="0" w:space="0" w:color="auto"/>
            <w:left w:val="none" w:sz="0" w:space="0" w:color="auto"/>
            <w:bottom w:val="none" w:sz="0" w:space="0" w:color="auto"/>
            <w:right w:val="none" w:sz="0" w:space="0" w:color="auto"/>
          </w:divBdr>
        </w:div>
        <w:div w:id="508644394">
          <w:marLeft w:val="274"/>
          <w:marRight w:val="0"/>
          <w:marTop w:val="0"/>
          <w:marBottom w:val="0"/>
          <w:divBdr>
            <w:top w:val="none" w:sz="0" w:space="0" w:color="auto"/>
            <w:left w:val="none" w:sz="0" w:space="0" w:color="auto"/>
            <w:bottom w:val="none" w:sz="0" w:space="0" w:color="auto"/>
            <w:right w:val="none" w:sz="0" w:space="0" w:color="auto"/>
          </w:divBdr>
        </w:div>
      </w:divsChild>
    </w:div>
    <w:div w:id="396629507">
      <w:bodyDiv w:val="1"/>
      <w:marLeft w:val="0"/>
      <w:marRight w:val="0"/>
      <w:marTop w:val="0"/>
      <w:marBottom w:val="0"/>
      <w:divBdr>
        <w:top w:val="none" w:sz="0" w:space="0" w:color="auto"/>
        <w:left w:val="none" w:sz="0" w:space="0" w:color="auto"/>
        <w:bottom w:val="none" w:sz="0" w:space="0" w:color="auto"/>
        <w:right w:val="none" w:sz="0" w:space="0" w:color="auto"/>
      </w:divBdr>
      <w:divsChild>
        <w:div w:id="1991595263">
          <w:marLeft w:val="274"/>
          <w:marRight w:val="0"/>
          <w:marTop w:val="0"/>
          <w:marBottom w:val="0"/>
          <w:divBdr>
            <w:top w:val="none" w:sz="0" w:space="0" w:color="auto"/>
            <w:left w:val="none" w:sz="0" w:space="0" w:color="auto"/>
            <w:bottom w:val="none" w:sz="0" w:space="0" w:color="auto"/>
            <w:right w:val="none" w:sz="0" w:space="0" w:color="auto"/>
          </w:divBdr>
        </w:div>
        <w:div w:id="914587066">
          <w:marLeft w:val="274"/>
          <w:marRight w:val="0"/>
          <w:marTop w:val="0"/>
          <w:marBottom w:val="0"/>
          <w:divBdr>
            <w:top w:val="none" w:sz="0" w:space="0" w:color="auto"/>
            <w:left w:val="none" w:sz="0" w:space="0" w:color="auto"/>
            <w:bottom w:val="none" w:sz="0" w:space="0" w:color="auto"/>
            <w:right w:val="none" w:sz="0" w:space="0" w:color="auto"/>
          </w:divBdr>
        </w:div>
        <w:div w:id="2122070663">
          <w:marLeft w:val="274"/>
          <w:marRight w:val="0"/>
          <w:marTop w:val="0"/>
          <w:marBottom w:val="0"/>
          <w:divBdr>
            <w:top w:val="none" w:sz="0" w:space="0" w:color="auto"/>
            <w:left w:val="none" w:sz="0" w:space="0" w:color="auto"/>
            <w:bottom w:val="none" w:sz="0" w:space="0" w:color="auto"/>
            <w:right w:val="none" w:sz="0" w:space="0" w:color="auto"/>
          </w:divBdr>
        </w:div>
        <w:div w:id="400102816">
          <w:marLeft w:val="274"/>
          <w:marRight w:val="0"/>
          <w:marTop w:val="0"/>
          <w:marBottom w:val="0"/>
          <w:divBdr>
            <w:top w:val="none" w:sz="0" w:space="0" w:color="auto"/>
            <w:left w:val="none" w:sz="0" w:space="0" w:color="auto"/>
            <w:bottom w:val="none" w:sz="0" w:space="0" w:color="auto"/>
            <w:right w:val="none" w:sz="0" w:space="0" w:color="auto"/>
          </w:divBdr>
        </w:div>
      </w:divsChild>
    </w:div>
    <w:div w:id="463740310">
      <w:bodyDiv w:val="1"/>
      <w:marLeft w:val="0"/>
      <w:marRight w:val="0"/>
      <w:marTop w:val="0"/>
      <w:marBottom w:val="0"/>
      <w:divBdr>
        <w:top w:val="none" w:sz="0" w:space="0" w:color="auto"/>
        <w:left w:val="none" w:sz="0" w:space="0" w:color="auto"/>
        <w:bottom w:val="none" w:sz="0" w:space="0" w:color="auto"/>
        <w:right w:val="none" w:sz="0" w:space="0" w:color="auto"/>
      </w:divBdr>
    </w:div>
    <w:div w:id="600724282">
      <w:bodyDiv w:val="1"/>
      <w:marLeft w:val="0"/>
      <w:marRight w:val="0"/>
      <w:marTop w:val="0"/>
      <w:marBottom w:val="0"/>
      <w:divBdr>
        <w:top w:val="none" w:sz="0" w:space="0" w:color="auto"/>
        <w:left w:val="none" w:sz="0" w:space="0" w:color="auto"/>
        <w:bottom w:val="none" w:sz="0" w:space="0" w:color="auto"/>
        <w:right w:val="none" w:sz="0" w:space="0" w:color="auto"/>
      </w:divBdr>
    </w:div>
    <w:div w:id="677387328">
      <w:bodyDiv w:val="1"/>
      <w:marLeft w:val="0"/>
      <w:marRight w:val="0"/>
      <w:marTop w:val="0"/>
      <w:marBottom w:val="0"/>
      <w:divBdr>
        <w:top w:val="none" w:sz="0" w:space="0" w:color="auto"/>
        <w:left w:val="none" w:sz="0" w:space="0" w:color="auto"/>
        <w:bottom w:val="none" w:sz="0" w:space="0" w:color="auto"/>
        <w:right w:val="none" w:sz="0" w:space="0" w:color="auto"/>
      </w:divBdr>
      <w:divsChild>
        <w:div w:id="1351562290">
          <w:marLeft w:val="274"/>
          <w:marRight w:val="0"/>
          <w:marTop w:val="0"/>
          <w:marBottom w:val="0"/>
          <w:divBdr>
            <w:top w:val="none" w:sz="0" w:space="0" w:color="auto"/>
            <w:left w:val="none" w:sz="0" w:space="0" w:color="auto"/>
            <w:bottom w:val="none" w:sz="0" w:space="0" w:color="auto"/>
            <w:right w:val="none" w:sz="0" w:space="0" w:color="auto"/>
          </w:divBdr>
        </w:div>
        <w:div w:id="543056249">
          <w:marLeft w:val="274"/>
          <w:marRight w:val="0"/>
          <w:marTop w:val="0"/>
          <w:marBottom w:val="0"/>
          <w:divBdr>
            <w:top w:val="none" w:sz="0" w:space="0" w:color="auto"/>
            <w:left w:val="none" w:sz="0" w:space="0" w:color="auto"/>
            <w:bottom w:val="none" w:sz="0" w:space="0" w:color="auto"/>
            <w:right w:val="none" w:sz="0" w:space="0" w:color="auto"/>
          </w:divBdr>
        </w:div>
        <w:div w:id="1452016852">
          <w:marLeft w:val="274"/>
          <w:marRight w:val="0"/>
          <w:marTop w:val="0"/>
          <w:marBottom w:val="0"/>
          <w:divBdr>
            <w:top w:val="none" w:sz="0" w:space="0" w:color="auto"/>
            <w:left w:val="none" w:sz="0" w:space="0" w:color="auto"/>
            <w:bottom w:val="none" w:sz="0" w:space="0" w:color="auto"/>
            <w:right w:val="none" w:sz="0" w:space="0" w:color="auto"/>
          </w:divBdr>
        </w:div>
        <w:div w:id="1772821292">
          <w:marLeft w:val="274"/>
          <w:marRight w:val="0"/>
          <w:marTop w:val="0"/>
          <w:marBottom w:val="0"/>
          <w:divBdr>
            <w:top w:val="none" w:sz="0" w:space="0" w:color="auto"/>
            <w:left w:val="none" w:sz="0" w:space="0" w:color="auto"/>
            <w:bottom w:val="none" w:sz="0" w:space="0" w:color="auto"/>
            <w:right w:val="none" w:sz="0" w:space="0" w:color="auto"/>
          </w:divBdr>
        </w:div>
        <w:div w:id="210390747">
          <w:marLeft w:val="274"/>
          <w:marRight w:val="0"/>
          <w:marTop w:val="0"/>
          <w:marBottom w:val="0"/>
          <w:divBdr>
            <w:top w:val="none" w:sz="0" w:space="0" w:color="auto"/>
            <w:left w:val="none" w:sz="0" w:space="0" w:color="auto"/>
            <w:bottom w:val="none" w:sz="0" w:space="0" w:color="auto"/>
            <w:right w:val="none" w:sz="0" w:space="0" w:color="auto"/>
          </w:divBdr>
        </w:div>
        <w:div w:id="87430230">
          <w:marLeft w:val="274"/>
          <w:marRight w:val="0"/>
          <w:marTop w:val="0"/>
          <w:marBottom w:val="0"/>
          <w:divBdr>
            <w:top w:val="none" w:sz="0" w:space="0" w:color="auto"/>
            <w:left w:val="none" w:sz="0" w:space="0" w:color="auto"/>
            <w:bottom w:val="none" w:sz="0" w:space="0" w:color="auto"/>
            <w:right w:val="none" w:sz="0" w:space="0" w:color="auto"/>
          </w:divBdr>
        </w:div>
      </w:divsChild>
    </w:div>
    <w:div w:id="849028307">
      <w:bodyDiv w:val="1"/>
      <w:marLeft w:val="0"/>
      <w:marRight w:val="0"/>
      <w:marTop w:val="0"/>
      <w:marBottom w:val="0"/>
      <w:divBdr>
        <w:top w:val="none" w:sz="0" w:space="0" w:color="auto"/>
        <w:left w:val="none" w:sz="0" w:space="0" w:color="auto"/>
        <w:bottom w:val="none" w:sz="0" w:space="0" w:color="auto"/>
        <w:right w:val="none" w:sz="0" w:space="0" w:color="auto"/>
      </w:divBdr>
    </w:div>
    <w:div w:id="976422632">
      <w:bodyDiv w:val="1"/>
      <w:marLeft w:val="0"/>
      <w:marRight w:val="0"/>
      <w:marTop w:val="0"/>
      <w:marBottom w:val="0"/>
      <w:divBdr>
        <w:top w:val="none" w:sz="0" w:space="0" w:color="auto"/>
        <w:left w:val="none" w:sz="0" w:space="0" w:color="auto"/>
        <w:bottom w:val="none" w:sz="0" w:space="0" w:color="auto"/>
        <w:right w:val="none" w:sz="0" w:space="0" w:color="auto"/>
      </w:divBdr>
    </w:div>
    <w:div w:id="1035547764">
      <w:bodyDiv w:val="1"/>
      <w:marLeft w:val="0"/>
      <w:marRight w:val="0"/>
      <w:marTop w:val="0"/>
      <w:marBottom w:val="0"/>
      <w:divBdr>
        <w:top w:val="none" w:sz="0" w:space="0" w:color="auto"/>
        <w:left w:val="none" w:sz="0" w:space="0" w:color="auto"/>
        <w:bottom w:val="none" w:sz="0" w:space="0" w:color="auto"/>
        <w:right w:val="none" w:sz="0" w:space="0" w:color="auto"/>
      </w:divBdr>
    </w:div>
    <w:div w:id="1104348568">
      <w:bodyDiv w:val="1"/>
      <w:marLeft w:val="0"/>
      <w:marRight w:val="0"/>
      <w:marTop w:val="0"/>
      <w:marBottom w:val="0"/>
      <w:divBdr>
        <w:top w:val="none" w:sz="0" w:space="0" w:color="auto"/>
        <w:left w:val="none" w:sz="0" w:space="0" w:color="auto"/>
        <w:bottom w:val="none" w:sz="0" w:space="0" w:color="auto"/>
        <w:right w:val="none" w:sz="0" w:space="0" w:color="auto"/>
      </w:divBdr>
    </w:div>
    <w:div w:id="1396198134">
      <w:bodyDiv w:val="1"/>
      <w:marLeft w:val="0"/>
      <w:marRight w:val="0"/>
      <w:marTop w:val="0"/>
      <w:marBottom w:val="0"/>
      <w:divBdr>
        <w:top w:val="none" w:sz="0" w:space="0" w:color="auto"/>
        <w:left w:val="none" w:sz="0" w:space="0" w:color="auto"/>
        <w:bottom w:val="none" w:sz="0" w:space="0" w:color="auto"/>
        <w:right w:val="none" w:sz="0" w:space="0" w:color="auto"/>
      </w:divBdr>
    </w:div>
    <w:div w:id="1413160238">
      <w:bodyDiv w:val="1"/>
      <w:marLeft w:val="0"/>
      <w:marRight w:val="0"/>
      <w:marTop w:val="0"/>
      <w:marBottom w:val="0"/>
      <w:divBdr>
        <w:top w:val="none" w:sz="0" w:space="0" w:color="auto"/>
        <w:left w:val="none" w:sz="0" w:space="0" w:color="auto"/>
        <w:bottom w:val="none" w:sz="0" w:space="0" w:color="auto"/>
        <w:right w:val="none" w:sz="0" w:space="0" w:color="auto"/>
      </w:divBdr>
    </w:div>
    <w:div w:id="1563981198">
      <w:bodyDiv w:val="1"/>
      <w:marLeft w:val="0"/>
      <w:marRight w:val="0"/>
      <w:marTop w:val="0"/>
      <w:marBottom w:val="0"/>
      <w:divBdr>
        <w:top w:val="none" w:sz="0" w:space="0" w:color="auto"/>
        <w:left w:val="none" w:sz="0" w:space="0" w:color="auto"/>
        <w:bottom w:val="none" w:sz="0" w:space="0" w:color="auto"/>
        <w:right w:val="none" w:sz="0" w:space="0" w:color="auto"/>
      </w:divBdr>
      <w:divsChild>
        <w:div w:id="1107189379">
          <w:marLeft w:val="274"/>
          <w:marRight w:val="0"/>
          <w:marTop w:val="0"/>
          <w:marBottom w:val="0"/>
          <w:divBdr>
            <w:top w:val="none" w:sz="0" w:space="0" w:color="auto"/>
            <w:left w:val="none" w:sz="0" w:space="0" w:color="auto"/>
            <w:bottom w:val="none" w:sz="0" w:space="0" w:color="auto"/>
            <w:right w:val="none" w:sz="0" w:space="0" w:color="auto"/>
          </w:divBdr>
        </w:div>
        <w:div w:id="1626152089">
          <w:marLeft w:val="274"/>
          <w:marRight w:val="0"/>
          <w:marTop w:val="0"/>
          <w:marBottom w:val="0"/>
          <w:divBdr>
            <w:top w:val="none" w:sz="0" w:space="0" w:color="auto"/>
            <w:left w:val="none" w:sz="0" w:space="0" w:color="auto"/>
            <w:bottom w:val="none" w:sz="0" w:space="0" w:color="auto"/>
            <w:right w:val="none" w:sz="0" w:space="0" w:color="auto"/>
          </w:divBdr>
        </w:div>
        <w:div w:id="1239704076">
          <w:marLeft w:val="274"/>
          <w:marRight w:val="0"/>
          <w:marTop w:val="0"/>
          <w:marBottom w:val="0"/>
          <w:divBdr>
            <w:top w:val="none" w:sz="0" w:space="0" w:color="auto"/>
            <w:left w:val="none" w:sz="0" w:space="0" w:color="auto"/>
            <w:bottom w:val="none" w:sz="0" w:space="0" w:color="auto"/>
            <w:right w:val="none" w:sz="0" w:space="0" w:color="auto"/>
          </w:divBdr>
        </w:div>
        <w:div w:id="590238047">
          <w:marLeft w:val="274"/>
          <w:marRight w:val="0"/>
          <w:marTop w:val="0"/>
          <w:marBottom w:val="0"/>
          <w:divBdr>
            <w:top w:val="none" w:sz="0" w:space="0" w:color="auto"/>
            <w:left w:val="none" w:sz="0" w:space="0" w:color="auto"/>
            <w:bottom w:val="none" w:sz="0" w:space="0" w:color="auto"/>
            <w:right w:val="none" w:sz="0" w:space="0" w:color="auto"/>
          </w:divBdr>
        </w:div>
        <w:div w:id="1857964006">
          <w:marLeft w:val="274"/>
          <w:marRight w:val="0"/>
          <w:marTop w:val="0"/>
          <w:marBottom w:val="0"/>
          <w:divBdr>
            <w:top w:val="none" w:sz="0" w:space="0" w:color="auto"/>
            <w:left w:val="none" w:sz="0" w:space="0" w:color="auto"/>
            <w:bottom w:val="none" w:sz="0" w:space="0" w:color="auto"/>
            <w:right w:val="none" w:sz="0" w:space="0" w:color="auto"/>
          </w:divBdr>
        </w:div>
      </w:divsChild>
    </w:div>
    <w:div w:id="1632785241">
      <w:bodyDiv w:val="1"/>
      <w:marLeft w:val="0"/>
      <w:marRight w:val="0"/>
      <w:marTop w:val="0"/>
      <w:marBottom w:val="0"/>
      <w:divBdr>
        <w:top w:val="none" w:sz="0" w:space="0" w:color="auto"/>
        <w:left w:val="none" w:sz="0" w:space="0" w:color="auto"/>
        <w:bottom w:val="none" w:sz="0" w:space="0" w:color="auto"/>
        <w:right w:val="none" w:sz="0" w:space="0" w:color="auto"/>
      </w:divBdr>
      <w:divsChild>
        <w:div w:id="453787561">
          <w:marLeft w:val="274"/>
          <w:marRight w:val="0"/>
          <w:marTop w:val="0"/>
          <w:marBottom w:val="0"/>
          <w:divBdr>
            <w:top w:val="none" w:sz="0" w:space="0" w:color="auto"/>
            <w:left w:val="none" w:sz="0" w:space="0" w:color="auto"/>
            <w:bottom w:val="none" w:sz="0" w:space="0" w:color="auto"/>
            <w:right w:val="none" w:sz="0" w:space="0" w:color="auto"/>
          </w:divBdr>
        </w:div>
        <w:div w:id="627517447">
          <w:marLeft w:val="274"/>
          <w:marRight w:val="0"/>
          <w:marTop w:val="0"/>
          <w:marBottom w:val="0"/>
          <w:divBdr>
            <w:top w:val="none" w:sz="0" w:space="0" w:color="auto"/>
            <w:left w:val="none" w:sz="0" w:space="0" w:color="auto"/>
            <w:bottom w:val="none" w:sz="0" w:space="0" w:color="auto"/>
            <w:right w:val="none" w:sz="0" w:space="0" w:color="auto"/>
          </w:divBdr>
        </w:div>
        <w:div w:id="216089521">
          <w:marLeft w:val="274"/>
          <w:marRight w:val="0"/>
          <w:marTop w:val="0"/>
          <w:marBottom w:val="0"/>
          <w:divBdr>
            <w:top w:val="none" w:sz="0" w:space="0" w:color="auto"/>
            <w:left w:val="none" w:sz="0" w:space="0" w:color="auto"/>
            <w:bottom w:val="none" w:sz="0" w:space="0" w:color="auto"/>
            <w:right w:val="none" w:sz="0" w:space="0" w:color="auto"/>
          </w:divBdr>
        </w:div>
        <w:div w:id="340010259">
          <w:marLeft w:val="274"/>
          <w:marRight w:val="0"/>
          <w:marTop w:val="0"/>
          <w:marBottom w:val="0"/>
          <w:divBdr>
            <w:top w:val="none" w:sz="0" w:space="0" w:color="auto"/>
            <w:left w:val="none" w:sz="0" w:space="0" w:color="auto"/>
            <w:bottom w:val="none" w:sz="0" w:space="0" w:color="auto"/>
            <w:right w:val="none" w:sz="0" w:space="0" w:color="auto"/>
          </w:divBdr>
        </w:div>
        <w:div w:id="190842730">
          <w:marLeft w:val="274"/>
          <w:marRight w:val="0"/>
          <w:marTop w:val="0"/>
          <w:marBottom w:val="0"/>
          <w:divBdr>
            <w:top w:val="none" w:sz="0" w:space="0" w:color="auto"/>
            <w:left w:val="none" w:sz="0" w:space="0" w:color="auto"/>
            <w:bottom w:val="none" w:sz="0" w:space="0" w:color="auto"/>
            <w:right w:val="none" w:sz="0" w:space="0" w:color="auto"/>
          </w:divBdr>
        </w:div>
        <w:div w:id="165899965">
          <w:marLeft w:val="274"/>
          <w:marRight w:val="0"/>
          <w:marTop w:val="0"/>
          <w:marBottom w:val="0"/>
          <w:divBdr>
            <w:top w:val="none" w:sz="0" w:space="0" w:color="auto"/>
            <w:left w:val="none" w:sz="0" w:space="0" w:color="auto"/>
            <w:bottom w:val="none" w:sz="0" w:space="0" w:color="auto"/>
            <w:right w:val="none" w:sz="0" w:space="0" w:color="auto"/>
          </w:divBdr>
        </w:div>
      </w:divsChild>
    </w:div>
    <w:div w:id="1672366060">
      <w:bodyDiv w:val="1"/>
      <w:marLeft w:val="0"/>
      <w:marRight w:val="0"/>
      <w:marTop w:val="0"/>
      <w:marBottom w:val="0"/>
      <w:divBdr>
        <w:top w:val="none" w:sz="0" w:space="0" w:color="auto"/>
        <w:left w:val="none" w:sz="0" w:space="0" w:color="auto"/>
        <w:bottom w:val="none" w:sz="0" w:space="0" w:color="auto"/>
        <w:right w:val="none" w:sz="0" w:space="0" w:color="auto"/>
      </w:divBdr>
      <w:divsChild>
        <w:div w:id="74514733">
          <w:marLeft w:val="274"/>
          <w:marRight w:val="0"/>
          <w:marTop w:val="0"/>
          <w:marBottom w:val="0"/>
          <w:divBdr>
            <w:top w:val="none" w:sz="0" w:space="0" w:color="auto"/>
            <w:left w:val="none" w:sz="0" w:space="0" w:color="auto"/>
            <w:bottom w:val="none" w:sz="0" w:space="0" w:color="auto"/>
            <w:right w:val="none" w:sz="0" w:space="0" w:color="auto"/>
          </w:divBdr>
        </w:div>
        <w:div w:id="1208372714">
          <w:marLeft w:val="274"/>
          <w:marRight w:val="0"/>
          <w:marTop w:val="0"/>
          <w:marBottom w:val="0"/>
          <w:divBdr>
            <w:top w:val="none" w:sz="0" w:space="0" w:color="auto"/>
            <w:left w:val="none" w:sz="0" w:space="0" w:color="auto"/>
            <w:bottom w:val="none" w:sz="0" w:space="0" w:color="auto"/>
            <w:right w:val="none" w:sz="0" w:space="0" w:color="auto"/>
          </w:divBdr>
        </w:div>
        <w:div w:id="114180469">
          <w:marLeft w:val="274"/>
          <w:marRight w:val="0"/>
          <w:marTop w:val="0"/>
          <w:marBottom w:val="0"/>
          <w:divBdr>
            <w:top w:val="none" w:sz="0" w:space="0" w:color="auto"/>
            <w:left w:val="none" w:sz="0" w:space="0" w:color="auto"/>
            <w:bottom w:val="none" w:sz="0" w:space="0" w:color="auto"/>
            <w:right w:val="none" w:sz="0" w:space="0" w:color="auto"/>
          </w:divBdr>
        </w:div>
        <w:div w:id="1940290975">
          <w:marLeft w:val="274"/>
          <w:marRight w:val="0"/>
          <w:marTop w:val="0"/>
          <w:marBottom w:val="0"/>
          <w:divBdr>
            <w:top w:val="none" w:sz="0" w:space="0" w:color="auto"/>
            <w:left w:val="none" w:sz="0" w:space="0" w:color="auto"/>
            <w:bottom w:val="none" w:sz="0" w:space="0" w:color="auto"/>
            <w:right w:val="none" w:sz="0" w:space="0" w:color="auto"/>
          </w:divBdr>
        </w:div>
      </w:divsChild>
    </w:div>
    <w:div w:id="1915506777">
      <w:bodyDiv w:val="1"/>
      <w:marLeft w:val="0"/>
      <w:marRight w:val="0"/>
      <w:marTop w:val="0"/>
      <w:marBottom w:val="0"/>
      <w:divBdr>
        <w:top w:val="none" w:sz="0" w:space="0" w:color="auto"/>
        <w:left w:val="none" w:sz="0" w:space="0" w:color="auto"/>
        <w:bottom w:val="none" w:sz="0" w:space="0" w:color="auto"/>
        <w:right w:val="none" w:sz="0" w:space="0" w:color="auto"/>
      </w:divBdr>
    </w:div>
    <w:div w:id="2003505853">
      <w:bodyDiv w:val="1"/>
      <w:marLeft w:val="0"/>
      <w:marRight w:val="0"/>
      <w:marTop w:val="0"/>
      <w:marBottom w:val="0"/>
      <w:divBdr>
        <w:top w:val="none" w:sz="0" w:space="0" w:color="auto"/>
        <w:left w:val="none" w:sz="0" w:space="0" w:color="auto"/>
        <w:bottom w:val="none" w:sz="0" w:space="0" w:color="auto"/>
        <w:right w:val="none" w:sz="0" w:space="0" w:color="auto"/>
      </w:divBdr>
    </w:div>
    <w:div w:id="2066947736">
      <w:bodyDiv w:val="1"/>
      <w:marLeft w:val="0"/>
      <w:marRight w:val="0"/>
      <w:marTop w:val="0"/>
      <w:marBottom w:val="0"/>
      <w:divBdr>
        <w:top w:val="none" w:sz="0" w:space="0" w:color="auto"/>
        <w:left w:val="none" w:sz="0" w:space="0" w:color="auto"/>
        <w:bottom w:val="none" w:sz="0" w:space="0" w:color="auto"/>
        <w:right w:val="none" w:sz="0" w:space="0" w:color="auto"/>
      </w:divBdr>
      <w:divsChild>
        <w:div w:id="394741936">
          <w:marLeft w:val="274"/>
          <w:marRight w:val="0"/>
          <w:marTop w:val="0"/>
          <w:marBottom w:val="0"/>
          <w:divBdr>
            <w:top w:val="none" w:sz="0" w:space="0" w:color="auto"/>
            <w:left w:val="none" w:sz="0" w:space="0" w:color="auto"/>
            <w:bottom w:val="none" w:sz="0" w:space="0" w:color="auto"/>
            <w:right w:val="none" w:sz="0" w:space="0" w:color="auto"/>
          </w:divBdr>
        </w:div>
        <w:div w:id="695620081">
          <w:marLeft w:val="274"/>
          <w:marRight w:val="0"/>
          <w:marTop w:val="0"/>
          <w:marBottom w:val="0"/>
          <w:divBdr>
            <w:top w:val="none" w:sz="0" w:space="0" w:color="auto"/>
            <w:left w:val="none" w:sz="0" w:space="0" w:color="auto"/>
            <w:bottom w:val="none" w:sz="0" w:space="0" w:color="auto"/>
            <w:right w:val="none" w:sz="0" w:space="0" w:color="auto"/>
          </w:divBdr>
        </w:div>
        <w:div w:id="1143230268">
          <w:marLeft w:val="274"/>
          <w:marRight w:val="0"/>
          <w:marTop w:val="0"/>
          <w:marBottom w:val="0"/>
          <w:divBdr>
            <w:top w:val="none" w:sz="0" w:space="0" w:color="auto"/>
            <w:left w:val="none" w:sz="0" w:space="0" w:color="auto"/>
            <w:bottom w:val="none" w:sz="0" w:space="0" w:color="auto"/>
            <w:right w:val="none" w:sz="0" w:space="0" w:color="auto"/>
          </w:divBdr>
        </w:div>
        <w:div w:id="1250581317">
          <w:marLeft w:val="274"/>
          <w:marRight w:val="0"/>
          <w:marTop w:val="0"/>
          <w:marBottom w:val="0"/>
          <w:divBdr>
            <w:top w:val="none" w:sz="0" w:space="0" w:color="auto"/>
            <w:left w:val="none" w:sz="0" w:space="0" w:color="auto"/>
            <w:bottom w:val="none" w:sz="0" w:space="0" w:color="auto"/>
            <w:right w:val="none" w:sz="0" w:space="0" w:color="auto"/>
          </w:divBdr>
        </w:div>
      </w:divsChild>
    </w:div>
    <w:div w:id="2100442016">
      <w:bodyDiv w:val="1"/>
      <w:marLeft w:val="0"/>
      <w:marRight w:val="0"/>
      <w:marTop w:val="0"/>
      <w:marBottom w:val="0"/>
      <w:divBdr>
        <w:top w:val="none" w:sz="0" w:space="0" w:color="auto"/>
        <w:left w:val="none" w:sz="0" w:space="0" w:color="auto"/>
        <w:bottom w:val="none" w:sz="0" w:space="0" w:color="auto"/>
        <w:right w:val="none" w:sz="0" w:space="0" w:color="auto"/>
      </w:divBdr>
    </w:div>
    <w:div w:id="2115057736">
      <w:bodyDiv w:val="1"/>
      <w:marLeft w:val="0"/>
      <w:marRight w:val="0"/>
      <w:marTop w:val="0"/>
      <w:marBottom w:val="0"/>
      <w:divBdr>
        <w:top w:val="none" w:sz="0" w:space="0" w:color="auto"/>
        <w:left w:val="none" w:sz="0" w:space="0" w:color="auto"/>
        <w:bottom w:val="none" w:sz="0" w:space="0" w:color="auto"/>
        <w:right w:val="none" w:sz="0" w:space="0" w:color="auto"/>
      </w:divBdr>
    </w:div>
    <w:div w:id="2115249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an.r-project.org/web/packages/stats19/vignettes/stats19.html" TargetMode="External"/><Relationship Id="rId13" Type="http://schemas.openxmlformats.org/officeDocument/2006/relationships/hyperlink" Target="http://www.legislation.gov.uk/ukpga/1984/60/section/4" TargetMode="External"/><Relationship Id="rId18" Type="http://schemas.openxmlformats.org/officeDocument/2006/relationships/hyperlink" Target="https://assets.publishing.service.gov.uk/government/uploads/system/uploads/attachment_data/file/752850/SOC-2018-web.pdf" TargetMode="External"/><Relationship Id="rId26" Type="http://schemas.openxmlformats.org/officeDocument/2006/relationships/hyperlink" Target="http://www.brake.org.uk/news/15-facts-a-resources/facts/488-young-drivers-the-hard-facts" TargetMode="External"/><Relationship Id="rId3" Type="http://schemas.openxmlformats.org/officeDocument/2006/relationships/settings" Target="settings.xml"/><Relationship Id="rId21" Type="http://schemas.openxmlformats.org/officeDocument/2006/relationships/hyperlink" Target="https://trl.co.uk/sites/default/files/TVP_Summary_All_Pagesv2.pdf" TargetMode="External"/><Relationship Id="rId7" Type="http://schemas.openxmlformats.org/officeDocument/2006/relationships/hyperlink" Target="https://assets.publishing.service.gov.uk/government/uploads/system/uploads/attachment_data/file/230596/stats20-2011.pdf" TargetMode="External"/><Relationship Id="rId12" Type="http://schemas.openxmlformats.org/officeDocument/2006/relationships/hyperlink" Target="http://www.legislation.gov.uk/ukpga/1988/52/section/163" TargetMode="External"/><Relationship Id="rId17" Type="http://schemas.openxmlformats.org/officeDocument/2006/relationships/hyperlink" Target="http://www.legislation.gov.uk/ukpga/2000/11/section/45" TargetMode="External"/><Relationship Id="rId25" Type="http://schemas.openxmlformats.org/officeDocument/2006/relationships/hyperlink" Target="https://cran.r-project.org/web/packages/stats19/vignettes/stats19.html" TargetMode="External"/><Relationship Id="rId2" Type="http://schemas.openxmlformats.org/officeDocument/2006/relationships/styles" Target="styles.xml"/><Relationship Id="rId16" Type="http://schemas.openxmlformats.org/officeDocument/2006/relationships/hyperlink" Target="http://www.legislation.gov.uk/ukpga/2000/11/section/44" TargetMode="External"/><Relationship Id="rId20" Type="http://schemas.openxmlformats.org/officeDocument/2006/relationships/hyperlink" Target="https://www.app.college.police.uk/app-content/road-policing-2/investigating-road-deaths/" TargetMode="External"/><Relationship Id="rId29" Type="http://schemas.openxmlformats.org/officeDocument/2006/relationships/hyperlink" Target="https://gov.wales/sites/default/files/publications/2017-10/road-safety-framework-for-wales.pdf" TargetMode="External"/><Relationship Id="rId1" Type="http://schemas.openxmlformats.org/officeDocument/2006/relationships/numbering" Target="numbering.xml"/><Relationship Id="rId6" Type="http://schemas.openxmlformats.org/officeDocument/2006/relationships/hyperlink" Target="https://www.racfoundation.org/assets/rac_foundation/content/downloadables/Young-Adults-Licence-Holding-Berrington-Mikolai-DEC-2014.pdf" TargetMode="External"/><Relationship Id="rId11" Type="http://schemas.openxmlformats.org/officeDocument/2006/relationships/hyperlink" Target="https://www.gov.uk/government/news/top-ten-strangest-spills-to-delay-motorway-journeys" TargetMode="External"/><Relationship Id="rId24" Type="http://schemas.openxmlformats.org/officeDocument/2006/relationships/hyperlink" Target="http://www.pacts.org.uk/2020/06/roads-policing-and-its-contribution-to-road-safety-report-from-pacts/" TargetMode="External"/><Relationship Id="rId5" Type="http://schemas.openxmlformats.org/officeDocument/2006/relationships/hyperlink" Target="https://profdev.college.police.uk/professional-profile/roads-policing-constable/" TargetMode="External"/><Relationship Id="rId15" Type="http://schemas.openxmlformats.org/officeDocument/2006/relationships/hyperlink" Target="http://www.legislation.gov.uk/ukpga/2000/11/section/43" TargetMode="External"/><Relationship Id="rId23" Type="http://schemas.openxmlformats.org/officeDocument/2006/relationships/hyperlink" Target="http://www.pacts.org.uk/2019/08/new-research-project-roads-policing-and-its-contribution-to-road-safety/" TargetMode="External"/><Relationship Id="rId28" Type="http://schemas.openxmlformats.org/officeDocument/2006/relationships/hyperlink" Target="https://reader.elsevier.com/reader/sd/pii/S0001457506000285?token=B746964BEA25D77A5DB595A19FA904FF42F2F724AC6DAF740DD9B434C58740BF803B1BCE31AB077A178FAD89D99E484F" TargetMode="External"/><Relationship Id="rId10" Type="http://schemas.openxmlformats.org/officeDocument/2006/relationships/hyperlink" Target="https://www.hse.gov.uk/cdg/manual/index.htm" TargetMode="External"/><Relationship Id="rId19" Type="http://schemas.openxmlformats.org/officeDocument/2006/relationships/hyperlink" Target="https://www.app.college.police.uk/app-content/road-policing-2/management-of-incident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racfoundation.org/assets/rac_foundation/content/downloadables/Young-Adults-Licence-Holding-Berrington-Mikolai-DEC-2014.pdf" TargetMode="External"/><Relationship Id="rId14" Type="http://schemas.openxmlformats.org/officeDocument/2006/relationships/hyperlink" Target="http://www.legislation.gov.uk/ukpga/1994/33/section/60" TargetMode="External"/><Relationship Id="rId22" Type="http://schemas.openxmlformats.org/officeDocument/2006/relationships/hyperlink" Target="https://trl.co.uk/sites/default/files/PPR731%20-%20The%20effectiveness%20of%20roads%20policing%20strategies.pdf" TargetMode="External"/><Relationship Id="rId27" Type="http://schemas.openxmlformats.org/officeDocument/2006/relationships/hyperlink" Target="https://reader.elsevier.com/reader/sd/pii/S0001457506000285?token=B746964BEA25D77A5DB595A19FA904FF42F2F724AC6DAF740DD9B434C58740BF803B1BCE31AB077A178FAD89D99E484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4041</TotalTime>
  <Pages>25</Pages>
  <Words>7667</Words>
  <Characters>43706</Characters>
  <Application>Microsoft Office Word</Application>
  <DocSecurity>0</DocSecurity>
  <Lines>364</Lines>
  <Paragraphs>102</Paragraphs>
  <ScaleCrop>false</ScaleCrop>
  <Company/>
  <LinksUpToDate>false</LinksUpToDate>
  <CharactersWithSpaces>51271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Jordan</dc:creator>
  <cp:keywords/>
  <dc:description/>
  <cp:lastModifiedBy>Mark Jordan</cp:lastModifiedBy>
  <cp:revision>12</cp:revision>
  <dcterms:created xsi:type="dcterms:W3CDTF">2020-07-27T11:08:00Z</dcterms:created>
  <dcterms:modified xsi:type="dcterms:W3CDTF">2020-09-02T07:49:00Z</dcterms:modified>
</cp:coreProperties>
</file>