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6203D" w14:textId="0C115B08" w:rsidR="00E17179" w:rsidRPr="00624ADF" w:rsidRDefault="003F6324">
      <w:pPr>
        <w:rPr>
          <w:rFonts w:ascii="Bodoni MT Black" w:hAnsi="Bodoni MT Black"/>
          <w:sz w:val="72"/>
          <w:szCs w:val="72"/>
        </w:rPr>
      </w:pPr>
      <w:r w:rsidRPr="00624ADF">
        <w:rPr>
          <w:rFonts w:ascii="Bodoni MT Black" w:hAnsi="Bodoni MT Black"/>
          <w:sz w:val="72"/>
          <w:szCs w:val="72"/>
        </w:rPr>
        <w:t>Strategic Manage</w:t>
      </w:r>
      <w:r w:rsidR="00BC0AF8" w:rsidRPr="00624ADF">
        <w:rPr>
          <w:rFonts w:ascii="Bodoni MT Black" w:hAnsi="Bodoni MT Black"/>
          <w:sz w:val="72"/>
          <w:szCs w:val="72"/>
        </w:rPr>
        <w:t>ment for SMEs</w:t>
      </w:r>
    </w:p>
    <w:p w14:paraId="79D713E4" w14:textId="77777777" w:rsidR="00BC0AF8" w:rsidRDefault="00BC0AF8">
      <w:pPr>
        <w:rPr>
          <w:rFonts w:ascii="Bodoni MT Black" w:hAnsi="Bodoni MT Black"/>
          <w:sz w:val="96"/>
          <w:szCs w:val="96"/>
        </w:rPr>
      </w:pPr>
    </w:p>
    <w:p w14:paraId="579396F7" w14:textId="77777777" w:rsidR="009F5589" w:rsidRDefault="009F5589">
      <w:pPr>
        <w:rPr>
          <w:rFonts w:ascii="Bodoni MT Black" w:hAnsi="Bodoni MT Black"/>
          <w:sz w:val="96"/>
          <w:szCs w:val="96"/>
        </w:rPr>
      </w:pPr>
    </w:p>
    <w:p w14:paraId="5B1CA670" w14:textId="76647E0D" w:rsidR="00BC0AF8" w:rsidRDefault="009F5589">
      <w:pPr>
        <w:rPr>
          <w:rFonts w:ascii="Bodoni MT Black" w:hAnsi="Bodoni MT Black"/>
          <w:sz w:val="56"/>
          <w:szCs w:val="56"/>
        </w:rPr>
      </w:pPr>
      <w:r>
        <w:rPr>
          <w:rFonts w:ascii="Bodoni MT Black" w:hAnsi="Bodoni MT Black"/>
          <w:sz w:val="96"/>
          <w:szCs w:val="96"/>
        </w:rPr>
        <w:t xml:space="preserve">      </w:t>
      </w:r>
      <w:r w:rsidR="00624ADF" w:rsidRPr="00624ADF">
        <w:rPr>
          <w:rFonts w:ascii="Bodoni MT Black" w:hAnsi="Bodoni MT Black"/>
          <w:sz w:val="56"/>
          <w:szCs w:val="56"/>
        </w:rPr>
        <w:t>Individual Report</w:t>
      </w:r>
    </w:p>
    <w:p w14:paraId="4D29E86E" w14:textId="5271109C" w:rsidR="009F5589" w:rsidRDefault="003A45D3">
      <w:pPr>
        <w:rPr>
          <w:rFonts w:ascii="Brush Script MT" w:hAnsi="Brush Script MT"/>
          <w:sz w:val="32"/>
          <w:szCs w:val="32"/>
        </w:rPr>
      </w:pPr>
      <w:r>
        <w:rPr>
          <w:rFonts w:ascii="Brush Script MT" w:hAnsi="Brush Script MT"/>
          <w:sz w:val="32"/>
          <w:szCs w:val="32"/>
        </w:rPr>
        <w:t xml:space="preserve">                  </w:t>
      </w:r>
      <w:r w:rsidR="009F5589" w:rsidRPr="00B37499">
        <w:rPr>
          <w:rFonts w:ascii="Brush Script MT" w:hAnsi="Brush Script MT"/>
          <w:sz w:val="32"/>
          <w:szCs w:val="32"/>
        </w:rPr>
        <w:t>Strategic</w:t>
      </w:r>
      <w:r w:rsidR="008F01A0" w:rsidRPr="00B37499">
        <w:rPr>
          <w:rFonts w:ascii="Brush Script MT" w:hAnsi="Brush Script MT"/>
          <w:sz w:val="32"/>
          <w:szCs w:val="32"/>
        </w:rPr>
        <w:t xml:space="preserve"> Development and Implementation for SMEs</w:t>
      </w:r>
    </w:p>
    <w:p w14:paraId="7B475796" w14:textId="77777777" w:rsidR="003A45D3" w:rsidRDefault="003A45D3">
      <w:pPr>
        <w:rPr>
          <w:rFonts w:ascii="Brush Script MT" w:hAnsi="Brush Script MT"/>
          <w:sz w:val="32"/>
          <w:szCs w:val="32"/>
        </w:rPr>
      </w:pPr>
    </w:p>
    <w:p w14:paraId="19F22496" w14:textId="77777777" w:rsidR="003A45D3" w:rsidRDefault="003A45D3">
      <w:pPr>
        <w:rPr>
          <w:rFonts w:ascii="Brush Script MT" w:hAnsi="Brush Script MT"/>
          <w:sz w:val="32"/>
          <w:szCs w:val="32"/>
        </w:rPr>
      </w:pPr>
    </w:p>
    <w:p w14:paraId="45F389E2" w14:textId="77777777" w:rsidR="00DC0916" w:rsidRDefault="00DC0916">
      <w:pPr>
        <w:rPr>
          <w:rFonts w:ascii="Aharoni" w:hAnsi="Aharoni" w:cs="Aharoni"/>
          <w:sz w:val="32"/>
          <w:szCs w:val="32"/>
        </w:rPr>
      </w:pPr>
    </w:p>
    <w:p w14:paraId="5AF98C59" w14:textId="77777777" w:rsidR="00DC0916" w:rsidRDefault="00DC0916">
      <w:pPr>
        <w:rPr>
          <w:rFonts w:ascii="Aharoni" w:hAnsi="Aharoni" w:cs="Aharoni"/>
          <w:sz w:val="32"/>
          <w:szCs w:val="32"/>
        </w:rPr>
      </w:pPr>
    </w:p>
    <w:p w14:paraId="78A7FB9F" w14:textId="77777777" w:rsidR="00DC0916" w:rsidRDefault="00DC0916">
      <w:pPr>
        <w:rPr>
          <w:rFonts w:ascii="Aharoni" w:hAnsi="Aharoni" w:cs="Aharoni"/>
          <w:sz w:val="32"/>
          <w:szCs w:val="32"/>
        </w:rPr>
      </w:pPr>
    </w:p>
    <w:p w14:paraId="7487AA81" w14:textId="77777777" w:rsidR="00DC0916" w:rsidRDefault="00DC0916">
      <w:pPr>
        <w:rPr>
          <w:rFonts w:ascii="Aharoni" w:hAnsi="Aharoni" w:cs="Aharoni"/>
          <w:sz w:val="32"/>
          <w:szCs w:val="32"/>
        </w:rPr>
      </w:pPr>
    </w:p>
    <w:p w14:paraId="40614E44" w14:textId="77777777" w:rsidR="00DC0916" w:rsidRDefault="00DC0916">
      <w:pPr>
        <w:rPr>
          <w:rFonts w:ascii="Aharoni" w:hAnsi="Aharoni" w:cs="Aharoni"/>
          <w:sz w:val="32"/>
          <w:szCs w:val="32"/>
        </w:rPr>
      </w:pPr>
    </w:p>
    <w:p w14:paraId="6FB9CB8A" w14:textId="77777777" w:rsidR="00DC0916" w:rsidRDefault="00DC0916">
      <w:pPr>
        <w:rPr>
          <w:rFonts w:ascii="Aharoni" w:hAnsi="Aharoni" w:cs="Aharoni"/>
          <w:sz w:val="32"/>
          <w:szCs w:val="32"/>
        </w:rPr>
      </w:pPr>
    </w:p>
    <w:p w14:paraId="4F1D0BA9" w14:textId="77777777" w:rsidR="00DC0916" w:rsidRDefault="00DC0916">
      <w:pPr>
        <w:rPr>
          <w:rFonts w:ascii="Aharoni" w:hAnsi="Aharoni" w:cs="Aharoni"/>
          <w:sz w:val="32"/>
          <w:szCs w:val="32"/>
        </w:rPr>
      </w:pPr>
    </w:p>
    <w:p w14:paraId="67EA9BD1" w14:textId="77777777" w:rsidR="00DC0916" w:rsidRDefault="00DC0916">
      <w:pPr>
        <w:rPr>
          <w:rFonts w:ascii="Aharoni" w:hAnsi="Aharoni" w:cs="Aharoni"/>
          <w:sz w:val="32"/>
          <w:szCs w:val="32"/>
        </w:rPr>
      </w:pPr>
    </w:p>
    <w:p w14:paraId="320B79BB" w14:textId="2E68A0C1" w:rsidR="003A45D3" w:rsidRDefault="007D69A1">
      <w:pPr>
        <w:rPr>
          <w:rFonts w:ascii="Aharoni" w:hAnsi="Aharoni" w:cs="Aharoni"/>
          <w:sz w:val="32"/>
          <w:szCs w:val="32"/>
        </w:rPr>
      </w:pPr>
      <w:r w:rsidRPr="007D69A1">
        <w:rPr>
          <w:rFonts w:ascii="Aharoni" w:hAnsi="Aharoni" w:cs="Aharoni" w:hint="cs"/>
          <w:sz w:val="32"/>
          <w:szCs w:val="32"/>
        </w:rPr>
        <w:t>Name</w:t>
      </w:r>
      <w:r>
        <w:rPr>
          <w:rFonts w:ascii="Aharoni" w:hAnsi="Aharoni" w:cs="Aharoni"/>
          <w:sz w:val="32"/>
          <w:szCs w:val="32"/>
        </w:rPr>
        <w:t>: Bikash Roy</w:t>
      </w:r>
    </w:p>
    <w:p w14:paraId="66E99094" w14:textId="54698485" w:rsidR="00B43B11" w:rsidRDefault="00B43B11">
      <w:pPr>
        <w:rPr>
          <w:rFonts w:ascii="Aharoni" w:hAnsi="Aharoni" w:cs="Aharoni"/>
          <w:sz w:val="32"/>
          <w:szCs w:val="32"/>
        </w:rPr>
      </w:pPr>
      <w:r>
        <w:rPr>
          <w:rFonts w:ascii="Aharoni" w:hAnsi="Aharoni" w:cs="Aharoni"/>
          <w:sz w:val="32"/>
          <w:szCs w:val="32"/>
        </w:rPr>
        <w:t>Student ID: 20</w:t>
      </w:r>
      <w:r w:rsidR="002C7B73">
        <w:rPr>
          <w:rFonts w:ascii="Aharoni" w:hAnsi="Aharoni" w:cs="Aharoni"/>
          <w:sz w:val="32"/>
          <w:szCs w:val="32"/>
        </w:rPr>
        <w:t>10168</w:t>
      </w:r>
    </w:p>
    <w:p w14:paraId="006D7460" w14:textId="49B5214A" w:rsidR="002C7B73" w:rsidRDefault="002C7B73">
      <w:pPr>
        <w:rPr>
          <w:rFonts w:ascii="Aharoni" w:hAnsi="Aharoni" w:cs="Aharoni"/>
          <w:sz w:val="32"/>
          <w:szCs w:val="32"/>
        </w:rPr>
      </w:pPr>
      <w:r>
        <w:rPr>
          <w:rFonts w:ascii="Aharoni" w:hAnsi="Aharoni" w:cs="Aharoni"/>
          <w:sz w:val="32"/>
          <w:szCs w:val="32"/>
        </w:rPr>
        <w:t>Module: BMSW6</w:t>
      </w:r>
      <w:r w:rsidR="008735BB">
        <w:rPr>
          <w:rFonts w:ascii="Aharoni" w:hAnsi="Aharoni" w:cs="Aharoni"/>
          <w:sz w:val="32"/>
          <w:szCs w:val="32"/>
        </w:rPr>
        <w:t>104</w:t>
      </w:r>
    </w:p>
    <w:p w14:paraId="3687B578" w14:textId="24F0BFFA" w:rsidR="008735BB" w:rsidRDefault="00D22A38">
      <w:pPr>
        <w:rPr>
          <w:rFonts w:ascii="Aharoni" w:hAnsi="Aharoni" w:cs="Aharoni"/>
          <w:sz w:val="32"/>
          <w:szCs w:val="32"/>
        </w:rPr>
      </w:pPr>
      <w:r>
        <w:rPr>
          <w:rFonts w:ascii="Aharoni" w:hAnsi="Aharoni" w:cs="Aharoni"/>
          <w:sz w:val="32"/>
          <w:szCs w:val="32"/>
        </w:rPr>
        <w:t>Tarm &amp; Group:</w:t>
      </w:r>
      <w:r w:rsidR="00E73B3F">
        <w:rPr>
          <w:rFonts w:ascii="Aharoni" w:hAnsi="Aharoni" w:cs="Aharoni"/>
          <w:sz w:val="32"/>
          <w:szCs w:val="32"/>
        </w:rPr>
        <w:t xml:space="preserve"> T 1 &amp; G1</w:t>
      </w:r>
    </w:p>
    <w:p w14:paraId="3095EBC1" w14:textId="1EED6E06" w:rsidR="00E73B3F" w:rsidRDefault="002C718F">
      <w:pPr>
        <w:rPr>
          <w:rFonts w:ascii="Aharoni" w:hAnsi="Aharoni" w:cs="Aharoni"/>
          <w:sz w:val="32"/>
          <w:szCs w:val="32"/>
        </w:rPr>
      </w:pPr>
      <w:r>
        <w:rPr>
          <w:rFonts w:ascii="Aharoni" w:hAnsi="Aharoni" w:cs="Aharoni"/>
          <w:sz w:val="32"/>
          <w:szCs w:val="32"/>
        </w:rPr>
        <w:t>Lecturers’ Name:</w:t>
      </w:r>
      <w:r w:rsidR="003C1657">
        <w:rPr>
          <w:rFonts w:ascii="Aharoni" w:hAnsi="Aharoni" w:cs="Aharoni"/>
          <w:sz w:val="32"/>
          <w:szCs w:val="32"/>
        </w:rPr>
        <w:t xml:space="preserve"> </w:t>
      </w:r>
      <w:r w:rsidR="00F11A9E">
        <w:rPr>
          <w:rFonts w:ascii="Aharoni" w:hAnsi="Aharoni" w:cs="Aharoni"/>
          <w:sz w:val="32"/>
          <w:szCs w:val="32"/>
        </w:rPr>
        <w:t xml:space="preserve">Mr </w:t>
      </w:r>
      <w:r w:rsidR="004A2729">
        <w:rPr>
          <w:rFonts w:ascii="Aharoni" w:hAnsi="Aharoni" w:cs="Aharoni"/>
          <w:sz w:val="32"/>
          <w:szCs w:val="32"/>
        </w:rPr>
        <w:t>Hoang Dang Nguyen</w:t>
      </w:r>
    </w:p>
    <w:p w14:paraId="2C7B7179" w14:textId="77777777" w:rsidR="00D925F0" w:rsidRDefault="00744E3D" w:rsidP="00C11A1A">
      <w:pPr>
        <w:rPr>
          <w:rFonts w:ascii="Aharoni" w:hAnsi="Aharoni" w:cs="Aharoni"/>
          <w:sz w:val="56"/>
          <w:szCs w:val="56"/>
        </w:rPr>
      </w:pPr>
      <w:r>
        <w:rPr>
          <w:rFonts w:ascii="Aharoni" w:hAnsi="Aharoni" w:cs="Aharoni"/>
          <w:sz w:val="32"/>
          <w:szCs w:val="32"/>
        </w:rPr>
        <w:lastRenderedPageBreak/>
        <w:t xml:space="preserve">               </w:t>
      </w:r>
      <w:r w:rsidR="00D02ED2" w:rsidRPr="005922B5">
        <w:rPr>
          <w:rFonts w:ascii="Aharoni" w:hAnsi="Aharoni" w:cs="Aharoni"/>
          <w:sz w:val="56"/>
          <w:szCs w:val="56"/>
        </w:rPr>
        <w:t>Gants Hill Medical Centre</w:t>
      </w:r>
    </w:p>
    <w:p w14:paraId="18B8A0B2" w14:textId="75125BBB" w:rsidR="00B562F4" w:rsidRDefault="00B562F4" w:rsidP="00C11A1A">
      <w:pPr>
        <w:rPr>
          <w:rFonts w:cstheme="minorHAnsi"/>
        </w:rPr>
      </w:pPr>
      <w:bookmarkStart w:id="0" w:name="_Toc133838311"/>
      <w:r w:rsidRPr="00AC33F3">
        <w:rPr>
          <w:rStyle w:val="Heading1Char"/>
        </w:rPr>
        <w:t xml:space="preserve">Executive </w:t>
      </w:r>
      <w:r w:rsidR="009E4608" w:rsidRPr="00AC33F3">
        <w:rPr>
          <w:rStyle w:val="Heading1Char"/>
        </w:rPr>
        <w:t>Summary:</w:t>
      </w:r>
      <w:bookmarkEnd w:id="0"/>
      <w:r w:rsidR="009E4608" w:rsidRPr="009E4608">
        <w:rPr>
          <w:rFonts w:cstheme="minorHAnsi"/>
        </w:rPr>
        <w:t xml:space="preserve"> The</w:t>
      </w:r>
      <w:r w:rsidR="00ED17F5">
        <w:rPr>
          <w:rFonts w:cstheme="minorHAnsi"/>
        </w:rPr>
        <w:t xml:space="preserve"> information’s of ‘Gants Hill medical centre’ are limited</w:t>
      </w:r>
      <w:r w:rsidR="000D16EF">
        <w:rPr>
          <w:rFonts w:cstheme="minorHAnsi"/>
        </w:rPr>
        <w:t xml:space="preserve"> </w:t>
      </w:r>
      <w:r w:rsidR="00DF0E3D">
        <w:rPr>
          <w:rFonts w:cstheme="minorHAnsi"/>
        </w:rPr>
        <w:t>on</w:t>
      </w:r>
      <w:r w:rsidR="000D16EF">
        <w:rPr>
          <w:rFonts w:cstheme="minorHAnsi"/>
        </w:rPr>
        <w:t xml:space="preserve"> the website. Although I have tried to </w:t>
      </w:r>
      <w:r w:rsidR="00DF0E3D">
        <w:rPr>
          <w:rFonts w:cstheme="minorHAnsi"/>
        </w:rPr>
        <w:t>highlight</w:t>
      </w:r>
      <w:r w:rsidR="000D16EF">
        <w:rPr>
          <w:rFonts w:cstheme="minorHAnsi"/>
        </w:rPr>
        <w:t xml:space="preserve"> </w:t>
      </w:r>
      <w:r w:rsidR="0032460F">
        <w:rPr>
          <w:rFonts w:cstheme="minorHAnsi"/>
        </w:rPr>
        <w:t>their current activities, analyse</w:t>
      </w:r>
      <w:r w:rsidR="00416422">
        <w:rPr>
          <w:rFonts w:cstheme="minorHAnsi"/>
        </w:rPr>
        <w:t xml:space="preserve"> and to provide recommendation upon my understanding.</w:t>
      </w:r>
      <w:r w:rsidR="00DF0E3D">
        <w:rPr>
          <w:rFonts w:cstheme="minorHAnsi"/>
        </w:rPr>
        <w:t xml:space="preserve"> As external analysis I did PESTLE, 5</w:t>
      </w:r>
      <w:r w:rsidR="00EC6325">
        <w:rPr>
          <w:rFonts w:cstheme="minorHAnsi"/>
        </w:rPr>
        <w:t>-forces, Map, Value Chain</w:t>
      </w:r>
      <w:r w:rsidR="00A67C59">
        <w:rPr>
          <w:rFonts w:cstheme="minorHAnsi"/>
        </w:rPr>
        <w:t>. As internal analysis VRIO</w:t>
      </w:r>
      <w:r w:rsidR="00B201A7">
        <w:rPr>
          <w:rFonts w:cstheme="minorHAnsi"/>
        </w:rPr>
        <w:t xml:space="preserve"> and Value Chain and SWOT</w:t>
      </w:r>
      <w:r w:rsidR="00396F99">
        <w:rPr>
          <w:rFonts w:cstheme="minorHAnsi"/>
        </w:rPr>
        <w:t>. As strategic</w:t>
      </w:r>
      <w:r w:rsidR="009D6E38">
        <w:rPr>
          <w:rFonts w:cstheme="minorHAnsi"/>
        </w:rPr>
        <w:t xml:space="preserve"> analysis </w:t>
      </w:r>
      <w:r w:rsidR="00DC492E">
        <w:rPr>
          <w:rFonts w:cstheme="minorHAnsi"/>
        </w:rPr>
        <w:t>Porter’s</w:t>
      </w:r>
      <w:r w:rsidR="009D6E38">
        <w:rPr>
          <w:rFonts w:cstheme="minorHAnsi"/>
        </w:rPr>
        <w:t xml:space="preserve"> Generic S</w:t>
      </w:r>
      <w:r w:rsidR="00DC492E">
        <w:rPr>
          <w:rFonts w:cstheme="minorHAnsi"/>
        </w:rPr>
        <w:t>trategies, Ansoff Matrix</w:t>
      </w:r>
      <w:r w:rsidR="00E9688E">
        <w:rPr>
          <w:rFonts w:cstheme="minorHAnsi"/>
        </w:rPr>
        <w:t xml:space="preserve"> and Bowan’s Stra</w:t>
      </w:r>
      <w:r w:rsidR="00CA1B05">
        <w:rPr>
          <w:rFonts w:cstheme="minorHAnsi"/>
        </w:rPr>
        <w:t xml:space="preserve">tegic Clock. </w:t>
      </w:r>
      <w:r w:rsidR="00782464">
        <w:rPr>
          <w:rFonts w:cstheme="minorHAnsi"/>
        </w:rPr>
        <w:t>Moreover,</w:t>
      </w:r>
      <w:r w:rsidR="00CA1B05">
        <w:rPr>
          <w:rFonts w:cstheme="minorHAnsi"/>
        </w:rPr>
        <w:t xml:space="preserve"> I tried to</w:t>
      </w:r>
      <w:r w:rsidR="00821805">
        <w:rPr>
          <w:rFonts w:cstheme="minorHAnsi"/>
        </w:rPr>
        <w:t xml:space="preserve"> do stakeholder analysis and </w:t>
      </w:r>
      <w:r w:rsidR="00461B30">
        <w:rPr>
          <w:rFonts w:cstheme="minorHAnsi"/>
        </w:rPr>
        <w:t xml:space="preserve">to put my recommendation before </w:t>
      </w:r>
      <w:r w:rsidR="002F36D0">
        <w:rPr>
          <w:rFonts w:cstheme="minorHAnsi"/>
        </w:rPr>
        <w:t>concluding</w:t>
      </w:r>
      <w:r w:rsidR="00787B55">
        <w:rPr>
          <w:rFonts w:cstheme="minorHAnsi"/>
        </w:rPr>
        <w:t>.</w:t>
      </w:r>
    </w:p>
    <w:sdt>
      <w:sdtPr>
        <w:id w:val="138198511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0FAA1A8B" w14:textId="36CB1D4E" w:rsidR="00B70035" w:rsidRDefault="00B70035">
          <w:pPr>
            <w:pStyle w:val="TOCHeading"/>
          </w:pPr>
          <w:r>
            <w:t>Contents</w:t>
          </w:r>
        </w:p>
        <w:p w14:paraId="0AB7E0E4" w14:textId="3BE34A19" w:rsidR="00B70035" w:rsidRDefault="00B70035">
          <w:pPr>
            <w:pStyle w:val="TOC1"/>
            <w:tabs>
              <w:tab w:val="right" w:leader="dot" w:pos="9016"/>
            </w:tabs>
            <w:rPr>
              <w:noProof/>
            </w:rPr>
          </w:pPr>
          <w:r>
            <w:fldChar w:fldCharType="begin"/>
          </w:r>
          <w:r>
            <w:instrText xml:space="preserve"> TOC \o "1-3" \h \z \u </w:instrText>
          </w:r>
          <w:r>
            <w:fldChar w:fldCharType="separate"/>
          </w:r>
          <w:hyperlink w:anchor="_Toc133838311" w:history="1">
            <w:r w:rsidRPr="00525884">
              <w:rPr>
                <w:rStyle w:val="Hyperlink"/>
                <w:noProof/>
              </w:rPr>
              <w:t>Executive Summary:</w:t>
            </w:r>
            <w:r>
              <w:rPr>
                <w:noProof/>
                <w:webHidden/>
              </w:rPr>
              <w:tab/>
            </w:r>
            <w:r>
              <w:rPr>
                <w:noProof/>
                <w:webHidden/>
              </w:rPr>
              <w:fldChar w:fldCharType="begin"/>
            </w:r>
            <w:r>
              <w:rPr>
                <w:noProof/>
                <w:webHidden/>
              </w:rPr>
              <w:instrText xml:space="preserve"> PAGEREF _Toc133838311 \h </w:instrText>
            </w:r>
            <w:r>
              <w:rPr>
                <w:noProof/>
                <w:webHidden/>
              </w:rPr>
            </w:r>
            <w:r>
              <w:rPr>
                <w:noProof/>
                <w:webHidden/>
              </w:rPr>
              <w:fldChar w:fldCharType="separate"/>
            </w:r>
            <w:r>
              <w:rPr>
                <w:noProof/>
                <w:webHidden/>
              </w:rPr>
              <w:t>2</w:t>
            </w:r>
            <w:r>
              <w:rPr>
                <w:noProof/>
                <w:webHidden/>
              </w:rPr>
              <w:fldChar w:fldCharType="end"/>
            </w:r>
          </w:hyperlink>
        </w:p>
        <w:p w14:paraId="4B3B329D" w14:textId="496AA75C" w:rsidR="00B70035" w:rsidRDefault="00B70035">
          <w:pPr>
            <w:pStyle w:val="TOC1"/>
            <w:tabs>
              <w:tab w:val="right" w:leader="dot" w:pos="9016"/>
            </w:tabs>
            <w:rPr>
              <w:noProof/>
            </w:rPr>
          </w:pPr>
          <w:hyperlink w:anchor="_Toc133838312" w:history="1">
            <w:r w:rsidRPr="00525884">
              <w:rPr>
                <w:rStyle w:val="Hyperlink"/>
                <w:noProof/>
              </w:rPr>
              <w:t>1.Introduction:</w:t>
            </w:r>
            <w:r>
              <w:rPr>
                <w:noProof/>
                <w:webHidden/>
              </w:rPr>
              <w:tab/>
            </w:r>
            <w:r>
              <w:rPr>
                <w:noProof/>
                <w:webHidden/>
              </w:rPr>
              <w:fldChar w:fldCharType="begin"/>
            </w:r>
            <w:r>
              <w:rPr>
                <w:noProof/>
                <w:webHidden/>
              </w:rPr>
              <w:instrText xml:space="preserve"> PAGEREF _Toc133838312 \h </w:instrText>
            </w:r>
            <w:r>
              <w:rPr>
                <w:noProof/>
                <w:webHidden/>
              </w:rPr>
            </w:r>
            <w:r>
              <w:rPr>
                <w:noProof/>
                <w:webHidden/>
              </w:rPr>
              <w:fldChar w:fldCharType="separate"/>
            </w:r>
            <w:r>
              <w:rPr>
                <w:noProof/>
                <w:webHidden/>
              </w:rPr>
              <w:t>3</w:t>
            </w:r>
            <w:r>
              <w:rPr>
                <w:noProof/>
                <w:webHidden/>
              </w:rPr>
              <w:fldChar w:fldCharType="end"/>
            </w:r>
          </w:hyperlink>
        </w:p>
        <w:p w14:paraId="39119C2F" w14:textId="32E0BE95" w:rsidR="00B70035" w:rsidRDefault="00B70035">
          <w:pPr>
            <w:pStyle w:val="TOC1"/>
            <w:tabs>
              <w:tab w:val="right" w:leader="dot" w:pos="9016"/>
            </w:tabs>
            <w:rPr>
              <w:noProof/>
            </w:rPr>
          </w:pPr>
          <w:hyperlink w:anchor="_Toc133838313" w:history="1">
            <w:r w:rsidRPr="00525884">
              <w:rPr>
                <w:rStyle w:val="Hyperlink"/>
                <w:noProof/>
              </w:rPr>
              <w:t>2. Current Strategic Direction:</w:t>
            </w:r>
            <w:r>
              <w:rPr>
                <w:noProof/>
                <w:webHidden/>
              </w:rPr>
              <w:tab/>
            </w:r>
            <w:r>
              <w:rPr>
                <w:noProof/>
                <w:webHidden/>
              </w:rPr>
              <w:fldChar w:fldCharType="begin"/>
            </w:r>
            <w:r>
              <w:rPr>
                <w:noProof/>
                <w:webHidden/>
              </w:rPr>
              <w:instrText xml:space="preserve"> PAGEREF _Toc133838313 \h </w:instrText>
            </w:r>
            <w:r>
              <w:rPr>
                <w:noProof/>
                <w:webHidden/>
              </w:rPr>
            </w:r>
            <w:r>
              <w:rPr>
                <w:noProof/>
                <w:webHidden/>
              </w:rPr>
              <w:fldChar w:fldCharType="separate"/>
            </w:r>
            <w:r>
              <w:rPr>
                <w:noProof/>
                <w:webHidden/>
              </w:rPr>
              <w:t>3</w:t>
            </w:r>
            <w:r>
              <w:rPr>
                <w:noProof/>
                <w:webHidden/>
              </w:rPr>
              <w:fldChar w:fldCharType="end"/>
            </w:r>
          </w:hyperlink>
        </w:p>
        <w:p w14:paraId="73A1872B" w14:textId="0E422E15" w:rsidR="00B70035" w:rsidRDefault="00B70035">
          <w:pPr>
            <w:pStyle w:val="TOC1"/>
            <w:tabs>
              <w:tab w:val="right" w:leader="dot" w:pos="9016"/>
            </w:tabs>
            <w:rPr>
              <w:noProof/>
            </w:rPr>
          </w:pPr>
          <w:hyperlink w:anchor="_Toc133838314" w:history="1">
            <w:r w:rsidRPr="00525884">
              <w:rPr>
                <w:rStyle w:val="Hyperlink"/>
                <w:noProof/>
              </w:rPr>
              <w:t>3. Business Environment Scanning:</w:t>
            </w:r>
            <w:r>
              <w:rPr>
                <w:noProof/>
                <w:webHidden/>
              </w:rPr>
              <w:tab/>
            </w:r>
            <w:r>
              <w:rPr>
                <w:noProof/>
                <w:webHidden/>
              </w:rPr>
              <w:fldChar w:fldCharType="begin"/>
            </w:r>
            <w:r>
              <w:rPr>
                <w:noProof/>
                <w:webHidden/>
              </w:rPr>
              <w:instrText xml:space="preserve"> PAGEREF _Toc133838314 \h </w:instrText>
            </w:r>
            <w:r>
              <w:rPr>
                <w:noProof/>
                <w:webHidden/>
              </w:rPr>
            </w:r>
            <w:r>
              <w:rPr>
                <w:noProof/>
                <w:webHidden/>
              </w:rPr>
              <w:fldChar w:fldCharType="separate"/>
            </w:r>
            <w:r>
              <w:rPr>
                <w:noProof/>
                <w:webHidden/>
              </w:rPr>
              <w:t>4</w:t>
            </w:r>
            <w:r>
              <w:rPr>
                <w:noProof/>
                <w:webHidden/>
              </w:rPr>
              <w:fldChar w:fldCharType="end"/>
            </w:r>
          </w:hyperlink>
        </w:p>
        <w:p w14:paraId="16CB837F" w14:textId="416A33F8" w:rsidR="00B70035" w:rsidRDefault="00B70035">
          <w:pPr>
            <w:pStyle w:val="TOC2"/>
            <w:tabs>
              <w:tab w:val="right" w:leader="dot" w:pos="9016"/>
            </w:tabs>
            <w:rPr>
              <w:noProof/>
            </w:rPr>
          </w:pPr>
          <w:hyperlink w:anchor="_Toc133838315" w:history="1">
            <w:r w:rsidRPr="00525884">
              <w:rPr>
                <w:rStyle w:val="Hyperlink"/>
                <w:noProof/>
              </w:rPr>
              <w:t>3,1. External Analysis:</w:t>
            </w:r>
            <w:r>
              <w:rPr>
                <w:noProof/>
                <w:webHidden/>
              </w:rPr>
              <w:tab/>
            </w:r>
            <w:r>
              <w:rPr>
                <w:noProof/>
                <w:webHidden/>
              </w:rPr>
              <w:fldChar w:fldCharType="begin"/>
            </w:r>
            <w:r>
              <w:rPr>
                <w:noProof/>
                <w:webHidden/>
              </w:rPr>
              <w:instrText xml:space="preserve"> PAGEREF _Toc133838315 \h </w:instrText>
            </w:r>
            <w:r>
              <w:rPr>
                <w:noProof/>
                <w:webHidden/>
              </w:rPr>
            </w:r>
            <w:r>
              <w:rPr>
                <w:noProof/>
                <w:webHidden/>
              </w:rPr>
              <w:fldChar w:fldCharType="separate"/>
            </w:r>
            <w:r>
              <w:rPr>
                <w:noProof/>
                <w:webHidden/>
              </w:rPr>
              <w:t>4</w:t>
            </w:r>
            <w:r>
              <w:rPr>
                <w:noProof/>
                <w:webHidden/>
              </w:rPr>
              <w:fldChar w:fldCharType="end"/>
            </w:r>
          </w:hyperlink>
        </w:p>
        <w:p w14:paraId="188050D1" w14:textId="052FFBEF" w:rsidR="00B70035" w:rsidRDefault="00B70035">
          <w:pPr>
            <w:pStyle w:val="TOC3"/>
            <w:tabs>
              <w:tab w:val="right" w:leader="dot" w:pos="9016"/>
            </w:tabs>
            <w:rPr>
              <w:noProof/>
            </w:rPr>
          </w:pPr>
          <w:hyperlink w:anchor="_Toc133838316" w:history="1">
            <w:r w:rsidRPr="00525884">
              <w:rPr>
                <w:rStyle w:val="Hyperlink"/>
                <w:noProof/>
              </w:rPr>
              <w:t>3,1,1. PESTLE Analysis:</w:t>
            </w:r>
            <w:r>
              <w:rPr>
                <w:noProof/>
                <w:webHidden/>
              </w:rPr>
              <w:tab/>
            </w:r>
            <w:r>
              <w:rPr>
                <w:noProof/>
                <w:webHidden/>
              </w:rPr>
              <w:fldChar w:fldCharType="begin"/>
            </w:r>
            <w:r>
              <w:rPr>
                <w:noProof/>
                <w:webHidden/>
              </w:rPr>
              <w:instrText xml:space="preserve"> PAGEREF _Toc133838316 \h </w:instrText>
            </w:r>
            <w:r>
              <w:rPr>
                <w:noProof/>
                <w:webHidden/>
              </w:rPr>
            </w:r>
            <w:r>
              <w:rPr>
                <w:noProof/>
                <w:webHidden/>
              </w:rPr>
              <w:fldChar w:fldCharType="separate"/>
            </w:r>
            <w:r>
              <w:rPr>
                <w:noProof/>
                <w:webHidden/>
              </w:rPr>
              <w:t>4</w:t>
            </w:r>
            <w:r>
              <w:rPr>
                <w:noProof/>
                <w:webHidden/>
              </w:rPr>
              <w:fldChar w:fldCharType="end"/>
            </w:r>
          </w:hyperlink>
        </w:p>
        <w:p w14:paraId="0DA925D0" w14:textId="14045854" w:rsidR="00B70035" w:rsidRDefault="00B70035">
          <w:pPr>
            <w:pStyle w:val="TOC3"/>
            <w:tabs>
              <w:tab w:val="right" w:leader="dot" w:pos="9016"/>
            </w:tabs>
            <w:rPr>
              <w:noProof/>
            </w:rPr>
          </w:pPr>
          <w:hyperlink w:anchor="_Toc133838317" w:history="1">
            <w:r w:rsidRPr="00525884">
              <w:rPr>
                <w:rStyle w:val="Hyperlink"/>
                <w:noProof/>
              </w:rPr>
              <w:t>3,1,2. Porters 5-forces Analysis:</w:t>
            </w:r>
            <w:r>
              <w:rPr>
                <w:noProof/>
                <w:webHidden/>
              </w:rPr>
              <w:tab/>
            </w:r>
            <w:r>
              <w:rPr>
                <w:noProof/>
                <w:webHidden/>
              </w:rPr>
              <w:fldChar w:fldCharType="begin"/>
            </w:r>
            <w:r>
              <w:rPr>
                <w:noProof/>
                <w:webHidden/>
              </w:rPr>
              <w:instrText xml:space="preserve"> PAGEREF _Toc133838317 \h </w:instrText>
            </w:r>
            <w:r>
              <w:rPr>
                <w:noProof/>
                <w:webHidden/>
              </w:rPr>
            </w:r>
            <w:r>
              <w:rPr>
                <w:noProof/>
                <w:webHidden/>
              </w:rPr>
              <w:fldChar w:fldCharType="separate"/>
            </w:r>
            <w:r>
              <w:rPr>
                <w:noProof/>
                <w:webHidden/>
              </w:rPr>
              <w:t>4</w:t>
            </w:r>
            <w:r>
              <w:rPr>
                <w:noProof/>
                <w:webHidden/>
              </w:rPr>
              <w:fldChar w:fldCharType="end"/>
            </w:r>
          </w:hyperlink>
        </w:p>
        <w:p w14:paraId="2D1C65C5" w14:textId="630F0D2E" w:rsidR="00B70035" w:rsidRDefault="00B70035">
          <w:pPr>
            <w:pStyle w:val="TOC3"/>
            <w:tabs>
              <w:tab w:val="right" w:leader="dot" w:pos="9016"/>
            </w:tabs>
            <w:rPr>
              <w:noProof/>
            </w:rPr>
          </w:pPr>
          <w:hyperlink w:anchor="_Toc133838318" w:history="1">
            <w:r w:rsidRPr="00525884">
              <w:rPr>
                <w:rStyle w:val="Hyperlink"/>
                <w:noProof/>
              </w:rPr>
              <w:t>3,1,3. MAP Analysis:</w:t>
            </w:r>
            <w:r>
              <w:rPr>
                <w:noProof/>
                <w:webHidden/>
              </w:rPr>
              <w:tab/>
            </w:r>
            <w:r>
              <w:rPr>
                <w:noProof/>
                <w:webHidden/>
              </w:rPr>
              <w:fldChar w:fldCharType="begin"/>
            </w:r>
            <w:r>
              <w:rPr>
                <w:noProof/>
                <w:webHidden/>
              </w:rPr>
              <w:instrText xml:space="preserve"> PAGEREF _Toc133838318 \h </w:instrText>
            </w:r>
            <w:r>
              <w:rPr>
                <w:noProof/>
                <w:webHidden/>
              </w:rPr>
            </w:r>
            <w:r>
              <w:rPr>
                <w:noProof/>
                <w:webHidden/>
              </w:rPr>
              <w:fldChar w:fldCharType="separate"/>
            </w:r>
            <w:r>
              <w:rPr>
                <w:noProof/>
                <w:webHidden/>
              </w:rPr>
              <w:t>5</w:t>
            </w:r>
            <w:r>
              <w:rPr>
                <w:noProof/>
                <w:webHidden/>
              </w:rPr>
              <w:fldChar w:fldCharType="end"/>
            </w:r>
          </w:hyperlink>
        </w:p>
        <w:p w14:paraId="3578FBCD" w14:textId="590B37EA" w:rsidR="00B70035" w:rsidRDefault="00B70035">
          <w:pPr>
            <w:pStyle w:val="TOC3"/>
            <w:tabs>
              <w:tab w:val="right" w:leader="dot" w:pos="9016"/>
            </w:tabs>
            <w:rPr>
              <w:noProof/>
            </w:rPr>
          </w:pPr>
          <w:hyperlink w:anchor="_Toc133838319" w:history="1">
            <w:r w:rsidRPr="00525884">
              <w:rPr>
                <w:rStyle w:val="Hyperlink"/>
                <w:noProof/>
              </w:rPr>
              <w:t>3,1,4. Life Cycle Analysis:</w:t>
            </w:r>
            <w:r>
              <w:rPr>
                <w:noProof/>
                <w:webHidden/>
              </w:rPr>
              <w:tab/>
            </w:r>
            <w:r>
              <w:rPr>
                <w:noProof/>
                <w:webHidden/>
              </w:rPr>
              <w:fldChar w:fldCharType="begin"/>
            </w:r>
            <w:r>
              <w:rPr>
                <w:noProof/>
                <w:webHidden/>
              </w:rPr>
              <w:instrText xml:space="preserve"> PAGEREF _Toc133838319 \h </w:instrText>
            </w:r>
            <w:r>
              <w:rPr>
                <w:noProof/>
                <w:webHidden/>
              </w:rPr>
            </w:r>
            <w:r>
              <w:rPr>
                <w:noProof/>
                <w:webHidden/>
              </w:rPr>
              <w:fldChar w:fldCharType="separate"/>
            </w:r>
            <w:r>
              <w:rPr>
                <w:noProof/>
                <w:webHidden/>
              </w:rPr>
              <w:t>6</w:t>
            </w:r>
            <w:r>
              <w:rPr>
                <w:noProof/>
                <w:webHidden/>
              </w:rPr>
              <w:fldChar w:fldCharType="end"/>
            </w:r>
          </w:hyperlink>
        </w:p>
        <w:p w14:paraId="7D60BB04" w14:textId="1DECADA1" w:rsidR="00B70035" w:rsidRDefault="00B70035">
          <w:pPr>
            <w:pStyle w:val="TOC3"/>
            <w:tabs>
              <w:tab w:val="right" w:leader="dot" w:pos="9016"/>
            </w:tabs>
            <w:rPr>
              <w:noProof/>
            </w:rPr>
          </w:pPr>
          <w:hyperlink w:anchor="_Toc133838320" w:history="1">
            <w:r w:rsidRPr="00525884">
              <w:rPr>
                <w:rStyle w:val="Hyperlink"/>
                <w:noProof/>
              </w:rPr>
              <w:t>3,1,5. Value Chain Analysis:</w:t>
            </w:r>
            <w:r>
              <w:rPr>
                <w:noProof/>
                <w:webHidden/>
              </w:rPr>
              <w:tab/>
            </w:r>
            <w:r>
              <w:rPr>
                <w:noProof/>
                <w:webHidden/>
              </w:rPr>
              <w:fldChar w:fldCharType="begin"/>
            </w:r>
            <w:r>
              <w:rPr>
                <w:noProof/>
                <w:webHidden/>
              </w:rPr>
              <w:instrText xml:space="preserve"> PAGEREF _Toc133838320 \h </w:instrText>
            </w:r>
            <w:r>
              <w:rPr>
                <w:noProof/>
                <w:webHidden/>
              </w:rPr>
            </w:r>
            <w:r>
              <w:rPr>
                <w:noProof/>
                <w:webHidden/>
              </w:rPr>
              <w:fldChar w:fldCharType="separate"/>
            </w:r>
            <w:r>
              <w:rPr>
                <w:noProof/>
                <w:webHidden/>
              </w:rPr>
              <w:t>7</w:t>
            </w:r>
            <w:r>
              <w:rPr>
                <w:noProof/>
                <w:webHidden/>
              </w:rPr>
              <w:fldChar w:fldCharType="end"/>
            </w:r>
          </w:hyperlink>
        </w:p>
        <w:p w14:paraId="02F3769A" w14:textId="037BA6A5" w:rsidR="00B70035" w:rsidRDefault="00B70035">
          <w:pPr>
            <w:pStyle w:val="TOC3"/>
            <w:tabs>
              <w:tab w:val="right" w:leader="dot" w:pos="9016"/>
            </w:tabs>
            <w:rPr>
              <w:noProof/>
            </w:rPr>
          </w:pPr>
          <w:hyperlink w:anchor="_Toc133838321" w:history="1">
            <w:r w:rsidRPr="00525884">
              <w:rPr>
                <w:rStyle w:val="Hyperlink"/>
                <w:noProof/>
              </w:rPr>
              <w:t>3,1,6. Conclusion:</w:t>
            </w:r>
            <w:r>
              <w:rPr>
                <w:noProof/>
                <w:webHidden/>
              </w:rPr>
              <w:tab/>
            </w:r>
            <w:r>
              <w:rPr>
                <w:noProof/>
                <w:webHidden/>
              </w:rPr>
              <w:fldChar w:fldCharType="begin"/>
            </w:r>
            <w:r>
              <w:rPr>
                <w:noProof/>
                <w:webHidden/>
              </w:rPr>
              <w:instrText xml:space="preserve"> PAGEREF _Toc133838321 \h </w:instrText>
            </w:r>
            <w:r>
              <w:rPr>
                <w:noProof/>
                <w:webHidden/>
              </w:rPr>
            </w:r>
            <w:r>
              <w:rPr>
                <w:noProof/>
                <w:webHidden/>
              </w:rPr>
              <w:fldChar w:fldCharType="separate"/>
            </w:r>
            <w:r>
              <w:rPr>
                <w:noProof/>
                <w:webHidden/>
              </w:rPr>
              <w:t>8</w:t>
            </w:r>
            <w:r>
              <w:rPr>
                <w:noProof/>
                <w:webHidden/>
              </w:rPr>
              <w:fldChar w:fldCharType="end"/>
            </w:r>
          </w:hyperlink>
        </w:p>
        <w:p w14:paraId="5119A605" w14:textId="536381FC" w:rsidR="00B70035" w:rsidRDefault="00B70035">
          <w:pPr>
            <w:pStyle w:val="TOC2"/>
            <w:tabs>
              <w:tab w:val="right" w:leader="dot" w:pos="9016"/>
            </w:tabs>
            <w:rPr>
              <w:noProof/>
            </w:rPr>
          </w:pPr>
          <w:hyperlink w:anchor="_Toc133838322" w:history="1">
            <w:r w:rsidRPr="00525884">
              <w:rPr>
                <w:rStyle w:val="Hyperlink"/>
                <w:noProof/>
              </w:rPr>
              <w:t>3,2. Internal Analysis:</w:t>
            </w:r>
            <w:r>
              <w:rPr>
                <w:noProof/>
                <w:webHidden/>
              </w:rPr>
              <w:tab/>
            </w:r>
            <w:r>
              <w:rPr>
                <w:noProof/>
                <w:webHidden/>
              </w:rPr>
              <w:fldChar w:fldCharType="begin"/>
            </w:r>
            <w:r>
              <w:rPr>
                <w:noProof/>
                <w:webHidden/>
              </w:rPr>
              <w:instrText xml:space="preserve"> PAGEREF _Toc133838322 \h </w:instrText>
            </w:r>
            <w:r>
              <w:rPr>
                <w:noProof/>
                <w:webHidden/>
              </w:rPr>
            </w:r>
            <w:r>
              <w:rPr>
                <w:noProof/>
                <w:webHidden/>
              </w:rPr>
              <w:fldChar w:fldCharType="separate"/>
            </w:r>
            <w:r>
              <w:rPr>
                <w:noProof/>
                <w:webHidden/>
              </w:rPr>
              <w:t>8</w:t>
            </w:r>
            <w:r>
              <w:rPr>
                <w:noProof/>
                <w:webHidden/>
              </w:rPr>
              <w:fldChar w:fldCharType="end"/>
            </w:r>
          </w:hyperlink>
        </w:p>
        <w:p w14:paraId="6002F0DF" w14:textId="702CE205" w:rsidR="00B70035" w:rsidRDefault="00B70035">
          <w:pPr>
            <w:pStyle w:val="TOC3"/>
            <w:tabs>
              <w:tab w:val="right" w:leader="dot" w:pos="9016"/>
            </w:tabs>
            <w:rPr>
              <w:noProof/>
            </w:rPr>
          </w:pPr>
          <w:hyperlink w:anchor="_Toc133838323" w:history="1">
            <w:r w:rsidRPr="00525884">
              <w:rPr>
                <w:rStyle w:val="Hyperlink"/>
                <w:noProof/>
              </w:rPr>
              <w:t>3,2,1: SWOT Analysis:</w:t>
            </w:r>
            <w:r>
              <w:rPr>
                <w:noProof/>
                <w:webHidden/>
              </w:rPr>
              <w:tab/>
            </w:r>
            <w:r>
              <w:rPr>
                <w:noProof/>
                <w:webHidden/>
              </w:rPr>
              <w:fldChar w:fldCharType="begin"/>
            </w:r>
            <w:r>
              <w:rPr>
                <w:noProof/>
                <w:webHidden/>
              </w:rPr>
              <w:instrText xml:space="preserve"> PAGEREF _Toc133838323 \h </w:instrText>
            </w:r>
            <w:r>
              <w:rPr>
                <w:noProof/>
                <w:webHidden/>
              </w:rPr>
            </w:r>
            <w:r>
              <w:rPr>
                <w:noProof/>
                <w:webHidden/>
              </w:rPr>
              <w:fldChar w:fldCharType="separate"/>
            </w:r>
            <w:r>
              <w:rPr>
                <w:noProof/>
                <w:webHidden/>
              </w:rPr>
              <w:t>8</w:t>
            </w:r>
            <w:r>
              <w:rPr>
                <w:noProof/>
                <w:webHidden/>
              </w:rPr>
              <w:fldChar w:fldCharType="end"/>
            </w:r>
          </w:hyperlink>
        </w:p>
        <w:p w14:paraId="6BDF90CC" w14:textId="0EDEB6BC" w:rsidR="00B70035" w:rsidRDefault="00B70035">
          <w:pPr>
            <w:pStyle w:val="TOC3"/>
            <w:tabs>
              <w:tab w:val="right" w:leader="dot" w:pos="9016"/>
            </w:tabs>
            <w:rPr>
              <w:noProof/>
            </w:rPr>
          </w:pPr>
          <w:hyperlink w:anchor="_Toc133838324" w:history="1">
            <w:r w:rsidRPr="00525884">
              <w:rPr>
                <w:rStyle w:val="Hyperlink"/>
                <w:noProof/>
              </w:rPr>
              <w:t>3,2,2. VRIO Analysis:</w:t>
            </w:r>
            <w:r>
              <w:rPr>
                <w:noProof/>
                <w:webHidden/>
              </w:rPr>
              <w:tab/>
            </w:r>
            <w:r>
              <w:rPr>
                <w:noProof/>
                <w:webHidden/>
              </w:rPr>
              <w:fldChar w:fldCharType="begin"/>
            </w:r>
            <w:r>
              <w:rPr>
                <w:noProof/>
                <w:webHidden/>
              </w:rPr>
              <w:instrText xml:space="preserve"> PAGEREF _Toc133838324 \h </w:instrText>
            </w:r>
            <w:r>
              <w:rPr>
                <w:noProof/>
                <w:webHidden/>
              </w:rPr>
            </w:r>
            <w:r>
              <w:rPr>
                <w:noProof/>
                <w:webHidden/>
              </w:rPr>
              <w:fldChar w:fldCharType="separate"/>
            </w:r>
            <w:r>
              <w:rPr>
                <w:noProof/>
                <w:webHidden/>
              </w:rPr>
              <w:t>9</w:t>
            </w:r>
            <w:r>
              <w:rPr>
                <w:noProof/>
                <w:webHidden/>
              </w:rPr>
              <w:fldChar w:fldCharType="end"/>
            </w:r>
          </w:hyperlink>
        </w:p>
        <w:p w14:paraId="7AC2D0A0" w14:textId="3BF3FD9F" w:rsidR="00B70035" w:rsidRDefault="00B70035">
          <w:pPr>
            <w:pStyle w:val="TOC3"/>
            <w:tabs>
              <w:tab w:val="right" w:leader="dot" w:pos="9016"/>
            </w:tabs>
            <w:rPr>
              <w:noProof/>
            </w:rPr>
          </w:pPr>
          <w:hyperlink w:anchor="_Toc133838325" w:history="1">
            <w:r w:rsidRPr="00525884">
              <w:rPr>
                <w:rStyle w:val="Hyperlink"/>
                <w:noProof/>
              </w:rPr>
              <w:t>3,2,3. Value Chain as External Analysis:</w:t>
            </w:r>
            <w:r>
              <w:rPr>
                <w:noProof/>
                <w:webHidden/>
              </w:rPr>
              <w:tab/>
            </w:r>
            <w:r>
              <w:rPr>
                <w:noProof/>
                <w:webHidden/>
              </w:rPr>
              <w:fldChar w:fldCharType="begin"/>
            </w:r>
            <w:r>
              <w:rPr>
                <w:noProof/>
                <w:webHidden/>
              </w:rPr>
              <w:instrText xml:space="preserve"> PAGEREF _Toc133838325 \h </w:instrText>
            </w:r>
            <w:r>
              <w:rPr>
                <w:noProof/>
                <w:webHidden/>
              </w:rPr>
            </w:r>
            <w:r>
              <w:rPr>
                <w:noProof/>
                <w:webHidden/>
              </w:rPr>
              <w:fldChar w:fldCharType="separate"/>
            </w:r>
            <w:r>
              <w:rPr>
                <w:noProof/>
                <w:webHidden/>
              </w:rPr>
              <w:t>10</w:t>
            </w:r>
            <w:r>
              <w:rPr>
                <w:noProof/>
                <w:webHidden/>
              </w:rPr>
              <w:fldChar w:fldCharType="end"/>
            </w:r>
          </w:hyperlink>
        </w:p>
        <w:p w14:paraId="1ECA8755" w14:textId="19B90E0C" w:rsidR="00B70035" w:rsidRDefault="00B70035">
          <w:pPr>
            <w:pStyle w:val="TOC1"/>
            <w:tabs>
              <w:tab w:val="right" w:leader="dot" w:pos="9016"/>
            </w:tabs>
            <w:rPr>
              <w:noProof/>
            </w:rPr>
          </w:pPr>
          <w:hyperlink w:anchor="_Toc133838326" w:history="1">
            <w:r w:rsidRPr="00525884">
              <w:rPr>
                <w:rStyle w:val="Hyperlink"/>
                <w:noProof/>
              </w:rPr>
              <w:t>4. Strategic Management:</w:t>
            </w:r>
            <w:r>
              <w:rPr>
                <w:noProof/>
                <w:webHidden/>
              </w:rPr>
              <w:tab/>
            </w:r>
            <w:r>
              <w:rPr>
                <w:noProof/>
                <w:webHidden/>
              </w:rPr>
              <w:fldChar w:fldCharType="begin"/>
            </w:r>
            <w:r>
              <w:rPr>
                <w:noProof/>
                <w:webHidden/>
              </w:rPr>
              <w:instrText xml:space="preserve"> PAGEREF _Toc133838326 \h </w:instrText>
            </w:r>
            <w:r>
              <w:rPr>
                <w:noProof/>
                <w:webHidden/>
              </w:rPr>
            </w:r>
            <w:r>
              <w:rPr>
                <w:noProof/>
                <w:webHidden/>
              </w:rPr>
              <w:fldChar w:fldCharType="separate"/>
            </w:r>
            <w:r>
              <w:rPr>
                <w:noProof/>
                <w:webHidden/>
              </w:rPr>
              <w:t>11</w:t>
            </w:r>
            <w:r>
              <w:rPr>
                <w:noProof/>
                <w:webHidden/>
              </w:rPr>
              <w:fldChar w:fldCharType="end"/>
            </w:r>
          </w:hyperlink>
        </w:p>
        <w:p w14:paraId="5AB68F6F" w14:textId="49631C2D" w:rsidR="00B70035" w:rsidRDefault="00B70035">
          <w:pPr>
            <w:pStyle w:val="TOC2"/>
            <w:tabs>
              <w:tab w:val="right" w:leader="dot" w:pos="9016"/>
            </w:tabs>
            <w:rPr>
              <w:noProof/>
            </w:rPr>
          </w:pPr>
          <w:hyperlink w:anchor="_Toc133838327" w:history="1">
            <w:r w:rsidRPr="00525884">
              <w:rPr>
                <w:rStyle w:val="Hyperlink"/>
                <w:noProof/>
              </w:rPr>
              <w:t>4,1. Porter’s Generic Strategies:</w:t>
            </w:r>
            <w:r>
              <w:rPr>
                <w:noProof/>
                <w:webHidden/>
              </w:rPr>
              <w:tab/>
            </w:r>
            <w:r>
              <w:rPr>
                <w:noProof/>
                <w:webHidden/>
              </w:rPr>
              <w:fldChar w:fldCharType="begin"/>
            </w:r>
            <w:r>
              <w:rPr>
                <w:noProof/>
                <w:webHidden/>
              </w:rPr>
              <w:instrText xml:space="preserve"> PAGEREF _Toc133838327 \h </w:instrText>
            </w:r>
            <w:r>
              <w:rPr>
                <w:noProof/>
                <w:webHidden/>
              </w:rPr>
            </w:r>
            <w:r>
              <w:rPr>
                <w:noProof/>
                <w:webHidden/>
              </w:rPr>
              <w:fldChar w:fldCharType="separate"/>
            </w:r>
            <w:r>
              <w:rPr>
                <w:noProof/>
                <w:webHidden/>
              </w:rPr>
              <w:t>11</w:t>
            </w:r>
            <w:r>
              <w:rPr>
                <w:noProof/>
                <w:webHidden/>
              </w:rPr>
              <w:fldChar w:fldCharType="end"/>
            </w:r>
          </w:hyperlink>
        </w:p>
        <w:p w14:paraId="28A98113" w14:textId="6E07FE70" w:rsidR="00B70035" w:rsidRDefault="00B70035">
          <w:pPr>
            <w:pStyle w:val="TOC2"/>
            <w:tabs>
              <w:tab w:val="right" w:leader="dot" w:pos="9016"/>
            </w:tabs>
            <w:rPr>
              <w:noProof/>
            </w:rPr>
          </w:pPr>
          <w:hyperlink w:anchor="_Toc133838328" w:history="1">
            <w:r w:rsidRPr="00525884">
              <w:rPr>
                <w:rStyle w:val="Hyperlink"/>
                <w:noProof/>
              </w:rPr>
              <w:t>4,2. Ansoff Matrix:</w:t>
            </w:r>
            <w:r>
              <w:rPr>
                <w:noProof/>
                <w:webHidden/>
              </w:rPr>
              <w:tab/>
            </w:r>
            <w:r>
              <w:rPr>
                <w:noProof/>
                <w:webHidden/>
              </w:rPr>
              <w:fldChar w:fldCharType="begin"/>
            </w:r>
            <w:r>
              <w:rPr>
                <w:noProof/>
                <w:webHidden/>
              </w:rPr>
              <w:instrText xml:space="preserve"> PAGEREF _Toc133838328 \h </w:instrText>
            </w:r>
            <w:r>
              <w:rPr>
                <w:noProof/>
                <w:webHidden/>
              </w:rPr>
            </w:r>
            <w:r>
              <w:rPr>
                <w:noProof/>
                <w:webHidden/>
              </w:rPr>
              <w:fldChar w:fldCharType="separate"/>
            </w:r>
            <w:r>
              <w:rPr>
                <w:noProof/>
                <w:webHidden/>
              </w:rPr>
              <w:t>12</w:t>
            </w:r>
            <w:r>
              <w:rPr>
                <w:noProof/>
                <w:webHidden/>
              </w:rPr>
              <w:fldChar w:fldCharType="end"/>
            </w:r>
          </w:hyperlink>
        </w:p>
        <w:p w14:paraId="09C97106" w14:textId="1CB433A8" w:rsidR="00B70035" w:rsidRDefault="00B70035">
          <w:pPr>
            <w:pStyle w:val="TOC2"/>
            <w:tabs>
              <w:tab w:val="right" w:leader="dot" w:pos="9016"/>
            </w:tabs>
            <w:rPr>
              <w:noProof/>
            </w:rPr>
          </w:pPr>
          <w:hyperlink w:anchor="_Toc133838329" w:history="1">
            <w:r w:rsidRPr="00525884">
              <w:rPr>
                <w:rStyle w:val="Hyperlink"/>
                <w:noProof/>
              </w:rPr>
              <w:t>4,3. Bowmen’s Strategic Clock:</w:t>
            </w:r>
            <w:r>
              <w:rPr>
                <w:noProof/>
                <w:webHidden/>
              </w:rPr>
              <w:tab/>
            </w:r>
            <w:r>
              <w:rPr>
                <w:noProof/>
                <w:webHidden/>
              </w:rPr>
              <w:fldChar w:fldCharType="begin"/>
            </w:r>
            <w:r>
              <w:rPr>
                <w:noProof/>
                <w:webHidden/>
              </w:rPr>
              <w:instrText xml:space="preserve"> PAGEREF _Toc133838329 \h </w:instrText>
            </w:r>
            <w:r>
              <w:rPr>
                <w:noProof/>
                <w:webHidden/>
              </w:rPr>
            </w:r>
            <w:r>
              <w:rPr>
                <w:noProof/>
                <w:webHidden/>
              </w:rPr>
              <w:fldChar w:fldCharType="separate"/>
            </w:r>
            <w:r>
              <w:rPr>
                <w:noProof/>
                <w:webHidden/>
              </w:rPr>
              <w:t>12</w:t>
            </w:r>
            <w:r>
              <w:rPr>
                <w:noProof/>
                <w:webHidden/>
              </w:rPr>
              <w:fldChar w:fldCharType="end"/>
            </w:r>
          </w:hyperlink>
        </w:p>
        <w:p w14:paraId="1001B2B9" w14:textId="65399FB9" w:rsidR="00B70035" w:rsidRDefault="00B70035">
          <w:pPr>
            <w:pStyle w:val="TOC1"/>
            <w:tabs>
              <w:tab w:val="right" w:leader="dot" w:pos="9016"/>
            </w:tabs>
            <w:rPr>
              <w:noProof/>
            </w:rPr>
          </w:pPr>
          <w:hyperlink w:anchor="_Toc133838330" w:history="1">
            <w:r w:rsidRPr="00525884">
              <w:rPr>
                <w:rStyle w:val="Hyperlink"/>
                <w:noProof/>
              </w:rPr>
              <w:t>5. Stakeholder Analysis:</w:t>
            </w:r>
            <w:r>
              <w:rPr>
                <w:noProof/>
                <w:webHidden/>
              </w:rPr>
              <w:tab/>
            </w:r>
            <w:r>
              <w:rPr>
                <w:noProof/>
                <w:webHidden/>
              </w:rPr>
              <w:fldChar w:fldCharType="begin"/>
            </w:r>
            <w:r>
              <w:rPr>
                <w:noProof/>
                <w:webHidden/>
              </w:rPr>
              <w:instrText xml:space="preserve"> PAGEREF _Toc133838330 \h </w:instrText>
            </w:r>
            <w:r>
              <w:rPr>
                <w:noProof/>
                <w:webHidden/>
              </w:rPr>
            </w:r>
            <w:r>
              <w:rPr>
                <w:noProof/>
                <w:webHidden/>
              </w:rPr>
              <w:fldChar w:fldCharType="separate"/>
            </w:r>
            <w:r>
              <w:rPr>
                <w:noProof/>
                <w:webHidden/>
              </w:rPr>
              <w:t>13</w:t>
            </w:r>
            <w:r>
              <w:rPr>
                <w:noProof/>
                <w:webHidden/>
              </w:rPr>
              <w:fldChar w:fldCharType="end"/>
            </w:r>
          </w:hyperlink>
        </w:p>
        <w:p w14:paraId="2C3217E2" w14:textId="317DC63F" w:rsidR="00B70035" w:rsidRDefault="00B70035">
          <w:pPr>
            <w:pStyle w:val="TOC2"/>
            <w:tabs>
              <w:tab w:val="right" w:leader="dot" w:pos="9016"/>
            </w:tabs>
            <w:rPr>
              <w:noProof/>
            </w:rPr>
          </w:pPr>
          <w:hyperlink w:anchor="_Toc133838331" w:history="1">
            <w:r w:rsidRPr="00525884">
              <w:rPr>
                <w:rStyle w:val="Hyperlink"/>
                <w:noProof/>
              </w:rPr>
              <w:t>5,1. Suitable Strategy for GP Surgery:</w:t>
            </w:r>
            <w:r>
              <w:rPr>
                <w:noProof/>
                <w:webHidden/>
              </w:rPr>
              <w:tab/>
            </w:r>
            <w:r>
              <w:rPr>
                <w:noProof/>
                <w:webHidden/>
              </w:rPr>
              <w:fldChar w:fldCharType="begin"/>
            </w:r>
            <w:r>
              <w:rPr>
                <w:noProof/>
                <w:webHidden/>
              </w:rPr>
              <w:instrText xml:space="preserve"> PAGEREF _Toc133838331 \h </w:instrText>
            </w:r>
            <w:r>
              <w:rPr>
                <w:noProof/>
                <w:webHidden/>
              </w:rPr>
            </w:r>
            <w:r>
              <w:rPr>
                <w:noProof/>
                <w:webHidden/>
              </w:rPr>
              <w:fldChar w:fldCharType="separate"/>
            </w:r>
            <w:r>
              <w:rPr>
                <w:noProof/>
                <w:webHidden/>
              </w:rPr>
              <w:t>14</w:t>
            </w:r>
            <w:r>
              <w:rPr>
                <w:noProof/>
                <w:webHidden/>
              </w:rPr>
              <w:fldChar w:fldCharType="end"/>
            </w:r>
          </w:hyperlink>
        </w:p>
        <w:p w14:paraId="18CB072E" w14:textId="68C7A8FA" w:rsidR="00B70035" w:rsidRDefault="00B70035">
          <w:pPr>
            <w:pStyle w:val="TOC1"/>
            <w:tabs>
              <w:tab w:val="right" w:leader="dot" w:pos="9016"/>
            </w:tabs>
            <w:rPr>
              <w:noProof/>
            </w:rPr>
          </w:pPr>
          <w:hyperlink w:anchor="_Toc133838332" w:history="1">
            <w:r w:rsidRPr="00525884">
              <w:rPr>
                <w:rStyle w:val="Hyperlink"/>
                <w:noProof/>
              </w:rPr>
              <w:t>6. Recommendations:</w:t>
            </w:r>
            <w:r>
              <w:rPr>
                <w:noProof/>
                <w:webHidden/>
              </w:rPr>
              <w:tab/>
            </w:r>
            <w:r>
              <w:rPr>
                <w:noProof/>
                <w:webHidden/>
              </w:rPr>
              <w:fldChar w:fldCharType="begin"/>
            </w:r>
            <w:r>
              <w:rPr>
                <w:noProof/>
                <w:webHidden/>
              </w:rPr>
              <w:instrText xml:space="preserve"> PAGEREF _Toc133838332 \h </w:instrText>
            </w:r>
            <w:r>
              <w:rPr>
                <w:noProof/>
                <w:webHidden/>
              </w:rPr>
            </w:r>
            <w:r>
              <w:rPr>
                <w:noProof/>
                <w:webHidden/>
              </w:rPr>
              <w:fldChar w:fldCharType="separate"/>
            </w:r>
            <w:r>
              <w:rPr>
                <w:noProof/>
                <w:webHidden/>
              </w:rPr>
              <w:t>14</w:t>
            </w:r>
            <w:r>
              <w:rPr>
                <w:noProof/>
                <w:webHidden/>
              </w:rPr>
              <w:fldChar w:fldCharType="end"/>
            </w:r>
          </w:hyperlink>
        </w:p>
        <w:p w14:paraId="1D5F51AE" w14:textId="475FE85A" w:rsidR="00B70035" w:rsidRDefault="00B70035" w:rsidP="00586B0B">
          <w:pPr>
            <w:pStyle w:val="TOC1"/>
            <w:tabs>
              <w:tab w:val="right" w:leader="dot" w:pos="9016"/>
            </w:tabs>
            <w:rPr>
              <w:noProof/>
            </w:rPr>
          </w:pPr>
        </w:p>
        <w:p w14:paraId="0BC8EDC3" w14:textId="4A86F754" w:rsidR="00B70035" w:rsidRDefault="00B70035">
          <w:r>
            <w:rPr>
              <w:b/>
              <w:bCs/>
            </w:rPr>
            <w:fldChar w:fldCharType="end"/>
          </w:r>
        </w:p>
      </w:sdtContent>
    </w:sdt>
    <w:p w14:paraId="56D39FE6" w14:textId="77777777" w:rsidR="00B70035" w:rsidRPr="00B562F4" w:rsidRDefault="00B70035" w:rsidP="00C11A1A">
      <w:pPr>
        <w:rPr>
          <w:rFonts w:ascii="Aharoni" w:hAnsi="Aharoni" w:cs="Aharoni"/>
          <w:sz w:val="36"/>
          <w:szCs w:val="36"/>
        </w:rPr>
      </w:pPr>
    </w:p>
    <w:p w14:paraId="05774F17" w14:textId="70F7915D" w:rsidR="00C702BB" w:rsidRPr="00C702BB" w:rsidRDefault="009C6BB3" w:rsidP="00CE3DDE">
      <w:pPr>
        <w:rPr>
          <w:rFonts w:cstheme="minorHAnsi"/>
        </w:rPr>
      </w:pPr>
      <w:bookmarkStart w:id="1" w:name="_Toc133838312"/>
      <w:r w:rsidRPr="00AC33F3">
        <w:rPr>
          <w:rStyle w:val="Heading1Char"/>
        </w:rPr>
        <w:t>1.Introduction:</w:t>
      </w:r>
      <w:bookmarkEnd w:id="1"/>
      <w:r>
        <w:rPr>
          <w:rFonts w:ascii="Aharoni" w:hAnsi="Aharoni" w:cs="Aharoni"/>
          <w:sz w:val="36"/>
          <w:szCs w:val="36"/>
        </w:rPr>
        <w:t xml:space="preserve"> </w:t>
      </w:r>
      <w:r w:rsidR="00C702BB" w:rsidRPr="00C702BB">
        <w:rPr>
          <w:rFonts w:cstheme="minorHAnsi"/>
        </w:rPr>
        <w:t>As</w:t>
      </w:r>
      <w:r w:rsidR="00EA777A">
        <w:rPr>
          <w:rFonts w:cstheme="minorHAnsi"/>
        </w:rPr>
        <w:t xml:space="preserve"> a student of BA(Hons)</w:t>
      </w:r>
      <w:r w:rsidR="00464022">
        <w:rPr>
          <w:rFonts w:cstheme="minorHAnsi"/>
        </w:rPr>
        <w:t xml:space="preserve"> Leadership &amp; Management </w:t>
      </w:r>
      <w:r w:rsidR="002138AB">
        <w:rPr>
          <w:rFonts w:cstheme="minorHAnsi"/>
        </w:rPr>
        <w:t>level 6, we are advised to</w:t>
      </w:r>
      <w:r w:rsidR="002F5807">
        <w:rPr>
          <w:rFonts w:cstheme="minorHAnsi"/>
        </w:rPr>
        <w:t xml:space="preserve"> write </w:t>
      </w:r>
      <w:r w:rsidR="00013740">
        <w:rPr>
          <w:rFonts w:cstheme="minorHAnsi"/>
        </w:rPr>
        <w:t>report regarding Stra</w:t>
      </w:r>
      <w:r w:rsidR="00263062">
        <w:rPr>
          <w:rFonts w:cstheme="minorHAnsi"/>
        </w:rPr>
        <w:t xml:space="preserve">tegic </w:t>
      </w:r>
      <w:r w:rsidR="00E26930">
        <w:rPr>
          <w:rFonts w:cstheme="minorHAnsi"/>
        </w:rPr>
        <w:t>Development</w:t>
      </w:r>
      <w:r w:rsidR="00263062">
        <w:rPr>
          <w:rFonts w:cstheme="minorHAnsi"/>
        </w:rPr>
        <w:t xml:space="preserve"> and Implementation for SMEs.</w:t>
      </w:r>
      <w:r w:rsidR="00046BAD">
        <w:rPr>
          <w:rFonts w:cstheme="minorHAnsi"/>
        </w:rPr>
        <w:t xml:space="preserve"> I have chosen Gants Hill </w:t>
      </w:r>
      <w:r w:rsidR="00611553">
        <w:rPr>
          <w:rFonts w:cstheme="minorHAnsi"/>
        </w:rPr>
        <w:t>Medical</w:t>
      </w:r>
      <w:r w:rsidR="00046BAD">
        <w:rPr>
          <w:rFonts w:cstheme="minorHAnsi"/>
        </w:rPr>
        <w:t xml:space="preserve"> Centre</w:t>
      </w:r>
      <w:r w:rsidR="00611553">
        <w:rPr>
          <w:rFonts w:cstheme="minorHAnsi"/>
        </w:rPr>
        <w:t xml:space="preserve"> as a</w:t>
      </w:r>
      <w:r w:rsidR="00426A9F">
        <w:rPr>
          <w:rFonts w:cstheme="minorHAnsi"/>
        </w:rPr>
        <w:t xml:space="preserve"> SME company to</w:t>
      </w:r>
      <w:r w:rsidR="000C5442">
        <w:rPr>
          <w:rFonts w:cstheme="minorHAnsi"/>
        </w:rPr>
        <w:t xml:space="preserve"> write. I have chosen</w:t>
      </w:r>
      <w:r w:rsidR="001221F7">
        <w:rPr>
          <w:rFonts w:cstheme="minorHAnsi"/>
        </w:rPr>
        <w:t xml:space="preserve"> that because, it is our current </w:t>
      </w:r>
      <w:r w:rsidR="00BA25DE">
        <w:rPr>
          <w:rFonts w:cstheme="minorHAnsi"/>
        </w:rPr>
        <w:t xml:space="preserve">family </w:t>
      </w:r>
      <w:r w:rsidR="001221F7">
        <w:rPr>
          <w:rFonts w:cstheme="minorHAnsi"/>
        </w:rPr>
        <w:t>GP practice</w:t>
      </w:r>
      <w:r w:rsidR="00455A87">
        <w:rPr>
          <w:rFonts w:cstheme="minorHAnsi"/>
        </w:rPr>
        <w:t xml:space="preserve">, in that context </w:t>
      </w:r>
      <w:r w:rsidR="00E73374">
        <w:rPr>
          <w:rFonts w:cstheme="minorHAnsi"/>
        </w:rPr>
        <w:t>I know their</w:t>
      </w:r>
      <w:r w:rsidR="00077F02">
        <w:rPr>
          <w:rFonts w:cstheme="minorHAnsi"/>
        </w:rPr>
        <w:t xml:space="preserve"> activities, how they</w:t>
      </w:r>
      <w:r w:rsidR="00A60E24">
        <w:rPr>
          <w:rFonts w:cstheme="minorHAnsi"/>
        </w:rPr>
        <w:t xml:space="preserve"> serve for community. </w:t>
      </w:r>
      <w:r w:rsidR="00F7489F">
        <w:rPr>
          <w:rFonts w:cstheme="minorHAnsi"/>
        </w:rPr>
        <w:t>Moreover,</w:t>
      </w:r>
      <w:r w:rsidR="00DA0D8F">
        <w:rPr>
          <w:rFonts w:cstheme="minorHAnsi"/>
        </w:rPr>
        <w:t xml:space="preserve"> during </w:t>
      </w:r>
      <w:r w:rsidR="002F1AFB">
        <w:rPr>
          <w:rFonts w:cstheme="minorHAnsi"/>
        </w:rPr>
        <w:t>and post COVID situation</w:t>
      </w:r>
      <w:r w:rsidR="00B811CB">
        <w:rPr>
          <w:rFonts w:cstheme="minorHAnsi"/>
        </w:rPr>
        <w:t xml:space="preserve"> we observed</w:t>
      </w:r>
      <w:r w:rsidR="00F072F4">
        <w:rPr>
          <w:rFonts w:cstheme="minorHAnsi"/>
        </w:rPr>
        <w:t xml:space="preserve"> more</w:t>
      </w:r>
      <w:r w:rsidR="00720527">
        <w:rPr>
          <w:rFonts w:cstheme="minorHAnsi"/>
        </w:rPr>
        <w:t xml:space="preserve"> closely.</w:t>
      </w:r>
    </w:p>
    <w:p w14:paraId="42C9AB00" w14:textId="5D9FB0C5" w:rsidR="00AC1418" w:rsidRPr="008F31C9" w:rsidRDefault="00CE3DDE" w:rsidP="00AA513B">
      <w:pPr>
        <w:rPr>
          <w:rFonts w:cstheme="minorHAnsi"/>
        </w:rPr>
      </w:pPr>
      <w:r w:rsidRPr="00C702BB">
        <w:rPr>
          <w:rFonts w:cstheme="minorHAnsi"/>
        </w:rPr>
        <w:t>For a long time, medical facilities have been an essen</w:t>
      </w:r>
      <w:r w:rsidR="007B5555" w:rsidRPr="00C702BB">
        <w:rPr>
          <w:rFonts w:cstheme="minorHAnsi"/>
        </w:rPr>
        <w:t xml:space="preserve">tial </w:t>
      </w:r>
      <w:r w:rsidRPr="00C702BB">
        <w:rPr>
          <w:rFonts w:cstheme="minorHAnsi"/>
        </w:rPr>
        <w:t>component of healthcare systems. They offer people basic healthcare services such consultations, diagnosis, and treatments. The earliest hospitals were built in antiquity to provide care for the sick and injured, beginning the history of medical facilities.</w:t>
      </w:r>
      <w:r w:rsidR="007B5555" w:rsidRPr="00C702BB">
        <w:rPr>
          <w:rFonts w:cstheme="minorHAnsi"/>
        </w:rPr>
        <w:t xml:space="preserve"> </w:t>
      </w:r>
      <w:r w:rsidRPr="00C702BB">
        <w:rPr>
          <w:rFonts w:cstheme="minorHAnsi"/>
        </w:rPr>
        <w:t>Medical facilities today offer a larger variety of services and have evolved to become more specialised. They are currently staffed with highly skilled medical personnel and furnished with cutting-edge technology, enabling them to offer a variety of medical treatments</w:t>
      </w:r>
      <w:r w:rsidRPr="00CE3DDE">
        <w:rPr>
          <w:rFonts w:ascii="Aharoni" w:hAnsi="Aharoni" w:cs="Aharoni"/>
        </w:rPr>
        <w:t>.</w:t>
      </w:r>
      <w:r w:rsidR="00130D2C" w:rsidRPr="00130D2C">
        <w:t xml:space="preserve"> </w:t>
      </w:r>
      <w:r w:rsidR="00130D2C" w:rsidRPr="00130D2C">
        <w:rPr>
          <w:rFonts w:cstheme="minorHAnsi"/>
        </w:rPr>
        <w:t>To provide patients with high-quality care and encourage positive patient outcomes, the practise has a distinct vision and plan. Staff members understood the mission and their roles in respect to it.</w:t>
      </w:r>
      <w:r w:rsidR="00455FA3">
        <w:rPr>
          <w:rFonts w:cstheme="minorHAnsi"/>
        </w:rPr>
        <w:t xml:space="preserve"> </w:t>
      </w:r>
      <w:r w:rsidR="00455FA3" w:rsidRPr="005C6B1E">
        <w:rPr>
          <w:rFonts w:cstheme="minorHAnsi"/>
          <w:i/>
          <w:iCs/>
          <w:sz w:val="16"/>
          <w:szCs w:val="16"/>
        </w:rPr>
        <w:t>(Quality report, Nov</w:t>
      </w:r>
      <w:r w:rsidR="005C6B1E" w:rsidRPr="005C6B1E">
        <w:rPr>
          <w:rFonts w:cstheme="minorHAnsi"/>
          <w:i/>
          <w:iCs/>
          <w:sz w:val="16"/>
          <w:szCs w:val="16"/>
        </w:rPr>
        <w:t xml:space="preserve"> 2017)</w:t>
      </w:r>
    </w:p>
    <w:p w14:paraId="76433EC6" w14:textId="77777777" w:rsidR="00F64A08" w:rsidRDefault="00663C8F" w:rsidP="00F64A08">
      <w:pPr>
        <w:rPr>
          <w:rFonts w:cstheme="minorHAnsi"/>
        </w:rPr>
      </w:pPr>
      <w:bookmarkStart w:id="2" w:name="_Toc133838313"/>
      <w:r w:rsidRPr="00AC33F3">
        <w:rPr>
          <w:rStyle w:val="Heading1Char"/>
        </w:rPr>
        <w:t>2</w:t>
      </w:r>
      <w:r w:rsidR="009E43E5" w:rsidRPr="00AC33F3">
        <w:rPr>
          <w:rStyle w:val="Heading1Char"/>
        </w:rPr>
        <w:t>. Current Strategic</w:t>
      </w:r>
      <w:r w:rsidR="00501934" w:rsidRPr="00AC33F3">
        <w:rPr>
          <w:rStyle w:val="Heading1Char"/>
        </w:rPr>
        <w:t xml:space="preserve"> Direction:</w:t>
      </w:r>
      <w:bookmarkEnd w:id="2"/>
      <w:r w:rsidR="00CC7135" w:rsidRPr="00CC7135">
        <w:t xml:space="preserve"> </w:t>
      </w:r>
      <w:r w:rsidR="00CC7135" w:rsidRPr="00CC7135">
        <w:rPr>
          <w:rFonts w:cstheme="minorHAnsi"/>
        </w:rPr>
        <w:t>About 8,200 residents of Gants Hill, London Borough of Redbridge, are served by the GP primary care services provided by Gants Hill Medical Centre. The business offers a General Medical</w:t>
      </w:r>
      <w:r w:rsidR="00EC2098">
        <w:rPr>
          <w:rFonts w:cstheme="minorHAnsi"/>
        </w:rPr>
        <w:t>.</w:t>
      </w:r>
      <w:r w:rsidR="00B84FA1">
        <w:rPr>
          <w:rFonts w:cstheme="minorHAnsi"/>
        </w:rPr>
        <w:t xml:space="preserve"> </w:t>
      </w:r>
      <w:r w:rsidR="00CC7135" w:rsidRPr="00CC7135">
        <w:rPr>
          <w:rFonts w:cstheme="minorHAnsi"/>
        </w:rPr>
        <w:t xml:space="preserve">General practise services are provided to the local population through a services (GMS) contract. </w:t>
      </w:r>
      <w:r w:rsidR="00B84FA1" w:rsidRPr="00CC7135">
        <w:rPr>
          <w:rFonts w:cstheme="minorHAnsi"/>
        </w:rPr>
        <w:t>To</w:t>
      </w:r>
      <w:r w:rsidR="00CC7135" w:rsidRPr="00CC7135">
        <w:rPr>
          <w:rFonts w:cstheme="minorHAnsi"/>
        </w:rPr>
        <w:t xml:space="preserve"> provide primary healthcare services to regional areas, general practises and NHS England have a contract known as the General Medical Services (GMS) contract.</w:t>
      </w:r>
      <w:r w:rsidR="00584526" w:rsidRPr="00584526">
        <w:t xml:space="preserve"> </w:t>
      </w:r>
      <w:r w:rsidR="00584526" w:rsidRPr="00584526">
        <w:rPr>
          <w:rFonts w:cstheme="minorHAnsi"/>
        </w:rPr>
        <w:t>According to data released by Public Health England, the practise population group has a deprivation score of seven on a scale of one to ten. The first level is the</w:t>
      </w:r>
      <w:r w:rsidR="00584526">
        <w:rPr>
          <w:rFonts w:cstheme="minorHAnsi"/>
        </w:rPr>
        <w:t xml:space="preserve"> </w:t>
      </w:r>
      <w:r w:rsidR="00584526" w:rsidRPr="00584526">
        <w:rPr>
          <w:rFonts w:cstheme="minorHAnsi"/>
        </w:rPr>
        <w:t>extremes of deprivation, with level 10 being the lowest.</w:t>
      </w:r>
      <w:r w:rsidR="007F38CA">
        <w:rPr>
          <w:rFonts w:cstheme="minorHAnsi"/>
        </w:rPr>
        <w:t xml:space="preserve"> </w:t>
      </w:r>
      <w:r w:rsidR="00584526" w:rsidRPr="00584526">
        <w:rPr>
          <w:rFonts w:cstheme="minorHAnsi"/>
        </w:rPr>
        <w:t>Additionally, the data reveals that the income deprivation rate for older people (IDAOPI) is 22%, which is comparable to both the national average of 16% and the CCG average of 21%. The percentage of children who experience income deprivation is 14% (CCG average: 19%; national average: 20%).</w:t>
      </w:r>
      <w:r w:rsidR="00F64A08">
        <w:rPr>
          <w:rFonts w:cstheme="minorHAnsi"/>
        </w:rPr>
        <w:t xml:space="preserve"> </w:t>
      </w:r>
    </w:p>
    <w:p w14:paraId="1ACE2B06" w14:textId="77777777" w:rsidR="00A01D94" w:rsidRPr="00A01D94" w:rsidRDefault="00F64A08" w:rsidP="00A01D94">
      <w:pPr>
        <w:rPr>
          <w:rFonts w:cstheme="minorHAnsi"/>
        </w:rPr>
      </w:pPr>
      <w:r w:rsidRPr="00F64A08">
        <w:rPr>
          <w:rFonts w:cstheme="minorHAnsi"/>
        </w:rPr>
        <w:t>Currently, there are two full-time general practise partners—a male and a female. One male and one female general practitioner work part-time, and there are three long-term</w:t>
      </w:r>
      <w:r>
        <w:rPr>
          <w:rFonts w:cstheme="minorHAnsi"/>
        </w:rPr>
        <w:t xml:space="preserve"> </w:t>
      </w:r>
      <w:r w:rsidRPr="00F64A08">
        <w:rPr>
          <w:rFonts w:cstheme="minorHAnsi"/>
        </w:rPr>
        <w:t xml:space="preserve">two male and one female temporary </w:t>
      </w:r>
      <w:r w:rsidR="00A01D94" w:rsidRPr="00F64A08">
        <w:rPr>
          <w:rFonts w:cstheme="minorHAnsi"/>
        </w:rPr>
        <w:t>doctor</w:t>
      </w:r>
      <w:r w:rsidRPr="00F64A08">
        <w:rPr>
          <w:rFonts w:cstheme="minorHAnsi"/>
        </w:rPr>
        <w:t>. The practise offers 33 GP sessions weekly in total. A psychologist is also employed by the clinic.</w:t>
      </w:r>
      <w:r w:rsidR="00A01D94">
        <w:rPr>
          <w:rFonts w:cstheme="minorHAnsi"/>
        </w:rPr>
        <w:t xml:space="preserve"> </w:t>
      </w:r>
      <w:r w:rsidR="00A01D94" w:rsidRPr="00A01D94">
        <w:rPr>
          <w:rFonts w:cstheme="minorHAnsi"/>
        </w:rPr>
        <w:t>A practise nurse and a health care assistant, both of whom work part time, round out the clinical team. The medical assistant has phlebotomy training as well.</w:t>
      </w:r>
    </w:p>
    <w:p w14:paraId="004CC96A" w14:textId="77777777" w:rsidR="002E15F0" w:rsidRDefault="00A01D94" w:rsidP="00B73913">
      <w:pPr>
        <w:rPr>
          <w:rFonts w:cstheme="minorHAnsi"/>
        </w:rPr>
      </w:pPr>
      <w:r w:rsidRPr="00A01D94">
        <w:rPr>
          <w:rFonts w:cstheme="minorHAnsi"/>
        </w:rPr>
        <w:lastRenderedPageBreak/>
        <w:t>Phlebotomists are specialised healthcare workers who collect patient blood samples for laboratory analysis. Additionally, there are ten administrative and reception personnel, two part-time practise managers, one cleaner, and ten other employees.</w:t>
      </w:r>
      <w:r w:rsidR="00A15D1D" w:rsidRPr="00A15D1D">
        <w:t xml:space="preserve"> </w:t>
      </w:r>
      <w:r w:rsidR="00A15D1D" w:rsidRPr="00A15D1D">
        <w:rPr>
          <w:rFonts w:cstheme="minorHAnsi"/>
        </w:rPr>
        <w:t>To perform the regulated activities of maternity and midwifery services, diagnostic and screening procedures, and other related services, the practise is registered with the Care Quality Commission.</w:t>
      </w:r>
      <w:r w:rsidR="00594CAA">
        <w:rPr>
          <w:rFonts w:cstheme="minorHAnsi"/>
        </w:rPr>
        <w:t xml:space="preserve"> S</w:t>
      </w:r>
      <w:r w:rsidR="00A15D1D" w:rsidRPr="00A15D1D">
        <w:rPr>
          <w:rFonts w:cstheme="minorHAnsi"/>
        </w:rPr>
        <w:t>urgical operations, family planning, and the treatment of illnesses, disorders, or injuries.</w:t>
      </w:r>
      <w:r w:rsidR="00082BF1">
        <w:rPr>
          <w:rFonts w:cstheme="minorHAnsi"/>
        </w:rPr>
        <w:t xml:space="preserve"> </w:t>
      </w:r>
      <w:r w:rsidR="00A15D1D" w:rsidRPr="00A15D1D">
        <w:rPr>
          <w:rFonts w:cstheme="minorHAnsi"/>
        </w:rPr>
        <w:t>The office is housed in a two-story building that was formerly a residence. On two stories, there are consulting rooms.</w:t>
      </w:r>
      <w:r w:rsidR="00082BF1">
        <w:rPr>
          <w:rFonts w:cstheme="minorHAnsi"/>
        </w:rPr>
        <w:t xml:space="preserve"> </w:t>
      </w:r>
      <w:r w:rsidR="00A15D1D" w:rsidRPr="00A15D1D">
        <w:rPr>
          <w:rFonts w:cstheme="minorHAnsi"/>
        </w:rPr>
        <w:t>Patients who are unable to ascend to the second story are accommodated there.</w:t>
      </w:r>
    </w:p>
    <w:p w14:paraId="7BD2B004" w14:textId="40D9D853" w:rsidR="00B73913" w:rsidRPr="00B73913" w:rsidRDefault="00B73913" w:rsidP="00B73913">
      <w:pPr>
        <w:rPr>
          <w:rFonts w:cstheme="minorHAnsi"/>
        </w:rPr>
      </w:pPr>
      <w:r w:rsidRPr="00B73913">
        <w:t xml:space="preserve"> </w:t>
      </w:r>
      <w:r w:rsidRPr="00B73913">
        <w:rPr>
          <w:rFonts w:cstheme="minorHAnsi"/>
        </w:rPr>
        <w:t>The surgery's regular business hours are Monday 8 a.m. to 7 p.m.</w:t>
      </w:r>
    </w:p>
    <w:p w14:paraId="6364DE43" w14:textId="77777777" w:rsidR="0016617F" w:rsidRDefault="00B73913" w:rsidP="00B73913">
      <w:pPr>
        <w:rPr>
          <w:rFonts w:cstheme="minorHAnsi"/>
        </w:rPr>
      </w:pPr>
      <w:r w:rsidRPr="00B73913">
        <w:rPr>
          <w:rFonts w:cstheme="minorHAnsi"/>
        </w:rPr>
        <w:t>Tuesday, 8:00 am to 7:00 pm</w:t>
      </w:r>
    </w:p>
    <w:p w14:paraId="61E21CFB" w14:textId="4FC8BF6F" w:rsidR="00B73913" w:rsidRPr="00B73913" w:rsidRDefault="00B73913" w:rsidP="00B73913">
      <w:pPr>
        <w:rPr>
          <w:rFonts w:cstheme="minorHAnsi"/>
        </w:rPr>
      </w:pPr>
      <w:r w:rsidRPr="00B73913">
        <w:rPr>
          <w:rFonts w:cstheme="minorHAnsi"/>
        </w:rPr>
        <w:t>Wednesday, 8:00 am–7:00 pm</w:t>
      </w:r>
    </w:p>
    <w:p w14:paraId="3A7EB9A7" w14:textId="77777777" w:rsidR="00B73913" w:rsidRPr="00B73913" w:rsidRDefault="00B73913" w:rsidP="00B73913">
      <w:pPr>
        <w:rPr>
          <w:rFonts w:cstheme="minorHAnsi"/>
        </w:rPr>
      </w:pPr>
      <w:r w:rsidRPr="00B73913">
        <w:rPr>
          <w:rFonts w:cstheme="minorHAnsi"/>
        </w:rPr>
        <w:t>Thursday, 8 a.m. to 7:00 p.m.</w:t>
      </w:r>
    </w:p>
    <w:p w14:paraId="2AA507CC" w14:textId="77777777" w:rsidR="00B73913" w:rsidRPr="00B73913" w:rsidRDefault="00B73913" w:rsidP="00B73913">
      <w:pPr>
        <w:rPr>
          <w:rFonts w:cstheme="minorHAnsi"/>
        </w:rPr>
      </w:pPr>
      <w:r w:rsidRPr="00B73913">
        <w:rPr>
          <w:rFonts w:cstheme="minorHAnsi"/>
        </w:rPr>
        <w:t>Fri. 8 a.m. to 7 p.m.</w:t>
      </w:r>
    </w:p>
    <w:p w14:paraId="1828E591" w14:textId="77777777" w:rsidR="00B73913" w:rsidRPr="00B73913" w:rsidRDefault="00B73913" w:rsidP="00B73913">
      <w:pPr>
        <w:rPr>
          <w:rFonts w:cstheme="minorHAnsi"/>
        </w:rPr>
      </w:pPr>
      <w:r w:rsidRPr="00B73913">
        <w:rPr>
          <w:rFonts w:cstheme="minorHAnsi"/>
        </w:rPr>
        <w:t>Saturday 9.00 - 12.00</w:t>
      </w:r>
    </w:p>
    <w:p w14:paraId="69624402" w14:textId="77777777" w:rsidR="0016617F" w:rsidRDefault="00B73913" w:rsidP="00B73913">
      <w:pPr>
        <w:rPr>
          <w:rFonts w:cstheme="minorHAnsi"/>
        </w:rPr>
      </w:pPr>
      <w:r w:rsidRPr="00B73913">
        <w:rPr>
          <w:rFonts w:cstheme="minorHAnsi"/>
        </w:rPr>
        <w:t>Closed on Sunday</w:t>
      </w:r>
    </w:p>
    <w:p w14:paraId="1D0651B1" w14:textId="31E740D2" w:rsidR="00C23E7C" w:rsidRPr="00C23E7C" w:rsidRDefault="00B73913" w:rsidP="00C23E7C">
      <w:pPr>
        <w:rPr>
          <w:rFonts w:cstheme="minorHAnsi"/>
        </w:rPr>
      </w:pPr>
      <w:r w:rsidRPr="00B73913">
        <w:rPr>
          <w:rFonts w:cstheme="minorHAnsi"/>
        </w:rPr>
        <w:t>On Mondays and Fridays, appointments are available from 9 a.m. to 7 p.m., on Tuesdays, Wednesdays, and Thursdays, from 9 a.m. to 6 p.m., and on Saturdays from 9 a.m. to 12 p.m. Appointments can be made by patients over the phone, online, or in person. Patients have access to a variety of GP and nurse appointments.</w:t>
      </w:r>
      <w:r w:rsidR="002074E9">
        <w:rPr>
          <w:rFonts w:cstheme="minorHAnsi"/>
        </w:rPr>
        <w:t xml:space="preserve"> </w:t>
      </w:r>
      <w:r w:rsidR="002074E9" w:rsidRPr="002074E9">
        <w:rPr>
          <w:rFonts w:cstheme="minorHAnsi"/>
        </w:rPr>
        <w:t>Face-to-face visits can be scheduled both on the spot and up to four weeks in advance.</w:t>
      </w:r>
      <w:r w:rsidR="00C23E7C" w:rsidRPr="00C23E7C">
        <w:t xml:space="preserve"> </w:t>
      </w:r>
      <w:r w:rsidR="00C23E7C" w:rsidRPr="00C23E7C">
        <w:rPr>
          <w:rFonts w:cstheme="minorHAnsi"/>
        </w:rPr>
        <w:t>A telephone triage system is in place where a patient's condition is examined and clinical advice is given, and telephone consultations are available where advice and medications, if necessary, can be delivered. Patients who are unable to visit the office due to their condition might request home visits.</w:t>
      </w:r>
    </w:p>
    <w:p w14:paraId="38D4F31C" w14:textId="4FC3A319" w:rsidR="000668B0" w:rsidRPr="00A173D0" w:rsidRDefault="00D9035A" w:rsidP="00C23E7C">
      <w:pPr>
        <w:rPr>
          <w:rFonts w:cstheme="minorHAnsi"/>
        </w:rPr>
      </w:pPr>
      <w:bookmarkStart w:id="3" w:name="_Toc133838314"/>
      <w:r w:rsidRPr="00AC33F3">
        <w:rPr>
          <w:rStyle w:val="Heading1Char"/>
        </w:rPr>
        <w:t xml:space="preserve">3. Business Environment </w:t>
      </w:r>
      <w:r w:rsidR="00C1777F" w:rsidRPr="00AC33F3">
        <w:rPr>
          <w:rStyle w:val="Heading1Char"/>
        </w:rPr>
        <w:t>Scanning:</w:t>
      </w:r>
      <w:bookmarkEnd w:id="3"/>
      <w:r w:rsidR="00652CA4">
        <w:rPr>
          <w:rFonts w:cstheme="minorHAnsi"/>
          <w:b/>
          <w:bCs/>
          <w:sz w:val="36"/>
          <w:szCs w:val="36"/>
        </w:rPr>
        <w:t xml:space="preserve"> </w:t>
      </w:r>
      <w:r w:rsidR="00652CA4" w:rsidRPr="00A173D0">
        <w:rPr>
          <w:rFonts w:cstheme="minorHAnsi"/>
        </w:rPr>
        <w:t>As</w:t>
      </w:r>
      <w:r w:rsidR="002476E0" w:rsidRPr="00A173D0">
        <w:rPr>
          <w:rFonts w:cstheme="minorHAnsi"/>
        </w:rPr>
        <w:t xml:space="preserve"> for external</w:t>
      </w:r>
      <w:r w:rsidR="001F4926" w:rsidRPr="00A173D0">
        <w:rPr>
          <w:rFonts w:cstheme="minorHAnsi"/>
        </w:rPr>
        <w:t xml:space="preserve"> analysis we can do PESTLE, 5</w:t>
      </w:r>
      <w:r w:rsidR="007B56D0" w:rsidRPr="00A173D0">
        <w:rPr>
          <w:rFonts w:cstheme="minorHAnsi"/>
        </w:rPr>
        <w:t>-force, Map, Life C</w:t>
      </w:r>
      <w:r w:rsidR="00733A33" w:rsidRPr="00A173D0">
        <w:rPr>
          <w:rFonts w:cstheme="minorHAnsi"/>
        </w:rPr>
        <w:t>ycle</w:t>
      </w:r>
      <w:r w:rsidR="000D4D46" w:rsidRPr="00A173D0">
        <w:rPr>
          <w:rFonts w:cstheme="minorHAnsi"/>
        </w:rPr>
        <w:t xml:space="preserve"> or</w:t>
      </w:r>
      <w:r w:rsidR="00733A33" w:rsidRPr="00A173D0">
        <w:rPr>
          <w:rFonts w:cstheme="minorHAnsi"/>
        </w:rPr>
        <w:t xml:space="preserve"> Value Chain</w:t>
      </w:r>
      <w:r w:rsidR="000D4D46" w:rsidRPr="00A173D0">
        <w:rPr>
          <w:rFonts w:cstheme="minorHAnsi"/>
        </w:rPr>
        <w:t xml:space="preserve">. As </w:t>
      </w:r>
      <w:r w:rsidR="00EE2E08" w:rsidRPr="00A173D0">
        <w:rPr>
          <w:rFonts w:cstheme="minorHAnsi"/>
        </w:rPr>
        <w:t>internal analysis we can do VRIO a</w:t>
      </w:r>
      <w:r w:rsidR="00745F4C" w:rsidRPr="00A173D0">
        <w:rPr>
          <w:rFonts w:cstheme="minorHAnsi"/>
        </w:rPr>
        <w:t>nd Value Chain as well.</w:t>
      </w:r>
    </w:p>
    <w:p w14:paraId="0389C9DD" w14:textId="28522E83" w:rsidR="00E44678" w:rsidRPr="00A211C4" w:rsidRDefault="0056185F" w:rsidP="00C23E7C">
      <w:pPr>
        <w:rPr>
          <w:rFonts w:cstheme="minorHAnsi"/>
          <w:i/>
          <w:iCs/>
          <w:sz w:val="16"/>
          <w:szCs w:val="16"/>
        </w:rPr>
      </w:pPr>
      <w:bookmarkStart w:id="4" w:name="_Toc133838315"/>
      <w:r w:rsidRPr="00AC33F3">
        <w:rPr>
          <w:rStyle w:val="Heading2Char"/>
        </w:rPr>
        <w:t>3,1. External Anal</w:t>
      </w:r>
      <w:r w:rsidR="00365ADF" w:rsidRPr="00AC33F3">
        <w:rPr>
          <w:rStyle w:val="Heading2Char"/>
        </w:rPr>
        <w:t>ysis:</w:t>
      </w:r>
      <w:bookmarkEnd w:id="4"/>
      <w:r w:rsidR="00656139">
        <w:rPr>
          <w:rFonts w:cstheme="minorHAnsi"/>
          <w:b/>
          <w:bCs/>
          <w:sz w:val="28"/>
          <w:szCs w:val="28"/>
        </w:rPr>
        <w:t xml:space="preserve"> </w:t>
      </w:r>
      <w:r w:rsidR="00702F7F" w:rsidRPr="00702F7F">
        <w:rPr>
          <w:rFonts w:cstheme="minorHAnsi"/>
        </w:rPr>
        <w:t xml:space="preserve">The free flow of labour into Britain was a major topic in the British referendum on EU membership, with Brexit "Leavers" expressing more hostile views towards immigrants than "Remainers." These xenophobic beliefs are motivated by a sense of threat. In the context of ongoing Brexit negotiations, the coronavirus outbreak offered a new threat. The COVID-19 pandemic's impacts on anti-immigrant attitudes have been studied, as well as how Leavers and Remainers were influenced </w:t>
      </w:r>
      <w:r w:rsidR="00A55AE5" w:rsidRPr="00702F7F">
        <w:rPr>
          <w:rFonts w:cstheme="minorHAnsi"/>
        </w:rPr>
        <w:t>differently.</w:t>
      </w:r>
      <w:r w:rsidR="00A55AE5">
        <w:rPr>
          <w:rFonts w:cstheme="minorHAnsi"/>
        </w:rPr>
        <w:t xml:space="preserve"> Gants</w:t>
      </w:r>
      <w:r w:rsidR="00E7199A">
        <w:rPr>
          <w:rFonts w:cstheme="minorHAnsi"/>
        </w:rPr>
        <w:t xml:space="preserve"> Hill </w:t>
      </w:r>
      <w:r w:rsidR="007174D5">
        <w:rPr>
          <w:rFonts w:cstheme="minorHAnsi"/>
        </w:rPr>
        <w:t>Medical Centre also</w:t>
      </w:r>
      <w:r w:rsidR="00A55AE5">
        <w:rPr>
          <w:rFonts w:cstheme="minorHAnsi"/>
        </w:rPr>
        <w:t xml:space="preserve"> effected.</w:t>
      </w:r>
      <w:r w:rsidR="00702F7F">
        <w:rPr>
          <w:rFonts w:cstheme="minorHAnsi"/>
        </w:rPr>
        <w:t xml:space="preserve"> </w:t>
      </w:r>
      <w:r w:rsidR="00155CA6" w:rsidRPr="00A211C4">
        <w:rPr>
          <w:rFonts w:cstheme="minorHAnsi"/>
          <w:i/>
          <w:iCs/>
          <w:sz w:val="16"/>
          <w:szCs w:val="16"/>
        </w:rPr>
        <w:t>(</w:t>
      </w:r>
      <w:r w:rsidR="001D36C0" w:rsidRPr="00A211C4">
        <w:rPr>
          <w:rFonts w:cstheme="minorHAnsi"/>
          <w:i/>
          <w:iCs/>
          <w:sz w:val="16"/>
          <w:szCs w:val="16"/>
        </w:rPr>
        <w:t xml:space="preserve">ARTICLE Brexit, COVID-19, and British perceptions </w:t>
      </w:r>
      <w:r w:rsidR="00A211C4" w:rsidRPr="00A211C4">
        <w:rPr>
          <w:rFonts w:cstheme="minorHAnsi"/>
          <w:i/>
          <w:iCs/>
          <w:sz w:val="16"/>
          <w:szCs w:val="16"/>
        </w:rPr>
        <w:t>of. immigration</w:t>
      </w:r>
      <w:r w:rsidR="00A83702" w:rsidRPr="00A211C4">
        <w:rPr>
          <w:rFonts w:cstheme="minorHAnsi"/>
          <w:i/>
          <w:iCs/>
          <w:sz w:val="16"/>
          <w:szCs w:val="16"/>
        </w:rPr>
        <w:t>. Aug</w:t>
      </w:r>
      <w:r w:rsidR="00FC65AE" w:rsidRPr="00A211C4">
        <w:rPr>
          <w:rFonts w:cstheme="minorHAnsi"/>
          <w:i/>
          <w:iCs/>
          <w:sz w:val="16"/>
          <w:szCs w:val="16"/>
        </w:rPr>
        <w:t xml:space="preserve"> 2021</w:t>
      </w:r>
      <w:r w:rsidR="00A211C4" w:rsidRPr="00A211C4">
        <w:rPr>
          <w:rFonts w:cstheme="minorHAnsi"/>
          <w:i/>
          <w:iCs/>
          <w:sz w:val="16"/>
          <w:szCs w:val="16"/>
        </w:rPr>
        <w:t>)</w:t>
      </w:r>
    </w:p>
    <w:p w14:paraId="7565B126" w14:textId="06A294B4" w:rsidR="00BB3D41" w:rsidRPr="00A173D0" w:rsidRDefault="00B70DA8" w:rsidP="00C23E7C">
      <w:pPr>
        <w:rPr>
          <w:rFonts w:cstheme="minorHAnsi"/>
        </w:rPr>
      </w:pPr>
      <w:bookmarkStart w:id="5" w:name="_Toc133838316"/>
      <w:r w:rsidRPr="00AC33F3">
        <w:rPr>
          <w:rStyle w:val="Heading3Char"/>
        </w:rPr>
        <w:t>3,</w:t>
      </w:r>
      <w:r w:rsidR="0040690C" w:rsidRPr="00AC33F3">
        <w:rPr>
          <w:rStyle w:val="Heading3Char"/>
        </w:rPr>
        <w:t>1,1. PESTLE Analysis:</w:t>
      </w:r>
      <w:bookmarkEnd w:id="5"/>
      <w:r w:rsidR="0040690C">
        <w:rPr>
          <w:rFonts w:cstheme="minorHAnsi"/>
        </w:rPr>
        <w:t xml:space="preserve"> </w:t>
      </w:r>
      <w:r w:rsidR="00656139" w:rsidRPr="00A173D0">
        <w:rPr>
          <w:rFonts w:cstheme="minorHAnsi"/>
        </w:rPr>
        <w:t>PESTLE study for a general practitioner's office in the COVID-19 and post-COVID era:</w:t>
      </w:r>
    </w:p>
    <w:p w14:paraId="05CEA6DD" w14:textId="5D7C6AB3" w:rsidR="00065A16" w:rsidRPr="00A173D0" w:rsidRDefault="00E620CD" w:rsidP="00E620CD">
      <w:pPr>
        <w:rPr>
          <w:rFonts w:cstheme="minorHAnsi"/>
        </w:rPr>
      </w:pPr>
      <w:r w:rsidRPr="00687559">
        <w:rPr>
          <w:rFonts w:cstheme="minorHAnsi"/>
          <w:b/>
          <w:bCs/>
        </w:rPr>
        <w:lastRenderedPageBreak/>
        <w:t>Political:</w:t>
      </w:r>
      <w:r w:rsidRPr="00A173D0">
        <w:rPr>
          <w:rFonts w:cstheme="minorHAnsi"/>
        </w:rPr>
        <w:t xml:space="preserve"> Government healthcare and COVID-19 policies and regulations can have a big impact on how the GP surgery runs.</w:t>
      </w:r>
      <w:r w:rsidR="006F27F5" w:rsidRPr="00A173D0">
        <w:rPr>
          <w:rFonts w:cstheme="minorHAnsi"/>
        </w:rPr>
        <w:t xml:space="preserve"> </w:t>
      </w:r>
      <w:r w:rsidRPr="00A173D0">
        <w:rPr>
          <w:rFonts w:cstheme="minorHAnsi"/>
        </w:rPr>
        <w:t>The resources and facilities that are available for the procedure to take place can be impacted by political decisions about funding for healthcare services.</w:t>
      </w:r>
    </w:p>
    <w:p w14:paraId="7E57E840" w14:textId="77777777" w:rsidR="00A173D0" w:rsidRDefault="00360246" w:rsidP="0063245E">
      <w:r w:rsidRPr="00687559">
        <w:rPr>
          <w:rFonts w:cstheme="minorHAnsi"/>
          <w:b/>
          <w:bCs/>
        </w:rPr>
        <w:t>Economic:</w:t>
      </w:r>
      <w:r w:rsidRPr="00A173D0">
        <w:rPr>
          <w:rFonts w:cstheme="minorHAnsi"/>
        </w:rPr>
        <w:t xml:space="preserve"> The population's ability to obtain healthcare services and afford medical treatments may be impacted by COVID-19's economic effects. The GP practise may experience financial difficulties </w:t>
      </w:r>
      <w:r w:rsidR="0063245E" w:rsidRPr="00A173D0">
        <w:rPr>
          <w:rFonts w:cstheme="minorHAnsi"/>
        </w:rPr>
        <w:t>because of</w:t>
      </w:r>
      <w:r w:rsidRPr="00A173D0">
        <w:rPr>
          <w:rFonts w:cstheme="minorHAnsi"/>
        </w:rPr>
        <w:t xml:space="preserve"> a decline in patient volume or a reduction in government financing.</w:t>
      </w:r>
      <w:r w:rsidR="0063245E" w:rsidRPr="00A173D0">
        <w:t xml:space="preserve"> </w:t>
      </w:r>
    </w:p>
    <w:p w14:paraId="03D1D5BA" w14:textId="46FD0424" w:rsidR="00360246" w:rsidRDefault="0063245E" w:rsidP="0063245E">
      <w:pPr>
        <w:rPr>
          <w:rFonts w:cstheme="minorHAnsi"/>
        </w:rPr>
      </w:pPr>
      <w:r w:rsidRPr="00687559">
        <w:rPr>
          <w:rFonts w:cstheme="minorHAnsi"/>
          <w:b/>
          <w:bCs/>
        </w:rPr>
        <w:t>Sociocultural:</w:t>
      </w:r>
      <w:r w:rsidR="00A173D0" w:rsidRPr="00A173D0">
        <w:rPr>
          <w:rFonts w:cstheme="minorHAnsi"/>
        </w:rPr>
        <w:t xml:space="preserve"> </w:t>
      </w:r>
      <w:r w:rsidRPr="00A173D0">
        <w:rPr>
          <w:rFonts w:cstheme="minorHAnsi"/>
        </w:rPr>
        <w:t>People's attitudes about healthcare and healthcare services have undergone a</w:t>
      </w:r>
      <w:r w:rsidR="00A173D0" w:rsidRPr="00A173D0">
        <w:rPr>
          <w:rFonts w:cstheme="minorHAnsi"/>
        </w:rPr>
        <w:t xml:space="preserve"> </w:t>
      </w:r>
      <w:r w:rsidRPr="00A173D0">
        <w:rPr>
          <w:rFonts w:cstheme="minorHAnsi"/>
        </w:rPr>
        <w:t xml:space="preserve">tremendous change </w:t>
      </w:r>
      <w:r w:rsidR="00A173D0" w:rsidRPr="00A173D0">
        <w:rPr>
          <w:rFonts w:cstheme="minorHAnsi"/>
        </w:rPr>
        <w:t>because of</w:t>
      </w:r>
      <w:r w:rsidRPr="00A173D0">
        <w:rPr>
          <w:rFonts w:cstheme="minorHAnsi"/>
        </w:rPr>
        <w:t xml:space="preserve"> the epidemic. Patients may now have varied demands of their general practitioner's office.</w:t>
      </w:r>
      <w:r w:rsidR="00056703">
        <w:rPr>
          <w:rFonts w:cstheme="minorHAnsi"/>
        </w:rPr>
        <w:t xml:space="preserve"> </w:t>
      </w:r>
      <w:r w:rsidRPr="00A173D0">
        <w:rPr>
          <w:rFonts w:cstheme="minorHAnsi"/>
        </w:rPr>
        <w:t>The general practitioner's office might need to adjust to new standards for social distance, hygiene and safety precautions, and patient preferences.</w:t>
      </w:r>
    </w:p>
    <w:p w14:paraId="426C91C8" w14:textId="77777777" w:rsidR="00A12E21" w:rsidRDefault="00DC6699" w:rsidP="00A12E21">
      <w:r w:rsidRPr="00687559">
        <w:rPr>
          <w:rFonts w:cstheme="minorHAnsi"/>
          <w:b/>
          <w:bCs/>
        </w:rPr>
        <w:t>Technological:</w:t>
      </w:r>
      <w:r>
        <w:rPr>
          <w:rFonts w:cstheme="minorHAnsi"/>
        </w:rPr>
        <w:t xml:space="preserve"> </w:t>
      </w:r>
      <w:r w:rsidRPr="00DC6699">
        <w:rPr>
          <w:rFonts w:cstheme="minorHAnsi"/>
        </w:rPr>
        <w:t>Virtual consultations and telemedicine have developed as practical substitutes for conventional in-person consultations because to technological improvements.</w:t>
      </w:r>
      <w:r>
        <w:rPr>
          <w:rFonts w:cstheme="minorHAnsi"/>
        </w:rPr>
        <w:t xml:space="preserve"> </w:t>
      </w:r>
      <w:r w:rsidRPr="00DC6699">
        <w:rPr>
          <w:rFonts w:cstheme="minorHAnsi"/>
        </w:rPr>
        <w:t>If the general practitioner's office wants to give patients a seamless and effective healthcare experience, it might need to modernise its technical setup.</w:t>
      </w:r>
      <w:r w:rsidR="00A12E21" w:rsidRPr="00A12E21">
        <w:t xml:space="preserve"> </w:t>
      </w:r>
    </w:p>
    <w:p w14:paraId="13580BF4" w14:textId="77777777" w:rsidR="001A16F0" w:rsidRDefault="00A12E21" w:rsidP="001A16F0">
      <w:r w:rsidRPr="00DE4F9B">
        <w:rPr>
          <w:rFonts w:cstheme="minorHAnsi"/>
          <w:b/>
          <w:bCs/>
        </w:rPr>
        <w:t>Legal:</w:t>
      </w:r>
      <w:r>
        <w:rPr>
          <w:rFonts w:cstheme="minorHAnsi"/>
        </w:rPr>
        <w:t xml:space="preserve"> </w:t>
      </w:r>
      <w:r w:rsidRPr="00A12E21">
        <w:rPr>
          <w:rFonts w:cstheme="minorHAnsi"/>
        </w:rPr>
        <w:t>The general practitioner's office must abide by several laws and regulations pertaining to healthcare, data protection, and patient confidentiality.</w:t>
      </w:r>
      <w:r w:rsidR="00967085">
        <w:rPr>
          <w:rFonts w:cstheme="minorHAnsi"/>
        </w:rPr>
        <w:t xml:space="preserve"> </w:t>
      </w:r>
      <w:r w:rsidRPr="00A12E21">
        <w:rPr>
          <w:rFonts w:cstheme="minorHAnsi"/>
        </w:rPr>
        <w:t>New legal issues have also arisen because of the pandemic, such as insurance coverage and responsibility for COVID-19 infections.</w:t>
      </w:r>
      <w:r w:rsidR="001A16F0" w:rsidRPr="001A16F0">
        <w:t xml:space="preserve"> </w:t>
      </w:r>
    </w:p>
    <w:p w14:paraId="45373E68" w14:textId="3987068C" w:rsidR="00DC6699" w:rsidRDefault="001A16F0" w:rsidP="001A16F0">
      <w:pPr>
        <w:rPr>
          <w:rFonts w:cstheme="minorHAnsi"/>
        </w:rPr>
      </w:pPr>
      <w:r w:rsidRPr="00DE4F9B">
        <w:rPr>
          <w:rFonts w:cstheme="minorHAnsi"/>
          <w:b/>
          <w:bCs/>
        </w:rPr>
        <w:t>Environmental:</w:t>
      </w:r>
      <w:r w:rsidR="00C32781">
        <w:rPr>
          <w:rFonts w:cstheme="minorHAnsi"/>
        </w:rPr>
        <w:t xml:space="preserve"> </w:t>
      </w:r>
      <w:r w:rsidRPr="001A16F0">
        <w:rPr>
          <w:rFonts w:cstheme="minorHAnsi"/>
        </w:rPr>
        <w:t>The COVID-19 epidemic has brought to light how crucial environmental aspects of healthcare—like air quality and sanitation—are.</w:t>
      </w:r>
      <w:r w:rsidR="00C32781">
        <w:rPr>
          <w:rFonts w:cstheme="minorHAnsi"/>
        </w:rPr>
        <w:t xml:space="preserve"> </w:t>
      </w:r>
      <w:r w:rsidRPr="001A16F0">
        <w:rPr>
          <w:rFonts w:cstheme="minorHAnsi"/>
        </w:rPr>
        <w:t>To guarantee the safety and wellbeing of patients and staff, the GP practise may need to take environmental considerations into account when conducting its business.</w:t>
      </w:r>
    </w:p>
    <w:p w14:paraId="32C561BE" w14:textId="234BF80A" w:rsidR="0077788F" w:rsidRDefault="0077788F" w:rsidP="001A16F0">
      <w:pPr>
        <w:rPr>
          <w:rFonts w:cstheme="minorHAnsi"/>
        </w:rPr>
      </w:pPr>
      <w:bookmarkStart w:id="6" w:name="_Toc133838317"/>
      <w:r w:rsidRPr="00AC33F3">
        <w:rPr>
          <w:rStyle w:val="Heading3Char"/>
        </w:rPr>
        <w:t>3,</w:t>
      </w:r>
      <w:r w:rsidR="00AB1CE4" w:rsidRPr="00AC33F3">
        <w:rPr>
          <w:rStyle w:val="Heading3Char"/>
        </w:rPr>
        <w:t>1,</w:t>
      </w:r>
      <w:r w:rsidRPr="00AC33F3">
        <w:rPr>
          <w:rStyle w:val="Heading3Char"/>
        </w:rPr>
        <w:t xml:space="preserve">2. Porters </w:t>
      </w:r>
      <w:r w:rsidR="004E57DA" w:rsidRPr="00AC33F3">
        <w:rPr>
          <w:rStyle w:val="Heading3Char"/>
        </w:rPr>
        <w:t>5-forces Analysis:</w:t>
      </w:r>
      <w:bookmarkEnd w:id="6"/>
      <w:r w:rsidR="00193BBC" w:rsidRPr="00193BBC">
        <w:t xml:space="preserve"> </w:t>
      </w:r>
      <w:r w:rsidR="00193BBC" w:rsidRPr="00193BBC">
        <w:rPr>
          <w:rFonts w:cstheme="minorHAnsi"/>
        </w:rPr>
        <w:t>The term "Porter's five forces" refers to a framework that examines the level of competition in a market by examining five important forces: the threat of new entrants, the bargaining power of suppliers, the bargaining power of buyers, the threat of substitute goods or services, and the intensity of competition.</w:t>
      </w:r>
      <w:r w:rsidR="004E57DA" w:rsidRPr="004E57DA">
        <w:rPr>
          <w:rFonts w:cstheme="minorHAnsi"/>
          <w:b/>
          <w:bCs/>
          <w:sz w:val="28"/>
          <w:szCs w:val="28"/>
        </w:rPr>
        <w:t xml:space="preserve"> </w:t>
      </w:r>
      <w:r w:rsidR="00BC28FC" w:rsidRPr="00BC28FC">
        <w:rPr>
          <w:rFonts w:cstheme="minorHAnsi"/>
        </w:rPr>
        <w:t xml:space="preserve">A paradigm for assessing the competitive landscape of a certain industry is the Five Forces study. The Five Forces study could be carried out as follows </w:t>
      </w:r>
      <w:r w:rsidR="00F72F68" w:rsidRPr="00BC28FC">
        <w:rPr>
          <w:rFonts w:cstheme="minorHAnsi"/>
        </w:rPr>
        <w:t>regarding</w:t>
      </w:r>
      <w:r w:rsidR="00BC28FC" w:rsidRPr="00BC28FC">
        <w:rPr>
          <w:rFonts w:cstheme="minorHAnsi"/>
        </w:rPr>
        <w:t xml:space="preserve"> GP activities in the UK:</w:t>
      </w:r>
      <w:r w:rsidR="005C2B72" w:rsidRPr="005C2B72">
        <w:rPr>
          <w:noProof/>
        </w:rPr>
        <w:t xml:space="preserve"> </w:t>
      </w:r>
      <w:r w:rsidR="005C2B72">
        <w:rPr>
          <w:noProof/>
        </w:rPr>
        <w:drawing>
          <wp:inline distT="0" distB="0" distL="0" distR="0" wp14:anchorId="42486947" wp14:editId="59C189A4">
            <wp:extent cx="5629275" cy="2757805"/>
            <wp:effectExtent l="0" t="0" r="9525" b="4445"/>
            <wp:docPr id="2" name="Picture 1" descr="A diagram of a competitive rivalry&#10;&#10;Description automatically generated with low confidence">
              <a:extLst xmlns:a="http://schemas.openxmlformats.org/drawingml/2006/main">
                <a:ext uri="{FF2B5EF4-FFF2-40B4-BE49-F238E27FC236}">
                  <a16:creationId xmlns:a16="http://schemas.microsoft.com/office/drawing/2014/main" id="{9FD69FB5-C29E-46B4-9CDB-1524ABF36B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competitive rivalry&#10;&#10;Description automatically generated with low confidence">
                      <a:extLst>
                        <a:ext uri="{FF2B5EF4-FFF2-40B4-BE49-F238E27FC236}">
                          <a16:creationId xmlns:a16="http://schemas.microsoft.com/office/drawing/2014/main" id="{9FD69FB5-C29E-46B4-9CDB-1524ABF36B49}"/>
                        </a:ext>
                      </a:extLst>
                    </pic:cNvPr>
                    <pic:cNvPicPr>
                      <a:picLocks noChangeAspect="1"/>
                    </pic:cNvPicPr>
                  </pic:nvPicPr>
                  <pic:blipFill>
                    <a:blip r:embed="rId7"/>
                    <a:stretch>
                      <a:fillRect/>
                    </a:stretch>
                  </pic:blipFill>
                  <pic:spPr>
                    <a:xfrm>
                      <a:off x="0" y="0"/>
                      <a:ext cx="5681083" cy="2783186"/>
                    </a:xfrm>
                    <a:prstGeom prst="rect">
                      <a:avLst/>
                    </a:prstGeom>
                  </pic:spPr>
                </pic:pic>
              </a:graphicData>
            </a:graphic>
          </wp:inline>
        </w:drawing>
      </w:r>
    </w:p>
    <w:p w14:paraId="71C625B3" w14:textId="77777777" w:rsidR="005C2B72" w:rsidRPr="00BC28FC" w:rsidRDefault="005C2B72" w:rsidP="001A16F0">
      <w:pPr>
        <w:rPr>
          <w:rFonts w:cstheme="minorHAnsi"/>
        </w:rPr>
      </w:pPr>
    </w:p>
    <w:p w14:paraId="39E0B24A" w14:textId="53E3834B" w:rsidR="001A16F0" w:rsidRDefault="00F72F68" w:rsidP="00687559">
      <w:pPr>
        <w:pStyle w:val="ListParagraph"/>
        <w:numPr>
          <w:ilvl w:val="0"/>
          <w:numId w:val="4"/>
        </w:numPr>
        <w:rPr>
          <w:rFonts w:cstheme="minorHAnsi"/>
        </w:rPr>
      </w:pPr>
      <w:r w:rsidRPr="00DE4F9B">
        <w:rPr>
          <w:rFonts w:cstheme="minorHAnsi"/>
          <w:b/>
          <w:bCs/>
        </w:rPr>
        <w:lastRenderedPageBreak/>
        <w:t>Threat of New Entrants:</w:t>
      </w:r>
      <w:r w:rsidRPr="00687559">
        <w:rPr>
          <w:rFonts w:cstheme="minorHAnsi"/>
        </w:rPr>
        <w:t xml:space="preserve"> Starting a new general practise has rather stringent admission requirements. Building a strong patient base necessitates a large financial investment, and it takes time. However, some newcomers may have an advantage due to their low overhead costs and accessibility, such as telemedicine firms and online general practitioner services. The threat posed by new competitors is generally moderate.</w:t>
      </w:r>
    </w:p>
    <w:p w14:paraId="57FD30DD" w14:textId="7B03BCCB" w:rsidR="00A23DBE" w:rsidRDefault="00A23DBE" w:rsidP="00687559">
      <w:pPr>
        <w:pStyle w:val="ListParagraph"/>
        <w:numPr>
          <w:ilvl w:val="0"/>
          <w:numId w:val="4"/>
        </w:numPr>
        <w:rPr>
          <w:rFonts w:cstheme="minorHAnsi"/>
        </w:rPr>
      </w:pPr>
      <w:r w:rsidRPr="00A23DBE">
        <w:rPr>
          <w:rFonts w:cstheme="minorHAnsi"/>
          <w:b/>
          <w:bCs/>
        </w:rPr>
        <w:t>Suppliers' Bargaining Power:</w:t>
      </w:r>
      <w:r w:rsidRPr="00A23DBE">
        <w:rPr>
          <w:rFonts w:cstheme="minorHAnsi"/>
        </w:rPr>
        <w:t xml:space="preserve"> In the UK, GP activities are supplied by pharmaceutical firms, companies that provide medical equipment, and insurance firms. Given the scarcity of suppliers and the necessity of the goods and services they offer, suppliers' bargaining power is comparatively considerable.</w:t>
      </w:r>
    </w:p>
    <w:p w14:paraId="487165C9" w14:textId="77777777" w:rsidR="00C060CF" w:rsidRPr="00C060CF" w:rsidRDefault="001E35FE" w:rsidP="00687559">
      <w:pPr>
        <w:pStyle w:val="ListParagraph"/>
        <w:numPr>
          <w:ilvl w:val="0"/>
          <w:numId w:val="4"/>
        </w:numPr>
        <w:rPr>
          <w:rFonts w:cstheme="minorHAnsi"/>
        </w:rPr>
      </w:pPr>
      <w:r w:rsidRPr="001E35FE">
        <w:rPr>
          <w:rFonts w:cstheme="minorHAnsi"/>
          <w:b/>
          <w:bCs/>
        </w:rPr>
        <w:t>Buyers' Bargaining Power:</w:t>
      </w:r>
      <w:r w:rsidRPr="001E35FE">
        <w:rPr>
          <w:rFonts w:cstheme="minorHAnsi"/>
        </w:rPr>
        <w:t xml:space="preserve"> Because general practitioners' services are necessary, patients and healthcare institutions who acquire them have little leverage in negotiations. Buyers do have a variety of providers to pick from, though, which somewhat balances the power of negotiation. Buyers have a generally moderate amount of negotiating power.</w:t>
      </w:r>
      <w:r w:rsidR="008C4E52" w:rsidRPr="008C4E52">
        <w:t xml:space="preserve"> </w:t>
      </w:r>
    </w:p>
    <w:p w14:paraId="0D130007" w14:textId="418FE5D8" w:rsidR="005F63DA" w:rsidRDefault="008C4E52" w:rsidP="00687559">
      <w:pPr>
        <w:pStyle w:val="ListParagraph"/>
        <w:numPr>
          <w:ilvl w:val="0"/>
          <w:numId w:val="4"/>
        </w:numPr>
        <w:rPr>
          <w:rFonts w:cstheme="minorHAnsi"/>
        </w:rPr>
      </w:pPr>
      <w:r w:rsidRPr="00C060CF">
        <w:rPr>
          <w:rFonts w:cstheme="minorHAnsi"/>
          <w:b/>
          <w:bCs/>
        </w:rPr>
        <w:t>Threat of alternative Products or Services:</w:t>
      </w:r>
      <w:r w:rsidRPr="008C4E52">
        <w:rPr>
          <w:rFonts w:cstheme="minorHAnsi"/>
        </w:rPr>
        <w:t xml:space="preserve"> In the UK, the threat of alternative goods or services is minimal. Although there are alternative therapies and treatments, GP services are regarded as a necessary component of the healthcare system, and there is no real alternative to the knowledge and care offered by GPs.</w:t>
      </w:r>
    </w:p>
    <w:p w14:paraId="5F59D4B9" w14:textId="531C91A0" w:rsidR="008C4E52" w:rsidRDefault="00A639F4" w:rsidP="00687559">
      <w:pPr>
        <w:pStyle w:val="ListParagraph"/>
        <w:numPr>
          <w:ilvl w:val="0"/>
          <w:numId w:val="4"/>
        </w:numPr>
        <w:rPr>
          <w:rFonts w:cstheme="minorHAnsi"/>
        </w:rPr>
      </w:pPr>
      <w:r w:rsidRPr="00A639F4">
        <w:rPr>
          <w:rFonts w:cstheme="minorHAnsi"/>
          <w:b/>
          <w:bCs/>
        </w:rPr>
        <w:t>Competitive Rivalry Intensity:</w:t>
      </w:r>
      <w:r w:rsidRPr="00A639F4">
        <w:rPr>
          <w:rFonts w:cstheme="minorHAnsi"/>
        </w:rPr>
        <w:t xml:space="preserve"> There is fierce competition among GP athletes in the UK. Other healthcare providers, including specialised physicians, hospitals, and clinics, compete with general practitioners. GP practises also face competition from the National Health</w:t>
      </w:r>
      <w:r w:rsidR="00F8003D">
        <w:rPr>
          <w:rFonts w:cstheme="minorHAnsi"/>
        </w:rPr>
        <w:t xml:space="preserve"> </w:t>
      </w:r>
      <w:r w:rsidRPr="00A639F4">
        <w:rPr>
          <w:rFonts w:cstheme="minorHAnsi"/>
        </w:rPr>
        <w:t>Service (NHS) and private healthcare companies. Due to the intense rivalry, service providers are constantly striving to improve their offerings and keep the market vibrant.</w:t>
      </w:r>
    </w:p>
    <w:p w14:paraId="779B958F" w14:textId="77777777" w:rsidR="00F8003D" w:rsidRDefault="00F8003D" w:rsidP="00394DFF">
      <w:pPr>
        <w:pStyle w:val="ListParagraph"/>
        <w:rPr>
          <w:rFonts w:cstheme="minorHAnsi"/>
        </w:rPr>
      </w:pPr>
    </w:p>
    <w:p w14:paraId="59E03FC1" w14:textId="0A0B8936" w:rsidR="00394DFF" w:rsidRDefault="00394DFF" w:rsidP="00394DFF">
      <w:pPr>
        <w:pStyle w:val="ListParagraph"/>
        <w:rPr>
          <w:rFonts w:cstheme="minorHAnsi"/>
        </w:rPr>
      </w:pPr>
      <w:r w:rsidRPr="00394DFF">
        <w:rPr>
          <w:rFonts w:cstheme="minorHAnsi"/>
        </w:rPr>
        <w:t>According to the Five Forces analysis, the UK's GP activities market is competitive overall, with moderate bargaining power for customers and providers, little danger from replacements, and some from new entrants.</w:t>
      </w:r>
    </w:p>
    <w:p w14:paraId="2EEBE59B" w14:textId="61F626E8" w:rsidR="006C6FB7" w:rsidRDefault="008232DA" w:rsidP="006C6FB7">
      <w:pPr>
        <w:ind w:left="360"/>
        <w:rPr>
          <w:rFonts w:cstheme="minorHAnsi"/>
        </w:rPr>
      </w:pPr>
      <w:bookmarkStart w:id="7" w:name="_Toc133838318"/>
      <w:r w:rsidRPr="00AC33F3">
        <w:rPr>
          <w:rStyle w:val="Heading3Char"/>
        </w:rPr>
        <w:t>3,</w:t>
      </w:r>
      <w:r w:rsidR="00AB1CE4" w:rsidRPr="00AC33F3">
        <w:rPr>
          <w:rStyle w:val="Heading3Char"/>
        </w:rPr>
        <w:t>1,</w:t>
      </w:r>
      <w:r w:rsidRPr="00AC33F3">
        <w:rPr>
          <w:rStyle w:val="Heading3Char"/>
        </w:rPr>
        <w:t>3. MAP Analysis</w:t>
      </w:r>
      <w:r w:rsidR="00E02A71" w:rsidRPr="00AC33F3">
        <w:rPr>
          <w:rStyle w:val="Heading3Char"/>
        </w:rPr>
        <w:t>:</w:t>
      </w:r>
      <w:bookmarkEnd w:id="7"/>
      <w:r w:rsidR="00E02A71">
        <w:rPr>
          <w:rFonts w:cstheme="minorHAnsi"/>
          <w:b/>
          <w:bCs/>
          <w:sz w:val="36"/>
          <w:szCs w:val="36"/>
        </w:rPr>
        <w:t xml:space="preserve"> </w:t>
      </w:r>
      <w:r w:rsidR="00CD3AB2" w:rsidRPr="00CD3AB2">
        <w:rPr>
          <w:rFonts w:cstheme="minorHAnsi"/>
        </w:rPr>
        <w:t>MAP analysis, which considers the following four important criteria, is a valuable method for analysing a certain topic or issue.</w:t>
      </w:r>
      <w:r w:rsidR="002D441A">
        <w:rPr>
          <w:rFonts w:cstheme="minorHAnsi"/>
        </w:rPr>
        <w:t xml:space="preserve"> </w:t>
      </w:r>
      <w:r w:rsidR="006C6FB7" w:rsidRPr="005654EE">
        <w:rPr>
          <w:rFonts w:cstheme="minorHAnsi"/>
        </w:rPr>
        <w:t>Here are some crucial factors to consider when applying MAP analysis to GP services in the UK:</w:t>
      </w:r>
    </w:p>
    <w:p w14:paraId="7777FB58" w14:textId="77777777" w:rsidR="00B4380F" w:rsidRDefault="00CD3AB2" w:rsidP="00B4380F">
      <w:pPr>
        <w:pStyle w:val="ListParagraph"/>
        <w:numPr>
          <w:ilvl w:val="0"/>
          <w:numId w:val="5"/>
        </w:numPr>
        <w:rPr>
          <w:rFonts w:cstheme="minorHAnsi"/>
        </w:rPr>
      </w:pPr>
      <w:r w:rsidRPr="00B4380F">
        <w:rPr>
          <w:rFonts w:cstheme="minorHAnsi"/>
          <w:b/>
          <w:bCs/>
        </w:rPr>
        <w:t>Market (external variables like trends, competition, and regulation)</w:t>
      </w:r>
      <w:r w:rsidR="006C02C7" w:rsidRPr="00B4380F">
        <w:rPr>
          <w:rFonts w:cstheme="minorHAnsi"/>
          <w:b/>
          <w:bCs/>
        </w:rPr>
        <w:t>:</w:t>
      </w:r>
      <w:r w:rsidR="006C02C7" w:rsidRPr="006C6FB7">
        <w:rPr>
          <w:rFonts w:cstheme="minorHAnsi"/>
        </w:rPr>
        <w:t xml:space="preserve"> In the UK, there is a GP shortage, which makes the market for patients looking for primary care services competitive.</w:t>
      </w:r>
      <w:r w:rsidR="00B4380F">
        <w:rPr>
          <w:rFonts w:cstheme="minorHAnsi"/>
        </w:rPr>
        <w:t xml:space="preserve"> </w:t>
      </w:r>
      <w:r w:rsidR="006C02C7" w:rsidRPr="006C6FB7">
        <w:rPr>
          <w:rFonts w:cstheme="minorHAnsi"/>
        </w:rPr>
        <w:t>The government oversees general practitioners (GPs) and establishes policies for their management, including financing and performance measures.</w:t>
      </w:r>
      <w:r w:rsidR="00B4380F">
        <w:rPr>
          <w:rFonts w:cstheme="minorHAnsi"/>
        </w:rPr>
        <w:t xml:space="preserve"> </w:t>
      </w:r>
      <w:r w:rsidR="006C02C7" w:rsidRPr="00B4380F">
        <w:rPr>
          <w:rFonts w:cstheme="minorHAnsi"/>
        </w:rPr>
        <w:t>GP services are also provided by private healthcare organisations, increasing the level of rivalry.</w:t>
      </w:r>
    </w:p>
    <w:p w14:paraId="28DFDD26" w14:textId="77777777" w:rsidR="00AE7C6B" w:rsidRDefault="008807EE" w:rsidP="00AE7C6B">
      <w:pPr>
        <w:pStyle w:val="ListParagraph"/>
        <w:numPr>
          <w:ilvl w:val="0"/>
          <w:numId w:val="5"/>
        </w:numPr>
        <w:rPr>
          <w:rFonts w:cstheme="minorHAnsi"/>
        </w:rPr>
      </w:pPr>
      <w:r w:rsidRPr="00AE7C6B">
        <w:rPr>
          <w:rFonts w:cstheme="minorHAnsi"/>
          <w:b/>
          <w:bCs/>
        </w:rPr>
        <w:t>A</w:t>
      </w:r>
      <w:r w:rsidR="00CD3AB2" w:rsidRPr="00AE7C6B">
        <w:rPr>
          <w:rFonts w:cstheme="minorHAnsi"/>
          <w:b/>
          <w:bCs/>
        </w:rPr>
        <w:t>udience (the intended audience and their requirements)</w:t>
      </w:r>
      <w:r w:rsidRPr="00AE7C6B">
        <w:rPr>
          <w:rFonts w:cstheme="minorHAnsi"/>
          <w:b/>
          <w:bCs/>
        </w:rPr>
        <w:t>:</w:t>
      </w:r>
      <w:r w:rsidRPr="00B4380F">
        <w:rPr>
          <w:rFonts w:cstheme="minorHAnsi"/>
        </w:rPr>
        <w:t xml:space="preserve"> </w:t>
      </w:r>
      <w:r w:rsidR="009838AE" w:rsidRPr="009838AE">
        <w:t xml:space="preserve"> </w:t>
      </w:r>
      <w:r w:rsidR="009838AE" w:rsidRPr="00B4380F">
        <w:rPr>
          <w:rFonts w:cstheme="minorHAnsi"/>
        </w:rPr>
        <w:t>Anyone who requires primary care, including those with chronic conditions, acute illnesses, and preventive health needs, is the target market for GP services in the UK.</w:t>
      </w:r>
      <w:r w:rsidR="00392E14" w:rsidRPr="00B4380F">
        <w:rPr>
          <w:rFonts w:cstheme="minorHAnsi"/>
        </w:rPr>
        <w:t xml:space="preserve"> </w:t>
      </w:r>
      <w:r w:rsidR="009838AE" w:rsidRPr="00B4380F">
        <w:rPr>
          <w:rFonts w:cstheme="minorHAnsi"/>
        </w:rPr>
        <w:t xml:space="preserve">Patients may choose </w:t>
      </w:r>
      <w:r w:rsidR="00392E14" w:rsidRPr="00B4380F">
        <w:rPr>
          <w:rFonts w:cstheme="minorHAnsi"/>
        </w:rPr>
        <w:t>methods</w:t>
      </w:r>
      <w:r w:rsidR="009838AE" w:rsidRPr="00B4380F">
        <w:rPr>
          <w:rFonts w:cstheme="minorHAnsi"/>
        </w:rPr>
        <w:t xml:space="preserve"> of care delivery, such as in-person appointments, telemedicine, or home visits.</w:t>
      </w:r>
      <w:r w:rsidR="00392E14" w:rsidRPr="00B4380F">
        <w:rPr>
          <w:rFonts w:cstheme="minorHAnsi"/>
        </w:rPr>
        <w:t xml:space="preserve"> </w:t>
      </w:r>
      <w:r w:rsidR="009838AE" w:rsidRPr="00B4380F">
        <w:rPr>
          <w:rFonts w:cstheme="minorHAnsi"/>
        </w:rPr>
        <w:t>Additionally, some patients might have unique linguistic or cultural requirements that call for customised care.</w:t>
      </w:r>
      <w:r w:rsidR="00AE7C6B">
        <w:rPr>
          <w:rFonts w:cstheme="minorHAnsi"/>
        </w:rPr>
        <w:t xml:space="preserve"> </w:t>
      </w:r>
    </w:p>
    <w:p w14:paraId="3E3E0350" w14:textId="77777777" w:rsidR="00AE7C6B" w:rsidRDefault="00CD3AB2" w:rsidP="00AE7C6B">
      <w:pPr>
        <w:pStyle w:val="ListParagraph"/>
        <w:numPr>
          <w:ilvl w:val="0"/>
          <w:numId w:val="5"/>
        </w:numPr>
        <w:rPr>
          <w:rFonts w:cstheme="minorHAnsi"/>
        </w:rPr>
      </w:pPr>
      <w:r w:rsidRPr="00AE7C6B">
        <w:rPr>
          <w:rFonts w:cstheme="minorHAnsi"/>
          <w:b/>
          <w:bCs/>
        </w:rPr>
        <w:t>Product (the service or good being provided)</w:t>
      </w:r>
      <w:r w:rsidR="000E56EE" w:rsidRPr="00AE7C6B">
        <w:rPr>
          <w:rFonts w:cstheme="minorHAnsi"/>
          <w:b/>
          <w:bCs/>
        </w:rPr>
        <w:t>:</w:t>
      </w:r>
      <w:r w:rsidR="000E56EE" w:rsidRPr="00AE7C6B">
        <w:rPr>
          <w:rFonts w:cstheme="minorHAnsi"/>
        </w:rPr>
        <w:t xml:space="preserve"> </w:t>
      </w:r>
      <w:r w:rsidR="00F0108D" w:rsidRPr="00AE7C6B">
        <w:rPr>
          <w:rFonts w:cstheme="minorHAnsi"/>
        </w:rPr>
        <w:t>In the UK, general practitioners (GPs) often offer initial consultations, diagnosis, treatment, and specialist referrals if necessary.</w:t>
      </w:r>
      <w:r w:rsidR="00DE5B89" w:rsidRPr="00AE7C6B">
        <w:rPr>
          <w:rFonts w:cstheme="minorHAnsi"/>
        </w:rPr>
        <w:t xml:space="preserve"> </w:t>
      </w:r>
      <w:r w:rsidR="00F0108D" w:rsidRPr="00AE7C6B">
        <w:rPr>
          <w:rFonts w:cstheme="minorHAnsi"/>
        </w:rPr>
        <w:t>GPs may also provide screenings and other preventive healthcare treatments like vaccines.</w:t>
      </w:r>
      <w:r w:rsidR="00DE5B89" w:rsidRPr="00AE7C6B">
        <w:rPr>
          <w:rFonts w:cstheme="minorHAnsi"/>
        </w:rPr>
        <w:t xml:space="preserve"> </w:t>
      </w:r>
      <w:r w:rsidR="00F0108D" w:rsidRPr="00AE7C6B">
        <w:rPr>
          <w:rFonts w:cstheme="minorHAnsi"/>
        </w:rPr>
        <w:t>Performance measures, including as wait times, patient satisfaction, and clinical outcomes, are used to gauge the effectiveness of GP services.</w:t>
      </w:r>
    </w:p>
    <w:p w14:paraId="1DC5DD48" w14:textId="2F5DD841" w:rsidR="00CD3AB2" w:rsidRDefault="00CD3AB2" w:rsidP="00AE7C6B">
      <w:pPr>
        <w:pStyle w:val="ListParagraph"/>
        <w:numPr>
          <w:ilvl w:val="0"/>
          <w:numId w:val="5"/>
        </w:numPr>
        <w:rPr>
          <w:rFonts w:cstheme="minorHAnsi"/>
        </w:rPr>
      </w:pPr>
      <w:r w:rsidRPr="00AE7C6B">
        <w:rPr>
          <w:rFonts w:cstheme="minorHAnsi"/>
          <w:b/>
          <w:bCs/>
        </w:rPr>
        <w:lastRenderedPageBreak/>
        <w:t>Promotion (communication and marketing tactics)</w:t>
      </w:r>
      <w:r w:rsidR="00661518" w:rsidRPr="00AE7C6B">
        <w:rPr>
          <w:rFonts w:cstheme="minorHAnsi"/>
          <w:b/>
          <w:bCs/>
        </w:rPr>
        <w:t>:</w:t>
      </w:r>
      <w:r w:rsidR="00661518" w:rsidRPr="00AE7C6B">
        <w:rPr>
          <w:rFonts w:cstheme="minorHAnsi"/>
        </w:rPr>
        <w:t xml:space="preserve"> Various channels, such as online directories, word-of-mouth, and marketing campaigns by private healthcare providers, are used in the UK to advertise GP services.</w:t>
      </w:r>
      <w:r w:rsidR="00DF30D2" w:rsidRPr="00AE7C6B">
        <w:rPr>
          <w:rFonts w:cstheme="minorHAnsi"/>
        </w:rPr>
        <w:t xml:space="preserve"> </w:t>
      </w:r>
      <w:r w:rsidR="00661518" w:rsidRPr="00AE7C6B">
        <w:rPr>
          <w:rFonts w:cstheme="minorHAnsi"/>
        </w:rPr>
        <w:t>Through public health campaigns and financial incentives for practises that meet specific performance metrics, the government also encourages the use of GP services.</w:t>
      </w:r>
      <w:r w:rsidR="002D441A" w:rsidRPr="00AE7C6B">
        <w:rPr>
          <w:rFonts w:cstheme="minorHAnsi"/>
        </w:rPr>
        <w:t xml:space="preserve"> </w:t>
      </w:r>
      <w:r w:rsidR="00661518" w:rsidRPr="00AE7C6B">
        <w:rPr>
          <w:rFonts w:cstheme="minorHAnsi"/>
        </w:rPr>
        <w:t>GPs may reach patients and advertise their services through social media and other digital marketing techniques.</w:t>
      </w:r>
    </w:p>
    <w:p w14:paraId="545FBB2C" w14:textId="77777777" w:rsidR="004524FA" w:rsidRDefault="00FB3FE5" w:rsidP="003B536B">
      <w:pPr>
        <w:ind w:left="720"/>
      </w:pPr>
      <w:bookmarkStart w:id="8" w:name="_Toc133838319"/>
      <w:r w:rsidRPr="00AC33F3">
        <w:rPr>
          <w:rStyle w:val="Heading3Char"/>
        </w:rPr>
        <w:t>3,1,4. Life Cycle</w:t>
      </w:r>
      <w:r w:rsidR="002D5416" w:rsidRPr="00AC33F3">
        <w:rPr>
          <w:rStyle w:val="Heading3Char"/>
        </w:rPr>
        <w:t xml:space="preserve"> Analysis:</w:t>
      </w:r>
      <w:bookmarkEnd w:id="8"/>
      <w:r w:rsidR="002D5416" w:rsidRPr="003B536B">
        <w:rPr>
          <w:rFonts w:cstheme="minorHAnsi"/>
          <w:b/>
          <w:bCs/>
          <w:sz w:val="28"/>
          <w:szCs w:val="28"/>
        </w:rPr>
        <w:t xml:space="preserve"> </w:t>
      </w:r>
      <w:r w:rsidR="000D5997" w:rsidRPr="000D5997">
        <w:rPr>
          <w:rFonts w:cstheme="minorHAnsi"/>
        </w:rPr>
        <w:t>A UK general practitioner practice's life cycle study would involve assessing the practice's environmental impact at each stage of its life cycle, from building and operation through eventual decommissioning. Here is a brief description of what might occur at each stage:</w:t>
      </w:r>
      <w:r w:rsidR="004524FA" w:rsidRPr="004524FA">
        <w:t xml:space="preserve"> </w:t>
      </w:r>
    </w:p>
    <w:p w14:paraId="0FA73EF3" w14:textId="2926E659" w:rsidR="00AB1CE4" w:rsidRDefault="004524FA" w:rsidP="003B536B">
      <w:pPr>
        <w:ind w:left="720"/>
        <w:rPr>
          <w:rFonts w:cstheme="minorHAnsi"/>
        </w:rPr>
      </w:pPr>
      <w:r w:rsidRPr="004524FA">
        <w:rPr>
          <w:rFonts w:cstheme="minorHAnsi"/>
          <w:b/>
          <w:bCs/>
        </w:rPr>
        <w:t>Construction:</w:t>
      </w:r>
      <w:r w:rsidRPr="004524FA">
        <w:rPr>
          <w:rFonts w:cstheme="minorHAnsi"/>
        </w:rPr>
        <w:t xml:space="preserve"> Examining the environmental effects of building materials and construction techniques would be part of the GP practice's construction phase. The environmental impact of construction could be lessened by using sustainable building materials such recycled steel, concrete with low emissions, and wood from forests that are sustainably managed.</w:t>
      </w:r>
    </w:p>
    <w:p w14:paraId="4FB2CFF1" w14:textId="77777777" w:rsidR="00022190" w:rsidRDefault="001751C1" w:rsidP="003B536B">
      <w:pPr>
        <w:ind w:left="720"/>
      </w:pPr>
      <w:r w:rsidRPr="001751C1">
        <w:rPr>
          <w:rFonts w:cstheme="minorHAnsi"/>
          <w:b/>
          <w:bCs/>
        </w:rPr>
        <w:t>Operating:</w:t>
      </w:r>
      <w:r w:rsidRPr="001751C1">
        <w:rPr>
          <w:rFonts w:cstheme="minorHAnsi"/>
        </w:rPr>
        <w:t xml:space="preserve"> A general practitioner's office uses energy continuously, produces trash, and has an influence on transportation. Utilising renewable energy resources like solar and wind power could lessen the negative effects that energy use has on the environment. To reduce the amount of waste produced, the practise could also develop programmes for recycling and waste reduction. Additionally, promoting the use of environmentally friendly transportation options like biking or public transportation among staff and patients may help to lessen the impact of transportation.</w:t>
      </w:r>
      <w:r w:rsidR="00022190" w:rsidRPr="00022190">
        <w:t xml:space="preserve"> </w:t>
      </w:r>
    </w:p>
    <w:p w14:paraId="6910337B" w14:textId="77777777" w:rsidR="0026116C" w:rsidRDefault="00022190" w:rsidP="003B536B">
      <w:pPr>
        <w:ind w:left="720"/>
      </w:pPr>
      <w:r w:rsidRPr="00022190">
        <w:rPr>
          <w:rFonts w:cstheme="minorHAnsi"/>
          <w:b/>
          <w:bCs/>
        </w:rPr>
        <w:t>Maintenance:</w:t>
      </w:r>
      <w:r w:rsidRPr="00022190">
        <w:rPr>
          <w:rFonts w:cstheme="minorHAnsi"/>
        </w:rPr>
        <w:t xml:space="preserve"> A general practitioner's office must undergo routine inspections and repairs to guarantee that the structure and machinery are in good condition. A preventative maintenance programme can help to lessen the need for repairs and replacements, which can lessen the maintenance phase's impact on the environment.</w:t>
      </w:r>
      <w:r w:rsidR="0026116C" w:rsidRPr="0026116C">
        <w:t xml:space="preserve"> </w:t>
      </w:r>
    </w:p>
    <w:p w14:paraId="7B53A5A7" w14:textId="77777777" w:rsidR="003F20EC" w:rsidRDefault="0026116C" w:rsidP="003B536B">
      <w:pPr>
        <w:ind w:left="720"/>
        <w:rPr>
          <w:rFonts w:cstheme="minorHAnsi"/>
        </w:rPr>
      </w:pPr>
      <w:r w:rsidRPr="0026116C">
        <w:rPr>
          <w:rFonts w:cstheme="minorHAnsi"/>
          <w:b/>
          <w:bCs/>
        </w:rPr>
        <w:t>Decommissioning:</w:t>
      </w:r>
      <w:r w:rsidRPr="0026116C">
        <w:rPr>
          <w:rFonts w:cstheme="minorHAnsi"/>
        </w:rPr>
        <w:t xml:space="preserve"> When a general practitioner practise reaches the end of its useful life, it needs to be shut down and properly disposed of. In the decommissioning phase, any environmental contamination or hazards brought on by the practise are identified and dealt with, and any hazardous waste or materials are properly disposed of</w:t>
      </w:r>
      <w:r w:rsidR="003F20EC">
        <w:rPr>
          <w:rFonts w:cstheme="minorHAnsi"/>
        </w:rPr>
        <w:t>.</w:t>
      </w:r>
    </w:p>
    <w:p w14:paraId="3FB88390" w14:textId="1D450168" w:rsidR="001751C1" w:rsidRDefault="003F20EC" w:rsidP="003B536B">
      <w:pPr>
        <w:ind w:left="720"/>
        <w:rPr>
          <w:rFonts w:cstheme="minorHAnsi"/>
        </w:rPr>
      </w:pPr>
      <w:r w:rsidRPr="003F20EC">
        <w:t xml:space="preserve"> </w:t>
      </w:r>
      <w:r w:rsidRPr="003F20EC">
        <w:rPr>
          <w:rFonts w:cstheme="minorHAnsi"/>
        </w:rPr>
        <w:t>In general, a life cycle analysis of a UK general practitioner (GP) practise would seek to pinpoint possibilities to lessen the practice's environmental impact at each step of its life cycle. A general practise can lessen its environmental impact and support a more sustainable healthcare system by employing sustainable practises and technologies.</w:t>
      </w:r>
    </w:p>
    <w:p w14:paraId="2B460C47" w14:textId="4D487993" w:rsidR="00B12B8D" w:rsidRDefault="00FF7458" w:rsidP="003B536B">
      <w:pPr>
        <w:ind w:left="720"/>
        <w:rPr>
          <w:rFonts w:cstheme="minorHAnsi"/>
        </w:rPr>
      </w:pPr>
      <w:bookmarkStart w:id="9" w:name="_Toc133838320"/>
      <w:r w:rsidRPr="00AC33F3">
        <w:rPr>
          <w:rStyle w:val="Heading3Char"/>
        </w:rPr>
        <w:t>3,1,5. Value Chain A</w:t>
      </w:r>
      <w:r w:rsidR="00A734C9" w:rsidRPr="00AC33F3">
        <w:rPr>
          <w:rStyle w:val="Heading3Char"/>
        </w:rPr>
        <w:t>nalysis:</w:t>
      </w:r>
      <w:bookmarkEnd w:id="9"/>
      <w:r w:rsidR="00A734C9" w:rsidRPr="00A734C9">
        <w:rPr>
          <w:rFonts w:cstheme="minorHAnsi"/>
          <w:b/>
          <w:bCs/>
          <w:sz w:val="28"/>
          <w:szCs w:val="28"/>
        </w:rPr>
        <w:t xml:space="preserve"> </w:t>
      </w:r>
      <w:r w:rsidR="0033014E" w:rsidRPr="0033014E">
        <w:rPr>
          <w:rFonts w:cstheme="minorHAnsi"/>
        </w:rPr>
        <w:t>Value Chain Analysis is a methodology for examining the many tasks and procedures that add value to an organisation. The Value Chain Analysis can be used to identify the many phases involved in providing healthcare services in the context of a GP Practise in the UK, as well as the potential effects of Brexit and Covid-19 on each stage. Here is a breakdown of the significant steps in a GP practice's value chain analysis in the context of</w:t>
      </w:r>
      <w:r w:rsidR="00193D36">
        <w:rPr>
          <w:rFonts w:cstheme="minorHAnsi"/>
        </w:rPr>
        <w:t xml:space="preserve"> </w:t>
      </w:r>
      <w:r w:rsidR="0033014E" w:rsidRPr="0033014E">
        <w:rPr>
          <w:rFonts w:cstheme="minorHAnsi"/>
        </w:rPr>
        <w:t>Brexit and Covid-19:</w:t>
      </w:r>
      <w:r w:rsidR="00B60D96" w:rsidRPr="00B60D96">
        <w:rPr>
          <w:noProof/>
        </w:rPr>
        <w:t xml:space="preserve"> </w:t>
      </w:r>
      <w:r w:rsidR="00B60D96">
        <w:rPr>
          <w:noProof/>
        </w:rPr>
        <w:drawing>
          <wp:inline distT="0" distB="0" distL="0" distR="0" wp14:anchorId="089B1549" wp14:editId="33A64F67">
            <wp:extent cx="5731510" cy="2324100"/>
            <wp:effectExtent l="0" t="0" r="2540" b="0"/>
            <wp:docPr id="1647077904" name="Picture 1647077904" descr="A picture containing text, screenshot, font, number&#10;&#10;Description automatically generated">
              <a:extLst xmlns:a="http://schemas.openxmlformats.org/drawingml/2006/main">
                <a:ext uri="{FF2B5EF4-FFF2-40B4-BE49-F238E27FC236}">
                  <a16:creationId xmlns:a16="http://schemas.microsoft.com/office/drawing/2014/main" id="{141C7BB6-48DC-4B04-8DF8-78CE8CFDF48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077904" name="Picture 1647077904" descr="A picture containing text, screenshot, font, number&#10;&#10;Description automatically generated">
                      <a:extLst>
                        <a:ext uri="{FF2B5EF4-FFF2-40B4-BE49-F238E27FC236}">
                          <a16:creationId xmlns:a16="http://schemas.microsoft.com/office/drawing/2014/main" id="{141C7BB6-48DC-4B04-8DF8-78CE8CFDF488}"/>
                        </a:ext>
                      </a:extLst>
                    </pic:cNvPr>
                    <pic:cNvPicPr>
                      <a:picLocks noChangeAspect="1"/>
                    </pic:cNvPicPr>
                  </pic:nvPicPr>
                  <pic:blipFill>
                    <a:blip r:embed="rId8"/>
                    <a:stretch>
                      <a:fillRect/>
                    </a:stretch>
                  </pic:blipFill>
                  <pic:spPr>
                    <a:xfrm>
                      <a:off x="0" y="0"/>
                      <a:ext cx="5731510" cy="2324100"/>
                    </a:xfrm>
                    <a:prstGeom prst="rect">
                      <a:avLst/>
                    </a:prstGeom>
                  </pic:spPr>
                </pic:pic>
              </a:graphicData>
            </a:graphic>
          </wp:inline>
        </w:drawing>
      </w:r>
    </w:p>
    <w:p w14:paraId="2B8F4A7F" w14:textId="77777777" w:rsidR="00D6561B" w:rsidRDefault="00D6561B" w:rsidP="003B536B">
      <w:pPr>
        <w:ind w:left="720"/>
        <w:rPr>
          <w:rFonts w:cstheme="minorHAnsi"/>
        </w:rPr>
      </w:pPr>
    </w:p>
    <w:p w14:paraId="15B9CCEA" w14:textId="77777777" w:rsidR="00DB675E" w:rsidRDefault="00961E53" w:rsidP="003B536B">
      <w:pPr>
        <w:ind w:left="720"/>
      </w:pPr>
      <w:r w:rsidRPr="00B12B8D">
        <w:rPr>
          <w:b/>
          <w:bCs/>
        </w:rPr>
        <w:t xml:space="preserve"> </w:t>
      </w:r>
      <w:r w:rsidRPr="00B12B8D">
        <w:rPr>
          <w:rFonts w:cstheme="minorHAnsi"/>
          <w:b/>
          <w:bCs/>
        </w:rPr>
        <w:t>Inbound logistics:</w:t>
      </w:r>
      <w:r w:rsidRPr="00961E53">
        <w:rPr>
          <w:rFonts w:cstheme="minorHAnsi"/>
        </w:rPr>
        <w:t xml:space="preserve"> This phase entails the pursuit and acquisition of the supplies required to deliver healthcare services. This would involve hiring and training medical staff, as well as purchasing medical equipment and supplies in the setting of a general practitioner's office. Brexit may have an influence on the accessibility and cost of medical equipment and supplies, as well as the hiring of medical personnel from other EU nations. The demand for medical supplies and equipment has also increased </w:t>
      </w:r>
      <w:r w:rsidR="00EF0851" w:rsidRPr="00961E53">
        <w:rPr>
          <w:rFonts w:cstheme="minorHAnsi"/>
        </w:rPr>
        <w:t>because of</w:t>
      </w:r>
      <w:r w:rsidRPr="00961E53">
        <w:rPr>
          <w:rFonts w:cstheme="minorHAnsi"/>
        </w:rPr>
        <w:t xml:space="preserve"> COVID-19, resulting in shortages and higher prices.</w:t>
      </w:r>
      <w:r w:rsidR="00DB675E" w:rsidRPr="00DB675E">
        <w:t xml:space="preserve"> </w:t>
      </w:r>
    </w:p>
    <w:p w14:paraId="5D19559F" w14:textId="240CAF9D" w:rsidR="00EB5B22" w:rsidRDefault="00DB675E" w:rsidP="003B536B">
      <w:pPr>
        <w:ind w:left="720"/>
        <w:rPr>
          <w:rFonts w:cstheme="minorHAnsi"/>
        </w:rPr>
      </w:pPr>
      <w:r w:rsidRPr="00DB675E">
        <w:rPr>
          <w:rFonts w:cstheme="minorHAnsi"/>
          <w:b/>
          <w:bCs/>
        </w:rPr>
        <w:t>Operations:</w:t>
      </w:r>
      <w:r w:rsidRPr="00DB675E">
        <w:rPr>
          <w:rFonts w:cstheme="minorHAnsi"/>
        </w:rPr>
        <w:t xml:space="preserve"> At this step, patients are really given healthcare services. This would cover consultations, diagnoses, treatments, and referrals in the framework of a general practitioner practise. This stage has been heavily impacted by COVID-19, with many consultations being conducted remotely via telemedicine. Due to this, GP practises now operate differently, necessitating investments in infrastructure and technology to facilitate remote consultations.</w:t>
      </w:r>
    </w:p>
    <w:p w14:paraId="13460EEE" w14:textId="77777777" w:rsidR="00F212DE" w:rsidRDefault="00A82620" w:rsidP="003B536B">
      <w:pPr>
        <w:ind w:left="720"/>
      </w:pPr>
      <w:r w:rsidRPr="00A82620">
        <w:rPr>
          <w:rFonts w:cstheme="minorHAnsi"/>
          <w:b/>
          <w:bCs/>
        </w:rPr>
        <w:t>Outbound logistics:</w:t>
      </w:r>
      <w:r w:rsidRPr="00A82620">
        <w:rPr>
          <w:rFonts w:cstheme="minorHAnsi"/>
        </w:rPr>
        <w:t xml:space="preserve"> This phase includes the tasks involved in distributing and providing patients with healthcare services. This would involve the issuance of prescriptions and referrals to other healthcare professionals in the framework of a general practitioner's office. Brexit may have an influence on how medical equipment and supplies are distributed, as well as how referrals to EU-based healthcare practitioners are made.</w:t>
      </w:r>
      <w:r w:rsidR="00F212DE" w:rsidRPr="00F212DE">
        <w:t xml:space="preserve"> </w:t>
      </w:r>
    </w:p>
    <w:p w14:paraId="028C7035" w14:textId="76E4847A" w:rsidR="00AA1F82" w:rsidRDefault="00F212DE" w:rsidP="003B536B">
      <w:pPr>
        <w:ind w:left="720"/>
        <w:rPr>
          <w:rFonts w:cstheme="minorHAnsi"/>
        </w:rPr>
      </w:pPr>
      <w:r w:rsidRPr="00F212DE">
        <w:rPr>
          <w:rFonts w:cstheme="minorHAnsi"/>
          <w:b/>
          <w:bCs/>
        </w:rPr>
        <w:t>Marketing and sales:</w:t>
      </w:r>
      <w:r w:rsidRPr="00F212DE">
        <w:rPr>
          <w:rFonts w:cstheme="minorHAnsi"/>
        </w:rPr>
        <w:t xml:space="preserve"> The actions linked to promoting and selling healthcare services to patients are included in this phase. This would involve using marketing channels to draw in new patients and keep hold of existing ones in the setting of a general practitioner's office. The way GP Practises sell their services has changed because of COVID-19, with a stronger emphasis now being placed on digital media.</w:t>
      </w:r>
    </w:p>
    <w:p w14:paraId="43EDE59E" w14:textId="77777777" w:rsidR="00FE7611" w:rsidRDefault="00AF5000" w:rsidP="003B536B">
      <w:pPr>
        <w:ind w:left="720"/>
      </w:pPr>
      <w:r w:rsidRPr="00AF5000">
        <w:rPr>
          <w:rFonts w:cstheme="minorHAnsi"/>
          <w:b/>
          <w:bCs/>
        </w:rPr>
        <w:t>Service:</w:t>
      </w:r>
      <w:r w:rsidRPr="00AF5000">
        <w:rPr>
          <w:rFonts w:cstheme="minorHAnsi"/>
        </w:rPr>
        <w:t xml:space="preserve"> Activities connected to continuing to support and care for patients are part of this stage. This would involve follow-up appointments, ongoing care, and recommendations to </w:t>
      </w:r>
      <w:r w:rsidRPr="00AF5000">
        <w:rPr>
          <w:rFonts w:cstheme="minorHAnsi"/>
        </w:rPr>
        <w:lastRenderedPageBreak/>
        <w:t>other healthcare professionals in the setting of a general practitioner's office. The significance of continuing to support and care for patients, especially those with chronic diseases, has been emphasised by COVID-19.</w:t>
      </w:r>
      <w:r w:rsidR="00FE7611" w:rsidRPr="00FE7611">
        <w:t xml:space="preserve"> </w:t>
      </w:r>
    </w:p>
    <w:p w14:paraId="58F8F736" w14:textId="66FAF09F" w:rsidR="000148F8" w:rsidRDefault="00FE7611" w:rsidP="003B536B">
      <w:pPr>
        <w:ind w:left="720"/>
        <w:rPr>
          <w:rFonts w:cstheme="minorHAnsi"/>
        </w:rPr>
      </w:pPr>
      <w:r w:rsidRPr="00FE7611">
        <w:rPr>
          <w:rFonts w:cstheme="minorHAnsi"/>
        </w:rPr>
        <w:t>The Value Chain Analysis of a GP Practise in the UK Context of Covid-19 demonstrates the possible impact of these events on each stage of the healthcare delivery chain overall. It also emphasises the necessity of spending money on infrastructure and technology to enable patient care, continuous assistance, and remote consultations.</w:t>
      </w:r>
    </w:p>
    <w:p w14:paraId="3BA69D8C" w14:textId="1F87375E" w:rsidR="00037F59" w:rsidRDefault="000D040F" w:rsidP="000E2198">
      <w:pPr>
        <w:ind w:left="720"/>
        <w:rPr>
          <w:rFonts w:cstheme="minorHAnsi"/>
        </w:rPr>
      </w:pPr>
      <w:bookmarkStart w:id="10" w:name="_Toc133838321"/>
      <w:r w:rsidRPr="00AC33F3">
        <w:rPr>
          <w:rStyle w:val="Heading3Char"/>
        </w:rPr>
        <w:t>3,1,6. Conclusion</w:t>
      </w:r>
      <w:r w:rsidR="001A4EB7" w:rsidRPr="00AC33F3">
        <w:rPr>
          <w:rStyle w:val="Heading3Char"/>
        </w:rPr>
        <w:t>:</w:t>
      </w:r>
      <w:bookmarkEnd w:id="10"/>
      <w:r w:rsidR="001A4EB7">
        <w:rPr>
          <w:rFonts w:cstheme="minorHAnsi"/>
          <w:b/>
          <w:bCs/>
          <w:sz w:val="28"/>
          <w:szCs w:val="28"/>
        </w:rPr>
        <w:t xml:space="preserve"> </w:t>
      </w:r>
      <w:r w:rsidR="00616FEE" w:rsidRPr="00616FEE">
        <w:rPr>
          <w:rFonts w:cstheme="minorHAnsi"/>
        </w:rPr>
        <w:t>Popular frameworks used to analyse the internal and external factors that impact a business' performance and success include PESTLE, 5-FORCES, MAP, LIFE CYCLE, and VALUE CHAIN.</w:t>
      </w:r>
      <w:r w:rsidR="00E9683E">
        <w:rPr>
          <w:rFonts w:cstheme="minorHAnsi"/>
        </w:rPr>
        <w:t xml:space="preserve"> </w:t>
      </w:r>
    </w:p>
    <w:p w14:paraId="56D8591B" w14:textId="47E0C1CD" w:rsidR="00D910AB" w:rsidRDefault="00D910AB" w:rsidP="00642CE3">
      <w:pPr>
        <w:ind w:left="720"/>
        <w:rPr>
          <w:rFonts w:cstheme="minorHAnsi"/>
        </w:rPr>
      </w:pPr>
      <w:bookmarkStart w:id="11" w:name="_Toc133838322"/>
      <w:r w:rsidRPr="00AC33F3">
        <w:rPr>
          <w:rStyle w:val="Heading2Char"/>
        </w:rPr>
        <w:t>3,2. Internal Analysis</w:t>
      </w:r>
      <w:r w:rsidR="00DA48FD" w:rsidRPr="00AC33F3">
        <w:rPr>
          <w:rStyle w:val="Heading2Char"/>
        </w:rPr>
        <w:t>:</w:t>
      </w:r>
      <w:bookmarkEnd w:id="11"/>
      <w:r w:rsidR="0048678C" w:rsidRPr="0048678C">
        <w:t xml:space="preserve"> </w:t>
      </w:r>
      <w:r w:rsidR="0048678C" w:rsidRPr="0003069B">
        <w:rPr>
          <w:rFonts w:cstheme="minorHAnsi"/>
        </w:rPr>
        <w:t>An internal analysis is a procedure where all the elements that interact within a company are assessed to find areas of success and failure</w:t>
      </w:r>
      <w:r w:rsidR="001C4FD7">
        <w:rPr>
          <w:rFonts w:cstheme="minorHAnsi"/>
        </w:rPr>
        <w:t xml:space="preserve">. </w:t>
      </w:r>
      <w:r w:rsidR="0048678C" w:rsidRPr="0003069B">
        <w:rPr>
          <w:rFonts w:cstheme="minorHAnsi"/>
        </w:rPr>
        <w:t>Finding out your organization's strengths and weaknesses is the major goal of this kind of investigation. It aids management in making choices about the formation, implementation, and development of company strategy.</w:t>
      </w:r>
      <w:r w:rsidR="00642CE3">
        <w:rPr>
          <w:rFonts w:cstheme="minorHAnsi"/>
        </w:rPr>
        <w:t xml:space="preserve"> </w:t>
      </w:r>
      <w:r w:rsidR="0048678C" w:rsidRPr="0003069B">
        <w:rPr>
          <w:rFonts w:cstheme="minorHAnsi"/>
        </w:rPr>
        <w:t>The internal analysis examines aspects that are within one's own control. This implies that the business has some impact over and control over these factors. Internal aspects can be changed and adjusted by the business itself.</w:t>
      </w:r>
    </w:p>
    <w:p w14:paraId="74EA256B" w14:textId="77777777" w:rsidR="00801C00" w:rsidRDefault="0087287B" w:rsidP="0079560F">
      <w:pPr>
        <w:ind w:left="720"/>
        <w:rPr>
          <w:rFonts w:cstheme="minorHAnsi"/>
        </w:rPr>
      </w:pPr>
      <w:bookmarkStart w:id="12" w:name="_Toc133838323"/>
      <w:r w:rsidRPr="00AC33F3">
        <w:rPr>
          <w:rStyle w:val="Heading3Char"/>
        </w:rPr>
        <w:t>3</w:t>
      </w:r>
      <w:r w:rsidR="004854FD" w:rsidRPr="00AC33F3">
        <w:rPr>
          <w:rStyle w:val="Heading3Char"/>
        </w:rPr>
        <w:t>,2,1: SWOT</w:t>
      </w:r>
      <w:r w:rsidR="00B952A6" w:rsidRPr="00AC33F3">
        <w:rPr>
          <w:rStyle w:val="Heading3Char"/>
        </w:rPr>
        <w:t xml:space="preserve"> Analysis:</w:t>
      </w:r>
      <w:bookmarkEnd w:id="12"/>
      <w:r w:rsidR="00B952A6">
        <w:rPr>
          <w:rFonts w:cstheme="minorHAnsi"/>
          <w:b/>
          <w:bCs/>
          <w:sz w:val="36"/>
          <w:szCs w:val="36"/>
        </w:rPr>
        <w:t xml:space="preserve"> </w:t>
      </w:r>
      <w:r w:rsidR="00C75B3A" w:rsidRPr="00C75B3A">
        <w:rPr>
          <w:rFonts w:cstheme="minorHAnsi"/>
        </w:rPr>
        <w:t>SWOT study of UK general practise</w:t>
      </w:r>
      <w:r w:rsidR="00C75B3A">
        <w:rPr>
          <w:rFonts w:cstheme="minorHAnsi"/>
        </w:rPr>
        <w:t>:</w:t>
      </w:r>
    </w:p>
    <w:p w14:paraId="5D041AAD" w14:textId="5A535678" w:rsidR="00FE7611" w:rsidRDefault="0079560F" w:rsidP="00C36D9F">
      <w:pPr>
        <w:ind w:left="720"/>
        <w:rPr>
          <w:rFonts w:cstheme="minorHAnsi"/>
        </w:rPr>
      </w:pPr>
      <w:r w:rsidRPr="00801C00">
        <w:rPr>
          <w:rFonts w:cstheme="minorHAnsi"/>
          <w:b/>
          <w:bCs/>
        </w:rPr>
        <w:t>Strengths:</w:t>
      </w:r>
      <w:r w:rsidR="00801C00">
        <w:rPr>
          <w:rFonts w:cstheme="minorHAnsi"/>
          <w:b/>
          <w:bCs/>
        </w:rPr>
        <w:t xml:space="preserve"> </w:t>
      </w:r>
      <w:r w:rsidR="00801C00">
        <w:rPr>
          <w:rFonts w:cstheme="minorHAnsi"/>
        </w:rPr>
        <w:t>A</w:t>
      </w:r>
      <w:r w:rsidRPr="0079560F">
        <w:rPr>
          <w:rFonts w:cstheme="minorHAnsi"/>
        </w:rPr>
        <w:t>vailability of a variety of medical treatments</w:t>
      </w:r>
      <w:r w:rsidR="00933E8C">
        <w:rPr>
          <w:rFonts w:cstheme="minorHAnsi"/>
          <w:b/>
          <w:bCs/>
        </w:rPr>
        <w:t xml:space="preserve"> </w:t>
      </w:r>
      <w:r w:rsidRPr="0079560F">
        <w:rPr>
          <w:rFonts w:cstheme="minorHAnsi"/>
        </w:rPr>
        <w:t xml:space="preserve">skilled and knowledgeable medical </w:t>
      </w:r>
      <w:r w:rsidR="000F7DF0" w:rsidRPr="0079560F">
        <w:rPr>
          <w:rFonts w:cstheme="minorHAnsi"/>
        </w:rPr>
        <w:t>professionals</w:t>
      </w:r>
      <w:r w:rsidR="000F7DF0">
        <w:rPr>
          <w:rFonts w:cstheme="minorHAnsi"/>
          <w:b/>
          <w:bCs/>
        </w:rPr>
        <w:t xml:space="preserve">. </w:t>
      </w:r>
      <w:r w:rsidR="00FE45A7">
        <w:rPr>
          <w:rFonts w:cstheme="minorHAnsi"/>
        </w:rPr>
        <w:t>s</w:t>
      </w:r>
      <w:r w:rsidRPr="0079560F">
        <w:rPr>
          <w:rFonts w:cstheme="minorHAnsi"/>
        </w:rPr>
        <w:t>trong patient base and ties to the community</w:t>
      </w:r>
      <w:r w:rsidR="00933E8C">
        <w:rPr>
          <w:rFonts w:cstheme="minorHAnsi"/>
          <w:b/>
          <w:bCs/>
        </w:rPr>
        <w:t xml:space="preserve"> </w:t>
      </w:r>
      <w:r w:rsidRPr="0079560F">
        <w:rPr>
          <w:rFonts w:cstheme="minorHAnsi"/>
        </w:rPr>
        <w:t>systems and practises in place for managing patient</w:t>
      </w:r>
      <w:r w:rsidR="009C29BB">
        <w:rPr>
          <w:rFonts w:cstheme="minorHAnsi"/>
        </w:rPr>
        <w:t xml:space="preserve"> </w:t>
      </w:r>
      <w:r w:rsidRPr="0079560F">
        <w:rPr>
          <w:rFonts w:cstheme="minorHAnsi"/>
        </w:rPr>
        <w:t>care</w:t>
      </w:r>
      <w:r w:rsidR="009C29BB">
        <w:rPr>
          <w:rFonts w:cstheme="minorHAnsi"/>
        </w:rPr>
        <w:t>.</w:t>
      </w:r>
      <w:r w:rsidR="00933E8C">
        <w:rPr>
          <w:rFonts w:cstheme="minorHAnsi"/>
          <w:b/>
          <w:bCs/>
        </w:rPr>
        <w:t xml:space="preserve"> </w:t>
      </w:r>
      <w:r w:rsidRPr="0079560F">
        <w:rPr>
          <w:rFonts w:cstheme="minorHAnsi"/>
        </w:rPr>
        <w:t>Integration with community healthcare resources and services</w:t>
      </w:r>
      <w:r w:rsidR="00933E8C">
        <w:rPr>
          <w:rFonts w:cstheme="minorHAnsi"/>
        </w:rPr>
        <w:t>.</w:t>
      </w:r>
      <w:r w:rsidR="007C55AF" w:rsidRPr="007C55AF">
        <w:t xml:space="preserve"> </w:t>
      </w:r>
      <w:r w:rsidR="007C55AF" w:rsidRPr="007C55AF">
        <w:rPr>
          <w:rFonts w:cstheme="minorHAnsi"/>
          <w:b/>
          <w:bCs/>
        </w:rPr>
        <w:t>Weaknesses:</w:t>
      </w:r>
      <w:r w:rsidR="007C2451">
        <w:rPr>
          <w:rFonts w:cstheme="minorHAnsi"/>
        </w:rPr>
        <w:t xml:space="preserve"> R</w:t>
      </w:r>
      <w:r w:rsidR="007C55AF" w:rsidRPr="007C55AF">
        <w:rPr>
          <w:rFonts w:cstheme="minorHAnsi"/>
        </w:rPr>
        <w:t>estricted funding and scarce financial resources</w:t>
      </w:r>
      <w:r w:rsidR="007C2451">
        <w:rPr>
          <w:rFonts w:cstheme="minorHAnsi"/>
        </w:rPr>
        <w:t xml:space="preserve">. </w:t>
      </w:r>
      <w:r w:rsidR="007C55AF" w:rsidRPr="007C55AF">
        <w:rPr>
          <w:rFonts w:cstheme="minorHAnsi"/>
        </w:rPr>
        <w:t xml:space="preserve">Long wait times for appointments and treatments due to a high patient </w:t>
      </w:r>
      <w:r w:rsidR="008E4955" w:rsidRPr="007C55AF">
        <w:rPr>
          <w:rFonts w:cstheme="minorHAnsi"/>
        </w:rPr>
        <w:t>demand</w:t>
      </w:r>
      <w:r w:rsidR="008E4955">
        <w:rPr>
          <w:rFonts w:cstheme="minorHAnsi"/>
        </w:rPr>
        <w:t xml:space="preserve">. </w:t>
      </w:r>
      <w:r w:rsidR="008E4955" w:rsidRPr="007C55AF">
        <w:rPr>
          <w:rFonts w:cstheme="minorHAnsi"/>
        </w:rPr>
        <w:t>In</w:t>
      </w:r>
      <w:r w:rsidR="007C55AF" w:rsidRPr="007C55AF">
        <w:rPr>
          <w:rFonts w:cstheme="minorHAnsi"/>
        </w:rPr>
        <w:t xml:space="preserve"> some places, it might be difficult to recruit and keep medical personnel.</w:t>
      </w:r>
      <w:r w:rsidR="008E4955">
        <w:rPr>
          <w:rFonts w:cstheme="minorHAnsi"/>
        </w:rPr>
        <w:t xml:space="preserve"> </w:t>
      </w:r>
      <w:r w:rsidR="00C36D9F">
        <w:rPr>
          <w:rFonts w:cstheme="minorHAnsi"/>
        </w:rPr>
        <w:t>C</w:t>
      </w:r>
      <w:r w:rsidR="007C55AF" w:rsidRPr="007C55AF">
        <w:rPr>
          <w:rFonts w:cstheme="minorHAnsi"/>
        </w:rPr>
        <w:t>ompeting with other healthcare providers more and more</w:t>
      </w:r>
      <w:r w:rsidR="00C36D9F">
        <w:rPr>
          <w:rFonts w:cstheme="minorHAnsi"/>
        </w:rPr>
        <w:t xml:space="preserve">. </w:t>
      </w:r>
      <w:r w:rsidR="007C55AF" w:rsidRPr="007C55AF">
        <w:rPr>
          <w:rFonts w:cstheme="minorHAnsi"/>
        </w:rPr>
        <w:t>Limited digital and technological infrastructure</w:t>
      </w:r>
      <w:r w:rsidR="00C36D9F">
        <w:rPr>
          <w:rFonts w:cstheme="minorHAnsi"/>
        </w:rPr>
        <w:t>.</w:t>
      </w:r>
    </w:p>
    <w:p w14:paraId="4579DB49" w14:textId="77777777" w:rsidR="005D184F" w:rsidRDefault="00120D58" w:rsidP="005D184F">
      <w:pPr>
        <w:ind w:left="720"/>
      </w:pPr>
      <w:r w:rsidRPr="00120D58">
        <w:rPr>
          <w:rFonts w:cstheme="minorHAnsi"/>
          <w:b/>
          <w:bCs/>
        </w:rPr>
        <w:t>Opportunities:</w:t>
      </w:r>
      <w:r>
        <w:rPr>
          <w:rFonts w:cstheme="minorHAnsi"/>
          <w:b/>
          <w:bCs/>
        </w:rPr>
        <w:t xml:space="preserve"> </w:t>
      </w:r>
      <w:r>
        <w:rPr>
          <w:rFonts w:cstheme="minorHAnsi"/>
        </w:rPr>
        <w:t>E</w:t>
      </w:r>
      <w:r w:rsidRPr="00120D58">
        <w:rPr>
          <w:rFonts w:cstheme="minorHAnsi"/>
        </w:rPr>
        <w:t>xpansion of services provided, including initiatives for preventive care and telemedicine</w:t>
      </w:r>
      <w:r>
        <w:rPr>
          <w:rFonts w:cstheme="minorHAnsi"/>
        </w:rPr>
        <w:t>.</w:t>
      </w:r>
      <w:r w:rsidR="00451097">
        <w:rPr>
          <w:rFonts w:cstheme="minorHAnsi"/>
          <w:b/>
          <w:bCs/>
        </w:rPr>
        <w:t xml:space="preserve"> </w:t>
      </w:r>
      <w:r w:rsidR="00451097">
        <w:rPr>
          <w:rFonts w:cstheme="minorHAnsi"/>
        </w:rPr>
        <w:t>P</w:t>
      </w:r>
      <w:r w:rsidRPr="00120D58">
        <w:rPr>
          <w:rFonts w:cstheme="minorHAnsi"/>
        </w:rPr>
        <w:t>artnering with other healthcare professionals to deliver more complete treatment</w:t>
      </w:r>
      <w:r w:rsidR="00451097">
        <w:rPr>
          <w:rFonts w:cstheme="minorHAnsi"/>
        </w:rPr>
        <w:t>.</w:t>
      </w:r>
      <w:r w:rsidR="00451097">
        <w:rPr>
          <w:rFonts w:cstheme="minorHAnsi"/>
          <w:b/>
          <w:bCs/>
        </w:rPr>
        <w:t xml:space="preserve"> </w:t>
      </w:r>
      <w:r w:rsidRPr="00120D58">
        <w:rPr>
          <w:rFonts w:cstheme="minorHAnsi"/>
        </w:rPr>
        <w:t>Collaborations with local groups to advance health and wellness</w:t>
      </w:r>
      <w:r w:rsidR="008A2180">
        <w:rPr>
          <w:rFonts w:cstheme="minorHAnsi"/>
        </w:rPr>
        <w:t xml:space="preserve"> </w:t>
      </w:r>
      <w:r w:rsidR="00DF2C16" w:rsidRPr="00120D58">
        <w:rPr>
          <w:rFonts w:cstheme="minorHAnsi"/>
        </w:rPr>
        <w:t>programmes.</w:t>
      </w:r>
      <w:r w:rsidR="007E4206">
        <w:rPr>
          <w:rFonts w:cstheme="minorHAnsi"/>
          <w:b/>
          <w:bCs/>
        </w:rPr>
        <w:t xml:space="preserve"> </w:t>
      </w:r>
      <w:r w:rsidR="007E4206">
        <w:rPr>
          <w:rFonts w:cstheme="minorHAnsi"/>
        </w:rPr>
        <w:t>U</w:t>
      </w:r>
      <w:r w:rsidRPr="00120D58">
        <w:rPr>
          <w:rFonts w:cstheme="minorHAnsi"/>
        </w:rPr>
        <w:t>tilising technology to enhance patient experience and simplify procedures</w:t>
      </w:r>
      <w:r w:rsidR="007E4206">
        <w:rPr>
          <w:rFonts w:cstheme="minorHAnsi"/>
        </w:rPr>
        <w:t>.</w:t>
      </w:r>
      <w:r w:rsidR="007E4206">
        <w:rPr>
          <w:rFonts w:cstheme="minorHAnsi"/>
          <w:b/>
          <w:bCs/>
        </w:rPr>
        <w:t xml:space="preserve"> </w:t>
      </w:r>
      <w:r w:rsidR="007E4206">
        <w:rPr>
          <w:rFonts w:cstheme="minorHAnsi"/>
        </w:rPr>
        <w:t>C</w:t>
      </w:r>
      <w:r w:rsidRPr="00120D58">
        <w:rPr>
          <w:rFonts w:cstheme="minorHAnsi"/>
        </w:rPr>
        <w:t>reation of fresh sources of income via collaborations with insurance firms and for-pay services</w:t>
      </w:r>
      <w:r w:rsidR="007E4206">
        <w:rPr>
          <w:rFonts w:cstheme="minorHAnsi"/>
        </w:rPr>
        <w:t>.</w:t>
      </w:r>
      <w:r w:rsidR="005D184F" w:rsidRPr="005D184F">
        <w:t xml:space="preserve"> </w:t>
      </w:r>
    </w:p>
    <w:p w14:paraId="47FAFCC6" w14:textId="6EB2B75E" w:rsidR="00120D58" w:rsidRDefault="005D184F" w:rsidP="00051798">
      <w:pPr>
        <w:ind w:left="720"/>
        <w:rPr>
          <w:rFonts w:cstheme="minorHAnsi"/>
        </w:rPr>
      </w:pPr>
      <w:r w:rsidRPr="005D184F">
        <w:rPr>
          <w:rFonts w:cstheme="minorHAnsi"/>
          <w:b/>
          <w:bCs/>
        </w:rPr>
        <w:t>Threats:</w:t>
      </w:r>
      <w:r>
        <w:rPr>
          <w:rFonts w:cstheme="minorHAnsi"/>
          <w:b/>
          <w:bCs/>
        </w:rPr>
        <w:t xml:space="preserve"> </w:t>
      </w:r>
      <w:r w:rsidRPr="005D184F">
        <w:rPr>
          <w:rFonts w:cstheme="minorHAnsi"/>
        </w:rPr>
        <w:t>Government funding reductions and modifications to healthcare laws</w:t>
      </w:r>
      <w:r w:rsidR="00051798">
        <w:rPr>
          <w:rFonts w:cstheme="minorHAnsi"/>
          <w:b/>
          <w:bCs/>
        </w:rPr>
        <w:t xml:space="preserve">. </w:t>
      </w:r>
      <w:r w:rsidRPr="005D184F">
        <w:rPr>
          <w:rFonts w:cstheme="minorHAnsi"/>
        </w:rPr>
        <w:t>Modifications to the payment schemes and a rise in the amount of administrative work</w:t>
      </w:r>
      <w:r w:rsidR="0027410B">
        <w:rPr>
          <w:rFonts w:cstheme="minorHAnsi"/>
        </w:rPr>
        <w:t xml:space="preserve">. </w:t>
      </w:r>
      <w:r w:rsidR="0027410B">
        <w:rPr>
          <w:rFonts w:cstheme="minorHAnsi"/>
        </w:rPr>
        <w:lastRenderedPageBreak/>
        <w:t>S</w:t>
      </w:r>
      <w:r w:rsidRPr="005D184F">
        <w:rPr>
          <w:rFonts w:cstheme="minorHAnsi"/>
        </w:rPr>
        <w:t>hortages of doctors in specific professions and fields</w:t>
      </w:r>
      <w:r w:rsidR="0027410B">
        <w:rPr>
          <w:rFonts w:cstheme="minorHAnsi"/>
        </w:rPr>
        <w:t xml:space="preserve">. </w:t>
      </w:r>
      <w:r w:rsidRPr="005D184F">
        <w:rPr>
          <w:rFonts w:cstheme="minorHAnsi"/>
        </w:rPr>
        <w:t>Costs of medical supplies and equipment are rising.</w:t>
      </w:r>
      <w:r w:rsidR="00051798">
        <w:rPr>
          <w:rFonts w:cstheme="minorHAnsi"/>
        </w:rPr>
        <w:t xml:space="preserve"> </w:t>
      </w:r>
      <w:r w:rsidR="0027410B">
        <w:rPr>
          <w:rFonts w:cstheme="minorHAnsi"/>
        </w:rPr>
        <w:t>I</w:t>
      </w:r>
      <w:r w:rsidRPr="005D184F">
        <w:rPr>
          <w:rFonts w:cstheme="minorHAnsi"/>
        </w:rPr>
        <w:t>ncreasing competition from new market entrants and private healthcare providers.</w:t>
      </w:r>
    </w:p>
    <w:p w14:paraId="2D9BB83A" w14:textId="00A01A40" w:rsidR="001407A1" w:rsidRDefault="00FC3CF9" w:rsidP="001407A1">
      <w:pPr>
        <w:ind w:left="720"/>
        <w:rPr>
          <w:rFonts w:cstheme="minorHAnsi"/>
        </w:rPr>
      </w:pPr>
      <w:bookmarkStart w:id="13" w:name="_Toc133838324"/>
      <w:r w:rsidRPr="00AC33F3">
        <w:rPr>
          <w:rStyle w:val="Heading3Char"/>
        </w:rPr>
        <w:t>3,2,2.</w:t>
      </w:r>
      <w:r w:rsidR="00293577" w:rsidRPr="00AC33F3">
        <w:rPr>
          <w:rStyle w:val="Heading3Char"/>
        </w:rPr>
        <w:t xml:space="preserve"> VRIO</w:t>
      </w:r>
      <w:r w:rsidR="00AE5FFD" w:rsidRPr="00AC33F3">
        <w:rPr>
          <w:rStyle w:val="Heading3Char"/>
        </w:rPr>
        <w:t xml:space="preserve"> Analysis</w:t>
      </w:r>
      <w:r w:rsidR="006E67CE" w:rsidRPr="00AC33F3">
        <w:rPr>
          <w:rStyle w:val="Heading3Char"/>
        </w:rPr>
        <w:t>:</w:t>
      </w:r>
      <w:bookmarkEnd w:id="13"/>
      <w:r w:rsidR="006E67CE">
        <w:rPr>
          <w:rFonts w:cstheme="minorHAnsi"/>
          <w:b/>
          <w:bCs/>
          <w:sz w:val="36"/>
          <w:szCs w:val="36"/>
        </w:rPr>
        <w:t xml:space="preserve"> </w:t>
      </w:r>
      <w:r w:rsidR="00FC4D57" w:rsidRPr="00FC4D57">
        <w:rPr>
          <w:rFonts w:cstheme="minorHAnsi"/>
        </w:rPr>
        <w:t>A framework called VRIO analysis can be used to assess an organization's internal resources and capabilities. The VRIO analysis consists of these four elements:</w:t>
      </w:r>
    </w:p>
    <w:p w14:paraId="1F54786D" w14:textId="77777777" w:rsidR="001407A1" w:rsidRDefault="00FC4D57" w:rsidP="001407A1">
      <w:pPr>
        <w:ind w:left="720"/>
        <w:rPr>
          <w:rFonts w:cstheme="minorHAnsi"/>
        </w:rPr>
      </w:pPr>
      <w:r w:rsidRPr="00692216">
        <w:rPr>
          <w:rFonts w:cstheme="minorHAnsi"/>
          <w:b/>
          <w:bCs/>
        </w:rPr>
        <w:t>Value:</w:t>
      </w:r>
      <w:r w:rsidRPr="00FC4D57">
        <w:rPr>
          <w:rFonts w:cstheme="minorHAnsi"/>
        </w:rPr>
        <w:t xml:space="preserve"> Does the ability or resource improve the effectiveness of the business's overall strategy?</w:t>
      </w:r>
    </w:p>
    <w:p w14:paraId="50EAF828" w14:textId="74CE09A2" w:rsidR="00FC4D57" w:rsidRPr="00FC4D57" w:rsidRDefault="00FC4D57" w:rsidP="001407A1">
      <w:pPr>
        <w:ind w:left="720"/>
        <w:rPr>
          <w:rFonts w:cstheme="minorHAnsi"/>
        </w:rPr>
      </w:pPr>
      <w:r w:rsidRPr="00692216">
        <w:rPr>
          <w:rFonts w:cstheme="minorHAnsi"/>
          <w:b/>
          <w:bCs/>
        </w:rPr>
        <w:t>Rarity:</w:t>
      </w:r>
      <w:r w:rsidRPr="00FC4D57">
        <w:rPr>
          <w:rFonts w:cstheme="minorHAnsi"/>
        </w:rPr>
        <w:t xml:space="preserve"> Is the resource or skill uncommon in the field?</w:t>
      </w:r>
    </w:p>
    <w:p w14:paraId="4841C20C" w14:textId="233A62DA" w:rsidR="00FC4D57" w:rsidRPr="00FC4D57" w:rsidRDefault="007458D9" w:rsidP="00FC4D57">
      <w:pPr>
        <w:ind w:left="720"/>
        <w:rPr>
          <w:rFonts w:cstheme="minorHAnsi"/>
        </w:rPr>
      </w:pPr>
      <w:r w:rsidRPr="007458D9">
        <w:rPr>
          <w:rFonts w:cstheme="minorHAnsi"/>
          <w:b/>
          <w:bCs/>
        </w:rPr>
        <w:t>Inimitability:</w:t>
      </w:r>
      <w:r w:rsidRPr="00FC4D57">
        <w:rPr>
          <w:rFonts w:cstheme="minorHAnsi"/>
        </w:rPr>
        <w:t xml:space="preserve"> Is</w:t>
      </w:r>
      <w:r w:rsidR="00FC4D57" w:rsidRPr="00FC4D57">
        <w:rPr>
          <w:rFonts w:cstheme="minorHAnsi"/>
        </w:rPr>
        <w:t xml:space="preserve"> it challenging for rivals to duplicate or reproduce the resource or capability?</w:t>
      </w:r>
    </w:p>
    <w:p w14:paraId="22F843D9" w14:textId="77777777" w:rsidR="001407A1" w:rsidRDefault="00FC4D57" w:rsidP="001407A1">
      <w:pPr>
        <w:ind w:left="720"/>
        <w:rPr>
          <w:rFonts w:cstheme="minorHAnsi"/>
        </w:rPr>
      </w:pPr>
      <w:r w:rsidRPr="00692216">
        <w:rPr>
          <w:rFonts w:cstheme="minorHAnsi"/>
          <w:b/>
          <w:bCs/>
        </w:rPr>
        <w:t>Organisation</w:t>
      </w:r>
      <w:r w:rsidRPr="00FC4D57">
        <w:rPr>
          <w:rFonts w:cstheme="minorHAnsi"/>
        </w:rPr>
        <w:t>: Does the business have the procedures and organisational framework in place to fully utilise the resource or capability?</w:t>
      </w:r>
    </w:p>
    <w:p w14:paraId="030312CD" w14:textId="3FCC1B8C" w:rsidR="007F2914" w:rsidRDefault="00FC4D57" w:rsidP="001407A1">
      <w:pPr>
        <w:ind w:left="720"/>
        <w:rPr>
          <w:rFonts w:cstheme="minorHAnsi"/>
        </w:rPr>
      </w:pPr>
      <w:r w:rsidRPr="00FC4D57">
        <w:rPr>
          <w:rFonts w:cstheme="minorHAnsi"/>
        </w:rPr>
        <w:t>We can assess the following when using the VRIO study on UK general practitioners' offices</w:t>
      </w:r>
      <w:r w:rsidR="00FF08A5">
        <w:rPr>
          <w:rFonts w:cstheme="minorHAnsi"/>
        </w:rPr>
        <w:t>:</w:t>
      </w:r>
    </w:p>
    <w:p w14:paraId="65F2FEF7" w14:textId="77777777" w:rsidR="00714CE0" w:rsidRPr="00ED4EB2" w:rsidRDefault="00EF2B99" w:rsidP="00ED4EB2">
      <w:pPr>
        <w:rPr>
          <w:rFonts w:cstheme="minorHAnsi"/>
        </w:rPr>
      </w:pPr>
      <w:r w:rsidRPr="00ED4EB2">
        <w:rPr>
          <w:rFonts w:cstheme="minorHAnsi"/>
          <w:b/>
          <w:bCs/>
        </w:rPr>
        <w:t>1.</w:t>
      </w:r>
      <w:r w:rsidR="00FF08A5" w:rsidRPr="00ED4EB2">
        <w:rPr>
          <w:rFonts w:cstheme="minorHAnsi"/>
          <w:b/>
          <w:bCs/>
        </w:rPr>
        <w:t>Value:</w:t>
      </w:r>
      <w:r w:rsidR="00FF08A5" w:rsidRPr="00ED4EB2">
        <w:rPr>
          <w:rFonts w:cstheme="minorHAnsi"/>
        </w:rPr>
        <w:t xml:space="preserve"> GP offices in the UK offer the public crucial healthcare services like diagnosis, treatment, and preventative care. They are frequently the first point of contact for patients looking for medical care. As a result, general practitioners' offices contribute significantly to both the healthcare sector and the </w:t>
      </w:r>
      <w:r w:rsidRPr="00ED4EB2">
        <w:rPr>
          <w:rFonts w:cstheme="minorHAnsi"/>
        </w:rPr>
        <w:t>community</w:t>
      </w:r>
      <w:r w:rsidR="00FF08A5" w:rsidRPr="00ED4EB2">
        <w:rPr>
          <w:rFonts w:cstheme="minorHAnsi"/>
        </w:rPr>
        <w:t>.</w:t>
      </w:r>
    </w:p>
    <w:p w14:paraId="68FCF17B" w14:textId="4CDF75AF" w:rsidR="00FF08A5" w:rsidRPr="00C8029D" w:rsidRDefault="00714CE0" w:rsidP="00C8029D">
      <w:pPr>
        <w:rPr>
          <w:rFonts w:cstheme="minorHAnsi"/>
        </w:rPr>
      </w:pPr>
      <w:r w:rsidRPr="00C8029D">
        <w:rPr>
          <w:rFonts w:cstheme="minorHAnsi"/>
          <w:b/>
          <w:bCs/>
        </w:rPr>
        <w:t>2.Rarity:</w:t>
      </w:r>
      <w:r w:rsidR="00FF08A5" w:rsidRPr="00C8029D">
        <w:rPr>
          <w:rFonts w:cstheme="minorHAnsi"/>
        </w:rPr>
        <w:t>GP offices are not uncommon in the UK healthcare sector because there are numerous offices there. The level of quality of the services offered can, however, differ, and certain practises might offer distinctive specialties or services that set them apart from rivals</w:t>
      </w:r>
      <w:r w:rsidR="002041EC" w:rsidRPr="00C8029D">
        <w:rPr>
          <w:rFonts w:cstheme="minorHAnsi"/>
        </w:rPr>
        <w:t>.</w:t>
      </w:r>
    </w:p>
    <w:p w14:paraId="6519D67F" w14:textId="56A5BF7C" w:rsidR="002041EC" w:rsidRPr="00C8029D" w:rsidRDefault="002041EC" w:rsidP="00C8029D">
      <w:pPr>
        <w:rPr>
          <w:rFonts w:cstheme="minorHAnsi"/>
        </w:rPr>
      </w:pPr>
      <w:r w:rsidRPr="00C8029D">
        <w:rPr>
          <w:rFonts w:cstheme="minorHAnsi"/>
          <w:b/>
          <w:bCs/>
        </w:rPr>
        <w:t>3.</w:t>
      </w:r>
      <w:r w:rsidRPr="002041EC">
        <w:t xml:space="preserve"> </w:t>
      </w:r>
      <w:r w:rsidRPr="00C8029D">
        <w:rPr>
          <w:rFonts w:cstheme="minorHAnsi"/>
          <w:b/>
          <w:bCs/>
        </w:rPr>
        <w:t xml:space="preserve">Inimitable: </w:t>
      </w:r>
      <w:r w:rsidRPr="00C8029D">
        <w:rPr>
          <w:rFonts w:cstheme="minorHAnsi"/>
        </w:rPr>
        <w:t>It takes years of school and training to become a trained medical professional, and the medical knowledge and expertise necessary to run a GP surgery are not easily duplicated. Competitors could, however, copy other facets of running a GP practise, like handling personnel and financial matters.</w:t>
      </w:r>
    </w:p>
    <w:p w14:paraId="777187A9" w14:textId="77777777" w:rsidR="002D2405" w:rsidRDefault="0028488B" w:rsidP="00C8029D">
      <w:r w:rsidRPr="00C8029D">
        <w:rPr>
          <w:rFonts w:cstheme="minorHAnsi"/>
          <w:b/>
          <w:bCs/>
        </w:rPr>
        <w:t>4.</w:t>
      </w:r>
      <w:r w:rsidRPr="0028488B">
        <w:t xml:space="preserve"> </w:t>
      </w:r>
      <w:r w:rsidRPr="00C8029D">
        <w:rPr>
          <w:rFonts w:cstheme="minorHAnsi"/>
          <w:b/>
          <w:bCs/>
        </w:rPr>
        <w:t xml:space="preserve">Organisation: </w:t>
      </w:r>
      <w:r w:rsidRPr="00C8029D">
        <w:rPr>
          <w:rFonts w:cstheme="minorHAnsi"/>
        </w:rPr>
        <w:t>To efficiently provide healthcare services to patients, general practitioners' offices need a well-organized structure and processes. This include maintaining patient data, planning visits, collaborating with other healthcare providers, and adhering to several rules and regulations. A general practise with an effective organisational structure will be better able to make use of its resources and competencies to offer patients high-quality healthcare.</w:t>
      </w:r>
      <w:r w:rsidR="00072CFF" w:rsidRPr="00072CFF">
        <w:t xml:space="preserve"> </w:t>
      </w:r>
    </w:p>
    <w:p w14:paraId="4EC7EEE2" w14:textId="339871BC" w:rsidR="00D37E15" w:rsidRPr="00C8029D" w:rsidRDefault="002D2405" w:rsidP="00C8029D">
      <w:pPr>
        <w:rPr>
          <w:rFonts w:cstheme="minorHAnsi"/>
        </w:rPr>
      </w:pPr>
      <w:r w:rsidRPr="00C8029D">
        <w:rPr>
          <w:rFonts w:cstheme="minorHAnsi"/>
        </w:rPr>
        <w:t>GP</w:t>
      </w:r>
      <w:r w:rsidR="00072CFF" w:rsidRPr="00C8029D">
        <w:rPr>
          <w:rFonts w:cstheme="minorHAnsi"/>
        </w:rPr>
        <w:t xml:space="preserve"> offices in the UK have valuable tools and capacities, albeit the scarcity and imitability of these resources may differ. </w:t>
      </w:r>
      <w:r w:rsidRPr="00C8029D">
        <w:rPr>
          <w:rFonts w:cstheme="minorHAnsi"/>
        </w:rPr>
        <w:t>To</w:t>
      </w:r>
      <w:r w:rsidR="00072CFF" w:rsidRPr="00C8029D">
        <w:rPr>
          <w:rFonts w:cstheme="minorHAnsi"/>
        </w:rPr>
        <w:t xml:space="preserve"> stay competitive, general practitioners' offices should concentrate on creating distinctive specialties and services while also enhancing their internal systems and procedures to better serve their patients.</w:t>
      </w:r>
    </w:p>
    <w:p w14:paraId="6C04F3C3" w14:textId="740126E1" w:rsidR="007412B8" w:rsidRPr="00CF481C" w:rsidRDefault="007412B8" w:rsidP="00CF481C">
      <w:pPr>
        <w:rPr>
          <w:rFonts w:cstheme="minorHAnsi"/>
        </w:rPr>
      </w:pPr>
      <w:bookmarkStart w:id="14" w:name="_Toc133838325"/>
      <w:r w:rsidRPr="00AC33F3">
        <w:rPr>
          <w:rStyle w:val="Heading3Char"/>
        </w:rPr>
        <w:t xml:space="preserve">3,2,3. </w:t>
      </w:r>
      <w:r w:rsidR="00580333" w:rsidRPr="00AC33F3">
        <w:rPr>
          <w:rStyle w:val="Heading3Char"/>
        </w:rPr>
        <w:t>Value Chain</w:t>
      </w:r>
      <w:r w:rsidR="005E5659" w:rsidRPr="00AC33F3">
        <w:rPr>
          <w:rStyle w:val="Heading3Char"/>
        </w:rPr>
        <w:t xml:space="preserve"> as </w:t>
      </w:r>
      <w:r w:rsidR="008E584E">
        <w:rPr>
          <w:rStyle w:val="Heading3Char"/>
        </w:rPr>
        <w:t>internal</w:t>
      </w:r>
      <w:r w:rsidR="005E5659" w:rsidRPr="00AC33F3">
        <w:rPr>
          <w:rStyle w:val="Heading3Char"/>
        </w:rPr>
        <w:t xml:space="preserve"> Analysis:</w:t>
      </w:r>
      <w:bookmarkEnd w:id="14"/>
      <w:r w:rsidR="00EE2249" w:rsidRPr="00EE2249">
        <w:t xml:space="preserve"> </w:t>
      </w:r>
      <w:r w:rsidR="00EE2249" w:rsidRPr="00CF481C">
        <w:rPr>
          <w:rFonts w:cstheme="minorHAnsi"/>
        </w:rPr>
        <w:t>A methodology called a value chain analysis can be used to examine the procedures and actions involved in producing and delivering a good or service. The value chain for a UK general practitioner's office can be divided into the following main tasks:</w:t>
      </w:r>
    </w:p>
    <w:p w14:paraId="4469B339" w14:textId="22A522B0" w:rsidR="00072CFF" w:rsidRPr="00E00DD4" w:rsidRDefault="00152414" w:rsidP="00E00DD4">
      <w:pPr>
        <w:pStyle w:val="ListParagraph"/>
        <w:numPr>
          <w:ilvl w:val="0"/>
          <w:numId w:val="13"/>
        </w:numPr>
        <w:rPr>
          <w:rFonts w:cstheme="minorHAnsi"/>
        </w:rPr>
      </w:pPr>
      <w:r w:rsidRPr="00E00DD4">
        <w:rPr>
          <w:rFonts w:cstheme="minorHAnsi"/>
        </w:rPr>
        <w:t>The processes and actions involved in the sourcing, procurement, and delivery of resources, such as medical supplies, equipment, and medication, are referred to as inbound logistics.</w:t>
      </w:r>
    </w:p>
    <w:p w14:paraId="6009769B" w14:textId="2200EBF3" w:rsidR="00152414" w:rsidRPr="00E00DD4" w:rsidRDefault="00443D9E" w:rsidP="00E00DD4">
      <w:pPr>
        <w:pStyle w:val="ListParagraph"/>
        <w:numPr>
          <w:ilvl w:val="0"/>
          <w:numId w:val="13"/>
        </w:numPr>
        <w:rPr>
          <w:rFonts w:cstheme="minorHAnsi"/>
        </w:rPr>
      </w:pPr>
      <w:r w:rsidRPr="00E00DD4">
        <w:rPr>
          <w:rFonts w:cstheme="minorHAnsi"/>
        </w:rPr>
        <w:t>Operations: This refers to the procedures used to provide patients with medical services, such as diagnosis, treatment, and specialist referral.</w:t>
      </w:r>
    </w:p>
    <w:p w14:paraId="00DC2C5C" w14:textId="50BEF6BA" w:rsidR="00443D9E" w:rsidRPr="00E00DD4" w:rsidRDefault="0059215E" w:rsidP="00E00DD4">
      <w:pPr>
        <w:pStyle w:val="ListParagraph"/>
        <w:numPr>
          <w:ilvl w:val="0"/>
          <w:numId w:val="13"/>
        </w:numPr>
        <w:rPr>
          <w:rFonts w:cstheme="minorHAnsi"/>
        </w:rPr>
      </w:pPr>
      <w:r w:rsidRPr="00E00DD4">
        <w:rPr>
          <w:rFonts w:cstheme="minorHAnsi"/>
        </w:rPr>
        <w:lastRenderedPageBreak/>
        <w:t>Outbound logistics refers to the procedures used to distribute to patients the products of a general practitioner's office, such as prescriptions and referrals.</w:t>
      </w:r>
    </w:p>
    <w:p w14:paraId="702A25F8" w14:textId="4A25AA6E" w:rsidR="0059215E" w:rsidRPr="00E00DD4" w:rsidRDefault="0016551F" w:rsidP="00E00DD4">
      <w:pPr>
        <w:pStyle w:val="ListParagraph"/>
        <w:numPr>
          <w:ilvl w:val="0"/>
          <w:numId w:val="13"/>
        </w:numPr>
        <w:rPr>
          <w:rFonts w:cstheme="minorHAnsi"/>
        </w:rPr>
      </w:pPr>
      <w:r w:rsidRPr="00E00DD4">
        <w:rPr>
          <w:rFonts w:cstheme="minorHAnsi"/>
        </w:rPr>
        <w:t>GP practise promotion and patient recruitment activities, such as advertising and word-of-mouth recommendations, fall under the category of marketing and sales.</w:t>
      </w:r>
    </w:p>
    <w:p w14:paraId="24F6DC82" w14:textId="0D25DF33" w:rsidR="000043AA" w:rsidRPr="00E00DD4" w:rsidRDefault="00C217F7" w:rsidP="00E00DD4">
      <w:pPr>
        <w:pStyle w:val="ListParagraph"/>
        <w:numPr>
          <w:ilvl w:val="0"/>
          <w:numId w:val="13"/>
        </w:numPr>
        <w:rPr>
          <w:rFonts w:cstheme="minorHAnsi"/>
        </w:rPr>
      </w:pPr>
      <w:r w:rsidRPr="00E00DD4">
        <w:rPr>
          <w:rFonts w:cstheme="minorHAnsi"/>
        </w:rPr>
        <w:t>The processes involved in offering patient customer service, such as making appointments, responding to inquiries, and offering support, are referred to as service.</w:t>
      </w:r>
    </w:p>
    <w:p w14:paraId="109F4EFF" w14:textId="23BE9C3A" w:rsidR="001C31BC" w:rsidRPr="00E00DD4" w:rsidRDefault="00D36341" w:rsidP="00E00DD4">
      <w:pPr>
        <w:pStyle w:val="ListParagraph"/>
        <w:numPr>
          <w:ilvl w:val="0"/>
          <w:numId w:val="13"/>
        </w:numPr>
        <w:rPr>
          <w:rFonts w:cstheme="minorHAnsi"/>
        </w:rPr>
      </w:pPr>
      <w:r w:rsidRPr="00E00DD4">
        <w:rPr>
          <w:rFonts w:cstheme="minorHAnsi"/>
        </w:rPr>
        <w:t xml:space="preserve">Support activities, such as those in human resources, information technology, and financial management, assist the primary activities and improve the general efficacy and efficiency of the GP </w:t>
      </w:r>
      <w:r w:rsidR="001C31BC" w:rsidRPr="00E00DD4">
        <w:rPr>
          <w:rFonts w:cstheme="minorHAnsi"/>
        </w:rPr>
        <w:t>practise.</w:t>
      </w:r>
    </w:p>
    <w:p w14:paraId="6EB38777" w14:textId="77777777" w:rsidR="008D03E6" w:rsidRDefault="00E37F87" w:rsidP="00797E7A">
      <w:bookmarkStart w:id="15" w:name="_Toc133838326"/>
      <w:r w:rsidRPr="00AC33F3">
        <w:rPr>
          <w:rStyle w:val="Heading1Char"/>
        </w:rPr>
        <w:t>4.</w:t>
      </w:r>
      <w:r w:rsidR="00B23650" w:rsidRPr="00AC33F3">
        <w:rPr>
          <w:rStyle w:val="Heading1Char"/>
        </w:rPr>
        <w:t xml:space="preserve"> Stra</w:t>
      </w:r>
      <w:r w:rsidR="006E40B1" w:rsidRPr="00AC33F3">
        <w:rPr>
          <w:rStyle w:val="Heading1Char"/>
        </w:rPr>
        <w:t xml:space="preserve">tegic </w:t>
      </w:r>
      <w:r w:rsidR="00CB5AD5" w:rsidRPr="00AC33F3">
        <w:rPr>
          <w:rStyle w:val="Heading1Char"/>
        </w:rPr>
        <w:t>Management</w:t>
      </w:r>
      <w:r w:rsidR="006E40B1" w:rsidRPr="00AC33F3">
        <w:rPr>
          <w:rStyle w:val="Heading1Char"/>
        </w:rPr>
        <w:t>:</w:t>
      </w:r>
      <w:bookmarkEnd w:id="15"/>
      <w:r w:rsidR="006E40B1">
        <w:rPr>
          <w:rFonts w:cstheme="minorHAnsi"/>
          <w:b/>
          <w:bCs/>
          <w:sz w:val="36"/>
          <w:szCs w:val="36"/>
        </w:rPr>
        <w:t xml:space="preserve"> </w:t>
      </w:r>
      <w:r w:rsidR="00CB5AD5" w:rsidRPr="00CB5AD5">
        <w:rPr>
          <w:rFonts w:cstheme="minorHAnsi"/>
        </w:rPr>
        <w:t>The management of an organization's resources to accomplish its goals and objectives is known as strategic management.</w:t>
      </w:r>
      <w:r w:rsidR="00CB5AD5">
        <w:rPr>
          <w:rFonts w:cstheme="minorHAnsi"/>
        </w:rPr>
        <w:t xml:space="preserve"> </w:t>
      </w:r>
      <w:r w:rsidR="00CB5AD5" w:rsidRPr="00CB5AD5">
        <w:rPr>
          <w:rFonts w:cstheme="minorHAnsi"/>
        </w:rPr>
        <w:t xml:space="preserve">Setting goals, assessing the external and internal environments of the organisation, reviewing strategies, and ensuring that management implements the strategies across the organisation are all part of strategic </w:t>
      </w:r>
      <w:r w:rsidR="003B6C9B" w:rsidRPr="00CB5AD5">
        <w:rPr>
          <w:rFonts w:cstheme="minorHAnsi"/>
        </w:rPr>
        <w:t>management</w:t>
      </w:r>
      <w:r w:rsidR="003B6C9B" w:rsidRPr="003B6C9B">
        <w:rPr>
          <w:rFonts w:cstheme="minorHAnsi"/>
          <w:i/>
          <w:iCs/>
          <w:sz w:val="16"/>
          <w:szCs w:val="16"/>
        </w:rPr>
        <w:t>. (Investopedia</w:t>
      </w:r>
      <w:r w:rsidR="00CD167B" w:rsidRPr="003B6C9B">
        <w:rPr>
          <w:rFonts w:cstheme="minorHAnsi"/>
          <w:i/>
          <w:iCs/>
          <w:sz w:val="16"/>
          <w:szCs w:val="16"/>
        </w:rPr>
        <w:t>. April 2023)</w:t>
      </w:r>
      <w:r w:rsidR="00B3677E" w:rsidRPr="00B3677E">
        <w:t xml:space="preserve"> </w:t>
      </w:r>
    </w:p>
    <w:p w14:paraId="0F85D467" w14:textId="44718C2F" w:rsidR="00833868" w:rsidRDefault="00833868" w:rsidP="00833868">
      <w:r w:rsidRPr="00833868">
        <w:t>The specific strategic expansion decisions a GP practise chooses will ultimately be influenced by several variables, such as the practice's resources, the competitive environment, and the needs of its patients. However, GP services can put themselves in a position for long-term success and growth by carefully weighing these options and selecting a course of action that is consistent with the practice's objectives.</w:t>
      </w:r>
    </w:p>
    <w:p w14:paraId="08B4E001" w14:textId="7748AA6D" w:rsidR="00D12CFD" w:rsidRDefault="003B24BD" w:rsidP="006D53C4">
      <w:bookmarkStart w:id="16" w:name="_Toc133838327"/>
      <w:r w:rsidRPr="00AC33F3">
        <w:rPr>
          <w:rStyle w:val="Heading2Char"/>
        </w:rPr>
        <w:t>4,1. Porter</w:t>
      </w:r>
      <w:r w:rsidR="005D5F42" w:rsidRPr="00AC33F3">
        <w:rPr>
          <w:rStyle w:val="Heading2Char"/>
        </w:rPr>
        <w:t>’s</w:t>
      </w:r>
      <w:r w:rsidRPr="00AC33F3">
        <w:rPr>
          <w:rStyle w:val="Heading2Char"/>
        </w:rPr>
        <w:t xml:space="preserve"> Generic Stra</w:t>
      </w:r>
      <w:r w:rsidR="00E01BF3" w:rsidRPr="00AC33F3">
        <w:rPr>
          <w:rStyle w:val="Heading2Char"/>
        </w:rPr>
        <w:t>tegies:</w:t>
      </w:r>
      <w:bookmarkEnd w:id="16"/>
      <w:r w:rsidR="00E01BF3">
        <w:rPr>
          <w:b/>
          <w:bCs/>
          <w:sz w:val="36"/>
          <w:szCs w:val="36"/>
        </w:rPr>
        <w:t xml:space="preserve"> </w:t>
      </w:r>
      <w:r w:rsidR="006D53C4" w:rsidRPr="006D53C4">
        <w:t>The three primary sorts of competitive strategies that companies might use to acquire a competitive edge in their respective industries can be identified using Porter's generic strategies framework. Cost leadership, distinctiveness, and focus are the three tactics.</w:t>
      </w:r>
    </w:p>
    <w:p w14:paraId="0A006187" w14:textId="77777777" w:rsidR="00D87B57" w:rsidRDefault="006D53C4" w:rsidP="00D87B57">
      <w:r w:rsidRPr="006D53C4">
        <w:t>These tactics can be used at a general practitioner's office as follows:</w:t>
      </w:r>
    </w:p>
    <w:p w14:paraId="46A83985" w14:textId="42AD3613" w:rsidR="00716CF6" w:rsidRDefault="00533E69" w:rsidP="00D87B57">
      <w:r w:rsidRPr="00D87B57">
        <w:rPr>
          <w:b/>
          <w:bCs/>
        </w:rPr>
        <w:t xml:space="preserve"> Cost Leadership:</w:t>
      </w:r>
      <w:r w:rsidRPr="00533E69">
        <w:t xml:space="preserve"> With this strategy, the general practitioner's office strives to offer healthcare services at the lowest possible price in its neighbourhood. They must concentrate on cutting operating expenses while upholding quality standards if they are to do this. This could entail optimising resource utilisation, negotiating better prices with suppliers, and reducing administrative procedures. The GP surgery can draw budget-conscious individuals and gain a competitive edge over other providers by providing healthcare services at a cheaper cost.</w:t>
      </w:r>
    </w:p>
    <w:p w14:paraId="72546101" w14:textId="77777777" w:rsidR="00DC567B" w:rsidRDefault="00F07864" w:rsidP="00D87B57">
      <w:r w:rsidRPr="00F07864">
        <w:rPr>
          <w:b/>
          <w:bCs/>
        </w:rPr>
        <w:t>Differentiation:</w:t>
      </w:r>
      <w:r w:rsidRPr="00F07864">
        <w:t xml:space="preserve"> Using this technique, the GP practise hopes to stand out from its rivals by providing distinctive medical treatments or features that patients value. Offering specialised medical services, integrating cutting-edge technology into patient care, or improving the patient experience are all examples of how to do this. The GP practise can draw clients prepared to pay more for high-quality healthcare by offering distinct offerings.</w:t>
      </w:r>
      <w:r w:rsidR="00DC567B" w:rsidRPr="00DC567B">
        <w:t xml:space="preserve"> </w:t>
      </w:r>
    </w:p>
    <w:p w14:paraId="3A7F1035" w14:textId="568CE4D0" w:rsidR="001B24A3" w:rsidRDefault="00DC567B" w:rsidP="00D87B57">
      <w:r w:rsidRPr="00DC567B">
        <w:rPr>
          <w:b/>
          <w:bCs/>
        </w:rPr>
        <w:t>Focus:</w:t>
      </w:r>
      <w:r w:rsidRPr="00DC567B">
        <w:t xml:space="preserve"> With this strategy, the general practitioner's office seeks to concentrate on a certain healthcare market sector, such as a specific demographic or medical condition. The GP surgery might gain experience and a reputation for offering top-notch healthcare services in a certain region by specialising in it. In addition to </w:t>
      </w:r>
      <w:r w:rsidR="00A709E0" w:rsidRPr="00DC567B">
        <w:t>giving,</w:t>
      </w:r>
      <w:r w:rsidRPr="00DC567B">
        <w:t xml:space="preserve"> you a competitive edge over healthcare providers who offer a wider range of services, this can improve patient referrals and loyalty.</w:t>
      </w:r>
    </w:p>
    <w:p w14:paraId="5D0EDF90" w14:textId="61C76BCA" w:rsidR="00D87B57" w:rsidRDefault="001B24A3" w:rsidP="00D87B57">
      <w:r w:rsidRPr="001B24A3">
        <w:t xml:space="preserve"> Overall, by focusing on their strengths and utilising them to draw in and keep patients, GP practises can use Porter's generic strategies to gain a competitive advantage in their respective markets.</w:t>
      </w:r>
    </w:p>
    <w:p w14:paraId="360E6AB1" w14:textId="77777777" w:rsidR="00547A01" w:rsidRDefault="005D5F42" w:rsidP="00547A01">
      <w:bookmarkStart w:id="17" w:name="_Toc133838328"/>
      <w:r w:rsidRPr="00AC33F3">
        <w:rPr>
          <w:rStyle w:val="Heading2Char"/>
        </w:rPr>
        <w:lastRenderedPageBreak/>
        <w:t xml:space="preserve">4,2. </w:t>
      </w:r>
      <w:r w:rsidR="00071040" w:rsidRPr="00AC33F3">
        <w:rPr>
          <w:rStyle w:val="Heading2Char"/>
        </w:rPr>
        <w:t>Ansoff</w:t>
      </w:r>
      <w:r w:rsidR="0000506B" w:rsidRPr="00AC33F3">
        <w:rPr>
          <w:rStyle w:val="Heading2Char"/>
        </w:rPr>
        <w:t xml:space="preserve"> Matrix</w:t>
      </w:r>
      <w:r w:rsidR="00071040" w:rsidRPr="00AC33F3">
        <w:rPr>
          <w:rStyle w:val="Heading2Char"/>
        </w:rPr>
        <w:t>:</w:t>
      </w:r>
      <w:bookmarkEnd w:id="17"/>
      <w:r w:rsidR="00DC0800">
        <w:rPr>
          <w:b/>
          <w:bCs/>
          <w:sz w:val="36"/>
          <w:szCs w:val="36"/>
        </w:rPr>
        <w:t xml:space="preserve"> </w:t>
      </w:r>
      <w:r w:rsidR="00547A01" w:rsidRPr="00547A01">
        <w:t>A strategic tool for locating and assessing possible business growth prospects is the Ansoff Matrix. It comprises of four strategies: diversification, product development, market penetration, and market development.</w:t>
      </w:r>
    </w:p>
    <w:p w14:paraId="78EF3112" w14:textId="77777777" w:rsidR="006540E2" w:rsidRDefault="00547A01" w:rsidP="00547A01">
      <w:r w:rsidRPr="00547A01">
        <w:t>We can see how each tactic can be used by applying the Ansoff Matrix to the GP practise in the UK:</w:t>
      </w:r>
      <w:r w:rsidR="007710F9" w:rsidRPr="007710F9">
        <w:t xml:space="preserve"> </w:t>
      </w:r>
      <w:r w:rsidR="007710F9" w:rsidRPr="007710F9">
        <w:rPr>
          <w:b/>
          <w:bCs/>
        </w:rPr>
        <w:t>Market penetration:</w:t>
      </w:r>
      <w:r w:rsidR="007710F9" w:rsidRPr="007710F9">
        <w:t xml:space="preserve"> Increasing the practice's market share within its current market is the goal of this strategy. For a general practitioner practise, this can entail drawing in more patients, boosting patient retention rates, and providing present patients with more services.</w:t>
      </w:r>
      <w:r w:rsidR="006540E2" w:rsidRPr="006540E2">
        <w:t xml:space="preserve"> </w:t>
      </w:r>
    </w:p>
    <w:p w14:paraId="12801310" w14:textId="59E9F49A" w:rsidR="00C5614B" w:rsidRDefault="006540E2" w:rsidP="00547A01">
      <w:r w:rsidRPr="006540E2">
        <w:rPr>
          <w:b/>
          <w:bCs/>
        </w:rPr>
        <w:t>Market development:</w:t>
      </w:r>
      <w:r w:rsidRPr="006540E2">
        <w:t xml:space="preserve"> This tactic entails enlarging the practice's clientele by focusing on new patient populations or geographical regions. This can entail a general practitioner's office growing into new areas or focusing on a certain population, such elderly </w:t>
      </w:r>
      <w:r w:rsidR="00C5614B" w:rsidRPr="006540E2">
        <w:t>patients,</w:t>
      </w:r>
      <w:r w:rsidRPr="006540E2">
        <w:t xml:space="preserve"> or families.</w:t>
      </w:r>
      <w:r w:rsidR="00C5614B" w:rsidRPr="00C5614B">
        <w:t xml:space="preserve"> </w:t>
      </w:r>
    </w:p>
    <w:p w14:paraId="4C072E06" w14:textId="77777777" w:rsidR="00EE7763" w:rsidRDefault="00C5614B" w:rsidP="00547A01">
      <w:r w:rsidRPr="00C5614B">
        <w:rPr>
          <w:b/>
          <w:bCs/>
        </w:rPr>
        <w:t>Product development:</w:t>
      </w:r>
      <w:r w:rsidRPr="00C5614B">
        <w:t xml:space="preserve"> To provide new services or goods to current patients, use this technique. This can entail a general practitioner's office offering new services like wellness programmes or mental health services.</w:t>
      </w:r>
      <w:r w:rsidR="00EE7763" w:rsidRPr="00EE7763">
        <w:t xml:space="preserve"> </w:t>
      </w:r>
    </w:p>
    <w:p w14:paraId="4DF27CE9" w14:textId="77777777" w:rsidR="00B41CD0" w:rsidRDefault="00EE7763" w:rsidP="00547A01">
      <w:r w:rsidRPr="00A04DB0">
        <w:rPr>
          <w:b/>
          <w:bCs/>
        </w:rPr>
        <w:t>Diversification:</w:t>
      </w:r>
      <w:r w:rsidRPr="00EE7763">
        <w:t xml:space="preserve"> This tactic entails expanding the practice's present offerings by entering new markets or providing new services. This can entail adding new medical services to a general practitioner's menu, including physiotherapy or dietary advice.</w:t>
      </w:r>
      <w:r w:rsidR="00B41CD0" w:rsidRPr="00B41CD0">
        <w:t xml:space="preserve"> </w:t>
      </w:r>
    </w:p>
    <w:p w14:paraId="6FA84BC2" w14:textId="7A774DD9" w:rsidR="005D5F42" w:rsidRDefault="00B41CD0" w:rsidP="00547A01">
      <w:r w:rsidRPr="00B41CD0">
        <w:t>The Ansoff Matrix can be a valuable tool for the UK's general practitioner practise to find possible growth prospects and create a strategic strategy for growth. The practise can decide how to effectively allocate resources and increase its patient base by taking each option into consideration.</w:t>
      </w:r>
    </w:p>
    <w:p w14:paraId="7C1926CA" w14:textId="77777777" w:rsidR="00C01625" w:rsidRDefault="00D81D07" w:rsidP="00922C74">
      <w:bookmarkStart w:id="18" w:name="_Toc133838329"/>
      <w:r w:rsidRPr="00AC33F3">
        <w:rPr>
          <w:rStyle w:val="Heading2Char"/>
        </w:rPr>
        <w:t xml:space="preserve">4,3. </w:t>
      </w:r>
      <w:r w:rsidR="00D33FF9" w:rsidRPr="00AC33F3">
        <w:rPr>
          <w:rStyle w:val="Heading2Char"/>
        </w:rPr>
        <w:t>Bowmen’s Strategic Clo</w:t>
      </w:r>
      <w:r w:rsidR="007C1EC0" w:rsidRPr="00AC33F3">
        <w:rPr>
          <w:rStyle w:val="Heading2Char"/>
        </w:rPr>
        <w:t>ck:</w:t>
      </w:r>
      <w:bookmarkEnd w:id="18"/>
      <w:r w:rsidR="007C1EC0" w:rsidRPr="00922C74">
        <w:t xml:space="preserve"> </w:t>
      </w:r>
      <w:r w:rsidR="00922C74" w:rsidRPr="00922C74">
        <w:t>A framework known as Bowman's strategic clock aids companies in analysing and comprehending the competitive position of their goods and services in the market. The framework includes eight potential business strategies based on two factors: price and perceived value.</w:t>
      </w:r>
    </w:p>
    <w:p w14:paraId="2F6FAC31" w14:textId="41A1ED4B" w:rsidR="00D81D07" w:rsidRDefault="00922C74" w:rsidP="00922C74">
      <w:r w:rsidRPr="00922C74">
        <w:t xml:space="preserve">However, because a GP surgery is not a typical business but rather a healthcare provider, it may be difficult to apply Bowman's strategic clock to one in the UK. However, by </w:t>
      </w:r>
      <w:r w:rsidR="00C01625" w:rsidRPr="00922C74">
        <w:t>considering</w:t>
      </w:r>
      <w:r w:rsidRPr="00922C74">
        <w:t xml:space="preserve"> the following, we can attempt to apply the framework to a general practitioner's office:</w:t>
      </w:r>
    </w:p>
    <w:p w14:paraId="08928EC6" w14:textId="77777777" w:rsidR="00F35595" w:rsidRDefault="00F80798" w:rsidP="00F80798">
      <w:r w:rsidRPr="00F80798">
        <w:rPr>
          <w:b/>
          <w:bCs/>
        </w:rPr>
        <w:t>Low-price/low-value approach:</w:t>
      </w:r>
      <w:r>
        <w:t xml:space="preserve"> In the UK, the National Health Service (NHS) often sets prices, hence a general practitioner's office cannot really pursue a low-price strategy. A general practitioner's office, however, may decide to just offer minimal services and forgo purchasing new equipment or facilities.</w:t>
      </w:r>
    </w:p>
    <w:p w14:paraId="7DB9F5DA" w14:textId="77777777" w:rsidR="00F35595" w:rsidRDefault="00F80798" w:rsidP="00F80798">
      <w:r w:rsidRPr="00F80798">
        <w:rPr>
          <w:b/>
          <w:bCs/>
        </w:rPr>
        <w:t>Low-price strategy:</w:t>
      </w:r>
      <w:r>
        <w:t xml:space="preserve"> Because GP offices typically have fixed prices, this technique is likewise inapplicable.</w:t>
      </w:r>
    </w:p>
    <w:p w14:paraId="2E81F378" w14:textId="77777777" w:rsidR="007A7C4F" w:rsidRDefault="00F80798" w:rsidP="00191C6C">
      <w:r w:rsidRPr="00F80798">
        <w:rPr>
          <w:b/>
          <w:bCs/>
        </w:rPr>
        <w:t>Hybrid approach:</w:t>
      </w:r>
      <w:r>
        <w:t xml:space="preserve"> In addition to the NHS services, a doctor's office may decide to offer a combination of basic and supplemental services, such private </w:t>
      </w:r>
      <w:r w:rsidR="00F35595">
        <w:t>consultations,</w:t>
      </w:r>
      <w:r>
        <w:t xml:space="preserve"> or physicals.</w:t>
      </w:r>
    </w:p>
    <w:p w14:paraId="464E419D" w14:textId="77777777" w:rsidR="007A7C4F" w:rsidRDefault="00191C6C" w:rsidP="00191C6C">
      <w:r w:rsidRPr="00191C6C">
        <w:rPr>
          <w:b/>
          <w:bCs/>
        </w:rPr>
        <w:t>Differentiation tactic:</w:t>
      </w:r>
      <w:r>
        <w:t xml:space="preserve"> GP practises can set themselves apart from their rivals by offering extra services or amenities that other practises do not, including extended hours or specialised clinics.</w:t>
      </w:r>
    </w:p>
    <w:p w14:paraId="4755B037" w14:textId="77777777" w:rsidR="007A7C4F" w:rsidRDefault="00191C6C" w:rsidP="00191C6C">
      <w:r w:rsidRPr="00191C6C">
        <w:rPr>
          <w:b/>
          <w:bCs/>
        </w:rPr>
        <w:t>Focused strategy for differentiating:</w:t>
      </w:r>
      <w:r>
        <w:t xml:space="preserve"> A GP practise may concentrate on offering specialised services to a certain patient population, such as elderly patients or patients with chronic illnesses.</w:t>
      </w:r>
    </w:p>
    <w:p w14:paraId="35318CF2" w14:textId="77777777" w:rsidR="006B1EE7" w:rsidRDefault="00191C6C" w:rsidP="00637AE3">
      <w:r w:rsidRPr="00191C6C">
        <w:rPr>
          <w:b/>
          <w:bCs/>
        </w:rPr>
        <w:lastRenderedPageBreak/>
        <w:t>High-cost method that could backfire:</w:t>
      </w:r>
      <w:r>
        <w:t xml:space="preserve"> Patients might not be able to afford the services, hence using a high-cost approach in healthcare may not be appropriate or moral. A general practitioner's office might, however, charge more for extra services like cosmetic procedures or travel vaccines.</w:t>
      </w:r>
      <w:r w:rsidR="00637AE3" w:rsidRPr="00637AE3">
        <w:t xml:space="preserve"> </w:t>
      </w:r>
    </w:p>
    <w:p w14:paraId="08657579" w14:textId="33CF5D0D" w:rsidR="00637AE3" w:rsidRDefault="00637AE3" w:rsidP="00637AE3">
      <w:r w:rsidRPr="006B1EE7">
        <w:rPr>
          <w:b/>
          <w:bCs/>
        </w:rPr>
        <w:t>High-priced approach:</w:t>
      </w:r>
      <w:r>
        <w:t xml:space="preserve"> As was already said, a high-priced strategy could not be acceptable or moral for a general practitioner's office.</w:t>
      </w:r>
    </w:p>
    <w:p w14:paraId="611E9122" w14:textId="77777777" w:rsidR="006B1EE7" w:rsidRDefault="00637AE3" w:rsidP="00637AE3">
      <w:r w:rsidRPr="006B1EE7">
        <w:rPr>
          <w:b/>
          <w:bCs/>
        </w:rPr>
        <w:t>Standard approach:</w:t>
      </w:r>
      <w:r>
        <w:t xml:space="preserve"> A GP practise may decide to offer only standard services, with no extra features or amenities.</w:t>
      </w:r>
    </w:p>
    <w:p w14:paraId="54F128AD" w14:textId="58FC4637" w:rsidR="001D496A" w:rsidRDefault="00637AE3" w:rsidP="00637AE3">
      <w:r>
        <w:t>In conclusion, it may be challenging to adapt Bowman's strategic clock to a UK general practise because of the unique constraints imposed by the healthcare sector. A general practise, however, may decide to set itself apart by offering extra services or facilities or by concentrating on a certain patient population.</w:t>
      </w:r>
    </w:p>
    <w:p w14:paraId="127BB9F5" w14:textId="3FC2FE23" w:rsidR="003479FA" w:rsidRPr="00070D69" w:rsidRDefault="00396BB5" w:rsidP="003479FA">
      <w:bookmarkStart w:id="19" w:name="_Toc133838330"/>
      <w:r w:rsidRPr="00AC33F3">
        <w:rPr>
          <w:rStyle w:val="Heading1Char"/>
        </w:rPr>
        <w:t>5. Stakeholder Analysis</w:t>
      </w:r>
      <w:r w:rsidR="00F45F4F" w:rsidRPr="00AC33F3">
        <w:rPr>
          <w:rStyle w:val="Heading1Char"/>
        </w:rPr>
        <w:t>:</w:t>
      </w:r>
      <w:bookmarkEnd w:id="19"/>
      <w:r w:rsidR="00F45F4F">
        <w:rPr>
          <w:b/>
          <w:bCs/>
          <w:sz w:val="36"/>
          <w:szCs w:val="36"/>
        </w:rPr>
        <w:t xml:space="preserve"> </w:t>
      </w:r>
      <w:r w:rsidR="00F4091E" w:rsidRPr="00F4091E">
        <w:t xml:space="preserve">Understanding the interests, needs, and influence of various groups who are impacted by an organisation or project is a key goal of stakeholder analysis. Stakeholders at a UK general practitioner's office could </w:t>
      </w:r>
      <w:proofErr w:type="gramStart"/>
      <w:r w:rsidR="00F4091E" w:rsidRPr="00F4091E">
        <w:t>include:</w:t>
      </w:r>
      <w:proofErr w:type="gramEnd"/>
      <w:r w:rsidR="00070D69">
        <w:t xml:space="preserve"> </w:t>
      </w:r>
      <w:r w:rsidR="00854848" w:rsidRPr="00070D69">
        <w:t>Patients</w:t>
      </w:r>
      <w:r w:rsidR="00070D69" w:rsidRPr="00070D69">
        <w:t xml:space="preserve">, </w:t>
      </w:r>
      <w:r w:rsidR="00854848" w:rsidRPr="00070D69">
        <w:t>Healthcare workers</w:t>
      </w:r>
      <w:r w:rsidR="00070D69" w:rsidRPr="00070D69">
        <w:t xml:space="preserve">, </w:t>
      </w:r>
      <w:r w:rsidR="00854848" w:rsidRPr="00070D69">
        <w:t>GP surgery</w:t>
      </w:r>
      <w:r w:rsidR="00070D69" w:rsidRPr="00070D69">
        <w:t xml:space="preserve">, </w:t>
      </w:r>
      <w:r w:rsidR="009F189F" w:rsidRPr="00070D69">
        <w:t>Local community</w:t>
      </w:r>
      <w:r w:rsidR="00070D69" w:rsidRPr="00070D69">
        <w:t xml:space="preserve">, </w:t>
      </w:r>
      <w:r w:rsidR="009F189F" w:rsidRPr="00070D69">
        <w:t>Government</w:t>
      </w:r>
      <w:r w:rsidR="00070D69" w:rsidRPr="00070D69">
        <w:t xml:space="preserve">, </w:t>
      </w:r>
      <w:r w:rsidR="009F189F" w:rsidRPr="00070D69">
        <w:t>Suppliers</w:t>
      </w:r>
      <w:r w:rsidR="00070D69" w:rsidRPr="00070D69">
        <w:t xml:space="preserve">, </w:t>
      </w:r>
      <w:r w:rsidR="003479FA" w:rsidRPr="00070D69">
        <w:t>Insurance firms</w:t>
      </w:r>
      <w:r w:rsidR="00070D69" w:rsidRPr="00070D69">
        <w:t xml:space="preserve">, </w:t>
      </w:r>
      <w:r w:rsidR="003479FA" w:rsidRPr="00070D69">
        <w:t>Regulators</w:t>
      </w:r>
      <w:r w:rsidR="00070D69" w:rsidRPr="00070D69">
        <w:t>.</w:t>
      </w:r>
    </w:p>
    <w:p w14:paraId="5E47EB5B" w14:textId="782A6942" w:rsidR="007E0C8F" w:rsidRDefault="003479FA" w:rsidP="009F189F">
      <w:r>
        <w:t xml:space="preserve">The GP practise can better understand the wants, requirements, and goals of various groups by undertaking a stakeholder analysis, and it can then use this knowledge to make more informed </w:t>
      </w:r>
      <w:r w:rsidR="00DE5F4B" w:rsidRPr="00DE5F4B">
        <w:t>decisions and enhance its operations.</w:t>
      </w:r>
    </w:p>
    <w:p w14:paraId="4BA6B913" w14:textId="77777777" w:rsidR="000509FE" w:rsidRDefault="00FB2FF2" w:rsidP="000509FE">
      <w:bookmarkStart w:id="20" w:name="_Toc133838331"/>
      <w:r w:rsidRPr="00AC33F3">
        <w:rPr>
          <w:rStyle w:val="Heading2Char"/>
        </w:rPr>
        <w:t xml:space="preserve">5,1. </w:t>
      </w:r>
      <w:r w:rsidR="00A47447" w:rsidRPr="00AC33F3">
        <w:rPr>
          <w:rStyle w:val="Heading2Char"/>
        </w:rPr>
        <w:t xml:space="preserve">Suitable Strategy for </w:t>
      </w:r>
      <w:r w:rsidR="00A0074E" w:rsidRPr="00AC33F3">
        <w:rPr>
          <w:rStyle w:val="Heading2Char"/>
        </w:rPr>
        <w:t>GP Surgery:</w:t>
      </w:r>
      <w:bookmarkEnd w:id="20"/>
      <w:r w:rsidR="00BA0A25">
        <w:rPr>
          <w:b/>
          <w:bCs/>
          <w:sz w:val="36"/>
          <w:szCs w:val="36"/>
        </w:rPr>
        <w:t xml:space="preserve"> </w:t>
      </w:r>
      <w:r w:rsidR="000509FE" w:rsidRPr="000509FE">
        <w:t>A few general tactics that might be appropriate, practical, and agreeable for most UK GP practises:</w:t>
      </w:r>
    </w:p>
    <w:p w14:paraId="0689C8BE" w14:textId="77777777" w:rsidR="002541F4" w:rsidRDefault="000509FE" w:rsidP="00754851">
      <w:r w:rsidRPr="000509FE">
        <w:rPr>
          <w:b/>
          <w:bCs/>
        </w:rPr>
        <w:lastRenderedPageBreak/>
        <w:t>Utilise digital technology:</w:t>
      </w:r>
      <w:r w:rsidRPr="000509FE">
        <w:t xml:space="preserve"> The epidemic has pushed the use of telemedicine, remote consultations, and online appointment scheduling in the healthcare industry. These technologies can help GP practises in the UK increase patient convenience and access, decrease wait times, and streamline administrative processes. But it's crucial to make sure that patients who are unfamiliar with digital technology or who lack the required tools or abilities are</w:t>
      </w:r>
      <w:r w:rsidRPr="000509FE">
        <w:rPr>
          <w:b/>
          <w:bCs/>
          <w:sz w:val="36"/>
          <w:szCs w:val="36"/>
        </w:rPr>
        <w:t xml:space="preserve"> </w:t>
      </w:r>
      <w:r w:rsidRPr="000509FE">
        <w:t>not left behind.</w:t>
      </w:r>
      <w:r w:rsidR="00754851" w:rsidRPr="00754851">
        <w:t xml:space="preserve"> </w:t>
      </w:r>
    </w:p>
    <w:p w14:paraId="34781092" w14:textId="77777777" w:rsidR="009E489A" w:rsidRDefault="00754851" w:rsidP="00754851">
      <w:r w:rsidRPr="002541F4">
        <w:rPr>
          <w:b/>
          <w:bCs/>
        </w:rPr>
        <w:t>Make preventive care a top priority:</w:t>
      </w:r>
      <w:r>
        <w:t xml:space="preserve"> GP practises in the UK can concentrate on promoting preventative care, like vaccinations, health screenings, and lifestyle recommendations, to lessen the burden of chronic diseases and enhance population health. This may entail creating specialised treatment plans for high-risk patients, engaging with neighbourhood groups and government agencies, and employing data analytics to pinpoint population health needs.</w:t>
      </w:r>
    </w:p>
    <w:p w14:paraId="6207ED10" w14:textId="77777777" w:rsidR="009E489A" w:rsidRDefault="002B3E67" w:rsidP="00FA538F">
      <w:r w:rsidRPr="009E489A">
        <w:rPr>
          <w:b/>
          <w:bCs/>
        </w:rPr>
        <w:t xml:space="preserve"> Promote patient-</w:t>
      </w:r>
      <w:r w:rsidR="009E489A" w:rsidRPr="009E489A">
        <w:rPr>
          <w:b/>
          <w:bCs/>
        </w:rPr>
        <w:t>centred</w:t>
      </w:r>
      <w:r w:rsidRPr="009E489A">
        <w:rPr>
          <w:b/>
          <w:bCs/>
        </w:rPr>
        <w:t xml:space="preserve"> care:</w:t>
      </w:r>
      <w:r w:rsidRPr="002B3E67">
        <w:t xml:space="preserve"> General practitioners (GPs) in the UK can give priority to patient-</w:t>
      </w:r>
      <w:r w:rsidR="009E489A" w:rsidRPr="002B3E67">
        <w:t>centred</w:t>
      </w:r>
      <w:r w:rsidRPr="002B3E67">
        <w:t xml:space="preserve"> care, which entails treating patients as partners in their own treatment, respecting their choices and values, and involving them in decision-making. This may entail raising communication standards, offering patient education resources, and putting implemented shared decision-making instruments.</w:t>
      </w:r>
    </w:p>
    <w:p w14:paraId="7F8ECEDE" w14:textId="3D9D991E" w:rsidR="00FA538F" w:rsidRDefault="00447D7B" w:rsidP="00FA538F">
      <w:r>
        <w:rPr>
          <w:b/>
          <w:bCs/>
        </w:rPr>
        <w:t>C</w:t>
      </w:r>
      <w:r w:rsidR="00FA538F" w:rsidRPr="00447D7B">
        <w:rPr>
          <w:b/>
          <w:bCs/>
        </w:rPr>
        <w:t>ollaborate with other healthcare organisations:</w:t>
      </w:r>
      <w:r w:rsidR="00FA538F">
        <w:t xml:space="preserve"> GP practises in the UK can work with organisations that provide social care, hospitals, and community health services to enhance patient outcomes, eliminate service duplication, and improve care coordination. Establishing referral channels, joining multidisciplinary teams, and securely exchanging patient data are some examples of how to do this.</w:t>
      </w:r>
    </w:p>
    <w:p w14:paraId="78ABB667" w14:textId="77777777" w:rsidR="00962ECB" w:rsidRDefault="00FA538F" w:rsidP="000509FE">
      <w:r w:rsidRPr="009E489A">
        <w:rPr>
          <w:b/>
          <w:bCs/>
        </w:rPr>
        <w:t>Ensure workforce sustainability:</w:t>
      </w:r>
      <w:r>
        <w:t xml:space="preserve"> GP practises in the UK can give priority to workforce sustainability by making sure that their personnel are properly trained, given the necessary resources, and encouraged to deliver high-quality care. This can entail establishing a pleasant workplace culture, fostering chances for professional development, and supporting </w:t>
      </w:r>
      <w:r w:rsidR="003071AB">
        <w:t xml:space="preserve">employee </w:t>
      </w:r>
      <w:r w:rsidR="00454191">
        <w:t xml:space="preserve">wellbeing. </w:t>
      </w:r>
    </w:p>
    <w:p w14:paraId="2006FC94" w14:textId="6D9B44CF" w:rsidR="00754851" w:rsidRDefault="00EF510E" w:rsidP="000509FE">
      <w:r w:rsidRPr="00EF510E">
        <w:t>The most appropriate, practical, and agreeable method for a GP practise in the UK will ultimately depend on its unique context, needs, and preferences, as well as the expectations of its employees and patients. To ensure the success of any strategy, it is critical to involve all stakeholders in the planning and execution phases.</w:t>
      </w:r>
    </w:p>
    <w:p w14:paraId="41ABE4F6" w14:textId="77777777" w:rsidR="00BC37C5" w:rsidRDefault="004E0849" w:rsidP="006B63EB">
      <w:bookmarkStart w:id="21" w:name="_Toc133838332"/>
      <w:r w:rsidRPr="00AC33F3">
        <w:rPr>
          <w:rStyle w:val="Heading1Char"/>
        </w:rPr>
        <w:t xml:space="preserve">6. </w:t>
      </w:r>
      <w:r w:rsidR="00216ADB" w:rsidRPr="00AC33F3">
        <w:rPr>
          <w:rStyle w:val="Heading1Char"/>
        </w:rPr>
        <w:t>Recommendations:</w:t>
      </w:r>
      <w:bookmarkEnd w:id="21"/>
      <w:r w:rsidR="00216ADB" w:rsidRPr="00216ADB">
        <w:rPr>
          <w:b/>
          <w:bCs/>
          <w:sz w:val="36"/>
          <w:szCs w:val="36"/>
        </w:rPr>
        <w:t xml:space="preserve"> </w:t>
      </w:r>
      <w:r w:rsidR="006B63EB" w:rsidRPr="006B63EB">
        <w:t>Here are some suggestions that GP services could implement to enhance their offerings:</w:t>
      </w:r>
    </w:p>
    <w:p w14:paraId="15E145BE" w14:textId="77777777" w:rsidR="00DD1305" w:rsidRDefault="006B63EB" w:rsidP="0069318F">
      <w:r w:rsidRPr="006B63EB">
        <w:t>Provide online appointments, telemedicine services, and mobile apps that let consumers schedule appointments, get test results, and access their medical data to increase accessibility. GP services can do this. Patients may find it easier and more convenient to access the service in this way.</w:t>
      </w:r>
      <w:r w:rsidR="00BC37C5">
        <w:t xml:space="preserve"> </w:t>
      </w:r>
      <w:r w:rsidRPr="006B63EB">
        <w:t>GP services can engage patients by giving them informational materials and tools to help them better manage their health. This can include of interactive tools and applications that let users keep tabs on their health and get notifications when they need to visit their doctor.</w:t>
      </w:r>
      <w:r w:rsidR="00825198">
        <w:t xml:space="preserve"> </w:t>
      </w:r>
      <w:r w:rsidR="00825198">
        <w:t>Boost communication: Good GP services depend on effective communication. By ensuring that patients are given clear information about their medical issues and available treatments, GP services may enhance communication. Additionally, they can make sure that patients get prompt answers to their questions and concerns.</w:t>
      </w:r>
      <w:r w:rsidR="00825198">
        <w:t xml:space="preserve"> </w:t>
      </w:r>
      <w:r w:rsidR="00825198">
        <w:t>GP services can make an investment in staff training to make sure that their staff is equipped with the skills and knowledge necessary to deliver high-quality care. This could entail instruction in effective communication techniques, patient involvement, and the application of technology to enhance service delivery.</w:t>
      </w:r>
      <w:r w:rsidR="0069318F" w:rsidRPr="0069318F">
        <w:t xml:space="preserve"> </w:t>
      </w:r>
      <w:r w:rsidR="0069318F">
        <w:t xml:space="preserve">GP services can promote patient safety by putting in place mechanisms to stop medical errors and unfavourable outcomes. Regular clinical process audits, the implementation </w:t>
      </w:r>
      <w:r w:rsidR="0069318F">
        <w:lastRenderedPageBreak/>
        <w:t>of safety measures, and staff training to identify and manage potential hazards are a few examples of how to do this.</w:t>
      </w:r>
    </w:p>
    <w:p w14:paraId="52C7A287" w14:textId="289276B8" w:rsidR="00061FDE" w:rsidRDefault="0069318F" w:rsidP="0069318F">
      <w:r>
        <w:t>Implementing these suggestions would help GP services produce better services, improve patient satisfaction, and eventually improve patient health outcomes.</w:t>
      </w:r>
    </w:p>
    <w:p w14:paraId="099DCDC6" w14:textId="3C30C4CD" w:rsidR="00985942" w:rsidRPr="006B63EB" w:rsidRDefault="006E47FC" w:rsidP="0069318F">
      <w:bookmarkStart w:id="22" w:name="_Toc133838333"/>
      <w:r w:rsidRPr="00AC33F3">
        <w:rPr>
          <w:rStyle w:val="Heading1Char"/>
        </w:rPr>
        <w:t>7.Conclusion:</w:t>
      </w:r>
      <w:bookmarkEnd w:id="22"/>
      <w:r>
        <w:t xml:space="preserve"> </w:t>
      </w:r>
      <w:r w:rsidR="0037182A">
        <w:t>At the conclusion of my research</w:t>
      </w:r>
      <w:r w:rsidR="002F4B4D">
        <w:t>, I can say I ha</w:t>
      </w:r>
      <w:r w:rsidR="00EA74DB">
        <w:t>ve tried to short out the way and process that</w:t>
      </w:r>
      <w:r w:rsidR="004C24B9">
        <w:t xml:space="preserve"> Gants hill Medical Centre are foll</w:t>
      </w:r>
      <w:r w:rsidR="00B543A9">
        <w:t>owing now. I have tried to</w:t>
      </w:r>
      <w:r w:rsidR="000D7AED">
        <w:t xml:space="preserve"> focus </w:t>
      </w:r>
      <w:proofErr w:type="gramStart"/>
      <w:r w:rsidR="00BE0D0F">
        <w:t>in</w:t>
      </w:r>
      <w:proofErr w:type="gramEnd"/>
      <w:r w:rsidR="00BE0D0F">
        <w:t xml:space="preserve"> general GP practices </w:t>
      </w:r>
      <w:r w:rsidR="00082972">
        <w:t>and NHS. Although</w:t>
      </w:r>
      <w:r w:rsidR="00B755AC">
        <w:t>, they are providing good services</w:t>
      </w:r>
      <w:r w:rsidR="008B1491">
        <w:t xml:space="preserve">, however lots of field they </w:t>
      </w:r>
      <w:r w:rsidR="00D455F8">
        <w:t>need</w:t>
      </w:r>
      <w:r w:rsidR="008B1491">
        <w:t xml:space="preserve"> to change</w:t>
      </w:r>
      <w:r w:rsidR="00E91C79">
        <w:t>, improve</w:t>
      </w:r>
      <w:r w:rsidR="00EF1E7F">
        <w:t xml:space="preserve">. I proposed my opinion and </w:t>
      </w:r>
      <w:r w:rsidR="00722E60">
        <w:t xml:space="preserve">some recommendation, </w:t>
      </w:r>
      <w:r w:rsidR="00D455F8">
        <w:t>on behalf of my research.</w:t>
      </w:r>
    </w:p>
    <w:p w14:paraId="75317D44" w14:textId="77777777" w:rsidR="00FD0506" w:rsidRDefault="00FD0506" w:rsidP="00AC33F3">
      <w:pPr>
        <w:pStyle w:val="Heading2"/>
      </w:pPr>
      <w:bookmarkStart w:id="23" w:name="_Toc133838334"/>
    </w:p>
    <w:p w14:paraId="307EF208" w14:textId="77777777" w:rsidR="00FD0506" w:rsidRDefault="00FD0506" w:rsidP="00AC33F3">
      <w:pPr>
        <w:pStyle w:val="Heading2"/>
      </w:pPr>
    </w:p>
    <w:p w14:paraId="5D9303E1" w14:textId="77777777" w:rsidR="00FD0506" w:rsidRDefault="00FD0506" w:rsidP="00AC33F3">
      <w:pPr>
        <w:pStyle w:val="Heading2"/>
      </w:pPr>
    </w:p>
    <w:p w14:paraId="24D8D4B0" w14:textId="77777777" w:rsidR="00FD0506" w:rsidRDefault="00FD0506" w:rsidP="00AC33F3">
      <w:pPr>
        <w:pStyle w:val="Heading2"/>
      </w:pPr>
    </w:p>
    <w:p w14:paraId="764473C2" w14:textId="77777777" w:rsidR="00FD0506" w:rsidRDefault="00FD0506" w:rsidP="00AC33F3">
      <w:pPr>
        <w:pStyle w:val="Heading2"/>
      </w:pPr>
    </w:p>
    <w:p w14:paraId="6AFCEBBB" w14:textId="77777777" w:rsidR="00FD0506" w:rsidRDefault="00FD0506" w:rsidP="00AC33F3">
      <w:pPr>
        <w:pStyle w:val="Heading2"/>
      </w:pPr>
    </w:p>
    <w:p w14:paraId="1B394C32" w14:textId="77777777" w:rsidR="00FD0506" w:rsidRDefault="00FD0506" w:rsidP="00AC33F3">
      <w:pPr>
        <w:pStyle w:val="Heading2"/>
      </w:pPr>
    </w:p>
    <w:p w14:paraId="54FBDA2B" w14:textId="77777777" w:rsidR="00FD0506" w:rsidRDefault="00FD0506" w:rsidP="00AC33F3">
      <w:pPr>
        <w:pStyle w:val="Heading2"/>
      </w:pPr>
    </w:p>
    <w:p w14:paraId="1E0CD6C4" w14:textId="77777777" w:rsidR="00FD0506" w:rsidRDefault="00FD0506" w:rsidP="00AC33F3">
      <w:pPr>
        <w:pStyle w:val="Heading2"/>
      </w:pPr>
    </w:p>
    <w:p w14:paraId="39A4F557" w14:textId="5CED7E22" w:rsidR="00782464" w:rsidRDefault="00782464" w:rsidP="00AC33F3">
      <w:pPr>
        <w:pStyle w:val="Heading2"/>
      </w:pPr>
      <w:r w:rsidRPr="00782464">
        <w:t>8. References:</w:t>
      </w:r>
      <w:bookmarkEnd w:id="23"/>
    </w:p>
    <w:p w14:paraId="161725B5" w14:textId="7B78C82B" w:rsidR="00EF510E" w:rsidRPr="00C42324" w:rsidRDefault="00782464" w:rsidP="00EF1C15">
      <w:pPr>
        <w:pStyle w:val="ListParagraph"/>
        <w:numPr>
          <w:ilvl w:val="0"/>
          <w:numId w:val="18"/>
        </w:numPr>
        <w:rPr>
          <w:b/>
          <w:bCs/>
        </w:rPr>
      </w:pPr>
      <w:r w:rsidRPr="00C42324">
        <w:rPr>
          <w:rFonts w:cstheme="minorHAnsi"/>
          <w:i/>
          <w:iCs/>
        </w:rPr>
        <w:t>(Quality report, Nov 2017)</w:t>
      </w:r>
    </w:p>
    <w:p w14:paraId="6EFD7569" w14:textId="77777777" w:rsidR="00A55AE5" w:rsidRPr="002F550F" w:rsidRDefault="00A55AE5" w:rsidP="00EF1C15">
      <w:pPr>
        <w:pStyle w:val="ListParagraph"/>
        <w:numPr>
          <w:ilvl w:val="0"/>
          <w:numId w:val="18"/>
        </w:numPr>
        <w:rPr>
          <w:b/>
          <w:bCs/>
          <w:sz w:val="36"/>
          <w:szCs w:val="36"/>
        </w:rPr>
      </w:pPr>
      <w:r w:rsidRPr="00C42324">
        <w:rPr>
          <w:rFonts w:cstheme="minorHAnsi"/>
          <w:i/>
          <w:iCs/>
        </w:rPr>
        <w:t>(ARTICLE Brexit, COVID-19, and British perceptions of. immigration. Aug 2021</w:t>
      </w:r>
      <w:r w:rsidRPr="002F550F">
        <w:rPr>
          <w:rFonts w:cstheme="minorHAnsi"/>
          <w:i/>
          <w:iCs/>
          <w:sz w:val="16"/>
          <w:szCs w:val="16"/>
        </w:rPr>
        <w:t>)</w:t>
      </w:r>
    </w:p>
    <w:p w14:paraId="53224EBA" w14:textId="33892A07" w:rsidR="002F550F" w:rsidRPr="00C42324" w:rsidRDefault="00D008BF" w:rsidP="00EF1C15">
      <w:pPr>
        <w:pStyle w:val="ListParagraph"/>
        <w:numPr>
          <w:ilvl w:val="0"/>
          <w:numId w:val="18"/>
        </w:numPr>
        <w:rPr>
          <w:b/>
          <w:bCs/>
        </w:rPr>
      </w:pPr>
      <w:r w:rsidRPr="00C42324">
        <w:rPr>
          <w:rFonts w:cstheme="minorHAnsi"/>
          <w:i/>
          <w:iCs/>
        </w:rPr>
        <w:t>Report</w:t>
      </w:r>
      <w:r w:rsidR="007179F1" w:rsidRPr="00C42324">
        <w:rPr>
          <w:rFonts w:cstheme="minorHAnsi"/>
          <w:i/>
          <w:iCs/>
        </w:rPr>
        <w:t>, Care Quality Commission. Nov 2016</w:t>
      </w:r>
    </w:p>
    <w:p w14:paraId="27171FC6" w14:textId="56385E6F" w:rsidR="00001B06" w:rsidRDefault="00C42324" w:rsidP="002F2AAD">
      <w:pPr>
        <w:pStyle w:val="Heading1"/>
        <w:numPr>
          <w:ilvl w:val="0"/>
          <w:numId w:val="18"/>
        </w:numPr>
        <w:pBdr>
          <w:bottom w:val="single" w:sz="2" w:space="0" w:color="BABABA"/>
        </w:pBdr>
        <w:shd w:val="clear" w:color="auto" w:fill="FFFFFF"/>
        <w:spacing w:before="0" w:after="105"/>
        <w:rPr>
          <w:rFonts w:ascii="Source Sans Pro" w:hAnsi="Source Sans Pro"/>
          <w:i/>
          <w:iCs/>
          <w:color w:val="333333"/>
          <w:sz w:val="23"/>
          <w:szCs w:val="23"/>
          <w:shd w:val="clear" w:color="auto" w:fill="F3F7F8"/>
        </w:rPr>
      </w:pPr>
      <w:bookmarkStart w:id="24" w:name="_Toc133838335"/>
      <w:r w:rsidRPr="00C42324">
        <w:rPr>
          <w:rFonts w:ascii="Source Sans Pro" w:hAnsi="Source Sans Pro"/>
          <w:i/>
          <w:iCs/>
          <w:color w:val="333333"/>
          <w:sz w:val="23"/>
          <w:szCs w:val="23"/>
          <w:shd w:val="clear" w:color="auto" w:fill="F3F7F8"/>
        </w:rPr>
        <w:t>International small business journal.</w:t>
      </w:r>
      <w:r w:rsidRPr="00C42324">
        <w:rPr>
          <w:rFonts w:ascii="Source Sans Pro" w:hAnsi="Source Sans Pro"/>
          <w:i/>
          <w:iCs/>
          <w:color w:val="333333"/>
          <w:sz w:val="23"/>
          <w:szCs w:val="23"/>
          <w:shd w:val="clear" w:color="auto" w:fill="F3F7F8"/>
        </w:rPr>
        <w:t xml:space="preserve"> 1983</w:t>
      </w:r>
      <w:bookmarkEnd w:id="24"/>
    </w:p>
    <w:p w14:paraId="4BC88086" w14:textId="77777777" w:rsidR="00821CCF" w:rsidRPr="00821CCF" w:rsidRDefault="00707FA3" w:rsidP="00821CCF">
      <w:pPr>
        <w:pStyle w:val="ListParagraph"/>
        <w:numPr>
          <w:ilvl w:val="0"/>
          <w:numId w:val="18"/>
        </w:numPr>
      </w:pPr>
      <w:r w:rsidRPr="00821CCF">
        <w:rPr>
          <w:rFonts w:cstheme="minorHAnsi"/>
          <w:i/>
          <w:iCs/>
        </w:rPr>
        <w:t>(Investopedia. April 2023)</w:t>
      </w:r>
      <w:r w:rsidRPr="00821CCF">
        <w:t xml:space="preserve"> </w:t>
      </w:r>
      <w:bookmarkStart w:id="25" w:name="_Toc133838336"/>
    </w:p>
    <w:p w14:paraId="5933250F" w14:textId="6E910061" w:rsidR="007E5D01" w:rsidRPr="00821CCF" w:rsidRDefault="007E5D01" w:rsidP="00821CCF">
      <w:pPr>
        <w:pStyle w:val="ListParagraph"/>
        <w:numPr>
          <w:ilvl w:val="0"/>
          <w:numId w:val="18"/>
        </w:numPr>
      </w:pPr>
      <w:r w:rsidRPr="00821CCF">
        <w:rPr>
          <w:rFonts w:eastAsia="Times New Roman" w:cstheme="minorHAnsi"/>
          <w:i/>
          <w:iCs/>
          <w:color w:val="333333"/>
          <w:kern w:val="36"/>
          <w:lang w:eastAsia="en-GB"/>
          <w14:ligatures w14:val="none"/>
        </w:rPr>
        <w:t>Internal and External Narrative Generation Based on Post-Narratology: Emerging Research and Opportunities</w:t>
      </w:r>
      <w:r w:rsidR="00001B06" w:rsidRPr="00821CCF">
        <w:rPr>
          <w:rFonts w:eastAsia="Times New Roman" w:cstheme="minorHAnsi"/>
          <w:i/>
          <w:iCs/>
          <w:color w:val="333333"/>
          <w:kern w:val="36"/>
          <w:lang w:eastAsia="en-GB"/>
          <w14:ligatures w14:val="none"/>
        </w:rPr>
        <w:t xml:space="preserve">. </w:t>
      </w:r>
      <w:r w:rsidR="00595633" w:rsidRPr="00821CCF">
        <w:rPr>
          <w:rFonts w:eastAsia="Times New Roman" w:cstheme="minorHAnsi"/>
          <w:i/>
          <w:iCs/>
          <w:color w:val="333333"/>
          <w:kern w:val="36"/>
          <w:lang w:eastAsia="en-GB"/>
          <w14:ligatures w14:val="none"/>
        </w:rPr>
        <w:t>(</w:t>
      </w:r>
      <w:r w:rsidR="00001B06" w:rsidRPr="00821CCF">
        <w:rPr>
          <w:rFonts w:eastAsia="Times New Roman" w:cstheme="minorHAnsi"/>
          <w:i/>
          <w:iCs/>
          <w:color w:val="333333"/>
          <w:kern w:val="36"/>
          <w:lang w:eastAsia="en-GB"/>
          <w14:ligatures w14:val="none"/>
        </w:rPr>
        <w:t>T, Ogata 2020</w:t>
      </w:r>
      <w:r w:rsidR="00595633" w:rsidRPr="00821CCF">
        <w:rPr>
          <w:rFonts w:eastAsia="Times New Roman" w:cstheme="minorHAnsi"/>
          <w:i/>
          <w:iCs/>
          <w:color w:val="333333"/>
          <w:kern w:val="36"/>
          <w:lang w:eastAsia="en-GB"/>
          <w14:ligatures w14:val="none"/>
        </w:rPr>
        <w:t>)</w:t>
      </w:r>
      <w:bookmarkEnd w:id="25"/>
    </w:p>
    <w:p w14:paraId="09EF7B94" w14:textId="252001EA" w:rsidR="00D85775" w:rsidRPr="00A37D3D" w:rsidRDefault="00D06803" w:rsidP="00EF1C15">
      <w:pPr>
        <w:pStyle w:val="ListParagraph"/>
        <w:numPr>
          <w:ilvl w:val="0"/>
          <w:numId w:val="18"/>
        </w:numPr>
        <w:rPr>
          <w:b/>
          <w:bCs/>
          <w:i/>
          <w:iCs/>
        </w:rPr>
      </w:pPr>
      <w:r w:rsidRPr="00A37D3D">
        <w:rPr>
          <w:b/>
          <w:bCs/>
          <w:i/>
          <w:iCs/>
        </w:rPr>
        <w:t xml:space="preserve">Strategic Management. </w:t>
      </w:r>
      <w:r w:rsidR="00A37D3D" w:rsidRPr="00A37D3D">
        <w:rPr>
          <w:b/>
          <w:bCs/>
          <w:i/>
          <w:iCs/>
        </w:rPr>
        <w:t>(</w:t>
      </w:r>
      <w:r w:rsidRPr="00A37D3D">
        <w:rPr>
          <w:b/>
          <w:bCs/>
          <w:i/>
          <w:iCs/>
        </w:rPr>
        <w:t>L, Re</w:t>
      </w:r>
      <w:r w:rsidR="00790109" w:rsidRPr="00A37D3D">
        <w:rPr>
          <w:b/>
          <w:bCs/>
          <w:i/>
          <w:iCs/>
        </w:rPr>
        <w:t>chard 2018</w:t>
      </w:r>
      <w:r w:rsidR="00A37D3D" w:rsidRPr="00A37D3D">
        <w:rPr>
          <w:b/>
          <w:bCs/>
          <w:i/>
          <w:iCs/>
        </w:rPr>
        <w:t>)</w:t>
      </w:r>
    </w:p>
    <w:p w14:paraId="746EDB29" w14:textId="4DB29D1D" w:rsidR="007E5D01" w:rsidRPr="00533442" w:rsidRDefault="00AB09D2" w:rsidP="00EF1C15">
      <w:pPr>
        <w:pStyle w:val="ListParagraph"/>
        <w:numPr>
          <w:ilvl w:val="0"/>
          <w:numId w:val="18"/>
        </w:numPr>
        <w:rPr>
          <w:rFonts w:cstheme="minorHAnsi"/>
          <w:b/>
          <w:bCs/>
          <w:i/>
          <w:iCs/>
        </w:rPr>
      </w:pPr>
      <w:r w:rsidRPr="00AB09D2">
        <w:rPr>
          <w:rFonts w:cstheme="minorHAnsi"/>
          <w:i/>
          <w:iCs/>
          <w:color w:val="333333"/>
          <w:shd w:val="clear" w:color="auto" w:fill="F3F7F8"/>
        </w:rPr>
        <w:t>Enterprise development in SMEs and entrepreneurial firms [electronic resource</w:t>
      </w:r>
      <w:proofErr w:type="gramStart"/>
      <w:r w:rsidRPr="00AB09D2">
        <w:rPr>
          <w:rFonts w:cstheme="minorHAnsi"/>
          <w:i/>
          <w:iCs/>
          <w:color w:val="333333"/>
          <w:shd w:val="clear" w:color="auto" w:fill="F3F7F8"/>
        </w:rPr>
        <w:t>] :</w:t>
      </w:r>
      <w:proofErr w:type="gramEnd"/>
      <w:r w:rsidRPr="00AB09D2">
        <w:rPr>
          <w:rFonts w:cstheme="minorHAnsi"/>
          <w:i/>
          <w:iCs/>
          <w:color w:val="333333"/>
          <w:shd w:val="clear" w:color="auto" w:fill="F3F7F8"/>
        </w:rPr>
        <w:t xml:space="preserve"> dynamic processes</w:t>
      </w:r>
      <w:r w:rsidR="00E00A18">
        <w:rPr>
          <w:rFonts w:cstheme="minorHAnsi"/>
          <w:i/>
          <w:iCs/>
          <w:color w:val="333333"/>
          <w:shd w:val="clear" w:color="auto" w:fill="F3F7F8"/>
        </w:rPr>
        <w:t>. (Ndubisi</w:t>
      </w:r>
      <w:r w:rsidR="00982BF2">
        <w:rPr>
          <w:rFonts w:cstheme="minorHAnsi"/>
          <w:i/>
          <w:iCs/>
          <w:color w:val="333333"/>
          <w:shd w:val="clear" w:color="auto" w:fill="F3F7F8"/>
        </w:rPr>
        <w:t>, N Oly. 2013)</w:t>
      </w:r>
    </w:p>
    <w:p w14:paraId="60377C8C" w14:textId="3AC6F40B" w:rsidR="00533442" w:rsidRPr="0039357A" w:rsidRDefault="00533442" w:rsidP="00533442">
      <w:pPr>
        <w:pStyle w:val="ListParagraph"/>
        <w:numPr>
          <w:ilvl w:val="0"/>
          <w:numId w:val="18"/>
        </w:numPr>
        <w:shd w:val="clear" w:color="auto" w:fill="F3F7F8"/>
        <w:wordWrap w:val="0"/>
        <w:spacing w:after="0" w:line="240" w:lineRule="auto"/>
        <w:rPr>
          <w:rFonts w:eastAsia="Times New Roman" w:cstheme="minorHAnsi"/>
          <w:i/>
          <w:iCs/>
          <w:color w:val="333333"/>
          <w:kern w:val="0"/>
          <w:lang w:eastAsia="en-GB"/>
          <w14:ligatures w14:val="none"/>
        </w:rPr>
      </w:pPr>
      <w:r w:rsidRPr="0039357A">
        <w:rPr>
          <w:rFonts w:eastAsia="Times New Roman" w:cstheme="minorHAnsi"/>
          <w:i/>
          <w:iCs/>
          <w:color w:val="333333"/>
          <w:kern w:val="0"/>
          <w:lang w:eastAsia="en-GB"/>
          <w14:ligatures w14:val="none"/>
        </w:rPr>
        <w:t xml:space="preserve">Fundamentals of </w:t>
      </w:r>
      <w:r w:rsidR="0039357A" w:rsidRPr="0039357A">
        <w:rPr>
          <w:rFonts w:eastAsia="Times New Roman" w:cstheme="minorHAnsi"/>
          <w:i/>
          <w:iCs/>
          <w:color w:val="333333"/>
          <w:kern w:val="0"/>
          <w:lang w:eastAsia="en-GB"/>
          <w14:ligatures w14:val="none"/>
        </w:rPr>
        <w:t>strategy. (</w:t>
      </w:r>
      <w:r w:rsidRPr="0039357A">
        <w:rPr>
          <w:rFonts w:eastAsia="Times New Roman" w:cstheme="minorHAnsi"/>
          <w:i/>
          <w:iCs/>
          <w:color w:val="333333"/>
          <w:kern w:val="0"/>
          <w:lang w:eastAsia="en-GB"/>
          <w14:ligatures w14:val="none"/>
        </w:rPr>
        <w:t>Johnson, Gerry</w:t>
      </w:r>
      <w:r w:rsidR="0039357A" w:rsidRPr="0039357A">
        <w:rPr>
          <w:rFonts w:eastAsia="Times New Roman" w:cstheme="minorHAnsi"/>
          <w:i/>
          <w:iCs/>
          <w:color w:val="333333"/>
          <w:kern w:val="0"/>
          <w:lang w:eastAsia="en-GB"/>
          <w14:ligatures w14:val="none"/>
        </w:rPr>
        <w:t>, 2012)</w:t>
      </w:r>
    </w:p>
    <w:p w14:paraId="38BFCD4F" w14:textId="7ABB5ED6" w:rsidR="00966039" w:rsidRPr="003A6131" w:rsidRDefault="00966039" w:rsidP="003A6131">
      <w:pPr>
        <w:pStyle w:val="ListParagraph"/>
        <w:numPr>
          <w:ilvl w:val="0"/>
          <w:numId w:val="18"/>
        </w:numPr>
        <w:shd w:val="clear" w:color="auto" w:fill="FFFFFF"/>
        <w:spacing w:after="150" w:line="240" w:lineRule="auto"/>
        <w:outlineLvl w:val="0"/>
        <w:rPr>
          <w:rFonts w:eastAsia="Times New Roman" w:cstheme="minorHAnsi"/>
          <w:i/>
          <w:iCs/>
          <w:color w:val="070726"/>
          <w:kern w:val="36"/>
          <w:lang w:eastAsia="en-GB"/>
          <w14:ligatures w14:val="none"/>
        </w:rPr>
      </w:pPr>
      <w:bookmarkStart w:id="26" w:name="_Toc133838337"/>
      <w:r w:rsidRPr="003A6131">
        <w:rPr>
          <w:rFonts w:eastAsia="Times New Roman" w:cstheme="minorHAnsi"/>
          <w:i/>
          <w:iCs/>
          <w:color w:val="070726"/>
          <w:kern w:val="36"/>
          <w:lang w:eastAsia="en-GB"/>
          <w14:ligatures w14:val="none"/>
        </w:rPr>
        <w:t xml:space="preserve">Creativity and strategic innovation </w:t>
      </w:r>
      <w:r w:rsidR="005666B1" w:rsidRPr="003A6131">
        <w:rPr>
          <w:rFonts w:eastAsia="Times New Roman" w:cstheme="minorHAnsi"/>
          <w:i/>
          <w:iCs/>
          <w:color w:val="070726"/>
          <w:kern w:val="36"/>
          <w:lang w:eastAsia="en-GB"/>
          <w14:ligatures w14:val="none"/>
        </w:rPr>
        <w:t>management. (</w:t>
      </w:r>
      <w:r w:rsidR="005666B1" w:rsidRPr="003A6131">
        <w:rPr>
          <w:rFonts w:cstheme="minorHAnsi"/>
          <w:i/>
          <w:iCs/>
          <w:color w:val="070726"/>
          <w:shd w:val="clear" w:color="auto" w:fill="FFFFFF"/>
        </w:rPr>
        <w:t>Dingli, M</w:t>
      </w:r>
      <w:r w:rsidR="003A6131" w:rsidRPr="003A6131">
        <w:rPr>
          <w:rFonts w:cstheme="minorHAnsi"/>
          <w:i/>
          <w:iCs/>
          <w:color w:val="070726"/>
          <w:shd w:val="clear" w:color="auto" w:fill="FFFFFF"/>
        </w:rPr>
        <w:t>,</w:t>
      </w:r>
      <w:r w:rsidR="005666B1" w:rsidRPr="003A6131">
        <w:rPr>
          <w:rFonts w:cstheme="minorHAnsi"/>
          <w:i/>
          <w:iCs/>
          <w:color w:val="070726"/>
          <w:shd w:val="clear" w:color="auto" w:fill="FFFFFF"/>
        </w:rPr>
        <w:t xml:space="preserve"> </w:t>
      </w:r>
      <w:proofErr w:type="gramStart"/>
      <w:r w:rsidR="005666B1" w:rsidRPr="003A6131">
        <w:rPr>
          <w:rFonts w:cstheme="minorHAnsi"/>
          <w:i/>
          <w:iCs/>
          <w:color w:val="070726"/>
          <w:shd w:val="clear" w:color="auto" w:fill="FFFFFF"/>
        </w:rPr>
        <w:t>Goodman</w:t>
      </w:r>
      <w:proofErr w:type="gramEnd"/>
      <w:r w:rsidR="005666B1" w:rsidRPr="003A6131">
        <w:rPr>
          <w:rFonts w:cstheme="minorHAnsi"/>
          <w:i/>
          <w:iCs/>
          <w:color w:val="070726"/>
          <w:shd w:val="clear" w:color="auto" w:fill="FFFFFF"/>
        </w:rPr>
        <w:t xml:space="preserve"> </w:t>
      </w:r>
      <w:r w:rsidR="003A6131" w:rsidRPr="003A6131">
        <w:rPr>
          <w:rFonts w:cstheme="minorHAnsi"/>
          <w:i/>
          <w:iCs/>
          <w:color w:val="070726"/>
          <w:shd w:val="clear" w:color="auto" w:fill="FFFFFF"/>
        </w:rPr>
        <w:t>and</w:t>
      </w:r>
      <w:r w:rsidR="005666B1" w:rsidRPr="003A6131">
        <w:rPr>
          <w:rFonts w:cstheme="minorHAnsi"/>
          <w:i/>
          <w:iCs/>
          <w:color w:val="070726"/>
          <w:shd w:val="clear" w:color="auto" w:fill="FFFFFF"/>
        </w:rPr>
        <w:t xml:space="preserve"> Sandra</w:t>
      </w:r>
      <w:r w:rsidR="005666B1" w:rsidRPr="003A6131">
        <w:rPr>
          <w:rFonts w:cstheme="minorHAnsi"/>
          <w:i/>
          <w:iCs/>
          <w:color w:val="070726"/>
          <w:shd w:val="clear" w:color="auto" w:fill="FFFFFF"/>
        </w:rPr>
        <w:t>. May 2013)</w:t>
      </w:r>
      <w:bookmarkEnd w:id="26"/>
    </w:p>
    <w:p w14:paraId="43945CAE" w14:textId="77777777" w:rsidR="00533442" w:rsidRPr="0039357A" w:rsidRDefault="00533442" w:rsidP="003A6131">
      <w:pPr>
        <w:pStyle w:val="ListParagraph"/>
        <w:rPr>
          <w:rFonts w:cstheme="minorHAnsi"/>
          <w:b/>
          <w:bCs/>
          <w:i/>
          <w:iCs/>
        </w:rPr>
      </w:pPr>
    </w:p>
    <w:p w14:paraId="42AC81D4" w14:textId="77777777" w:rsidR="00A55AE5" w:rsidRPr="00EF1C15" w:rsidRDefault="00A55AE5" w:rsidP="00EF1C15">
      <w:pPr>
        <w:rPr>
          <w:b/>
          <w:bCs/>
          <w:sz w:val="36"/>
          <w:szCs w:val="36"/>
        </w:rPr>
      </w:pPr>
    </w:p>
    <w:p w14:paraId="6EF99AE5" w14:textId="77777777" w:rsidR="00782464" w:rsidRDefault="00782464" w:rsidP="000509FE">
      <w:pPr>
        <w:rPr>
          <w:b/>
          <w:bCs/>
          <w:sz w:val="36"/>
          <w:szCs w:val="36"/>
        </w:rPr>
      </w:pPr>
    </w:p>
    <w:p w14:paraId="1A0CACC4" w14:textId="77777777" w:rsidR="00782464" w:rsidRPr="00782464" w:rsidRDefault="00782464" w:rsidP="000509FE">
      <w:pPr>
        <w:rPr>
          <w:b/>
          <w:bCs/>
          <w:sz w:val="36"/>
          <w:szCs w:val="36"/>
        </w:rPr>
      </w:pPr>
    </w:p>
    <w:p w14:paraId="5681E406" w14:textId="77777777" w:rsidR="009F189F" w:rsidRPr="006B63EB" w:rsidRDefault="009F189F" w:rsidP="00854848"/>
    <w:p w14:paraId="31299D07" w14:textId="77777777" w:rsidR="00637AE3" w:rsidRPr="006B63EB" w:rsidRDefault="00637AE3" w:rsidP="00191C6C"/>
    <w:p w14:paraId="1199478D" w14:textId="77777777" w:rsidR="00B41CD0" w:rsidRPr="006B63EB" w:rsidRDefault="00B41CD0" w:rsidP="00547A01"/>
    <w:p w14:paraId="774675D0" w14:textId="77777777" w:rsidR="00EE7763" w:rsidRPr="006B63EB" w:rsidRDefault="00EE7763" w:rsidP="00547A01"/>
    <w:p w14:paraId="0D66F386" w14:textId="77777777" w:rsidR="00C5614B" w:rsidRPr="006B63EB" w:rsidRDefault="00C5614B" w:rsidP="00547A01"/>
    <w:p w14:paraId="665DBE24" w14:textId="77777777" w:rsidR="006540E2" w:rsidRPr="006B63EB" w:rsidRDefault="006540E2" w:rsidP="00547A01"/>
    <w:p w14:paraId="7BB0CF1C" w14:textId="77777777" w:rsidR="007710F9" w:rsidRPr="006B63EB" w:rsidRDefault="007710F9" w:rsidP="00547A01"/>
    <w:p w14:paraId="48C0483E" w14:textId="77777777" w:rsidR="001B24A3" w:rsidRPr="006B63EB" w:rsidRDefault="001B24A3" w:rsidP="00D87B57"/>
    <w:p w14:paraId="3A180134" w14:textId="77777777" w:rsidR="00DC567B" w:rsidRPr="006B63EB" w:rsidRDefault="00DC567B" w:rsidP="00D87B57"/>
    <w:p w14:paraId="2D975647" w14:textId="77777777" w:rsidR="00533E69" w:rsidRPr="006B63EB" w:rsidRDefault="00533E69" w:rsidP="006D53C4"/>
    <w:p w14:paraId="12936CF1" w14:textId="77777777" w:rsidR="00D96E02" w:rsidRPr="006B63EB" w:rsidRDefault="00D96E02" w:rsidP="00797E7A"/>
    <w:p w14:paraId="3A5085D4" w14:textId="77777777" w:rsidR="00BC3F1A" w:rsidRPr="006B63EB" w:rsidRDefault="00BC3F1A" w:rsidP="00797E7A"/>
    <w:p w14:paraId="5DAE3E44" w14:textId="77777777" w:rsidR="008D743F" w:rsidRPr="006B63EB" w:rsidRDefault="008D743F" w:rsidP="00CB5AD5">
      <w:pPr>
        <w:ind w:left="1800"/>
        <w:rPr>
          <w:rFonts w:cstheme="minorHAnsi"/>
        </w:rPr>
      </w:pPr>
    </w:p>
    <w:p w14:paraId="6B67BAE0" w14:textId="77777777" w:rsidR="00A64B85" w:rsidRPr="006B63EB" w:rsidRDefault="00A64B85" w:rsidP="00933E8C">
      <w:pPr>
        <w:ind w:left="720"/>
        <w:rPr>
          <w:rFonts w:cstheme="minorHAnsi"/>
        </w:rPr>
      </w:pPr>
    </w:p>
    <w:p w14:paraId="7A73C496" w14:textId="77777777" w:rsidR="00F212DE" w:rsidRPr="006B63EB" w:rsidRDefault="00F212DE" w:rsidP="003B536B">
      <w:pPr>
        <w:ind w:left="720"/>
        <w:rPr>
          <w:rFonts w:cstheme="minorHAnsi"/>
        </w:rPr>
      </w:pPr>
    </w:p>
    <w:p w14:paraId="01CDB707" w14:textId="77777777" w:rsidR="00DB675E" w:rsidRPr="006B63EB" w:rsidRDefault="00DB675E" w:rsidP="003B536B">
      <w:pPr>
        <w:ind w:left="720"/>
        <w:rPr>
          <w:rFonts w:cstheme="minorHAnsi"/>
        </w:rPr>
      </w:pPr>
    </w:p>
    <w:p w14:paraId="59C51F39" w14:textId="77777777" w:rsidR="00961E53" w:rsidRPr="006B63EB" w:rsidRDefault="00961E53" w:rsidP="003B536B">
      <w:pPr>
        <w:ind w:left="720"/>
        <w:rPr>
          <w:rFonts w:cstheme="minorHAnsi"/>
        </w:rPr>
      </w:pPr>
    </w:p>
    <w:p w14:paraId="17173F17" w14:textId="77777777" w:rsidR="003F20EC" w:rsidRPr="006B63EB" w:rsidRDefault="003F20EC" w:rsidP="003B536B">
      <w:pPr>
        <w:ind w:left="720"/>
        <w:rPr>
          <w:rFonts w:cstheme="minorHAnsi"/>
        </w:rPr>
      </w:pPr>
    </w:p>
    <w:p w14:paraId="22E7C1A1" w14:textId="77777777" w:rsidR="0026116C" w:rsidRPr="00FC4D57" w:rsidRDefault="0026116C" w:rsidP="003B536B">
      <w:pPr>
        <w:ind w:left="720"/>
        <w:rPr>
          <w:rFonts w:cstheme="minorHAnsi"/>
        </w:rPr>
      </w:pPr>
    </w:p>
    <w:p w14:paraId="1051B3AF" w14:textId="77777777" w:rsidR="00022190" w:rsidRPr="00FC4D57" w:rsidRDefault="00022190" w:rsidP="003B536B">
      <w:pPr>
        <w:ind w:left="720"/>
        <w:rPr>
          <w:rFonts w:cstheme="minorHAnsi"/>
        </w:rPr>
      </w:pPr>
    </w:p>
    <w:p w14:paraId="0845AEFC" w14:textId="52439176" w:rsidR="00E706FC" w:rsidRPr="00FC4D57" w:rsidRDefault="00E706FC" w:rsidP="005654EE">
      <w:pPr>
        <w:ind w:left="360"/>
        <w:rPr>
          <w:rFonts w:cstheme="minorHAnsi"/>
        </w:rPr>
      </w:pPr>
    </w:p>
    <w:p w14:paraId="68705055" w14:textId="77777777" w:rsidR="00A12E21" w:rsidRPr="00FC4D57" w:rsidRDefault="00A12E21" w:rsidP="00DC6699">
      <w:pPr>
        <w:rPr>
          <w:rFonts w:cstheme="minorHAnsi"/>
        </w:rPr>
      </w:pPr>
    </w:p>
    <w:p w14:paraId="00968469" w14:textId="7361F7A4" w:rsidR="00A6622E" w:rsidRPr="00FC4D57" w:rsidRDefault="00DC6699" w:rsidP="00DC6699">
      <w:pPr>
        <w:rPr>
          <w:rFonts w:cstheme="minorHAnsi"/>
        </w:rPr>
      </w:pPr>
      <w:r w:rsidRPr="00FC4D57">
        <w:rPr>
          <w:rFonts w:cstheme="minorHAnsi"/>
        </w:rPr>
        <w:cr/>
      </w:r>
    </w:p>
    <w:p w14:paraId="3C579CD6" w14:textId="77777777" w:rsidR="0063245E" w:rsidRPr="00FC4D57" w:rsidRDefault="0063245E" w:rsidP="00360246">
      <w:pPr>
        <w:rPr>
          <w:rFonts w:cstheme="minorHAnsi"/>
        </w:rPr>
      </w:pPr>
    </w:p>
    <w:p w14:paraId="79818B9A" w14:textId="77777777" w:rsidR="00E106CF" w:rsidRPr="00FC4D57" w:rsidRDefault="00E106CF" w:rsidP="00360246">
      <w:pPr>
        <w:rPr>
          <w:rFonts w:cstheme="minorHAnsi"/>
        </w:rPr>
      </w:pPr>
    </w:p>
    <w:p w14:paraId="6971E2B8" w14:textId="2400EB35" w:rsidR="00360246" w:rsidRPr="00FC4D57" w:rsidRDefault="00360246" w:rsidP="00360246">
      <w:pPr>
        <w:rPr>
          <w:rFonts w:cstheme="minorHAnsi"/>
        </w:rPr>
      </w:pPr>
      <w:r w:rsidRPr="00FC4D57">
        <w:rPr>
          <w:rFonts w:cstheme="minorHAnsi"/>
        </w:rPr>
        <w:cr/>
      </w:r>
    </w:p>
    <w:p w14:paraId="3E98D363" w14:textId="77777777" w:rsidR="007D5676" w:rsidRPr="00FC4D57" w:rsidRDefault="007D5676" w:rsidP="00E620CD">
      <w:pPr>
        <w:rPr>
          <w:rFonts w:cstheme="minorHAnsi"/>
        </w:rPr>
      </w:pPr>
    </w:p>
    <w:sectPr w:rsidR="007D5676" w:rsidRPr="00FC4D57">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3C7F65" w14:textId="77777777" w:rsidR="00BF4D45" w:rsidRDefault="00BF4D45" w:rsidP="00E57EC3">
      <w:pPr>
        <w:spacing w:after="0" w:line="240" w:lineRule="auto"/>
      </w:pPr>
      <w:r>
        <w:separator/>
      </w:r>
    </w:p>
  </w:endnote>
  <w:endnote w:type="continuationSeparator" w:id="0">
    <w:p w14:paraId="52FD3AE1" w14:textId="77777777" w:rsidR="00BF4D45" w:rsidRDefault="00BF4D45" w:rsidP="00E57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doni MT Black">
    <w:panose1 w:val="02070A03080606020203"/>
    <w:charset w:val="00"/>
    <w:family w:val="roman"/>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Aharoni">
    <w:charset w:val="B1"/>
    <w:family w:val="auto"/>
    <w:pitch w:val="variable"/>
    <w:sig w:usb0="00000803" w:usb1="00000000" w:usb2="00000000" w:usb3="00000000" w:csb0="00000021"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C5716" w14:textId="77777777" w:rsidR="00BF4D45" w:rsidRDefault="00BF4D45" w:rsidP="00E57EC3">
      <w:pPr>
        <w:spacing w:after="0" w:line="240" w:lineRule="auto"/>
      </w:pPr>
      <w:r>
        <w:separator/>
      </w:r>
    </w:p>
  </w:footnote>
  <w:footnote w:type="continuationSeparator" w:id="0">
    <w:p w14:paraId="2B9AE9BE" w14:textId="77777777" w:rsidR="00BF4D45" w:rsidRDefault="00BF4D45" w:rsidP="00E57E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7993730"/>
      <w:docPartObj>
        <w:docPartGallery w:val="Page Numbers (Top of Page)"/>
        <w:docPartUnique/>
      </w:docPartObj>
    </w:sdtPr>
    <w:sdtContent>
      <w:p w14:paraId="528AD8B7" w14:textId="1ED446CD" w:rsidR="00101A56" w:rsidRDefault="00101A56">
        <w:pPr>
          <w:pStyle w:val="Header"/>
        </w:pPr>
        <w:r>
          <w:fldChar w:fldCharType="begin"/>
        </w:r>
        <w:r>
          <w:instrText>PAGE   \* MERGEFORMAT</w:instrText>
        </w:r>
        <w:r>
          <w:fldChar w:fldCharType="separate"/>
        </w:r>
        <w:r>
          <w:t>2</w:t>
        </w:r>
        <w:r>
          <w:fldChar w:fldCharType="end"/>
        </w:r>
      </w:p>
    </w:sdtContent>
  </w:sdt>
  <w:p w14:paraId="061E69B7" w14:textId="77777777" w:rsidR="00101A56" w:rsidRDefault="00101A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494B61"/>
    <w:multiLevelType w:val="hybridMultilevel"/>
    <w:tmpl w:val="82AA5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226503"/>
    <w:multiLevelType w:val="hybridMultilevel"/>
    <w:tmpl w:val="BD54C89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7C77F48"/>
    <w:multiLevelType w:val="hybridMultilevel"/>
    <w:tmpl w:val="72B62B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95F3B13"/>
    <w:multiLevelType w:val="hybridMultilevel"/>
    <w:tmpl w:val="219A714A"/>
    <w:lvl w:ilvl="0" w:tplc="08090001">
      <w:start w:val="1"/>
      <w:numFmt w:val="bullet"/>
      <w:lvlText w:val=""/>
      <w:lvlJc w:val="left"/>
      <w:pPr>
        <w:ind w:left="1470" w:hanging="360"/>
      </w:pPr>
      <w:rPr>
        <w:rFonts w:ascii="Symbol" w:hAnsi="Symbol" w:hint="default"/>
      </w:rPr>
    </w:lvl>
    <w:lvl w:ilvl="1" w:tplc="08090003" w:tentative="1">
      <w:start w:val="1"/>
      <w:numFmt w:val="bullet"/>
      <w:lvlText w:val="o"/>
      <w:lvlJc w:val="left"/>
      <w:pPr>
        <w:ind w:left="2190" w:hanging="360"/>
      </w:pPr>
      <w:rPr>
        <w:rFonts w:ascii="Courier New" w:hAnsi="Courier New" w:cs="Courier New" w:hint="default"/>
      </w:rPr>
    </w:lvl>
    <w:lvl w:ilvl="2" w:tplc="08090005" w:tentative="1">
      <w:start w:val="1"/>
      <w:numFmt w:val="bullet"/>
      <w:lvlText w:val=""/>
      <w:lvlJc w:val="left"/>
      <w:pPr>
        <w:ind w:left="2910" w:hanging="360"/>
      </w:pPr>
      <w:rPr>
        <w:rFonts w:ascii="Wingdings" w:hAnsi="Wingdings" w:hint="default"/>
      </w:rPr>
    </w:lvl>
    <w:lvl w:ilvl="3" w:tplc="08090001" w:tentative="1">
      <w:start w:val="1"/>
      <w:numFmt w:val="bullet"/>
      <w:lvlText w:val=""/>
      <w:lvlJc w:val="left"/>
      <w:pPr>
        <w:ind w:left="3630" w:hanging="360"/>
      </w:pPr>
      <w:rPr>
        <w:rFonts w:ascii="Symbol" w:hAnsi="Symbol" w:hint="default"/>
      </w:rPr>
    </w:lvl>
    <w:lvl w:ilvl="4" w:tplc="08090003" w:tentative="1">
      <w:start w:val="1"/>
      <w:numFmt w:val="bullet"/>
      <w:lvlText w:val="o"/>
      <w:lvlJc w:val="left"/>
      <w:pPr>
        <w:ind w:left="4350" w:hanging="360"/>
      </w:pPr>
      <w:rPr>
        <w:rFonts w:ascii="Courier New" w:hAnsi="Courier New" w:cs="Courier New" w:hint="default"/>
      </w:rPr>
    </w:lvl>
    <w:lvl w:ilvl="5" w:tplc="08090005" w:tentative="1">
      <w:start w:val="1"/>
      <w:numFmt w:val="bullet"/>
      <w:lvlText w:val=""/>
      <w:lvlJc w:val="left"/>
      <w:pPr>
        <w:ind w:left="5070" w:hanging="360"/>
      </w:pPr>
      <w:rPr>
        <w:rFonts w:ascii="Wingdings" w:hAnsi="Wingdings" w:hint="default"/>
      </w:rPr>
    </w:lvl>
    <w:lvl w:ilvl="6" w:tplc="08090001" w:tentative="1">
      <w:start w:val="1"/>
      <w:numFmt w:val="bullet"/>
      <w:lvlText w:val=""/>
      <w:lvlJc w:val="left"/>
      <w:pPr>
        <w:ind w:left="5790" w:hanging="360"/>
      </w:pPr>
      <w:rPr>
        <w:rFonts w:ascii="Symbol" w:hAnsi="Symbol" w:hint="default"/>
      </w:rPr>
    </w:lvl>
    <w:lvl w:ilvl="7" w:tplc="08090003" w:tentative="1">
      <w:start w:val="1"/>
      <w:numFmt w:val="bullet"/>
      <w:lvlText w:val="o"/>
      <w:lvlJc w:val="left"/>
      <w:pPr>
        <w:ind w:left="6510" w:hanging="360"/>
      </w:pPr>
      <w:rPr>
        <w:rFonts w:ascii="Courier New" w:hAnsi="Courier New" w:cs="Courier New" w:hint="default"/>
      </w:rPr>
    </w:lvl>
    <w:lvl w:ilvl="8" w:tplc="08090005" w:tentative="1">
      <w:start w:val="1"/>
      <w:numFmt w:val="bullet"/>
      <w:lvlText w:val=""/>
      <w:lvlJc w:val="left"/>
      <w:pPr>
        <w:ind w:left="7230" w:hanging="360"/>
      </w:pPr>
      <w:rPr>
        <w:rFonts w:ascii="Wingdings" w:hAnsi="Wingdings" w:hint="default"/>
      </w:rPr>
    </w:lvl>
  </w:abstractNum>
  <w:abstractNum w:abstractNumId="4" w15:restartNumberingAfterBreak="0">
    <w:nsid w:val="0B1A1C33"/>
    <w:multiLevelType w:val="hybridMultilevel"/>
    <w:tmpl w:val="995628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017D8A"/>
    <w:multiLevelType w:val="hybridMultilevel"/>
    <w:tmpl w:val="E7B80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82956"/>
    <w:multiLevelType w:val="hybridMultilevel"/>
    <w:tmpl w:val="25244558"/>
    <w:lvl w:ilvl="0" w:tplc="7682F9AE">
      <w:start w:val="1"/>
      <w:numFmt w:val="decimal"/>
      <w:lvlText w:val="%1."/>
      <w:lvlJc w:val="left"/>
      <w:pPr>
        <w:ind w:left="2745" w:hanging="2385"/>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DD3769"/>
    <w:multiLevelType w:val="hybridMultilevel"/>
    <w:tmpl w:val="09880F3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1F681A9D"/>
    <w:multiLevelType w:val="hybridMultilevel"/>
    <w:tmpl w:val="ACA02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CD6050"/>
    <w:multiLevelType w:val="hybridMultilevel"/>
    <w:tmpl w:val="31D659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579440B"/>
    <w:multiLevelType w:val="hybridMultilevel"/>
    <w:tmpl w:val="266EC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0F1AD7"/>
    <w:multiLevelType w:val="hybridMultilevel"/>
    <w:tmpl w:val="AC907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8B56DB"/>
    <w:multiLevelType w:val="hybridMultilevel"/>
    <w:tmpl w:val="D166C12C"/>
    <w:lvl w:ilvl="0" w:tplc="08090001">
      <w:start w:val="1"/>
      <w:numFmt w:val="bullet"/>
      <w:lvlText w:val=""/>
      <w:lvlJc w:val="left"/>
      <w:pPr>
        <w:ind w:left="750" w:hanging="360"/>
      </w:pPr>
      <w:rPr>
        <w:rFonts w:ascii="Symbol" w:hAnsi="Symbol" w:hint="default"/>
      </w:rPr>
    </w:lvl>
    <w:lvl w:ilvl="1" w:tplc="08090003" w:tentative="1">
      <w:start w:val="1"/>
      <w:numFmt w:val="bullet"/>
      <w:lvlText w:val="o"/>
      <w:lvlJc w:val="left"/>
      <w:pPr>
        <w:ind w:left="1470" w:hanging="360"/>
      </w:pPr>
      <w:rPr>
        <w:rFonts w:ascii="Courier New" w:hAnsi="Courier New" w:cs="Courier New" w:hint="default"/>
      </w:rPr>
    </w:lvl>
    <w:lvl w:ilvl="2" w:tplc="08090005" w:tentative="1">
      <w:start w:val="1"/>
      <w:numFmt w:val="bullet"/>
      <w:lvlText w:val=""/>
      <w:lvlJc w:val="left"/>
      <w:pPr>
        <w:ind w:left="2190" w:hanging="360"/>
      </w:pPr>
      <w:rPr>
        <w:rFonts w:ascii="Wingdings" w:hAnsi="Wingdings" w:hint="default"/>
      </w:rPr>
    </w:lvl>
    <w:lvl w:ilvl="3" w:tplc="08090001" w:tentative="1">
      <w:start w:val="1"/>
      <w:numFmt w:val="bullet"/>
      <w:lvlText w:val=""/>
      <w:lvlJc w:val="left"/>
      <w:pPr>
        <w:ind w:left="2910" w:hanging="360"/>
      </w:pPr>
      <w:rPr>
        <w:rFonts w:ascii="Symbol" w:hAnsi="Symbol" w:hint="default"/>
      </w:rPr>
    </w:lvl>
    <w:lvl w:ilvl="4" w:tplc="08090003" w:tentative="1">
      <w:start w:val="1"/>
      <w:numFmt w:val="bullet"/>
      <w:lvlText w:val="o"/>
      <w:lvlJc w:val="left"/>
      <w:pPr>
        <w:ind w:left="3630" w:hanging="360"/>
      </w:pPr>
      <w:rPr>
        <w:rFonts w:ascii="Courier New" w:hAnsi="Courier New" w:cs="Courier New" w:hint="default"/>
      </w:rPr>
    </w:lvl>
    <w:lvl w:ilvl="5" w:tplc="08090005" w:tentative="1">
      <w:start w:val="1"/>
      <w:numFmt w:val="bullet"/>
      <w:lvlText w:val=""/>
      <w:lvlJc w:val="left"/>
      <w:pPr>
        <w:ind w:left="4350" w:hanging="360"/>
      </w:pPr>
      <w:rPr>
        <w:rFonts w:ascii="Wingdings" w:hAnsi="Wingdings" w:hint="default"/>
      </w:rPr>
    </w:lvl>
    <w:lvl w:ilvl="6" w:tplc="08090001" w:tentative="1">
      <w:start w:val="1"/>
      <w:numFmt w:val="bullet"/>
      <w:lvlText w:val=""/>
      <w:lvlJc w:val="left"/>
      <w:pPr>
        <w:ind w:left="5070" w:hanging="360"/>
      </w:pPr>
      <w:rPr>
        <w:rFonts w:ascii="Symbol" w:hAnsi="Symbol" w:hint="default"/>
      </w:rPr>
    </w:lvl>
    <w:lvl w:ilvl="7" w:tplc="08090003" w:tentative="1">
      <w:start w:val="1"/>
      <w:numFmt w:val="bullet"/>
      <w:lvlText w:val="o"/>
      <w:lvlJc w:val="left"/>
      <w:pPr>
        <w:ind w:left="5790" w:hanging="360"/>
      </w:pPr>
      <w:rPr>
        <w:rFonts w:ascii="Courier New" w:hAnsi="Courier New" w:cs="Courier New" w:hint="default"/>
      </w:rPr>
    </w:lvl>
    <w:lvl w:ilvl="8" w:tplc="08090005" w:tentative="1">
      <w:start w:val="1"/>
      <w:numFmt w:val="bullet"/>
      <w:lvlText w:val=""/>
      <w:lvlJc w:val="left"/>
      <w:pPr>
        <w:ind w:left="6510" w:hanging="360"/>
      </w:pPr>
      <w:rPr>
        <w:rFonts w:ascii="Wingdings" w:hAnsi="Wingdings" w:hint="default"/>
      </w:rPr>
    </w:lvl>
  </w:abstractNum>
  <w:abstractNum w:abstractNumId="13" w15:restartNumberingAfterBreak="0">
    <w:nsid w:val="5DE14919"/>
    <w:multiLevelType w:val="hybridMultilevel"/>
    <w:tmpl w:val="5B369678"/>
    <w:lvl w:ilvl="0" w:tplc="6686C1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BE45785"/>
    <w:multiLevelType w:val="hybridMultilevel"/>
    <w:tmpl w:val="4E2EC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DC27AE"/>
    <w:multiLevelType w:val="hybridMultilevel"/>
    <w:tmpl w:val="FFDE819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7D784200"/>
    <w:multiLevelType w:val="hybridMultilevel"/>
    <w:tmpl w:val="4058D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176655"/>
    <w:multiLevelType w:val="hybridMultilevel"/>
    <w:tmpl w:val="0EEE2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9881696">
    <w:abstractNumId w:val="9"/>
  </w:num>
  <w:num w:numId="2" w16cid:durableId="1710688801">
    <w:abstractNumId w:val="4"/>
  </w:num>
  <w:num w:numId="3" w16cid:durableId="1401094495">
    <w:abstractNumId w:val="6"/>
  </w:num>
  <w:num w:numId="4" w16cid:durableId="2012636482">
    <w:abstractNumId w:val="14"/>
  </w:num>
  <w:num w:numId="5" w16cid:durableId="1697535882">
    <w:abstractNumId w:val="2"/>
  </w:num>
  <w:num w:numId="6" w16cid:durableId="127237359">
    <w:abstractNumId w:val="13"/>
  </w:num>
  <w:num w:numId="7" w16cid:durableId="1528711750">
    <w:abstractNumId w:val="7"/>
  </w:num>
  <w:num w:numId="8" w16cid:durableId="1233586345">
    <w:abstractNumId w:val="15"/>
  </w:num>
  <w:num w:numId="9" w16cid:durableId="2039965382">
    <w:abstractNumId w:val="1"/>
  </w:num>
  <w:num w:numId="10" w16cid:durableId="1958489538">
    <w:abstractNumId w:val="10"/>
  </w:num>
  <w:num w:numId="11" w16cid:durableId="760220863">
    <w:abstractNumId w:val="11"/>
  </w:num>
  <w:num w:numId="12" w16cid:durableId="1124271977">
    <w:abstractNumId w:val="17"/>
  </w:num>
  <w:num w:numId="13" w16cid:durableId="1639215634">
    <w:abstractNumId w:val="16"/>
  </w:num>
  <w:num w:numId="14" w16cid:durableId="1014579537">
    <w:abstractNumId w:val="0"/>
  </w:num>
  <w:num w:numId="15" w16cid:durableId="486820726">
    <w:abstractNumId w:val="12"/>
  </w:num>
  <w:num w:numId="16" w16cid:durableId="1201819462">
    <w:abstractNumId w:val="3"/>
  </w:num>
  <w:num w:numId="17" w16cid:durableId="924651457">
    <w:abstractNumId w:val="8"/>
  </w:num>
  <w:num w:numId="18" w16cid:durableId="136525434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9EE"/>
    <w:rsid w:val="00001B06"/>
    <w:rsid w:val="000043AA"/>
    <w:rsid w:val="0000506B"/>
    <w:rsid w:val="00013740"/>
    <w:rsid w:val="000148F8"/>
    <w:rsid w:val="0002112E"/>
    <w:rsid w:val="00022190"/>
    <w:rsid w:val="00026FD6"/>
    <w:rsid w:val="0003069B"/>
    <w:rsid w:val="00037F59"/>
    <w:rsid w:val="00046BAD"/>
    <w:rsid w:val="000509FE"/>
    <w:rsid w:val="00051798"/>
    <w:rsid w:val="00056703"/>
    <w:rsid w:val="00061FDE"/>
    <w:rsid w:val="0006521E"/>
    <w:rsid w:val="000656DF"/>
    <w:rsid w:val="00065A16"/>
    <w:rsid w:val="000668B0"/>
    <w:rsid w:val="00070D69"/>
    <w:rsid w:val="00071040"/>
    <w:rsid w:val="00072CFF"/>
    <w:rsid w:val="00075772"/>
    <w:rsid w:val="00077CD4"/>
    <w:rsid w:val="00077F02"/>
    <w:rsid w:val="00082972"/>
    <w:rsid w:val="00082BF1"/>
    <w:rsid w:val="00087628"/>
    <w:rsid w:val="000A3C1F"/>
    <w:rsid w:val="000C5442"/>
    <w:rsid w:val="000D040F"/>
    <w:rsid w:val="000D119A"/>
    <w:rsid w:val="000D16EF"/>
    <w:rsid w:val="000D4D46"/>
    <w:rsid w:val="000D5997"/>
    <w:rsid w:val="000D7AED"/>
    <w:rsid w:val="000E2198"/>
    <w:rsid w:val="000E55ED"/>
    <w:rsid w:val="000E56EE"/>
    <w:rsid w:val="000F25FB"/>
    <w:rsid w:val="000F6C56"/>
    <w:rsid w:val="000F7DF0"/>
    <w:rsid w:val="00101A56"/>
    <w:rsid w:val="00106F1E"/>
    <w:rsid w:val="00120D58"/>
    <w:rsid w:val="001221F7"/>
    <w:rsid w:val="00130D2C"/>
    <w:rsid w:val="001407A1"/>
    <w:rsid w:val="00152414"/>
    <w:rsid w:val="00155CA6"/>
    <w:rsid w:val="0016551F"/>
    <w:rsid w:val="0016617F"/>
    <w:rsid w:val="001751C1"/>
    <w:rsid w:val="00191C6C"/>
    <w:rsid w:val="00193ADB"/>
    <w:rsid w:val="00193BBC"/>
    <w:rsid w:val="00193D36"/>
    <w:rsid w:val="001A16F0"/>
    <w:rsid w:val="001A4EB7"/>
    <w:rsid w:val="001B24A3"/>
    <w:rsid w:val="001C024F"/>
    <w:rsid w:val="001C31BC"/>
    <w:rsid w:val="001C4FD7"/>
    <w:rsid w:val="001D36C0"/>
    <w:rsid w:val="001D496A"/>
    <w:rsid w:val="001E35FE"/>
    <w:rsid w:val="001E47DE"/>
    <w:rsid w:val="001F4926"/>
    <w:rsid w:val="002041EC"/>
    <w:rsid w:val="002074E9"/>
    <w:rsid w:val="002138AB"/>
    <w:rsid w:val="00216ADB"/>
    <w:rsid w:val="00221D81"/>
    <w:rsid w:val="0022242F"/>
    <w:rsid w:val="002476E0"/>
    <w:rsid w:val="002541F4"/>
    <w:rsid w:val="0026116C"/>
    <w:rsid w:val="00263062"/>
    <w:rsid w:val="0027410B"/>
    <w:rsid w:val="0028488B"/>
    <w:rsid w:val="002925AD"/>
    <w:rsid w:val="00293577"/>
    <w:rsid w:val="002B3E67"/>
    <w:rsid w:val="002C718F"/>
    <w:rsid w:val="002C7B73"/>
    <w:rsid w:val="002D2405"/>
    <w:rsid w:val="002D441A"/>
    <w:rsid w:val="002D5416"/>
    <w:rsid w:val="002D7CCF"/>
    <w:rsid w:val="002E15F0"/>
    <w:rsid w:val="002F1AFB"/>
    <w:rsid w:val="002F1CE1"/>
    <w:rsid w:val="002F2AAD"/>
    <w:rsid w:val="002F36D0"/>
    <w:rsid w:val="002F4B4D"/>
    <w:rsid w:val="002F550F"/>
    <w:rsid w:val="002F5807"/>
    <w:rsid w:val="00302610"/>
    <w:rsid w:val="003071AB"/>
    <w:rsid w:val="0032460F"/>
    <w:rsid w:val="003262CC"/>
    <w:rsid w:val="0033014E"/>
    <w:rsid w:val="003479FA"/>
    <w:rsid w:val="00360246"/>
    <w:rsid w:val="00365ADF"/>
    <w:rsid w:val="0037182A"/>
    <w:rsid w:val="00392E14"/>
    <w:rsid w:val="0039357A"/>
    <w:rsid w:val="00394DFF"/>
    <w:rsid w:val="00396BB5"/>
    <w:rsid w:val="00396F99"/>
    <w:rsid w:val="003A45D3"/>
    <w:rsid w:val="003A6131"/>
    <w:rsid w:val="003B24BD"/>
    <w:rsid w:val="003B536B"/>
    <w:rsid w:val="003B6C9B"/>
    <w:rsid w:val="003C1657"/>
    <w:rsid w:val="003F20EC"/>
    <w:rsid w:val="003F6324"/>
    <w:rsid w:val="003F7464"/>
    <w:rsid w:val="004038C5"/>
    <w:rsid w:val="0040690C"/>
    <w:rsid w:val="00416422"/>
    <w:rsid w:val="00426A9F"/>
    <w:rsid w:val="00430CA7"/>
    <w:rsid w:val="00435755"/>
    <w:rsid w:val="00443D9E"/>
    <w:rsid w:val="00447D7B"/>
    <w:rsid w:val="00451097"/>
    <w:rsid w:val="004524FA"/>
    <w:rsid w:val="00454191"/>
    <w:rsid w:val="00455A87"/>
    <w:rsid w:val="00455FA3"/>
    <w:rsid w:val="00461B30"/>
    <w:rsid w:val="00464022"/>
    <w:rsid w:val="00466DA8"/>
    <w:rsid w:val="004854FD"/>
    <w:rsid w:val="0048678C"/>
    <w:rsid w:val="004A2729"/>
    <w:rsid w:val="004C24B9"/>
    <w:rsid w:val="004E0849"/>
    <w:rsid w:val="004E3B67"/>
    <w:rsid w:val="004E57DA"/>
    <w:rsid w:val="00501934"/>
    <w:rsid w:val="00533442"/>
    <w:rsid w:val="00533E69"/>
    <w:rsid w:val="00547A01"/>
    <w:rsid w:val="0056185F"/>
    <w:rsid w:val="005654EE"/>
    <w:rsid w:val="00565E13"/>
    <w:rsid w:val="005666B1"/>
    <w:rsid w:val="00571318"/>
    <w:rsid w:val="00577A18"/>
    <w:rsid w:val="00580333"/>
    <w:rsid w:val="00584526"/>
    <w:rsid w:val="00586B0B"/>
    <w:rsid w:val="00587176"/>
    <w:rsid w:val="0059215E"/>
    <w:rsid w:val="005922B5"/>
    <w:rsid w:val="00594CAA"/>
    <w:rsid w:val="00595633"/>
    <w:rsid w:val="005C1425"/>
    <w:rsid w:val="005C2B72"/>
    <w:rsid w:val="005C6B1E"/>
    <w:rsid w:val="005D184F"/>
    <w:rsid w:val="005D5F42"/>
    <w:rsid w:val="005E2842"/>
    <w:rsid w:val="005E45D3"/>
    <w:rsid w:val="005E5659"/>
    <w:rsid w:val="005E6E85"/>
    <w:rsid w:val="005F1159"/>
    <w:rsid w:val="005F63DA"/>
    <w:rsid w:val="00611553"/>
    <w:rsid w:val="00614C43"/>
    <w:rsid w:val="00616FEE"/>
    <w:rsid w:val="00624ADF"/>
    <w:rsid w:val="0063245E"/>
    <w:rsid w:val="00637AE3"/>
    <w:rsid w:val="00642CE3"/>
    <w:rsid w:val="00652CA4"/>
    <w:rsid w:val="006540E2"/>
    <w:rsid w:val="00656139"/>
    <w:rsid w:val="00661518"/>
    <w:rsid w:val="00663C8F"/>
    <w:rsid w:val="006869A8"/>
    <w:rsid w:val="00687559"/>
    <w:rsid w:val="00692216"/>
    <w:rsid w:val="0069318F"/>
    <w:rsid w:val="00697DF7"/>
    <w:rsid w:val="006B1EE7"/>
    <w:rsid w:val="006B49BD"/>
    <w:rsid w:val="006B63EB"/>
    <w:rsid w:val="006C02C7"/>
    <w:rsid w:val="006C49E3"/>
    <w:rsid w:val="006C6FB7"/>
    <w:rsid w:val="006C7679"/>
    <w:rsid w:val="006D39EE"/>
    <w:rsid w:val="006D53C4"/>
    <w:rsid w:val="006E40B1"/>
    <w:rsid w:val="006E47FC"/>
    <w:rsid w:val="006E67CE"/>
    <w:rsid w:val="006F27F5"/>
    <w:rsid w:val="00701417"/>
    <w:rsid w:val="00702F7F"/>
    <w:rsid w:val="00707FA3"/>
    <w:rsid w:val="00710D3A"/>
    <w:rsid w:val="00714CE0"/>
    <w:rsid w:val="00716CF6"/>
    <w:rsid w:val="007174D5"/>
    <w:rsid w:val="007179F1"/>
    <w:rsid w:val="00720527"/>
    <w:rsid w:val="00722E60"/>
    <w:rsid w:val="00733A33"/>
    <w:rsid w:val="007412B8"/>
    <w:rsid w:val="00743F5E"/>
    <w:rsid w:val="00744E3D"/>
    <w:rsid w:val="007458D9"/>
    <w:rsid w:val="00745F4C"/>
    <w:rsid w:val="00754851"/>
    <w:rsid w:val="00754EB2"/>
    <w:rsid w:val="007710F9"/>
    <w:rsid w:val="0077788F"/>
    <w:rsid w:val="00782464"/>
    <w:rsid w:val="00784C57"/>
    <w:rsid w:val="00787B55"/>
    <w:rsid w:val="00790109"/>
    <w:rsid w:val="0079560F"/>
    <w:rsid w:val="00797E7A"/>
    <w:rsid w:val="007A7C4F"/>
    <w:rsid w:val="007B5555"/>
    <w:rsid w:val="007B56D0"/>
    <w:rsid w:val="007C1EC0"/>
    <w:rsid w:val="007C2451"/>
    <w:rsid w:val="007C55AF"/>
    <w:rsid w:val="007D5676"/>
    <w:rsid w:val="007D69A1"/>
    <w:rsid w:val="007E0C8F"/>
    <w:rsid w:val="007E4206"/>
    <w:rsid w:val="007E5D01"/>
    <w:rsid w:val="007F2914"/>
    <w:rsid w:val="007F38CA"/>
    <w:rsid w:val="007F6871"/>
    <w:rsid w:val="00801C00"/>
    <w:rsid w:val="008208AD"/>
    <w:rsid w:val="00821805"/>
    <w:rsid w:val="00821CCF"/>
    <w:rsid w:val="008232DA"/>
    <w:rsid w:val="00825198"/>
    <w:rsid w:val="00833868"/>
    <w:rsid w:val="00854848"/>
    <w:rsid w:val="0087287B"/>
    <w:rsid w:val="00872D86"/>
    <w:rsid w:val="008735BB"/>
    <w:rsid w:val="008807EE"/>
    <w:rsid w:val="008A2180"/>
    <w:rsid w:val="008A63BB"/>
    <w:rsid w:val="008A6DBD"/>
    <w:rsid w:val="008B1491"/>
    <w:rsid w:val="008B4AF7"/>
    <w:rsid w:val="008C4E52"/>
    <w:rsid w:val="008D03E6"/>
    <w:rsid w:val="008D743F"/>
    <w:rsid w:val="008E4955"/>
    <w:rsid w:val="008E584E"/>
    <w:rsid w:val="008F01A0"/>
    <w:rsid w:val="008F31C9"/>
    <w:rsid w:val="008F7CBC"/>
    <w:rsid w:val="00922C74"/>
    <w:rsid w:val="00923AC0"/>
    <w:rsid w:val="00933E8C"/>
    <w:rsid w:val="00961E53"/>
    <w:rsid w:val="00962ECB"/>
    <w:rsid w:val="00965520"/>
    <w:rsid w:val="00966039"/>
    <w:rsid w:val="00967085"/>
    <w:rsid w:val="00981056"/>
    <w:rsid w:val="00982BF2"/>
    <w:rsid w:val="009838AE"/>
    <w:rsid w:val="00985942"/>
    <w:rsid w:val="00990400"/>
    <w:rsid w:val="009C29BB"/>
    <w:rsid w:val="009C6BB3"/>
    <w:rsid w:val="009D08CF"/>
    <w:rsid w:val="009D6E38"/>
    <w:rsid w:val="009E43E5"/>
    <w:rsid w:val="009E4608"/>
    <w:rsid w:val="009E489A"/>
    <w:rsid w:val="009F189F"/>
    <w:rsid w:val="009F5589"/>
    <w:rsid w:val="009F7A4F"/>
    <w:rsid w:val="00A0074E"/>
    <w:rsid w:val="00A01D94"/>
    <w:rsid w:val="00A04DB0"/>
    <w:rsid w:val="00A12E21"/>
    <w:rsid w:val="00A15D1D"/>
    <w:rsid w:val="00A173D0"/>
    <w:rsid w:val="00A211C4"/>
    <w:rsid w:val="00A23DBE"/>
    <w:rsid w:val="00A35A80"/>
    <w:rsid w:val="00A37D3D"/>
    <w:rsid w:val="00A47447"/>
    <w:rsid w:val="00A55AE5"/>
    <w:rsid w:val="00A60E24"/>
    <w:rsid w:val="00A639F4"/>
    <w:rsid w:val="00A64B85"/>
    <w:rsid w:val="00A6622E"/>
    <w:rsid w:val="00A67C59"/>
    <w:rsid w:val="00A709E0"/>
    <w:rsid w:val="00A734C9"/>
    <w:rsid w:val="00A82620"/>
    <w:rsid w:val="00A83702"/>
    <w:rsid w:val="00AA1F82"/>
    <w:rsid w:val="00AA513B"/>
    <w:rsid w:val="00AB09D2"/>
    <w:rsid w:val="00AB1CE4"/>
    <w:rsid w:val="00AC1418"/>
    <w:rsid w:val="00AC18FB"/>
    <w:rsid w:val="00AC2610"/>
    <w:rsid w:val="00AC33F3"/>
    <w:rsid w:val="00AC4192"/>
    <w:rsid w:val="00AE0E61"/>
    <w:rsid w:val="00AE5FFD"/>
    <w:rsid w:val="00AE7C6B"/>
    <w:rsid w:val="00AF5000"/>
    <w:rsid w:val="00B12B8D"/>
    <w:rsid w:val="00B201A7"/>
    <w:rsid w:val="00B23650"/>
    <w:rsid w:val="00B3677E"/>
    <w:rsid w:val="00B37499"/>
    <w:rsid w:val="00B41CD0"/>
    <w:rsid w:val="00B4380F"/>
    <w:rsid w:val="00B43B11"/>
    <w:rsid w:val="00B53C28"/>
    <w:rsid w:val="00B543A9"/>
    <w:rsid w:val="00B562F4"/>
    <w:rsid w:val="00B60D96"/>
    <w:rsid w:val="00B70035"/>
    <w:rsid w:val="00B70DA8"/>
    <w:rsid w:val="00B73913"/>
    <w:rsid w:val="00B755AC"/>
    <w:rsid w:val="00B811CB"/>
    <w:rsid w:val="00B84FA1"/>
    <w:rsid w:val="00B952A6"/>
    <w:rsid w:val="00BA0A25"/>
    <w:rsid w:val="00BA25DE"/>
    <w:rsid w:val="00BA2F6B"/>
    <w:rsid w:val="00BB3D41"/>
    <w:rsid w:val="00BC0AF8"/>
    <w:rsid w:val="00BC28FC"/>
    <w:rsid w:val="00BC37C5"/>
    <w:rsid w:val="00BC3F1A"/>
    <w:rsid w:val="00BE0D0F"/>
    <w:rsid w:val="00BF4D45"/>
    <w:rsid w:val="00C01625"/>
    <w:rsid w:val="00C01856"/>
    <w:rsid w:val="00C0511F"/>
    <w:rsid w:val="00C060CF"/>
    <w:rsid w:val="00C10DAF"/>
    <w:rsid w:val="00C11A1A"/>
    <w:rsid w:val="00C1777F"/>
    <w:rsid w:val="00C217F7"/>
    <w:rsid w:val="00C23E7C"/>
    <w:rsid w:val="00C32781"/>
    <w:rsid w:val="00C32DB2"/>
    <w:rsid w:val="00C33ACA"/>
    <w:rsid w:val="00C36D9F"/>
    <w:rsid w:val="00C42324"/>
    <w:rsid w:val="00C5614B"/>
    <w:rsid w:val="00C702BB"/>
    <w:rsid w:val="00C75B3A"/>
    <w:rsid w:val="00C8029D"/>
    <w:rsid w:val="00CA1B05"/>
    <w:rsid w:val="00CB23DF"/>
    <w:rsid w:val="00CB5AD5"/>
    <w:rsid w:val="00CC7135"/>
    <w:rsid w:val="00CD167B"/>
    <w:rsid w:val="00CD3AB2"/>
    <w:rsid w:val="00CD684F"/>
    <w:rsid w:val="00CE1E4A"/>
    <w:rsid w:val="00CE3DDE"/>
    <w:rsid w:val="00CF481C"/>
    <w:rsid w:val="00D008BF"/>
    <w:rsid w:val="00D02ED2"/>
    <w:rsid w:val="00D06803"/>
    <w:rsid w:val="00D12CFD"/>
    <w:rsid w:val="00D22A38"/>
    <w:rsid w:val="00D33FF9"/>
    <w:rsid w:val="00D36341"/>
    <w:rsid w:val="00D3713A"/>
    <w:rsid w:val="00D37E15"/>
    <w:rsid w:val="00D439B1"/>
    <w:rsid w:val="00D455F8"/>
    <w:rsid w:val="00D60378"/>
    <w:rsid w:val="00D6561B"/>
    <w:rsid w:val="00D81D07"/>
    <w:rsid w:val="00D85775"/>
    <w:rsid w:val="00D87B57"/>
    <w:rsid w:val="00D9035A"/>
    <w:rsid w:val="00D910AB"/>
    <w:rsid w:val="00D925F0"/>
    <w:rsid w:val="00D92F13"/>
    <w:rsid w:val="00D93333"/>
    <w:rsid w:val="00D938F3"/>
    <w:rsid w:val="00D96E02"/>
    <w:rsid w:val="00DA0D8F"/>
    <w:rsid w:val="00DA48FD"/>
    <w:rsid w:val="00DA5205"/>
    <w:rsid w:val="00DB675E"/>
    <w:rsid w:val="00DC0800"/>
    <w:rsid w:val="00DC0916"/>
    <w:rsid w:val="00DC492E"/>
    <w:rsid w:val="00DC567B"/>
    <w:rsid w:val="00DC6699"/>
    <w:rsid w:val="00DD1305"/>
    <w:rsid w:val="00DE4F9B"/>
    <w:rsid w:val="00DE5B89"/>
    <w:rsid w:val="00DE5F4B"/>
    <w:rsid w:val="00DF0E3D"/>
    <w:rsid w:val="00DF2C16"/>
    <w:rsid w:val="00DF30D2"/>
    <w:rsid w:val="00E00A18"/>
    <w:rsid w:val="00E00DD4"/>
    <w:rsid w:val="00E01BF3"/>
    <w:rsid w:val="00E02A71"/>
    <w:rsid w:val="00E106CF"/>
    <w:rsid w:val="00E17179"/>
    <w:rsid w:val="00E26930"/>
    <w:rsid w:val="00E37F87"/>
    <w:rsid w:val="00E44678"/>
    <w:rsid w:val="00E57EC3"/>
    <w:rsid w:val="00E620CD"/>
    <w:rsid w:val="00E706FC"/>
    <w:rsid w:val="00E7199A"/>
    <w:rsid w:val="00E73374"/>
    <w:rsid w:val="00E73B3F"/>
    <w:rsid w:val="00E91C79"/>
    <w:rsid w:val="00E9683E"/>
    <w:rsid w:val="00E9688E"/>
    <w:rsid w:val="00EA74DB"/>
    <w:rsid w:val="00EA777A"/>
    <w:rsid w:val="00EB5B22"/>
    <w:rsid w:val="00EC2098"/>
    <w:rsid w:val="00EC6325"/>
    <w:rsid w:val="00ED17F5"/>
    <w:rsid w:val="00ED4EB2"/>
    <w:rsid w:val="00EE2249"/>
    <w:rsid w:val="00EE2E08"/>
    <w:rsid w:val="00EE7763"/>
    <w:rsid w:val="00EF0851"/>
    <w:rsid w:val="00EF1C15"/>
    <w:rsid w:val="00EF1E7F"/>
    <w:rsid w:val="00EF2B99"/>
    <w:rsid w:val="00EF510E"/>
    <w:rsid w:val="00F0108D"/>
    <w:rsid w:val="00F072F4"/>
    <w:rsid w:val="00F07864"/>
    <w:rsid w:val="00F11A9E"/>
    <w:rsid w:val="00F13257"/>
    <w:rsid w:val="00F212DE"/>
    <w:rsid w:val="00F35595"/>
    <w:rsid w:val="00F4091E"/>
    <w:rsid w:val="00F45F4F"/>
    <w:rsid w:val="00F56BC3"/>
    <w:rsid w:val="00F63EDC"/>
    <w:rsid w:val="00F64A08"/>
    <w:rsid w:val="00F72F68"/>
    <w:rsid w:val="00F7489F"/>
    <w:rsid w:val="00F74AE0"/>
    <w:rsid w:val="00F8003D"/>
    <w:rsid w:val="00F80798"/>
    <w:rsid w:val="00FA538F"/>
    <w:rsid w:val="00FB2FF2"/>
    <w:rsid w:val="00FB3FE5"/>
    <w:rsid w:val="00FC3CF9"/>
    <w:rsid w:val="00FC4D57"/>
    <w:rsid w:val="00FC65AE"/>
    <w:rsid w:val="00FD0506"/>
    <w:rsid w:val="00FE45A7"/>
    <w:rsid w:val="00FE7611"/>
    <w:rsid w:val="00FF08A5"/>
    <w:rsid w:val="00FF74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AFDA"/>
  <w15:chartTrackingRefBased/>
  <w15:docId w15:val="{94A11D06-C0E5-433B-864C-51C2B68EA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5D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33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33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2842"/>
    <w:pPr>
      <w:ind w:left="720"/>
      <w:contextualSpacing/>
    </w:pPr>
  </w:style>
  <w:style w:type="paragraph" w:styleId="Header">
    <w:name w:val="header"/>
    <w:basedOn w:val="Normal"/>
    <w:link w:val="HeaderChar"/>
    <w:uiPriority w:val="99"/>
    <w:unhideWhenUsed/>
    <w:rsid w:val="00E57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7EC3"/>
  </w:style>
  <w:style w:type="paragraph" w:styleId="Footer">
    <w:name w:val="footer"/>
    <w:basedOn w:val="Normal"/>
    <w:link w:val="FooterChar"/>
    <w:uiPriority w:val="99"/>
    <w:unhideWhenUsed/>
    <w:rsid w:val="00E57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7EC3"/>
  </w:style>
  <w:style w:type="character" w:customStyle="1" w:styleId="Heading1Char">
    <w:name w:val="Heading 1 Char"/>
    <w:basedOn w:val="DefaultParagraphFont"/>
    <w:link w:val="Heading1"/>
    <w:uiPriority w:val="9"/>
    <w:rsid w:val="007E5D01"/>
    <w:rPr>
      <w:rFonts w:asciiTheme="majorHAnsi" w:eastAsiaTheme="majorEastAsia" w:hAnsiTheme="majorHAnsi" w:cstheme="majorBidi"/>
      <w:color w:val="2F5496" w:themeColor="accent1" w:themeShade="BF"/>
      <w:sz w:val="32"/>
      <w:szCs w:val="32"/>
    </w:rPr>
  </w:style>
  <w:style w:type="character" w:customStyle="1" w:styleId="last-name">
    <w:name w:val="last-name"/>
    <w:basedOn w:val="DefaultParagraphFont"/>
    <w:rsid w:val="00533442"/>
  </w:style>
  <w:style w:type="character" w:customStyle="1" w:styleId="Heading2Char">
    <w:name w:val="Heading 2 Char"/>
    <w:basedOn w:val="DefaultParagraphFont"/>
    <w:link w:val="Heading2"/>
    <w:uiPriority w:val="9"/>
    <w:rsid w:val="00AC33F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C33F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70035"/>
    <w:pPr>
      <w:outlineLvl w:val="9"/>
    </w:pPr>
    <w:rPr>
      <w:kern w:val="0"/>
      <w:lang w:eastAsia="en-GB"/>
      <w14:ligatures w14:val="none"/>
    </w:rPr>
  </w:style>
  <w:style w:type="paragraph" w:styleId="TOC1">
    <w:name w:val="toc 1"/>
    <w:basedOn w:val="Normal"/>
    <w:next w:val="Normal"/>
    <w:autoRedefine/>
    <w:uiPriority w:val="39"/>
    <w:unhideWhenUsed/>
    <w:rsid w:val="00B70035"/>
    <w:pPr>
      <w:spacing w:after="100"/>
    </w:pPr>
  </w:style>
  <w:style w:type="paragraph" w:styleId="TOC2">
    <w:name w:val="toc 2"/>
    <w:basedOn w:val="Normal"/>
    <w:next w:val="Normal"/>
    <w:autoRedefine/>
    <w:uiPriority w:val="39"/>
    <w:unhideWhenUsed/>
    <w:rsid w:val="00B70035"/>
    <w:pPr>
      <w:spacing w:after="100"/>
      <w:ind w:left="220"/>
    </w:pPr>
  </w:style>
  <w:style w:type="paragraph" w:styleId="TOC3">
    <w:name w:val="toc 3"/>
    <w:basedOn w:val="Normal"/>
    <w:next w:val="Normal"/>
    <w:autoRedefine/>
    <w:uiPriority w:val="39"/>
    <w:unhideWhenUsed/>
    <w:rsid w:val="00B70035"/>
    <w:pPr>
      <w:spacing w:after="100"/>
      <w:ind w:left="440"/>
    </w:pPr>
  </w:style>
  <w:style w:type="character" w:styleId="Hyperlink">
    <w:name w:val="Hyperlink"/>
    <w:basedOn w:val="DefaultParagraphFont"/>
    <w:uiPriority w:val="99"/>
    <w:unhideWhenUsed/>
    <w:rsid w:val="00B700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469311">
      <w:bodyDiv w:val="1"/>
      <w:marLeft w:val="0"/>
      <w:marRight w:val="0"/>
      <w:marTop w:val="0"/>
      <w:marBottom w:val="0"/>
      <w:divBdr>
        <w:top w:val="none" w:sz="0" w:space="0" w:color="auto"/>
        <w:left w:val="none" w:sz="0" w:space="0" w:color="auto"/>
        <w:bottom w:val="none" w:sz="0" w:space="0" w:color="auto"/>
        <w:right w:val="none" w:sz="0" w:space="0" w:color="auto"/>
      </w:divBdr>
    </w:div>
    <w:div w:id="1279141933">
      <w:bodyDiv w:val="1"/>
      <w:marLeft w:val="0"/>
      <w:marRight w:val="0"/>
      <w:marTop w:val="0"/>
      <w:marBottom w:val="0"/>
      <w:divBdr>
        <w:top w:val="none" w:sz="0" w:space="0" w:color="auto"/>
        <w:left w:val="none" w:sz="0" w:space="0" w:color="auto"/>
        <w:bottom w:val="none" w:sz="0" w:space="0" w:color="auto"/>
        <w:right w:val="none" w:sz="0" w:space="0" w:color="auto"/>
      </w:divBdr>
    </w:div>
    <w:div w:id="1966621932">
      <w:bodyDiv w:val="1"/>
      <w:marLeft w:val="0"/>
      <w:marRight w:val="0"/>
      <w:marTop w:val="0"/>
      <w:marBottom w:val="0"/>
      <w:divBdr>
        <w:top w:val="none" w:sz="0" w:space="0" w:color="auto"/>
        <w:left w:val="none" w:sz="0" w:space="0" w:color="auto"/>
        <w:bottom w:val="none" w:sz="0" w:space="0" w:color="auto"/>
        <w:right w:val="none" w:sz="0" w:space="0" w:color="auto"/>
      </w:divBdr>
    </w:div>
    <w:div w:id="2044599677">
      <w:bodyDiv w:val="1"/>
      <w:marLeft w:val="0"/>
      <w:marRight w:val="0"/>
      <w:marTop w:val="0"/>
      <w:marBottom w:val="0"/>
      <w:divBdr>
        <w:top w:val="none" w:sz="0" w:space="0" w:color="auto"/>
        <w:left w:val="none" w:sz="0" w:space="0" w:color="auto"/>
        <w:bottom w:val="none" w:sz="0" w:space="0" w:color="auto"/>
        <w:right w:val="none" w:sz="0" w:space="0" w:color="auto"/>
      </w:divBdr>
      <w:divsChild>
        <w:div w:id="1305164845">
          <w:marLeft w:val="0"/>
          <w:marRight w:val="0"/>
          <w:marTop w:val="0"/>
          <w:marBottom w:val="0"/>
          <w:divBdr>
            <w:top w:val="none" w:sz="0" w:space="0" w:color="auto"/>
            <w:left w:val="none" w:sz="0" w:space="0" w:color="auto"/>
            <w:bottom w:val="none" w:sz="0" w:space="0" w:color="auto"/>
            <w:right w:val="none" w:sz="0" w:space="0" w:color="auto"/>
          </w:divBdr>
          <w:divsChild>
            <w:div w:id="1390302826">
              <w:marLeft w:val="0"/>
              <w:marRight w:val="0"/>
              <w:marTop w:val="0"/>
              <w:marBottom w:val="0"/>
              <w:divBdr>
                <w:top w:val="none" w:sz="0" w:space="0" w:color="auto"/>
                <w:left w:val="none" w:sz="0" w:space="0" w:color="auto"/>
                <w:bottom w:val="none" w:sz="0" w:space="0" w:color="auto"/>
                <w:right w:val="none" w:sz="0" w:space="0" w:color="auto"/>
              </w:divBdr>
              <w:divsChild>
                <w:div w:id="569265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57254">
          <w:marLeft w:val="0"/>
          <w:marRight w:val="0"/>
          <w:marTop w:val="0"/>
          <w:marBottom w:val="0"/>
          <w:divBdr>
            <w:top w:val="none" w:sz="0" w:space="0" w:color="auto"/>
            <w:left w:val="none" w:sz="0" w:space="0" w:color="auto"/>
            <w:bottom w:val="none" w:sz="0" w:space="0" w:color="auto"/>
            <w:right w:val="none" w:sz="0" w:space="0" w:color="auto"/>
          </w:divBdr>
          <w:divsChild>
            <w:div w:id="1750224788">
              <w:marLeft w:val="0"/>
              <w:marRight w:val="0"/>
              <w:marTop w:val="0"/>
              <w:marBottom w:val="0"/>
              <w:divBdr>
                <w:top w:val="none" w:sz="0" w:space="0" w:color="auto"/>
                <w:left w:val="none" w:sz="0" w:space="0" w:color="auto"/>
                <w:bottom w:val="none" w:sz="0" w:space="0" w:color="auto"/>
                <w:right w:val="none" w:sz="0" w:space="0" w:color="auto"/>
              </w:divBdr>
              <w:divsChild>
                <w:div w:id="514930067">
                  <w:marLeft w:val="0"/>
                  <w:marRight w:val="150"/>
                  <w:marTop w:val="0"/>
                  <w:marBottom w:val="0"/>
                  <w:divBdr>
                    <w:top w:val="none" w:sz="0" w:space="0" w:color="auto"/>
                    <w:left w:val="none" w:sz="0" w:space="0" w:color="auto"/>
                    <w:bottom w:val="none" w:sz="0" w:space="0" w:color="auto"/>
                    <w:right w:val="none" w:sz="0" w:space="0" w:color="auto"/>
                  </w:divBdr>
                </w:div>
                <w:div w:id="147043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066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5804</Words>
  <Characters>33087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dc:creator>
  <cp:keywords/>
  <dc:description/>
  <cp:lastModifiedBy>Bikash Roy</cp:lastModifiedBy>
  <cp:revision>2</cp:revision>
  <dcterms:created xsi:type="dcterms:W3CDTF">2023-05-01T12:36:00Z</dcterms:created>
  <dcterms:modified xsi:type="dcterms:W3CDTF">2023-05-01T12:36:00Z</dcterms:modified>
</cp:coreProperties>
</file>