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144"/>
        <w:gridCol w:w="4872"/>
      </w:tblGrid>
      <w:tr w:rsidR="007D1B68" w:rsidTr="007D1B68">
        <w:tc>
          <w:tcPr>
            <w:tcW w:w="4508" w:type="dxa"/>
          </w:tcPr>
          <w:p w:rsidR="00C77327" w:rsidRDefault="00C77327">
            <w:pPr>
              <w:rPr>
                <w:b/>
                <w:sz w:val="32"/>
                <w:szCs w:val="32"/>
              </w:rPr>
            </w:pPr>
            <w:proofErr w:type="spellStart"/>
            <w:r>
              <w:rPr>
                <w:b/>
                <w:sz w:val="32"/>
                <w:szCs w:val="32"/>
              </w:rPr>
              <w:t>Cwestiwn</w:t>
            </w:r>
            <w:proofErr w:type="spellEnd"/>
          </w:p>
          <w:p w:rsidR="007D1B68" w:rsidRPr="00C77327" w:rsidRDefault="007D1B68">
            <w:pPr>
              <w:rPr>
                <w:b/>
                <w:sz w:val="32"/>
                <w:szCs w:val="32"/>
              </w:rPr>
            </w:pPr>
            <w:r w:rsidRPr="00C77327">
              <w:rPr>
                <w:b/>
                <w:sz w:val="32"/>
                <w:szCs w:val="32"/>
              </w:rPr>
              <w:t>Question</w:t>
            </w:r>
          </w:p>
        </w:tc>
        <w:tc>
          <w:tcPr>
            <w:tcW w:w="4508" w:type="dxa"/>
          </w:tcPr>
          <w:p w:rsidR="00C77327" w:rsidRDefault="00C77327">
            <w:pPr>
              <w:rPr>
                <w:b/>
                <w:sz w:val="32"/>
                <w:szCs w:val="32"/>
              </w:rPr>
            </w:pPr>
            <w:proofErr w:type="spellStart"/>
            <w:r>
              <w:rPr>
                <w:b/>
                <w:sz w:val="32"/>
                <w:szCs w:val="32"/>
              </w:rPr>
              <w:t>Ateb</w:t>
            </w:r>
            <w:proofErr w:type="spellEnd"/>
          </w:p>
          <w:p w:rsidR="007D1B68" w:rsidRPr="00C77327" w:rsidRDefault="007D1B68">
            <w:pPr>
              <w:rPr>
                <w:b/>
                <w:sz w:val="32"/>
                <w:szCs w:val="32"/>
              </w:rPr>
            </w:pPr>
            <w:r w:rsidRPr="00C77327">
              <w:rPr>
                <w:b/>
                <w:sz w:val="32"/>
                <w:szCs w:val="32"/>
              </w:rPr>
              <w:t>Answer</w:t>
            </w:r>
          </w:p>
        </w:tc>
      </w:tr>
      <w:tr w:rsidR="007D1B68" w:rsidTr="007D1B68">
        <w:tc>
          <w:tcPr>
            <w:tcW w:w="4508" w:type="dxa"/>
          </w:tcPr>
          <w:p w:rsidR="007D1B68" w:rsidRDefault="007D1B68">
            <w:r>
              <w:t xml:space="preserve">I’ve read that I might be expected to teach classes in my </w:t>
            </w:r>
            <w:proofErr w:type="spellStart"/>
            <w:r>
              <w:t>AoLE</w:t>
            </w:r>
            <w:proofErr w:type="spellEnd"/>
            <w:r>
              <w:t xml:space="preserve"> that are not my subject. Does this mean I might be asked to teach Welsh or MFL?</w:t>
            </w:r>
          </w:p>
        </w:tc>
        <w:tc>
          <w:tcPr>
            <w:tcW w:w="4508" w:type="dxa"/>
          </w:tcPr>
          <w:p w:rsidR="007D1B68" w:rsidRDefault="007D1B68">
            <w:r>
              <w:t>No. This is about offering your skills, expertise and qualifications to other relevant/appropriate teaching opportunities.</w:t>
            </w:r>
          </w:p>
        </w:tc>
      </w:tr>
      <w:tr w:rsidR="007D1B68" w:rsidTr="007D1B68">
        <w:tc>
          <w:tcPr>
            <w:tcW w:w="4508" w:type="dxa"/>
          </w:tcPr>
          <w:p w:rsidR="007D1B68" w:rsidRDefault="00CA3323">
            <w:r>
              <w:t>Will we have copies of Yr Athrofa: Professional Learning Partnership (APLP)</w:t>
            </w:r>
            <w:r w:rsidR="007D1B68">
              <w:t xml:space="preserve"> Handbook?</w:t>
            </w:r>
          </w:p>
        </w:tc>
        <w:tc>
          <w:tcPr>
            <w:tcW w:w="4508" w:type="dxa"/>
          </w:tcPr>
          <w:p w:rsidR="007D1B68" w:rsidRDefault="007D1B68">
            <w:r>
              <w:t xml:space="preserve">The </w:t>
            </w:r>
            <w:r w:rsidR="00CA3323">
              <w:t xml:space="preserve">APLP </w:t>
            </w:r>
            <w:r>
              <w:t xml:space="preserve">handbook is already available on Moodle. Please click on </w:t>
            </w:r>
            <w:r w:rsidR="00154825">
              <w:t>Yr Athrofa tile, and open the Programme Materials</w:t>
            </w:r>
            <w:r>
              <w:t xml:space="preserve"> folder. You’ll find the handbook there.</w:t>
            </w:r>
          </w:p>
        </w:tc>
      </w:tr>
      <w:tr w:rsidR="007D1B68" w:rsidTr="007D1B68">
        <w:tc>
          <w:tcPr>
            <w:tcW w:w="4508" w:type="dxa"/>
          </w:tcPr>
          <w:p w:rsidR="007D1B68" w:rsidRDefault="007D1B68">
            <w:r>
              <w:t>Snow days and closure – does it count as a day’s absence?</w:t>
            </w:r>
          </w:p>
        </w:tc>
        <w:tc>
          <w:tcPr>
            <w:tcW w:w="4508" w:type="dxa"/>
          </w:tcPr>
          <w:p w:rsidR="007D1B68" w:rsidRDefault="007D1B68">
            <w:r>
              <w:t>Check school policy, local radio and the County Council’s website. If the school is closed, it doesn’t count as an absence.</w:t>
            </w:r>
          </w:p>
        </w:tc>
      </w:tr>
      <w:tr w:rsidR="007D1B68" w:rsidTr="007D1B68">
        <w:tc>
          <w:tcPr>
            <w:tcW w:w="4508" w:type="dxa"/>
          </w:tcPr>
          <w:p w:rsidR="007D1B68" w:rsidRDefault="007D1B68">
            <w:r>
              <w:t>How exactly do we use the Learning Journal?</w:t>
            </w:r>
            <w:r w:rsidR="00246A68">
              <w:t xml:space="preserve"> Is it assessed? If so, how?</w:t>
            </w:r>
          </w:p>
        </w:tc>
        <w:tc>
          <w:tcPr>
            <w:tcW w:w="4508" w:type="dxa"/>
          </w:tcPr>
          <w:p w:rsidR="007D1B68" w:rsidRDefault="00C0265D" w:rsidP="00C0265D">
            <w:r>
              <w:t>You will need to purchase an A5 notebook to use as your Learning Journal. You will u</w:t>
            </w:r>
            <w:r w:rsidRPr="00C0265D">
              <w:t>se</w:t>
            </w:r>
            <w:r>
              <w:t xml:space="preserve"> it</w:t>
            </w:r>
            <w:r w:rsidRPr="00C0265D">
              <w:t xml:space="preserve"> in </w:t>
            </w:r>
            <w:r>
              <w:t>lessons. The class teacher can make comments in it on your teaching, and you can add your own reflections. The content should be used as a core part of your discussions</w:t>
            </w:r>
            <w:r w:rsidRPr="00C0265D">
              <w:t xml:space="preserve"> in weekly reviews with class</w:t>
            </w:r>
            <w:r>
              <w:t>/subject</w:t>
            </w:r>
            <w:r w:rsidRPr="00C0265D">
              <w:t xml:space="preserve"> mentor. </w:t>
            </w:r>
            <w:r>
              <w:t>It is assessed as part of the evidence you will present via the PLP (Professional Learning Passport) to show that you are meeting QTS. You may wish to make references to your Learning Journal</w:t>
            </w:r>
            <w:r w:rsidR="00154825">
              <w:t xml:space="preserve"> or include photographs of specific pages in your PLP. See page 7 of the PTE Guidance</w:t>
            </w:r>
            <w:r w:rsidR="00BE36E1">
              <w:t xml:space="preserve"> </w:t>
            </w:r>
            <w:r w:rsidR="00154825">
              <w:t>book</w:t>
            </w:r>
            <w:r w:rsidR="00BE36E1">
              <w:t>let</w:t>
            </w:r>
            <w:r w:rsidR="00154825">
              <w:t>.</w:t>
            </w:r>
          </w:p>
        </w:tc>
      </w:tr>
      <w:tr w:rsidR="007D1B68" w:rsidTr="007D1B68">
        <w:tc>
          <w:tcPr>
            <w:tcW w:w="4508" w:type="dxa"/>
          </w:tcPr>
          <w:p w:rsidR="007D1B68" w:rsidRDefault="007D1B68">
            <w:r>
              <w:t>Who do I share my electronic PTE file with?</w:t>
            </w:r>
          </w:p>
        </w:tc>
        <w:tc>
          <w:tcPr>
            <w:tcW w:w="4508" w:type="dxa"/>
          </w:tcPr>
          <w:p w:rsidR="00BE36E1" w:rsidRDefault="00BE36E1">
            <w:r>
              <w:t>You must share your file with the following people: Class/Subject Mentor</w:t>
            </w:r>
          </w:p>
          <w:p w:rsidR="00BE36E1" w:rsidRDefault="00BE36E1">
            <w:r>
              <w:t>Network Lead</w:t>
            </w:r>
          </w:p>
          <w:p w:rsidR="00BE36E1" w:rsidRDefault="00BE36E1">
            <w:r>
              <w:t>University Tutor (Professional)</w:t>
            </w:r>
          </w:p>
          <w:p w:rsidR="00BE36E1" w:rsidRDefault="00BE36E1">
            <w:r>
              <w:t>University Tutor (Subject – Secondary only)</w:t>
            </w:r>
          </w:p>
          <w:p w:rsidR="00BE36E1" w:rsidRDefault="00BE36E1">
            <w:r>
              <w:t>Personal Tutor</w:t>
            </w:r>
          </w:p>
          <w:p w:rsidR="007D1B68" w:rsidRDefault="00BE36E1">
            <w:r>
              <w:t>Please see page 3 of the PTE Guidance booklet.</w:t>
            </w:r>
            <w:r w:rsidR="007D1B68">
              <w:t xml:space="preserve"> </w:t>
            </w:r>
          </w:p>
        </w:tc>
      </w:tr>
      <w:tr w:rsidR="007D1B68" w:rsidTr="007D1B68">
        <w:tc>
          <w:tcPr>
            <w:tcW w:w="4508" w:type="dxa"/>
          </w:tcPr>
          <w:p w:rsidR="007D1B68" w:rsidRDefault="007D1B68">
            <w:r>
              <w:t>What happens if I wanted to take an afternoon off to see my child in their Christmas play, for example? Could I, and how do I go about it?</w:t>
            </w:r>
          </w:p>
        </w:tc>
        <w:tc>
          <w:tcPr>
            <w:tcW w:w="4508" w:type="dxa"/>
          </w:tcPr>
          <w:p w:rsidR="007D1B68" w:rsidRDefault="00564421" w:rsidP="00CA3323">
            <w:r>
              <w:t>You would first need to speak with your Mentor at school to ask permission. If they give you permission, you wi</w:t>
            </w:r>
            <w:r w:rsidR="00BE36E1">
              <w:t>ll then need to complete the Absence Request</w:t>
            </w:r>
            <w:r>
              <w:t xml:space="preserve"> form (available</w:t>
            </w:r>
            <w:r w:rsidR="00BE36E1">
              <w:t xml:space="preserve"> on Moodle and</w:t>
            </w:r>
            <w:r>
              <w:t xml:space="preserve"> in the ‘Templates’ you’ve downloaded to your electronic PTE file)</w:t>
            </w:r>
            <w:r w:rsidR="00CA3323">
              <w:t xml:space="preserve"> and sent</w:t>
            </w:r>
            <w:r>
              <w:t xml:space="preserve"> to </w:t>
            </w:r>
            <w:hyperlink r:id="rId6" w:history="1">
              <w:r w:rsidR="00CA3323" w:rsidRPr="00C060C5">
                <w:rPr>
                  <w:rStyle w:val="Hyperlink"/>
                </w:rPr>
                <w:t>partnership@uwtsd.ac.uk</w:t>
              </w:r>
            </w:hyperlink>
            <w:r w:rsidR="00CA3323">
              <w:t xml:space="preserve"> </w:t>
            </w:r>
            <w:r>
              <w:t>to ask the University’s permission.</w:t>
            </w:r>
            <w:r w:rsidR="00BE36E1">
              <w:t xml:space="preserve"> Joint permission is required.</w:t>
            </w:r>
            <w:r w:rsidR="00CA3323">
              <w:t xml:space="preserve"> See page 9 of the PTE Guidance booklet.</w:t>
            </w:r>
          </w:p>
        </w:tc>
      </w:tr>
      <w:tr w:rsidR="007D1B68" w:rsidTr="007D1B68">
        <w:tc>
          <w:tcPr>
            <w:tcW w:w="4508" w:type="dxa"/>
          </w:tcPr>
          <w:p w:rsidR="007D1B68" w:rsidRDefault="00564421">
            <w:r>
              <w:t>When will we receive more information about the QTS standards?</w:t>
            </w:r>
          </w:p>
        </w:tc>
        <w:tc>
          <w:tcPr>
            <w:tcW w:w="4508" w:type="dxa"/>
          </w:tcPr>
          <w:p w:rsidR="007D1B68" w:rsidRDefault="00564421">
            <w:r>
              <w:t>This information and how it will be used will be shared with you during the October half-term. The EWC (Education Workforce Council) are comi</w:t>
            </w:r>
            <w:r w:rsidR="00BE36E1">
              <w:t>ng to speak to you during that week.</w:t>
            </w:r>
          </w:p>
        </w:tc>
      </w:tr>
      <w:tr w:rsidR="00564421" w:rsidTr="007D1B68">
        <w:tc>
          <w:tcPr>
            <w:tcW w:w="4508" w:type="dxa"/>
          </w:tcPr>
          <w:p w:rsidR="00564421" w:rsidRDefault="00564421">
            <w:r>
              <w:t>Does the school’s context in the electronic PTE file need to be anonymous?</w:t>
            </w:r>
          </w:p>
        </w:tc>
        <w:tc>
          <w:tcPr>
            <w:tcW w:w="4508" w:type="dxa"/>
          </w:tcPr>
          <w:p w:rsidR="00564421" w:rsidRDefault="00564421">
            <w:r>
              <w:t>No. However all ent</w:t>
            </w:r>
            <w:r w:rsidR="00516675">
              <w:t>ries should remain professional, and confidential information shouldn’t be stored in the file. See page 4 of the PTE Guidance booklet.</w:t>
            </w:r>
            <w:bookmarkStart w:id="0" w:name="_GoBack"/>
            <w:bookmarkEnd w:id="0"/>
          </w:p>
        </w:tc>
      </w:tr>
      <w:tr w:rsidR="00564421" w:rsidTr="007D1B68">
        <w:tc>
          <w:tcPr>
            <w:tcW w:w="4508" w:type="dxa"/>
          </w:tcPr>
          <w:p w:rsidR="00564421" w:rsidRDefault="00564421">
            <w:r>
              <w:lastRenderedPageBreak/>
              <w:t>Foundation Phase – can we have further guidance on the enhanced provision template that’s on Moodle?</w:t>
            </w:r>
          </w:p>
        </w:tc>
        <w:tc>
          <w:tcPr>
            <w:tcW w:w="4508" w:type="dxa"/>
          </w:tcPr>
          <w:p w:rsidR="00564421" w:rsidRDefault="00564421">
            <w:r>
              <w:t>This guidance will be provided by your PTE school, as the enhanced pro</w:t>
            </w:r>
            <w:r w:rsidR="00BE36E1">
              <w:t>vision will depend on</w:t>
            </w:r>
            <w:r>
              <w:t xml:space="preserve"> resources</w:t>
            </w:r>
            <w:r w:rsidR="00BE36E1">
              <w:t xml:space="preserve"> available</w:t>
            </w:r>
            <w:r>
              <w:t>. However, it’s important to avoid using descriptive notes when planning this provision. A better approach is to note the area of provision and the skill that is being developed.</w:t>
            </w:r>
          </w:p>
        </w:tc>
      </w:tr>
      <w:tr w:rsidR="00564421" w:rsidTr="007D1B68">
        <w:tc>
          <w:tcPr>
            <w:tcW w:w="4508" w:type="dxa"/>
          </w:tcPr>
          <w:p w:rsidR="00564421" w:rsidRDefault="00564421">
            <w:r>
              <w:t>Primary – it says we’ll be teaching 30-50% of a timetable, but how long is a session? Is it a full morning or afternoon, or is it an hour?</w:t>
            </w:r>
          </w:p>
        </w:tc>
        <w:tc>
          <w:tcPr>
            <w:tcW w:w="4508" w:type="dxa"/>
          </w:tcPr>
          <w:p w:rsidR="00564421" w:rsidRDefault="00564421">
            <w:r>
              <w:t xml:space="preserve">Sessions vary </w:t>
            </w:r>
            <w:r w:rsidR="00C0265D">
              <w:t>from school to school, and sometimes</w:t>
            </w:r>
            <w:r>
              <w:t xml:space="preserve"> within schools. These percentages are for guidance only. 30% would equate to about 1.5 days, while 50% is about 2.5 days.</w:t>
            </w:r>
          </w:p>
        </w:tc>
      </w:tr>
      <w:tr w:rsidR="00246A68" w:rsidTr="007D1B68">
        <w:tc>
          <w:tcPr>
            <w:tcW w:w="4508" w:type="dxa"/>
          </w:tcPr>
          <w:p w:rsidR="00246A68" w:rsidRDefault="00246A68">
            <w:r>
              <w:t>If schools say they have all lessons and resources planned already, what should we do as student-teachers? Do we just use the resources and plans we are given?</w:t>
            </w:r>
          </w:p>
        </w:tc>
        <w:tc>
          <w:tcPr>
            <w:tcW w:w="4508" w:type="dxa"/>
          </w:tcPr>
          <w:p w:rsidR="00246A68" w:rsidRDefault="00246A68">
            <w:r>
              <w:t>With plans, you should interpret the plan that’s there and use the University template to create your own interpretation. Use resources as given to start with, and then gradually become more creative as the PTE progresses.</w:t>
            </w:r>
          </w:p>
        </w:tc>
      </w:tr>
      <w:tr w:rsidR="00246A68" w:rsidTr="007D1B68">
        <w:tc>
          <w:tcPr>
            <w:tcW w:w="4508" w:type="dxa"/>
          </w:tcPr>
          <w:p w:rsidR="00246A68" w:rsidRDefault="00246A68">
            <w:r>
              <w:t>How many formal observations of our teaching are there?</w:t>
            </w:r>
          </w:p>
        </w:tc>
        <w:tc>
          <w:tcPr>
            <w:tcW w:w="4508" w:type="dxa"/>
          </w:tcPr>
          <w:p w:rsidR="00246A68" w:rsidRDefault="00246A68">
            <w:r>
              <w:t>Ongoing formative assessment will come from class teachers/Mentors into your Learning Journal. Weekly reflection will also inform targets. A mid-placement review will</w:t>
            </w:r>
            <w:r w:rsidR="00C0265D">
              <w:t xml:space="preserve"> be</w:t>
            </w:r>
            <w:r>
              <w:t xml:space="preserve"> completed before Christmas. There will be no formal observations until the end of part 2 of your PTE (February – and these are joint observations).</w:t>
            </w:r>
            <w:r w:rsidR="00CA3323">
              <w:t xml:space="preserve"> See pages 7-8 of the PTE Guidance booklet for information relating to assessment.</w:t>
            </w:r>
          </w:p>
        </w:tc>
      </w:tr>
      <w:tr w:rsidR="00246A68" w:rsidTr="007D1B68">
        <w:tc>
          <w:tcPr>
            <w:tcW w:w="4508" w:type="dxa"/>
          </w:tcPr>
          <w:p w:rsidR="00246A68" w:rsidRDefault="00C0265D">
            <w:r>
              <w:t>Where can I find my EWC login details?</w:t>
            </w:r>
          </w:p>
        </w:tc>
        <w:tc>
          <w:tcPr>
            <w:tcW w:w="4508" w:type="dxa"/>
          </w:tcPr>
          <w:p w:rsidR="00246A68" w:rsidRDefault="00C0265D">
            <w:r>
              <w:t xml:space="preserve">You should have received these by email. If you haven’t, you may wish to contact EWC directly. Their contact details can be found here: </w:t>
            </w:r>
            <w:hyperlink r:id="rId7" w:history="1">
              <w:r>
                <w:rPr>
                  <w:rStyle w:val="Hyperlink"/>
                </w:rPr>
                <w:t>https://www.ewc.wales/site/index.php/en/contact-us.html</w:t>
              </w:r>
            </w:hyperlink>
            <w:r w:rsidR="00BE36E1">
              <w:t xml:space="preserve"> Information about setting up your PLP will be shared with you by EWC during October half-term. There’s no need to do anything until after that point.</w:t>
            </w:r>
          </w:p>
        </w:tc>
      </w:tr>
      <w:tr w:rsidR="00C0265D" w:rsidTr="007D1B68">
        <w:tc>
          <w:tcPr>
            <w:tcW w:w="4508" w:type="dxa"/>
          </w:tcPr>
          <w:p w:rsidR="00154825" w:rsidRPr="00154825" w:rsidRDefault="00154825" w:rsidP="00154825">
            <w:r w:rsidRPr="00154825">
              <w:t>Will I get feedback from class teachers on my lessons? </w:t>
            </w:r>
          </w:p>
          <w:p w:rsidR="00C0265D" w:rsidRDefault="00154825" w:rsidP="00154825">
            <w:r w:rsidRPr="00154825">
              <w:t> </w:t>
            </w:r>
          </w:p>
        </w:tc>
        <w:tc>
          <w:tcPr>
            <w:tcW w:w="4508" w:type="dxa"/>
          </w:tcPr>
          <w:p w:rsidR="00154825" w:rsidRPr="00154825" w:rsidRDefault="00154825" w:rsidP="00154825">
            <w:r w:rsidRPr="00154825">
              <w:t>Yes. These will given verbally and</w:t>
            </w:r>
            <w:r>
              <w:t xml:space="preserve"> can also be</w:t>
            </w:r>
            <w:r w:rsidRPr="00154825">
              <w:t xml:space="preserve"> written in the Learning Journal</w:t>
            </w:r>
            <w:r>
              <w:t>.</w:t>
            </w:r>
            <w:r w:rsidRPr="00154825">
              <w:t> </w:t>
            </w:r>
          </w:p>
          <w:p w:rsidR="00C0265D" w:rsidRDefault="00C0265D"/>
        </w:tc>
      </w:tr>
      <w:tr w:rsidR="00154825" w:rsidTr="007D1B68">
        <w:tc>
          <w:tcPr>
            <w:tcW w:w="4508" w:type="dxa"/>
          </w:tcPr>
          <w:p w:rsidR="00154825" w:rsidRPr="00154825" w:rsidRDefault="00154825" w:rsidP="00154825">
            <w:r w:rsidRPr="00154825">
              <w:rPr>
                <w:lang w:val="en-US"/>
              </w:rPr>
              <w:t>Who provides the journal – school, Uni</w:t>
            </w:r>
            <w:r>
              <w:rPr>
                <w:lang w:val="en-US"/>
              </w:rPr>
              <w:t>versity,</w:t>
            </w:r>
            <w:r w:rsidRPr="00154825">
              <w:rPr>
                <w:lang w:val="en-US"/>
              </w:rPr>
              <w:t xml:space="preserve"> or do I have to get it myself? </w:t>
            </w:r>
            <w:r w:rsidRPr="00154825">
              <w:t> </w:t>
            </w:r>
          </w:p>
          <w:p w:rsidR="00154825" w:rsidRPr="00154825" w:rsidRDefault="00154825" w:rsidP="00154825"/>
        </w:tc>
        <w:tc>
          <w:tcPr>
            <w:tcW w:w="4508" w:type="dxa"/>
          </w:tcPr>
          <w:p w:rsidR="00154825" w:rsidRPr="00154825" w:rsidRDefault="00154825" w:rsidP="00154825">
            <w:r w:rsidRPr="00154825">
              <w:rPr>
                <w:lang w:val="en-US"/>
              </w:rPr>
              <w:t xml:space="preserve">You can buy the A5 </w:t>
            </w:r>
            <w:r>
              <w:rPr>
                <w:lang w:val="en-US"/>
              </w:rPr>
              <w:t>note</w:t>
            </w:r>
            <w:r w:rsidRPr="00154825">
              <w:rPr>
                <w:lang w:val="en-US"/>
              </w:rPr>
              <w:t>book</w:t>
            </w:r>
            <w:r w:rsidR="00BE36E1">
              <w:rPr>
                <w:lang w:val="en-US"/>
              </w:rPr>
              <w:t xml:space="preserve"> in</w:t>
            </w:r>
            <w:r w:rsidRPr="00154825">
              <w:rPr>
                <w:lang w:val="en-US"/>
              </w:rPr>
              <w:t xml:space="preserve"> any stationery store</w:t>
            </w:r>
            <w:r>
              <w:rPr>
                <w:lang w:val="en-US"/>
              </w:rPr>
              <w:t>.</w:t>
            </w:r>
            <w:r w:rsidRPr="00154825">
              <w:t> </w:t>
            </w:r>
          </w:p>
          <w:p w:rsidR="00154825" w:rsidRPr="00154825" w:rsidRDefault="00154825" w:rsidP="00154825"/>
        </w:tc>
      </w:tr>
      <w:tr w:rsidR="00154825" w:rsidTr="007D1B68">
        <w:tc>
          <w:tcPr>
            <w:tcW w:w="4508" w:type="dxa"/>
          </w:tcPr>
          <w:p w:rsidR="00154825" w:rsidRPr="00154825" w:rsidRDefault="00154825" w:rsidP="00154825">
            <w:r w:rsidRPr="00154825">
              <w:rPr>
                <w:lang w:val="en-US"/>
              </w:rPr>
              <w:t>When do we g</w:t>
            </w:r>
            <w:r>
              <w:rPr>
                <w:lang w:val="en-US"/>
              </w:rPr>
              <w:t xml:space="preserve">et our timetable for PTE </w:t>
            </w:r>
            <w:r w:rsidRPr="00154825">
              <w:rPr>
                <w:lang w:val="en-US"/>
              </w:rPr>
              <w:t>and from who? </w:t>
            </w:r>
            <w:r w:rsidRPr="00154825">
              <w:t> </w:t>
            </w:r>
          </w:p>
          <w:p w:rsidR="00154825" w:rsidRPr="00154825" w:rsidRDefault="00154825" w:rsidP="00154825">
            <w:pPr>
              <w:rPr>
                <w:lang w:val="en-US"/>
              </w:rPr>
            </w:pPr>
          </w:p>
        </w:tc>
        <w:tc>
          <w:tcPr>
            <w:tcW w:w="4508" w:type="dxa"/>
          </w:tcPr>
          <w:p w:rsidR="00154825" w:rsidRPr="00154825" w:rsidRDefault="00154825" w:rsidP="00154825">
            <w:r w:rsidRPr="00154825">
              <w:rPr>
                <w:lang w:val="en-US"/>
              </w:rPr>
              <w:t>You will set up your timetable during preparation week through discussion</w:t>
            </w:r>
            <w:r>
              <w:rPr>
                <w:lang w:val="en-US"/>
              </w:rPr>
              <w:t>s</w:t>
            </w:r>
            <w:r w:rsidRPr="00154825">
              <w:rPr>
                <w:lang w:val="en-US"/>
              </w:rPr>
              <w:t xml:space="preserve"> with your class / subject mentor.</w:t>
            </w:r>
            <w:r w:rsidRPr="00154825">
              <w:t> </w:t>
            </w:r>
            <w:r>
              <w:t>Remember to use the timetable template and save it in</w:t>
            </w:r>
            <w:r w:rsidR="00CA3323">
              <w:t xml:space="preserve"> Section 1 – General Information of</w:t>
            </w:r>
            <w:r>
              <w:t xml:space="preserve"> your electronic PTE file (OneDrive)</w:t>
            </w:r>
            <w:r w:rsidR="00CA3323">
              <w:t>. See page 4 of the PTE Guidance booklet for information regarding the required sections in your electronic PTE file.</w:t>
            </w:r>
          </w:p>
          <w:p w:rsidR="00154825" w:rsidRPr="00154825" w:rsidRDefault="00154825" w:rsidP="00154825">
            <w:pPr>
              <w:rPr>
                <w:lang w:val="en-US"/>
              </w:rPr>
            </w:pPr>
          </w:p>
        </w:tc>
      </w:tr>
      <w:tr w:rsidR="00154825" w:rsidTr="007D1B68">
        <w:tc>
          <w:tcPr>
            <w:tcW w:w="4508" w:type="dxa"/>
          </w:tcPr>
          <w:p w:rsidR="00154825" w:rsidRPr="00154825" w:rsidRDefault="00154825" w:rsidP="00154825">
            <w:r w:rsidRPr="00154825">
              <w:t>Could we have a little more detail about when and why and who will be writing comments on my teaching?  </w:t>
            </w:r>
          </w:p>
          <w:p w:rsidR="00154825" w:rsidRPr="00154825" w:rsidRDefault="00154825" w:rsidP="00154825">
            <w:pPr>
              <w:rPr>
                <w:lang w:val="en-US"/>
              </w:rPr>
            </w:pPr>
          </w:p>
        </w:tc>
        <w:tc>
          <w:tcPr>
            <w:tcW w:w="4508" w:type="dxa"/>
          </w:tcPr>
          <w:p w:rsidR="00154825" w:rsidRPr="00154825" w:rsidRDefault="00154825" w:rsidP="00154825">
            <w:r w:rsidRPr="00154825">
              <w:t>Comments on your teaching will be most</w:t>
            </w:r>
            <w:r>
              <w:t>ly given</w:t>
            </w:r>
            <w:r w:rsidRPr="00154825">
              <w:t xml:space="preserve"> by your class / subj</w:t>
            </w:r>
            <w:r w:rsidR="00BE36E1">
              <w:t>ect mentor. The Senior M</w:t>
            </w:r>
            <w:r>
              <w:t>entor at</w:t>
            </w:r>
            <w:r w:rsidR="00BE36E1">
              <w:t xml:space="preserve"> the school, the Network Lead and your University Tutor (P</w:t>
            </w:r>
            <w:r w:rsidRPr="00154825">
              <w:t>rofessional) wi</w:t>
            </w:r>
            <w:r>
              <w:t>ll also make comments. These can</w:t>
            </w:r>
            <w:r w:rsidRPr="00154825">
              <w:t xml:space="preserve"> be written in your Learning Journal. You </w:t>
            </w:r>
            <w:r w:rsidRPr="00154825">
              <w:lastRenderedPageBreak/>
              <w:t xml:space="preserve">will also have a joint observation (see page 7 of </w:t>
            </w:r>
            <w:r w:rsidR="00BE36E1">
              <w:t>the PTE Guidance booklet</w:t>
            </w:r>
            <w:r w:rsidRPr="00154825">
              <w:t>) followed by an interim report. Comments will be written to support your progress, to inform your reflections and target-setting. You can also use comments as evidence in your PLP. </w:t>
            </w:r>
          </w:p>
          <w:p w:rsidR="00154825" w:rsidRPr="00154825" w:rsidRDefault="00154825" w:rsidP="00154825">
            <w:pPr>
              <w:rPr>
                <w:lang w:val="en-US"/>
              </w:rPr>
            </w:pPr>
          </w:p>
        </w:tc>
      </w:tr>
      <w:tr w:rsidR="00154825" w:rsidTr="007D1B68">
        <w:tc>
          <w:tcPr>
            <w:tcW w:w="4508" w:type="dxa"/>
          </w:tcPr>
          <w:p w:rsidR="00154825" w:rsidRPr="00154825" w:rsidRDefault="00154825" w:rsidP="00154825">
            <w:r w:rsidRPr="00154825">
              <w:lastRenderedPageBreak/>
              <w:t>What is the actual expected % of teaching time?  </w:t>
            </w:r>
          </w:p>
          <w:p w:rsidR="00154825" w:rsidRPr="00154825" w:rsidRDefault="00154825" w:rsidP="00154825">
            <w:r w:rsidRPr="00154825">
              <w:t> </w:t>
            </w:r>
          </w:p>
          <w:p w:rsidR="00154825" w:rsidRPr="00154825" w:rsidRDefault="00154825" w:rsidP="00154825">
            <w:pPr>
              <w:rPr>
                <w:lang w:val="en-US"/>
              </w:rPr>
            </w:pPr>
          </w:p>
        </w:tc>
        <w:tc>
          <w:tcPr>
            <w:tcW w:w="4508" w:type="dxa"/>
          </w:tcPr>
          <w:p w:rsidR="00154825" w:rsidRPr="00154825" w:rsidRDefault="00154825" w:rsidP="00154825">
            <w:pPr>
              <w:rPr>
                <w:lang w:val="en-US"/>
              </w:rPr>
            </w:pPr>
            <w:r w:rsidRPr="00154825">
              <w:t>The percentage of teaching ti</w:t>
            </w:r>
            <w:r>
              <w:t>me will increase as the PTE</w:t>
            </w:r>
            <w:r w:rsidRPr="00154825">
              <w:t xml:space="preserve"> progresses</w:t>
            </w:r>
            <w:r>
              <w:t>.</w:t>
            </w:r>
            <w:r w:rsidRPr="00154825">
              <w:t xml:space="preserve"> The Teaching Load is explained on page 5 of the PTE Guidance booklet.</w:t>
            </w:r>
          </w:p>
        </w:tc>
      </w:tr>
      <w:tr w:rsidR="00154825" w:rsidTr="007D1B68">
        <w:tc>
          <w:tcPr>
            <w:tcW w:w="4508" w:type="dxa"/>
          </w:tcPr>
          <w:p w:rsidR="00154825" w:rsidRPr="00154825" w:rsidRDefault="00154825" w:rsidP="00154825">
            <w:r w:rsidRPr="00154825">
              <w:t>Please can we have an enhanced provision template for KS2 because some schools are already doing this?  </w:t>
            </w:r>
          </w:p>
          <w:p w:rsidR="00154825" w:rsidRPr="00154825" w:rsidRDefault="00154825" w:rsidP="00154825"/>
        </w:tc>
        <w:tc>
          <w:tcPr>
            <w:tcW w:w="4508" w:type="dxa"/>
          </w:tcPr>
          <w:p w:rsidR="00154825" w:rsidRPr="00154825" w:rsidRDefault="00154825" w:rsidP="00154825">
            <w:r w:rsidRPr="00154825">
              <w:t>You can use the one provided in the</w:t>
            </w:r>
            <w:r w:rsidR="00BE36E1">
              <w:t xml:space="preserve"> templates</w:t>
            </w:r>
            <w:r w:rsidRPr="00154825">
              <w:t xml:space="preserve"> pack for Foundation Phase and adapt the areas of provision to match your own classroom. </w:t>
            </w:r>
          </w:p>
          <w:p w:rsidR="00154825" w:rsidRPr="00154825" w:rsidRDefault="00154825" w:rsidP="00154825"/>
        </w:tc>
      </w:tr>
    </w:tbl>
    <w:p w:rsidR="00493045" w:rsidRDefault="007B779F"/>
    <w:sectPr w:rsidR="0049304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779F" w:rsidRDefault="007B779F" w:rsidP="00C77327">
      <w:pPr>
        <w:spacing w:after="0" w:line="240" w:lineRule="auto"/>
      </w:pPr>
      <w:r>
        <w:separator/>
      </w:r>
    </w:p>
  </w:endnote>
  <w:endnote w:type="continuationSeparator" w:id="0">
    <w:p w:rsidR="007B779F" w:rsidRDefault="007B779F" w:rsidP="00C77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779F" w:rsidRDefault="007B779F" w:rsidP="00C77327">
      <w:pPr>
        <w:spacing w:after="0" w:line="240" w:lineRule="auto"/>
      </w:pPr>
      <w:r>
        <w:separator/>
      </w:r>
    </w:p>
  </w:footnote>
  <w:footnote w:type="continuationSeparator" w:id="0">
    <w:p w:rsidR="007B779F" w:rsidRDefault="007B779F" w:rsidP="00C773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7327" w:rsidRDefault="00C77327" w:rsidP="00C77327">
    <w:pPr>
      <w:pStyle w:val="Header"/>
      <w:jc w:val="center"/>
      <w:rPr>
        <w:b/>
        <w:sz w:val="36"/>
        <w:szCs w:val="36"/>
      </w:rPr>
    </w:pPr>
    <w:proofErr w:type="spellStart"/>
    <w:r>
      <w:rPr>
        <w:b/>
        <w:sz w:val="36"/>
        <w:szCs w:val="36"/>
      </w:rPr>
      <w:t>Cwestiynau</w:t>
    </w:r>
    <w:proofErr w:type="spellEnd"/>
    <w:r>
      <w:rPr>
        <w:b/>
        <w:sz w:val="36"/>
        <w:szCs w:val="36"/>
      </w:rPr>
      <w:t xml:space="preserve"> </w:t>
    </w:r>
    <w:proofErr w:type="spellStart"/>
    <w:r>
      <w:rPr>
        <w:b/>
        <w:sz w:val="36"/>
        <w:szCs w:val="36"/>
      </w:rPr>
      <w:t>Cyffredin</w:t>
    </w:r>
    <w:proofErr w:type="spellEnd"/>
    <w:r>
      <w:rPr>
        <w:b/>
        <w:sz w:val="36"/>
        <w:szCs w:val="36"/>
      </w:rPr>
      <w:t xml:space="preserve"> PAP</w:t>
    </w:r>
  </w:p>
  <w:p w:rsidR="00C77327" w:rsidRPr="00C77327" w:rsidRDefault="00C77327" w:rsidP="00C77327">
    <w:pPr>
      <w:pStyle w:val="Header"/>
      <w:jc w:val="center"/>
      <w:rPr>
        <w:b/>
        <w:sz w:val="36"/>
        <w:szCs w:val="36"/>
      </w:rPr>
    </w:pPr>
    <w:r w:rsidRPr="00C77327">
      <w:rPr>
        <w:b/>
        <w:sz w:val="36"/>
        <w:szCs w:val="36"/>
      </w:rPr>
      <w:t>PTE FAQs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B68"/>
    <w:rsid w:val="00154825"/>
    <w:rsid w:val="00246A68"/>
    <w:rsid w:val="002E48EC"/>
    <w:rsid w:val="00516675"/>
    <w:rsid w:val="00564421"/>
    <w:rsid w:val="007B779F"/>
    <w:rsid w:val="007D1B68"/>
    <w:rsid w:val="008C2E9A"/>
    <w:rsid w:val="008F4B69"/>
    <w:rsid w:val="00BE36E1"/>
    <w:rsid w:val="00C0265D"/>
    <w:rsid w:val="00C77327"/>
    <w:rsid w:val="00CA3323"/>
    <w:rsid w:val="00D5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71E7D9-3570-4DF3-B7D7-16C9496BC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D1B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265D"/>
    <w:rPr>
      <w:color w:val="0000FF"/>
      <w:u w:val="single"/>
    </w:rPr>
  </w:style>
  <w:style w:type="paragraph" w:styleId="Header">
    <w:name w:val="header"/>
    <w:basedOn w:val="Normal"/>
    <w:link w:val="HeaderChar"/>
    <w:uiPriority w:val="99"/>
    <w:unhideWhenUsed/>
    <w:rsid w:val="00C773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7"/>
  </w:style>
  <w:style w:type="paragraph" w:styleId="Footer">
    <w:name w:val="footer"/>
    <w:basedOn w:val="Normal"/>
    <w:link w:val="FooterChar"/>
    <w:uiPriority w:val="99"/>
    <w:unhideWhenUsed/>
    <w:rsid w:val="00C773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05190">
      <w:bodyDiv w:val="1"/>
      <w:marLeft w:val="0"/>
      <w:marRight w:val="0"/>
      <w:marTop w:val="0"/>
      <w:marBottom w:val="0"/>
      <w:divBdr>
        <w:top w:val="none" w:sz="0" w:space="0" w:color="auto"/>
        <w:left w:val="none" w:sz="0" w:space="0" w:color="auto"/>
        <w:bottom w:val="none" w:sz="0" w:space="0" w:color="auto"/>
        <w:right w:val="none" w:sz="0" w:space="0" w:color="auto"/>
      </w:divBdr>
      <w:divsChild>
        <w:div w:id="1788506433">
          <w:marLeft w:val="0"/>
          <w:marRight w:val="0"/>
          <w:marTop w:val="0"/>
          <w:marBottom w:val="0"/>
          <w:divBdr>
            <w:top w:val="none" w:sz="0" w:space="0" w:color="auto"/>
            <w:left w:val="none" w:sz="0" w:space="0" w:color="auto"/>
            <w:bottom w:val="none" w:sz="0" w:space="0" w:color="auto"/>
            <w:right w:val="none" w:sz="0" w:space="0" w:color="auto"/>
          </w:divBdr>
        </w:div>
        <w:div w:id="2144881165">
          <w:marLeft w:val="0"/>
          <w:marRight w:val="0"/>
          <w:marTop w:val="0"/>
          <w:marBottom w:val="0"/>
          <w:divBdr>
            <w:top w:val="none" w:sz="0" w:space="0" w:color="auto"/>
            <w:left w:val="none" w:sz="0" w:space="0" w:color="auto"/>
            <w:bottom w:val="none" w:sz="0" w:space="0" w:color="auto"/>
            <w:right w:val="none" w:sz="0" w:space="0" w:color="auto"/>
          </w:divBdr>
        </w:div>
      </w:divsChild>
    </w:div>
    <w:div w:id="100147229">
      <w:bodyDiv w:val="1"/>
      <w:marLeft w:val="0"/>
      <w:marRight w:val="0"/>
      <w:marTop w:val="0"/>
      <w:marBottom w:val="0"/>
      <w:divBdr>
        <w:top w:val="none" w:sz="0" w:space="0" w:color="auto"/>
        <w:left w:val="none" w:sz="0" w:space="0" w:color="auto"/>
        <w:bottom w:val="none" w:sz="0" w:space="0" w:color="auto"/>
        <w:right w:val="none" w:sz="0" w:space="0" w:color="auto"/>
      </w:divBdr>
      <w:divsChild>
        <w:div w:id="1092749107">
          <w:marLeft w:val="0"/>
          <w:marRight w:val="0"/>
          <w:marTop w:val="0"/>
          <w:marBottom w:val="0"/>
          <w:divBdr>
            <w:top w:val="none" w:sz="0" w:space="0" w:color="auto"/>
            <w:left w:val="none" w:sz="0" w:space="0" w:color="auto"/>
            <w:bottom w:val="none" w:sz="0" w:space="0" w:color="auto"/>
            <w:right w:val="none" w:sz="0" w:space="0" w:color="auto"/>
          </w:divBdr>
        </w:div>
        <w:div w:id="830682102">
          <w:marLeft w:val="0"/>
          <w:marRight w:val="0"/>
          <w:marTop w:val="0"/>
          <w:marBottom w:val="0"/>
          <w:divBdr>
            <w:top w:val="none" w:sz="0" w:space="0" w:color="auto"/>
            <w:left w:val="none" w:sz="0" w:space="0" w:color="auto"/>
            <w:bottom w:val="none" w:sz="0" w:space="0" w:color="auto"/>
            <w:right w:val="none" w:sz="0" w:space="0" w:color="auto"/>
          </w:divBdr>
        </w:div>
      </w:divsChild>
    </w:div>
    <w:div w:id="522598273">
      <w:bodyDiv w:val="1"/>
      <w:marLeft w:val="0"/>
      <w:marRight w:val="0"/>
      <w:marTop w:val="0"/>
      <w:marBottom w:val="0"/>
      <w:divBdr>
        <w:top w:val="none" w:sz="0" w:space="0" w:color="auto"/>
        <w:left w:val="none" w:sz="0" w:space="0" w:color="auto"/>
        <w:bottom w:val="none" w:sz="0" w:space="0" w:color="auto"/>
        <w:right w:val="none" w:sz="0" w:space="0" w:color="auto"/>
      </w:divBdr>
      <w:divsChild>
        <w:div w:id="1848401376">
          <w:marLeft w:val="0"/>
          <w:marRight w:val="0"/>
          <w:marTop w:val="0"/>
          <w:marBottom w:val="0"/>
          <w:divBdr>
            <w:top w:val="none" w:sz="0" w:space="0" w:color="auto"/>
            <w:left w:val="none" w:sz="0" w:space="0" w:color="auto"/>
            <w:bottom w:val="none" w:sz="0" w:space="0" w:color="auto"/>
            <w:right w:val="none" w:sz="0" w:space="0" w:color="auto"/>
          </w:divBdr>
        </w:div>
        <w:div w:id="2072456543">
          <w:marLeft w:val="0"/>
          <w:marRight w:val="0"/>
          <w:marTop w:val="0"/>
          <w:marBottom w:val="0"/>
          <w:divBdr>
            <w:top w:val="none" w:sz="0" w:space="0" w:color="auto"/>
            <w:left w:val="none" w:sz="0" w:space="0" w:color="auto"/>
            <w:bottom w:val="none" w:sz="0" w:space="0" w:color="auto"/>
            <w:right w:val="none" w:sz="0" w:space="0" w:color="auto"/>
          </w:divBdr>
        </w:div>
      </w:divsChild>
    </w:div>
    <w:div w:id="745110869">
      <w:bodyDiv w:val="1"/>
      <w:marLeft w:val="0"/>
      <w:marRight w:val="0"/>
      <w:marTop w:val="0"/>
      <w:marBottom w:val="0"/>
      <w:divBdr>
        <w:top w:val="none" w:sz="0" w:space="0" w:color="auto"/>
        <w:left w:val="none" w:sz="0" w:space="0" w:color="auto"/>
        <w:bottom w:val="none" w:sz="0" w:space="0" w:color="auto"/>
        <w:right w:val="none" w:sz="0" w:space="0" w:color="auto"/>
      </w:divBdr>
      <w:divsChild>
        <w:div w:id="2136172045">
          <w:marLeft w:val="0"/>
          <w:marRight w:val="0"/>
          <w:marTop w:val="0"/>
          <w:marBottom w:val="0"/>
          <w:divBdr>
            <w:top w:val="none" w:sz="0" w:space="0" w:color="auto"/>
            <w:left w:val="none" w:sz="0" w:space="0" w:color="auto"/>
            <w:bottom w:val="none" w:sz="0" w:space="0" w:color="auto"/>
            <w:right w:val="none" w:sz="0" w:space="0" w:color="auto"/>
          </w:divBdr>
        </w:div>
        <w:div w:id="464542397">
          <w:marLeft w:val="0"/>
          <w:marRight w:val="0"/>
          <w:marTop w:val="0"/>
          <w:marBottom w:val="0"/>
          <w:divBdr>
            <w:top w:val="none" w:sz="0" w:space="0" w:color="auto"/>
            <w:left w:val="none" w:sz="0" w:space="0" w:color="auto"/>
            <w:bottom w:val="none" w:sz="0" w:space="0" w:color="auto"/>
            <w:right w:val="none" w:sz="0" w:space="0" w:color="auto"/>
          </w:divBdr>
        </w:div>
      </w:divsChild>
    </w:div>
    <w:div w:id="920722286">
      <w:bodyDiv w:val="1"/>
      <w:marLeft w:val="0"/>
      <w:marRight w:val="0"/>
      <w:marTop w:val="0"/>
      <w:marBottom w:val="0"/>
      <w:divBdr>
        <w:top w:val="none" w:sz="0" w:space="0" w:color="auto"/>
        <w:left w:val="none" w:sz="0" w:space="0" w:color="auto"/>
        <w:bottom w:val="none" w:sz="0" w:space="0" w:color="auto"/>
        <w:right w:val="none" w:sz="0" w:space="0" w:color="auto"/>
      </w:divBdr>
      <w:divsChild>
        <w:div w:id="1832988020">
          <w:marLeft w:val="0"/>
          <w:marRight w:val="0"/>
          <w:marTop w:val="0"/>
          <w:marBottom w:val="0"/>
          <w:divBdr>
            <w:top w:val="none" w:sz="0" w:space="0" w:color="auto"/>
            <w:left w:val="none" w:sz="0" w:space="0" w:color="auto"/>
            <w:bottom w:val="none" w:sz="0" w:space="0" w:color="auto"/>
            <w:right w:val="none" w:sz="0" w:space="0" w:color="auto"/>
          </w:divBdr>
        </w:div>
        <w:div w:id="1038313978">
          <w:marLeft w:val="0"/>
          <w:marRight w:val="0"/>
          <w:marTop w:val="0"/>
          <w:marBottom w:val="0"/>
          <w:divBdr>
            <w:top w:val="none" w:sz="0" w:space="0" w:color="auto"/>
            <w:left w:val="none" w:sz="0" w:space="0" w:color="auto"/>
            <w:bottom w:val="none" w:sz="0" w:space="0" w:color="auto"/>
            <w:right w:val="none" w:sz="0" w:space="0" w:color="auto"/>
          </w:divBdr>
        </w:div>
      </w:divsChild>
    </w:div>
    <w:div w:id="965893087">
      <w:bodyDiv w:val="1"/>
      <w:marLeft w:val="0"/>
      <w:marRight w:val="0"/>
      <w:marTop w:val="0"/>
      <w:marBottom w:val="0"/>
      <w:divBdr>
        <w:top w:val="none" w:sz="0" w:space="0" w:color="auto"/>
        <w:left w:val="none" w:sz="0" w:space="0" w:color="auto"/>
        <w:bottom w:val="none" w:sz="0" w:space="0" w:color="auto"/>
        <w:right w:val="none" w:sz="0" w:space="0" w:color="auto"/>
      </w:divBdr>
      <w:divsChild>
        <w:div w:id="1275288017">
          <w:marLeft w:val="0"/>
          <w:marRight w:val="0"/>
          <w:marTop w:val="0"/>
          <w:marBottom w:val="0"/>
          <w:divBdr>
            <w:top w:val="none" w:sz="0" w:space="0" w:color="auto"/>
            <w:left w:val="none" w:sz="0" w:space="0" w:color="auto"/>
            <w:bottom w:val="none" w:sz="0" w:space="0" w:color="auto"/>
            <w:right w:val="none" w:sz="0" w:space="0" w:color="auto"/>
          </w:divBdr>
        </w:div>
        <w:div w:id="1524395774">
          <w:marLeft w:val="0"/>
          <w:marRight w:val="0"/>
          <w:marTop w:val="0"/>
          <w:marBottom w:val="0"/>
          <w:divBdr>
            <w:top w:val="none" w:sz="0" w:space="0" w:color="auto"/>
            <w:left w:val="none" w:sz="0" w:space="0" w:color="auto"/>
            <w:bottom w:val="none" w:sz="0" w:space="0" w:color="auto"/>
            <w:right w:val="none" w:sz="0" w:space="0" w:color="auto"/>
          </w:divBdr>
        </w:div>
      </w:divsChild>
    </w:div>
    <w:div w:id="1940023171">
      <w:bodyDiv w:val="1"/>
      <w:marLeft w:val="0"/>
      <w:marRight w:val="0"/>
      <w:marTop w:val="0"/>
      <w:marBottom w:val="0"/>
      <w:divBdr>
        <w:top w:val="none" w:sz="0" w:space="0" w:color="auto"/>
        <w:left w:val="none" w:sz="0" w:space="0" w:color="auto"/>
        <w:bottom w:val="none" w:sz="0" w:space="0" w:color="auto"/>
        <w:right w:val="none" w:sz="0" w:space="0" w:color="auto"/>
      </w:divBdr>
      <w:divsChild>
        <w:div w:id="1336496075">
          <w:marLeft w:val="0"/>
          <w:marRight w:val="0"/>
          <w:marTop w:val="0"/>
          <w:marBottom w:val="0"/>
          <w:divBdr>
            <w:top w:val="none" w:sz="0" w:space="0" w:color="auto"/>
            <w:left w:val="none" w:sz="0" w:space="0" w:color="auto"/>
            <w:bottom w:val="none" w:sz="0" w:space="0" w:color="auto"/>
            <w:right w:val="none" w:sz="0" w:space="0" w:color="auto"/>
          </w:divBdr>
        </w:div>
        <w:div w:id="1076391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wc.wales/site/index.php/en/contact-u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partnership@uwtsd.ac.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962</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 Bendall</dc:creator>
  <cp:keywords/>
  <dc:description/>
  <cp:lastModifiedBy>Gruff Bendall</cp:lastModifiedBy>
  <cp:revision>3</cp:revision>
  <dcterms:created xsi:type="dcterms:W3CDTF">2019-10-24T08:13:00Z</dcterms:created>
  <dcterms:modified xsi:type="dcterms:W3CDTF">2019-10-24T08:22:00Z</dcterms:modified>
</cp:coreProperties>
</file>