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7B97" w:rsidRPr="00267B97" w:rsidRDefault="00267B97" w:rsidP="00267B97">
      <w:pPr>
        <w:spacing w:after="240" w:line="240" w:lineRule="auto"/>
        <w:rPr>
          <w:rFonts w:ascii="Times New Roman" w:eastAsia="Times New Roman" w:hAnsi="Times New Roman" w:cs="Times New Roman"/>
          <w:sz w:val="24"/>
          <w:szCs w:val="24"/>
          <w:lang w:eastAsia="en-GB"/>
        </w:rPr>
      </w:pPr>
      <w:r w:rsidRPr="00267B97">
        <w:rPr>
          <w:rFonts w:ascii="Times New Roman" w:eastAsia="Times New Roman" w:hAnsi="Times New Roman" w:cs="Times New Roman"/>
          <w:sz w:val="24"/>
          <w:szCs w:val="24"/>
          <w:lang w:eastAsia="en-GB"/>
        </w:rPr>
        <w:br/>
      </w:r>
    </w:p>
    <w:p w:rsidR="00267B97" w:rsidRPr="00267B97" w:rsidRDefault="00267B97" w:rsidP="00267B97">
      <w:pPr>
        <w:spacing w:after="0" w:line="240" w:lineRule="auto"/>
        <w:rPr>
          <w:rFonts w:ascii="Times New Roman" w:eastAsia="Times New Roman" w:hAnsi="Times New Roman" w:cs="Times New Roman"/>
          <w:sz w:val="24"/>
          <w:szCs w:val="24"/>
          <w:lang w:eastAsia="en-GB"/>
        </w:rPr>
      </w:pPr>
    </w:p>
    <w:p w:rsidR="00267B97" w:rsidRPr="00267B97" w:rsidRDefault="00267B97" w:rsidP="00267B97">
      <w:pPr>
        <w:spacing w:after="240" w:line="240" w:lineRule="auto"/>
        <w:rPr>
          <w:rFonts w:ascii="Times New Roman" w:eastAsia="Times New Roman" w:hAnsi="Times New Roman" w:cs="Times New Roman"/>
          <w:sz w:val="24"/>
          <w:szCs w:val="24"/>
          <w:lang w:eastAsia="en-GB"/>
        </w:rPr>
      </w:pPr>
    </w:p>
    <w:p w:rsidR="00267B97" w:rsidRPr="00267B97" w:rsidRDefault="00267B97" w:rsidP="00267B97">
      <w:pPr>
        <w:spacing w:after="60" w:line="240" w:lineRule="auto"/>
        <w:jc w:val="center"/>
        <w:rPr>
          <w:rFonts w:ascii="Times New Roman" w:eastAsia="Times New Roman" w:hAnsi="Times New Roman" w:cs="Times New Roman"/>
          <w:sz w:val="24"/>
          <w:szCs w:val="24"/>
          <w:lang w:eastAsia="en-GB"/>
        </w:rPr>
      </w:pPr>
      <w:r w:rsidRPr="00267B97">
        <w:rPr>
          <w:rFonts w:ascii="Arial" w:eastAsia="Times New Roman" w:hAnsi="Arial" w:cs="Arial"/>
          <w:b/>
          <w:bCs/>
          <w:color w:val="000000"/>
          <w:sz w:val="48"/>
          <w:szCs w:val="48"/>
          <w:lang w:eastAsia="en-GB"/>
        </w:rPr>
        <w:t>Professional Career Development in Health and Social Care (LCHS 4009)</w:t>
      </w:r>
    </w:p>
    <w:p w:rsidR="00267B97" w:rsidRPr="00267B97" w:rsidRDefault="00267B97" w:rsidP="00267B97">
      <w:pPr>
        <w:spacing w:after="0" w:line="240" w:lineRule="auto"/>
        <w:rPr>
          <w:rFonts w:ascii="Times New Roman" w:eastAsia="Times New Roman" w:hAnsi="Times New Roman" w:cs="Times New Roman"/>
          <w:sz w:val="24"/>
          <w:szCs w:val="24"/>
          <w:lang w:eastAsia="en-GB"/>
        </w:rPr>
      </w:pPr>
    </w:p>
    <w:p w:rsidR="00267B97" w:rsidRPr="00267B97" w:rsidRDefault="00267B97" w:rsidP="00267B97">
      <w:pPr>
        <w:spacing w:after="0" w:line="240" w:lineRule="auto"/>
        <w:jc w:val="both"/>
        <w:rPr>
          <w:rFonts w:ascii="Times New Roman" w:eastAsia="Times New Roman" w:hAnsi="Times New Roman" w:cs="Times New Roman"/>
          <w:sz w:val="24"/>
          <w:szCs w:val="24"/>
          <w:lang w:eastAsia="en-GB"/>
        </w:rPr>
      </w:pPr>
      <w:r w:rsidRPr="00267B97">
        <w:rPr>
          <w:rFonts w:ascii="Arial" w:eastAsia="Times New Roman" w:hAnsi="Arial" w:cs="Arial"/>
          <w:b/>
          <w:bCs/>
          <w:color w:val="000000"/>
          <w:sz w:val="32"/>
          <w:szCs w:val="32"/>
          <w:u w:val="single"/>
          <w:lang w:eastAsia="en-GB"/>
        </w:rPr>
        <w:t>ASSIGNMENT 2</w:t>
      </w:r>
    </w:p>
    <w:p w:rsidR="00267B97" w:rsidRPr="00267B97" w:rsidRDefault="00267B97" w:rsidP="00267B97">
      <w:pPr>
        <w:spacing w:after="0" w:line="240" w:lineRule="auto"/>
        <w:rPr>
          <w:rFonts w:ascii="Times New Roman" w:eastAsia="Times New Roman" w:hAnsi="Times New Roman" w:cs="Times New Roman"/>
          <w:sz w:val="24"/>
          <w:szCs w:val="24"/>
          <w:lang w:eastAsia="en-GB"/>
        </w:rPr>
      </w:pPr>
    </w:p>
    <w:p w:rsidR="00267B97" w:rsidRPr="00267B97" w:rsidRDefault="00267B97" w:rsidP="00267B97">
      <w:pPr>
        <w:spacing w:after="0" w:line="240" w:lineRule="auto"/>
        <w:jc w:val="both"/>
        <w:rPr>
          <w:rFonts w:ascii="Times New Roman" w:eastAsia="Times New Roman" w:hAnsi="Times New Roman" w:cs="Times New Roman"/>
          <w:sz w:val="24"/>
          <w:szCs w:val="24"/>
          <w:lang w:eastAsia="en-GB"/>
        </w:rPr>
      </w:pPr>
      <w:r w:rsidRPr="00267B97">
        <w:rPr>
          <w:rFonts w:ascii="Arial" w:eastAsia="Times New Roman" w:hAnsi="Arial" w:cs="Arial"/>
          <w:b/>
          <w:bCs/>
          <w:color w:val="000000"/>
          <w:sz w:val="32"/>
          <w:szCs w:val="32"/>
          <w:u w:val="single"/>
          <w:lang w:eastAsia="en-GB"/>
        </w:rPr>
        <w:t>Name of Student:</w:t>
      </w:r>
      <w:r w:rsidRPr="00267B97">
        <w:rPr>
          <w:rFonts w:ascii="Arial" w:eastAsia="Times New Roman" w:hAnsi="Arial" w:cs="Arial"/>
          <w:b/>
          <w:bCs/>
          <w:color w:val="000000"/>
          <w:sz w:val="32"/>
          <w:szCs w:val="32"/>
          <w:lang w:eastAsia="en-GB"/>
        </w:rPr>
        <w:t xml:space="preserve"> </w:t>
      </w:r>
      <w:r w:rsidRPr="00267B97">
        <w:rPr>
          <w:rFonts w:ascii="Arial" w:eastAsia="Times New Roman" w:hAnsi="Arial" w:cs="Arial"/>
          <w:color w:val="000000"/>
          <w:sz w:val="32"/>
          <w:szCs w:val="32"/>
          <w:lang w:eastAsia="en-GB"/>
        </w:rPr>
        <w:t>Bolo Viviane Goubo</w:t>
      </w:r>
    </w:p>
    <w:p w:rsidR="00267B97" w:rsidRPr="00267B97" w:rsidRDefault="00267B97" w:rsidP="00267B97">
      <w:pPr>
        <w:spacing w:after="0" w:line="240" w:lineRule="auto"/>
        <w:rPr>
          <w:rFonts w:ascii="Times New Roman" w:eastAsia="Times New Roman" w:hAnsi="Times New Roman" w:cs="Times New Roman"/>
          <w:sz w:val="24"/>
          <w:szCs w:val="24"/>
          <w:lang w:eastAsia="en-GB"/>
        </w:rPr>
      </w:pPr>
    </w:p>
    <w:p w:rsidR="00267B97" w:rsidRPr="00267B97" w:rsidRDefault="00267B97" w:rsidP="00267B97">
      <w:pPr>
        <w:spacing w:after="0" w:line="240" w:lineRule="auto"/>
        <w:jc w:val="both"/>
        <w:rPr>
          <w:rFonts w:ascii="Times New Roman" w:eastAsia="Times New Roman" w:hAnsi="Times New Roman" w:cs="Times New Roman"/>
          <w:sz w:val="24"/>
          <w:szCs w:val="24"/>
          <w:lang w:eastAsia="en-GB"/>
        </w:rPr>
      </w:pPr>
      <w:r w:rsidRPr="00267B97">
        <w:rPr>
          <w:rFonts w:ascii="Arial" w:eastAsia="Times New Roman" w:hAnsi="Arial" w:cs="Arial"/>
          <w:b/>
          <w:bCs/>
          <w:color w:val="000000"/>
          <w:sz w:val="32"/>
          <w:szCs w:val="32"/>
          <w:u w:val="single"/>
          <w:lang w:eastAsia="en-GB"/>
        </w:rPr>
        <w:t xml:space="preserve">I.D. Number: </w:t>
      </w:r>
      <w:r w:rsidRPr="00267B97">
        <w:rPr>
          <w:rFonts w:ascii="Arial" w:eastAsia="Times New Roman" w:hAnsi="Arial" w:cs="Arial"/>
          <w:color w:val="000000"/>
          <w:sz w:val="32"/>
          <w:szCs w:val="32"/>
          <w:lang w:eastAsia="en-GB"/>
        </w:rPr>
        <w:t>2424588</w:t>
      </w:r>
    </w:p>
    <w:p w:rsidR="00267B97" w:rsidRPr="00267B97" w:rsidRDefault="00267B97" w:rsidP="00267B97">
      <w:pPr>
        <w:spacing w:after="0" w:line="240" w:lineRule="auto"/>
        <w:rPr>
          <w:rFonts w:ascii="Times New Roman" w:eastAsia="Times New Roman" w:hAnsi="Times New Roman" w:cs="Times New Roman"/>
          <w:sz w:val="24"/>
          <w:szCs w:val="24"/>
          <w:lang w:eastAsia="en-GB"/>
        </w:rPr>
      </w:pPr>
    </w:p>
    <w:p w:rsidR="00267B97" w:rsidRPr="00267B97" w:rsidRDefault="00267B97" w:rsidP="00267B97">
      <w:pPr>
        <w:spacing w:after="0" w:line="240" w:lineRule="auto"/>
        <w:jc w:val="both"/>
        <w:rPr>
          <w:rFonts w:ascii="Times New Roman" w:eastAsia="Times New Roman" w:hAnsi="Times New Roman" w:cs="Times New Roman"/>
          <w:sz w:val="24"/>
          <w:szCs w:val="24"/>
          <w:lang w:eastAsia="en-GB"/>
        </w:rPr>
      </w:pPr>
      <w:r w:rsidRPr="00267B97">
        <w:rPr>
          <w:rFonts w:ascii="Arial" w:eastAsia="Times New Roman" w:hAnsi="Arial" w:cs="Arial"/>
          <w:b/>
          <w:bCs/>
          <w:color w:val="000000"/>
          <w:sz w:val="32"/>
          <w:szCs w:val="32"/>
          <w:u w:val="single"/>
          <w:lang w:eastAsia="en-GB"/>
        </w:rPr>
        <w:t xml:space="preserve">Name of Tutor: </w:t>
      </w:r>
      <w:r w:rsidRPr="00267B97">
        <w:rPr>
          <w:rFonts w:ascii="Arial" w:eastAsia="Times New Roman" w:hAnsi="Arial" w:cs="Arial"/>
          <w:color w:val="000000"/>
          <w:sz w:val="32"/>
          <w:szCs w:val="32"/>
          <w:lang w:eastAsia="en-GB"/>
        </w:rPr>
        <w:t>Dr Pascal Navelle</w:t>
      </w:r>
    </w:p>
    <w:p w:rsidR="00267B97" w:rsidRPr="00267B97" w:rsidRDefault="00267B97" w:rsidP="00267B97">
      <w:pPr>
        <w:spacing w:after="240" w:line="240" w:lineRule="auto"/>
        <w:rPr>
          <w:rFonts w:ascii="Times New Roman" w:eastAsia="Times New Roman" w:hAnsi="Times New Roman" w:cs="Times New Roman"/>
          <w:sz w:val="24"/>
          <w:szCs w:val="24"/>
          <w:lang w:eastAsia="en-GB"/>
        </w:rPr>
      </w:pPr>
      <w:r w:rsidRPr="00267B97">
        <w:rPr>
          <w:rFonts w:ascii="Times New Roman" w:eastAsia="Times New Roman" w:hAnsi="Times New Roman" w:cs="Times New Roman"/>
          <w:sz w:val="24"/>
          <w:szCs w:val="24"/>
          <w:lang w:eastAsia="en-GB"/>
        </w:rPr>
        <w:br/>
      </w:r>
    </w:p>
    <w:p w:rsidR="00267B97" w:rsidRPr="00267B97" w:rsidRDefault="00267B97" w:rsidP="00267B97">
      <w:pPr>
        <w:spacing w:after="0" w:line="240" w:lineRule="auto"/>
        <w:jc w:val="both"/>
        <w:rPr>
          <w:rFonts w:ascii="Times New Roman" w:eastAsia="Times New Roman" w:hAnsi="Times New Roman" w:cs="Times New Roman"/>
          <w:sz w:val="24"/>
          <w:szCs w:val="24"/>
          <w:lang w:eastAsia="en-GB"/>
        </w:rPr>
      </w:pPr>
      <w:r w:rsidRPr="00267B97">
        <w:rPr>
          <w:rFonts w:ascii="Arial" w:eastAsia="Times New Roman" w:hAnsi="Arial" w:cs="Arial"/>
          <w:b/>
          <w:bCs/>
          <w:color w:val="000000"/>
          <w:sz w:val="32"/>
          <w:szCs w:val="32"/>
          <w:u w:val="single"/>
          <w:lang w:eastAsia="en-GB"/>
        </w:rPr>
        <w:t>Acknowledgement of AI use:</w:t>
      </w:r>
      <w:r w:rsidRPr="00267B97">
        <w:rPr>
          <w:rFonts w:ascii="Arial" w:eastAsia="Times New Roman" w:hAnsi="Arial" w:cs="Arial"/>
          <w:color w:val="000000"/>
          <w:sz w:val="32"/>
          <w:szCs w:val="32"/>
          <w:lang w:eastAsia="en-GB"/>
        </w:rPr>
        <w:t xml:space="preserve"> I confirm that I have used AI Copilot to complete my work. I also used the source of Grammarly. </w:t>
      </w:r>
    </w:p>
    <w:p w:rsidR="00267B97" w:rsidRPr="00267B97" w:rsidRDefault="00267B97" w:rsidP="00267B97">
      <w:pPr>
        <w:spacing w:after="240" w:line="240" w:lineRule="auto"/>
        <w:rPr>
          <w:rFonts w:ascii="Times New Roman" w:eastAsia="Times New Roman" w:hAnsi="Times New Roman" w:cs="Times New Roman"/>
          <w:sz w:val="24"/>
          <w:szCs w:val="24"/>
          <w:lang w:eastAsia="en-GB"/>
        </w:rPr>
      </w:pPr>
      <w:r w:rsidRPr="00267B97">
        <w:rPr>
          <w:rFonts w:ascii="Times New Roman" w:eastAsia="Times New Roman" w:hAnsi="Times New Roman" w:cs="Times New Roman"/>
          <w:sz w:val="24"/>
          <w:szCs w:val="24"/>
          <w:lang w:eastAsia="en-GB"/>
        </w:rPr>
        <w:br/>
      </w:r>
      <w:r w:rsidRPr="00267B97">
        <w:rPr>
          <w:rFonts w:ascii="Times New Roman" w:eastAsia="Times New Roman" w:hAnsi="Times New Roman" w:cs="Times New Roman"/>
          <w:sz w:val="24"/>
          <w:szCs w:val="24"/>
          <w:lang w:eastAsia="en-GB"/>
        </w:rPr>
        <w:br/>
      </w:r>
      <w:r w:rsidRPr="00267B97">
        <w:rPr>
          <w:rFonts w:ascii="Times New Roman" w:eastAsia="Times New Roman" w:hAnsi="Times New Roman" w:cs="Times New Roman"/>
          <w:sz w:val="24"/>
          <w:szCs w:val="24"/>
          <w:lang w:eastAsia="en-GB"/>
        </w:rPr>
        <w:br/>
      </w:r>
      <w:r w:rsidRPr="00267B97">
        <w:rPr>
          <w:rFonts w:ascii="Times New Roman" w:eastAsia="Times New Roman" w:hAnsi="Times New Roman" w:cs="Times New Roman"/>
          <w:sz w:val="24"/>
          <w:szCs w:val="24"/>
          <w:lang w:eastAsia="en-GB"/>
        </w:rPr>
        <w:br/>
      </w:r>
      <w:r w:rsidRPr="00267B97">
        <w:rPr>
          <w:rFonts w:ascii="Times New Roman" w:eastAsia="Times New Roman" w:hAnsi="Times New Roman" w:cs="Times New Roman"/>
          <w:sz w:val="24"/>
          <w:szCs w:val="24"/>
          <w:lang w:eastAsia="en-GB"/>
        </w:rPr>
        <w:br/>
      </w:r>
      <w:r w:rsidRPr="00267B97">
        <w:rPr>
          <w:rFonts w:ascii="Times New Roman" w:eastAsia="Times New Roman" w:hAnsi="Times New Roman" w:cs="Times New Roman"/>
          <w:sz w:val="24"/>
          <w:szCs w:val="24"/>
          <w:lang w:eastAsia="en-GB"/>
        </w:rPr>
        <w:br/>
      </w:r>
      <w:r w:rsidRPr="00267B97">
        <w:rPr>
          <w:rFonts w:ascii="Times New Roman" w:eastAsia="Times New Roman" w:hAnsi="Times New Roman" w:cs="Times New Roman"/>
          <w:sz w:val="24"/>
          <w:szCs w:val="24"/>
          <w:lang w:eastAsia="en-GB"/>
        </w:rPr>
        <w:br/>
      </w:r>
      <w:r w:rsidRPr="00267B97">
        <w:rPr>
          <w:rFonts w:ascii="Times New Roman" w:eastAsia="Times New Roman" w:hAnsi="Times New Roman" w:cs="Times New Roman"/>
          <w:sz w:val="24"/>
          <w:szCs w:val="24"/>
          <w:lang w:eastAsia="en-GB"/>
        </w:rPr>
        <w:br/>
      </w:r>
      <w:r w:rsidRPr="00267B97">
        <w:rPr>
          <w:rFonts w:ascii="Times New Roman" w:eastAsia="Times New Roman" w:hAnsi="Times New Roman" w:cs="Times New Roman"/>
          <w:sz w:val="24"/>
          <w:szCs w:val="24"/>
          <w:lang w:eastAsia="en-GB"/>
        </w:rPr>
        <w:br/>
      </w:r>
      <w:r w:rsidRPr="00267B97">
        <w:rPr>
          <w:rFonts w:ascii="Times New Roman" w:eastAsia="Times New Roman" w:hAnsi="Times New Roman" w:cs="Times New Roman"/>
          <w:sz w:val="24"/>
          <w:szCs w:val="24"/>
          <w:lang w:eastAsia="en-GB"/>
        </w:rPr>
        <w:br/>
      </w:r>
      <w:r w:rsidRPr="00267B97">
        <w:rPr>
          <w:rFonts w:ascii="Times New Roman" w:eastAsia="Times New Roman" w:hAnsi="Times New Roman" w:cs="Times New Roman"/>
          <w:sz w:val="24"/>
          <w:szCs w:val="24"/>
          <w:lang w:eastAsia="en-GB"/>
        </w:rPr>
        <w:br/>
      </w:r>
    </w:p>
    <w:p w:rsidR="00BE4B45" w:rsidRDefault="00BE4B45" w:rsidP="007660D2">
      <w:pPr>
        <w:spacing w:before="280" w:after="280" w:line="360" w:lineRule="auto"/>
        <w:jc w:val="both"/>
        <w:rPr>
          <w:rFonts w:ascii="Arial" w:eastAsia="Times New Roman" w:hAnsi="Arial" w:cs="Arial"/>
          <w:b/>
          <w:bCs/>
          <w:color w:val="000000"/>
          <w:sz w:val="24"/>
          <w:szCs w:val="24"/>
          <w:lang w:eastAsia="en-GB"/>
        </w:rPr>
      </w:pPr>
    </w:p>
    <w:p w:rsidR="00BE4B45" w:rsidRDefault="00BE4B45" w:rsidP="007660D2">
      <w:pPr>
        <w:spacing w:before="280" w:after="280" w:line="360" w:lineRule="auto"/>
        <w:jc w:val="both"/>
        <w:rPr>
          <w:rFonts w:ascii="Arial" w:eastAsia="Times New Roman" w:hAnsi="Arial" w:cs="Arial"/>
          <w:b/>
          <w:bCs/>
          <w:color w:val="000000"/>
          <w:sz w:val="24"/>
          <w:szCs w:val="24"/>
          <w:lang w:eastAsia="en-GB"/>
        </w:rPr>
      </w:pPr>
    </w:p>
    <w:p w:rsidR="00BE4B45" w:rsidRDefault="00BE4B45" w:rsidP="007660D2">
      <w:pPr>
        <w:spacing w:before="280" w:after="280" w:line="360" w:lineRule="auto"/>
        <w:jc w:val="both"/>
        <w:rPr>
          <w:rFonts w:ascii="Arial" w:eastAsia="Times New Roman" w:hAnsi="Arial" w:cs="Arial"/>
          <w:b/>
          <w:bCs/>
          <w:color w:val="000000"/>
          <w:sz w:val="24"/>
          <w:szCs w:val="24"/>
          <w:lang w:eastAsia="en-GB"/>
        </w:rPr>
      </w:pPr>
    </w:p>
    <w:p w:rsidR="00BE4B45" w:rsidRDefault="00BE4B45" w:rsidP="007660D2">
      <w:pPr>
        <w:spacing w:before="280" w:after="280" w:line="360" w:lineRule="auto"/>
        <w:jc w:val="both"/>
        <w:rPr>
          <w:rFonts w:ascii="Arial" w:eastAsia="Times New Roman" w:hAnsi="Arial" w:cs="Arial"/>
          <w:b/>
          <w:bCs/>
          <w:color w:val="000000"/>
          <w:sz w:val="24"/>
          <w:szCs w:val="24"/>
          <w:lang w:eastAsia="en-GB"/>
        </w:rPr>
      </w:pPr>
    </w:p>
    <w:p w:rsidR="00BE4B45" w:rsidRDefault="00BE4B45" w:rsidP="007660D2">
      <w:pPr>
        <w:spacing w:before="280" w:after="280" w:line="360" w:lineRule="auto"/>
        <w:jc w:val="both"/>
        <w:rPr>
          <w:rFonts w:ascii="Arial" w:eastAsia="Times New Roman" w:hAnsi="Arial" w:cs="Arial"/>
          <w:b/>
          <w:bCs/>
          <w:color w:val="000000"/>
          <w:sz w:val="24"/>
          <w:szCs w:val="24"/>
          <w:lang w:eastAsia="en-GB"/>
        </w:rPr>
      </w:pPr>
    </w:p>
    <w:p w:rsidR="00267B97" w:rsidRPr="00267B97" w:rsidRDefault="00267B97" w:rsidP="007660D2">
      <w:pPr>
        <w:spacing w:before="280" w:after="28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lastRenderedPageBreak/>
        <w:t>1.1 Portfolio:   </w:t>
      </w:r>
    </w:p>
    <w:p w:rsidR="00267B97" w:rsidRPr="00267B97" w:rsidRDefault="00267B97" w:rsidP="007660D2">
      <w:pPr>
        <w:spacing w:before="280" w:after="28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In education and health care a portfolio is a structured</w:t>
      </w:r>
      <w:r w:rsidRPr="00267B97">
        <w:rPr>
          <w:rFonts w:ascii="Arial" w:eastAsia="Times New Roman" w:hAnsi="Arial" w:cs="Arial"/>
          <w:b/>
          <w:bCs/>
          <w:color w:val="000000"/>
          <w:sz w:val="24"/>
          <w:szCs w:val="24"/>
          <w:lang w:eastAsia="en-GB"/>
        </w:rPr>
        <w:t xml:space="preserve"> </w:t>
      </w:r>
      <w:r w:rsidRPr="00267B97">
        <w:rPr>
          <w:rFonts w:ascii="Arial" w:eastAsia="Times New Roman" w:hAnsi="Arial" w:cs="Arial"/>
          <w:color w:val="000000"/>
          <w:sz w:val="24"/>
          <w:szCs w:val="24"/>
          <w:lang w:eastAsia="en-GB"/>
        </w:rPr>
        <w:t>collection of evidence that</w:t>
      </w:r>
      <w:r w:rsidRPr="00267B97">
        <w:rPr>
          <w:rFonts w:ascii="Arial" w:eastAsia="Times New Roman" w:hAnsi="Arial" w:cs="Arial"/>
          <w:b/>
          <w:bCs/>
          <w:color w:val="000000"/>
          <w:sz w:val="24"/>
          <w:szCs w:val="24"/>
          <w:lang w:eastAsia="en-GB"/>
        </w:rPr>
        <w:t xml:space="preserve"> </w:t>
      </w:r>
      <w:r w:rsidRPr="00267B97">
        <w:rPr>
          <w:rFonts w:ascii="Arial" w:eastAsia="Times New Roman" w:hAnsi="Arial" w:cs="Arial"/>
          <w:color w:val="000000"/>
          <w:sz w:val="24"/>
          <w:szCs w:val="24"/>
          <w:lang w:eastAsia="en-GB"/>
        </w:rPr>
        <w:t>demonstrates skills, achievements, and development and is used to show competencies and reflective practice. Portfolios support lifelong learning and career progression by providing tangible proof of capability in the form of continuing professional development (CPD) (HCPC, 2025). </w:t>
      </w:r>
    </w:p>
    <w:p w:rsidR="00267B97" w:rsidRPr="00267B97" w:rsidRDefault="00267B97" w:rsidP="007660D2">
      <w:pPr>
        <w:spacing w:before="280" w:after="28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t xml:space="preserve">1.2 Personal Development: </w:t>
      </w:r>
      <w:r w:rsidRPr="00267B97">
        <w:rPr>
          <w:rFonts w:ascii="Arial" w:eastAsia="Times New Roman" w:hAnsi="Arial" w:cs="Arial"/>
          <w:color w:val="000000"/>
          <w:sz w:val="24"/>
          <w:szCs w:val="24"/>
          <w:lang w:eastAsia="en-GB"/>
        </w:rPr>
        <w:t>As a Health and Social Care Level 4 student my development is shaped by academic learning and practical experiences, and I use a portfolio to reflect on my progress and evidence my learning journey. My goal is to become a mental health nurse, motivated by a desire to support people with mental health challenges and promote recovery (Royal College of Nursing, 2025)</w:t>
      </w:r>
      <w:r w:rsidRPr="00267B97">
        <w:rPr>
          <w:rFonts w:ascii="Arial" w:eastAsia="Times New Roman" w:hAnsi="Arial" w:cs="Arial"/>
          <w:color w:val="0000FF"/>
          <w:sz w:val="24"/>
          <w:szCs w:val="24"/>
          <w:lang w:eastAsia="en-GB"/>
        </w:rPr>
        <w:t>.</w:t>
      </w:r>
    </w:p>
    <w:p w:rsidR="00267B97" w:rsidRPr="00267B97" w:rsidRDefault="00267B97" w:rsidP="007660D2">
      <w:pPr>
        <w:spacing w:before="280" w:after="28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t xml:space="preserve">1.3 Introduction:  </w:t>
      </w:r>
      <w:r w:rsidRPr="00267B97">
        <w:rPr>
          <w:rFonts w:ascii="Arial" w:eastAsia="Times New Roman" w:hAnsi="Arial" w:cs="Arial"/>
          <w:color w:val="000000"/>
          <w:sz w:val="24"/>
          <w:szCs w:val="24"/>
          <w:lang w:eastAsia="en-GB"/>
        </w:rPr>
        <w:t>Mental health nursing is a vital field within healthcare that focuses on supporting individuals experiencing psychological challenges and emotional distress. According to the Royal College of Nursing (2025), professional standards emphasise the importance of delivering safe, compassionate, and holistic care across all nursing specialities. The report will also examine the role of mental health nurses alongside my personal responsibilities, including written and verbal communication, empathetic practice, and interview preparation planning, while highlighting the implications these tasks have for my own professional practice and future development.</w:t>
      </w:r>
      <w:r w:rsidRPr="00267B97">
        <w:rPr>
          <w:rFonts w:ascii="Arial" w:eastAsia="Times New Roman" w:hAnsi="Arial" w:cs="Arial"/>
          <w:b/>
          <w:bCs/>
          <w:color w:val="000000"/>
          <w:sz w:val="24"/>
          <w:szCs w:val="24"/>
          <w:lang w:eastAsia="en-GB"/>
        </w:rPr>
        <w:t>               </w:t>
      </w:r>
    </w:p>
    <w:p w:rsidR="00267B97" w:rsidRPr="00267B97" w:rsidRDefault="00267B97" w:rsidP="007660D2">
      <w:pPr>
        <w:spacing w:after="240" w:line="360" w:lineRule="auto"/>
        <w:rPr>
          <w:rFonts w:ascii="Arial" w:eastAsia="Times New Roman" w:hAnsi="Arial" w:cs="Arial"/>
          <w:sz w:val="24"/>
          <w:szCs w:val="24"/>
          <w:lang w:eastAsia="en-GB"/>
        </w:rPr>
      </w:pPr>
    </w:p>
    <w:p w:rsidR="00BE3510" w:rsidRDefault="00BE3510" w:rsidP="007660D2">
      <w:pPr>
        <w:spacing w:after="0" w:line="360" w:lineRule="auto"/>
        <w:jc w:val="both"/>
        <w:rPr>
          <w:rFonts w:ascii="Arial" w:eastAsia="Times New Roman" w:hAnsi="Arial" w:cs="Arial"/>
          <w:b/>
          <w:bCs/>
          <w:color w:val="000000"/>
          <w:sz w:val="24"/>
          <w:szCs w:val="24"/>
          <w:lang w:eastAsia="en-GB"/>
        </w:rPr>
      </w:pPr>
    </w:p>
    <w:p w:rsidR="00BE3510" w:rsidRDefault="00BE3510" w:rsidP="007660D2">
      <w:pPr>
        <w:spacing w:after="0" w:line="360" w:lineRule="auto"/>
        <w:jc w:val="both"/>
        <w:rPr>
          <w:rFonts w:ascii="Arial" w:eastAsia="Times New Roman" w:hAnsi="Arial" w:cs="Arial"/>
          <w:b/>
          <w:bCs/>
          <w:color w:val="000000"/>
          <w:sz w:val="24"/>
          <w:szCs w:val="24"/>
          <w:lang w:eastAsia="en-GB"/>
        </w:rPr>
      </w:pPr>
    </w:p>
    <w:p w:rsidR="00BE3510" w:rsidRDefault="00BE3510" w:rsidP="007660D2">
      <w:pPr>
        <w:spacing w:after="0" w:line="360" w:lineRule="auto"/>
        <w:jc w:val="both"/>
        <w:rPr>
          <w:rFonts w:ascii="Arial" w:eastAsia="Times New Roman" w:hAnsi="Arial" w:cs="Arial"/>
          <w:b/>
          <w:bCs/>
          <w:color w:val="000000"/>
          <w:sz w:val="24"/>
          <w:szCs w:val="24"/>
          <w:lang w:eastAsia="en-GB"/>
        </w:rPr>
      </w:pPr>
    </w:p>
    <w:p w:rsidR="00BE3510" w:rsidRDefault="00BE3510" w:rsidP="007660D2">
      <w:pPr>
        <w:spacing w:after="0" w:line="360" w:lineRule="auto"/>
        <w:jc w:val="both"/>
        <w:rPr>
          <w:rFonts w:ascii="Arial" w:eastAsia="Times New Roman" w:hAnsi="Arial" w:cs="Arial"/>
          <w:b/>
          <w:bCs/>
          <w:color w:val="000000"/>
          <w:sz w:val="24"/>
          <w:szCs w:val="24"/>
          <w:lang w:eastAsia="en-GB"/>
        </w:rPr>
      </w:pPr>
    </w:p>
    <w:p w:rsidR="00BE3510" w:rsidRDefault="00BE3510" w:rsidP="007660D2">
      <w:pPr>
        <w:spacing w:after="0" w:line="360" w:lineRule="auto"/>
        <w:jc w:val="both"/>
        <w:rPr>
          <w:rFonts w:ascii="Arial" w:eastAsia="Times New Roman" w:hAnsi="Arial" w:cs="Arial"/>
          <w:b/>
          <w:bCs/>
          <w:color w:val="000000"/>
          <w:sz w:val="24"/>
          <w:szCs w:val="24"/>
          <w:lang w:eastAsia="en-GB"/>
        </w:rPr>
      </w:pPr>
    </w:p>
    <w:p w:rsidR="00BE3510" w:rsidRDefault="00BE3510" w:rsidP="007660D2">
      <w:pPr>
        <w:spacing w:after="0" w:line="360" w:lineRule="auto"/>
        <w:jc w:val="both"/>
        <w:rPr>
          <w:rFonts w:ascii="Arial" w:eastAsia="Times New Roman" w:hAnsi="Arial" w:cs="Arial"/>
          <w:b/>
          <w:bCs/>
          <w:color w:val="000000"/>
          <w:sz w:val="24"/>
          <w:szCs w:val="24"/>
          <w:lang w:eastAsia="en-GB"/>
        </w:rPr>
      </w:pPr>
    </w:p>
    <w:p w:rsidR="00BE3510" w:rsidRDefault="00BE3510" w:rsidP="007660D2">
      <w:pPr>
        <w:spacing w:after="0" w:line="360" w:lineRule="auto"/>
        <w:jc w:val="both"/>
        <w:rPr>
          <w:rFonts w:ascii="Arial" w:eastAsia="Times New Roman" w:hAnsi="Arial" w:cs="Arial"/>
          <w:b/>
          <w:bCs/>
          <w:color w:val="000000"/>
          <w:sz w:val="24"/>
          <w:szCs w:val="24"/>
          <w:lang w:eastAsia="en-GB"/>
        </w:rPr>
      </w:pPr>
    </w:p>
    <w:p w:rsidR="00BE3510" w:rsidRDefault="00BE3510" w:rsidP="007660D2">
      <w:pPr>
        <w:spacing w:after="0" w:line="360" w:lineRule="auto"/>
        <w:jc w:val="both"/>
        <w:rPr>
          <w:rFonts w:ascii="Arial" w:eastAsia="Times New Roman" w:hAnsi="Arial" w:cs="Arial"/>
          <w:b/>
          <w:bCs/>
          <w:color w:val="000000"/>
          <w:sz w:val="24"/>
          <w:szCs w:val="24"/>
          <w:lang w:eastAsia="en-GB"/>
        </w:rPr>
      </w:pPr>
    </w:p>
    <w:p w:rsidR="00BE3510" w:rsidRDefault="00BE3510" w:rsidP="007660D2">
      <w:pPr>
        <w:spacing w:after="0" w:line="360" w:lineRule="auto"/>
        <w:jc w:val="both"/>
        <w:rPr>
          <w:rFonts w:ascii="Arial" w:eastAsia="Times New Roman" w:hAnsi="Arial" w:cs="Arial"/>
          <w:b/>
          <w:bCs/>
          <w:color w:val="000000"/>
          <w:sz w:val="24"/>
          <w:szCs w:val="24"/>
          <w:lang w:eastAsia="en-GB"/>
        </w:rPr>
      </w:pP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lastRenderedPageBreak/>
        <w:t>TASK 1: </w:t>
      </w:r>
    </w:p>
    <w:p w:rsidR="00BE3510" w:rsidRDefault="00267B97" w:rsidP="007660D2">
      <w:pPr>
        <w:spacing w:after="0" w:line="360" w:lineRule="auto"/>
        <w:jc w:val="both"/>
        <w:rPr>
          <w:rFonts w:ascii="Arial" w:eastAsia="Times New Roman" w:hAnsi="Arial" w:cs="Arial"/>
          <w:b/>
          <w:bCs/>
          <w:color w:val="000000"/>
          <w:sz w:val="24"/>
          <w:szCs w:val="24"/>
          <w:lang w:eastAsia="en-GB"/>
        </w:rPr>
      </w:pPr>
      <w:r w:rsidRPr="00267B97">
        <w:rPr>
          <w:rFonts w:ascii="Arial" w:eastAsia="Times New Roman" w:hAnsi="Arial" w:cs="Arial"/>
          <w:b/>
          <w:bCs/>
          <w:color w:val="000000"/>
          <w:sz w:val="24"/>
          <w:szCs w:val="24"/>
          <w:lang w:eastAsia="en-GB"/>
        </w:rPr>
        <w:t xml:space="preserve">2.1 Identify the key skills required for the job and explain how you meet the </w:t>
      </w: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t>required skills.</w:t>
      </w: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According to the World Health Organisation (WHO), mental health is a state of well</w:t>
      </w:r>
      <w:r w:rsidRPr="00267B97">
        <w:rPr>
          <w:rFonts w:ascii="Arial" w:eastAsia="Times New Roman" w:hAnsi="Arial" w:cs="Arial"/>
          <w:color w:val="000000"/>
          <w:sz w:val="24"/>
          <w:szCs w:val="24"/>
          <w:lang w:eastAsia="en-GB"/>
        </w:rPr>
        <w:noBreakHyphen/>
        <w:t>being that enables individuals to manage stress, learn, work effectively, and participate fully in their communities. In line with this definition, the Royal College of Nursing (2025) highlights that the standards of nursing practice emphasise safe, compassionate, and holistic care across all specialities</w:t>
      </w:r>
      <w:r w:rsidR="004A29D8" w:rsidRPr="00267B97">
        <w:rPr>
          <w:rFonts w:ascii="Arial" w:eastAsia="Times New Roman" w:hAnsi="Arial" w:cs="Arial"/>
          <w:color w:val="000000"/>
          <w:sz w:val="24"/>
          <w:szCs w:val="24"/>
          <w:lang w:eastAsia="en-GB"/>
        </w:rPr>
        <w:t>, were including</w:t>
      </w:r>
      <w:r w:rsidRPr="00267B97">
        <w:rPr>
          <w:rFonts w:ascii="Arial" w:eastAsia="Times New Roman" w:hAnsi="Arial" w:cs="Arial"/>
          <w:color w:val="000000"/>
          <w:sz w:val="24"/>
          <w:szCs w:val="24"/>
          <w:lang w:eastAsia="en-GB"/>
        </w:rPr>
        <w:t xml:space="preserve"> mental health. My aspiration to become a mental health nurse is rooted in a deep commitment to supporting individuals who face psychological challenges and emotional distress. I am motivated by the opportunity to promote recovery, uphold patient dignity, and contribute to reducing the stigma that often surrounds mental health.</w:t>
      </w:r>
    </w:p>
    <w:p w:rsidR="00267B97" w:rsidRPr="00267B97" w:rsidRDefault="00267B97" w:rsidP="007660D2">
      <w:pPr>
        <w:spacing w:after="0" w:line="360" w:lineRule="auto"/>
        <w:rPr>
          <w:rFonts w:ascii="Arial" w:eastAsia="Times New Roman" w:hAnsi="Arial" w:cs="Arial"/>
          <w:sz w:val="24"/>
          <w:szCs w:val="24"/>
          <w:lang w:eastAsia="en-GB"/>
        </w:rPr>
      </w:pP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t>2.2 Identify the skill gaps you have recognised and explain how you intend to address them. Develop a Personal Development Plan outlining the specific steps you will take to improve these areas. </w:t>
      </w: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 xml:space="preserve">I recognise that my key skills gap </w:t>
      </w:r>
      <w:r w:rsidR="00326929">
        <w:rPr>
          <w:rFonts w:ascii="Arial" w:eastAsia="Times New Roman" w:hAnsi="Arial" w:cs="Arial"/>
          <w:color w:val="000000"/>
          <w:sz w:val="24"/>
          <w:szCs w:val="24"/>
          <w:lang w:eastAsia="en-GB"/>
        </w:rPr>
        <w:t>lie</w:t>
      </w:r>
      <w:r w:rsidR="006120B2" w:rsidRPr="00267B97">
        <w:rPr>
          <w:rFonts w:ascii="Arial" w:eastAsia="Times New Roman" w:hAnsi="Arial" w:cs="Arial"/>
          <w:color w:val="000000"/>
          <w:sz w:val="24"/>
          <w:szCs w:val="24"/>
          <w:lang w:eastAsia="en-GB"/>
        </w:rPr>
        <w:t>s</w:t>
      </w:r>
      <w:r w:rsidRPr="00267B97">
        <w:rPr>
          <w:rFonts w:ascii="Arial" w:eastAsia="Times New Roman" w:hAnsi="Arial" w:cs="Arial"/>
          <w:color w:val="000000"/>
          <w:sz w:val="24"/>
          <w:szCs w:val="24"/>
          <w:lang w:eastAsia="en-GB"/>
        </w:rPr>
        <w:t xml:space="preserve"> in advanced healthcare technology, particularly in areas such as digital health tools, AI in healthcare, and electronic health records. I also need to enhance my knowledge of data and informatics while pursuing specialised nursing training and certification. To remain competitive and effective in my career, I must commit to continuous professional development in modern healthcare practices. Strengthening these areas will not only improve my employability but also enable me to deliver safer, more efficient, and patient-centred care. By embracing innovation and expanding my technical expertise, I can ensure that I remain adaptable in a rapidly evolving healthcare environment and contribute meaningfully to improving health outcomes (Open Medscience, 2024).</w:t>
      </w:r>
    </w:p>
    <w:p w:rsidR="00267B97" w:rsidRPr="00267B97" w:rsidRDefault="00267B97" w:rsidP="007660D2">
      <w:pPr>
        <w:spacing w:after="0" w:line="360" w:lineRule="auto"/>
        <w:rPr>
          <w:rFonts w:ascii="Arial" w:eastAsia="Times New Roman" w:hAnsi="Arial" w:cs="Arial"/>
          <w:sz w:val="24"/>
          <w:szCs w:val="24"/>
          <w:lang w:eastAsia="en-GB"/>
        </w:rPr>
      </w:pP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 xml:space="preserve">In the immediate term, I will focus on strengthening my knowledge of digital health by enrolling in short courses on AI in healthcare, telemedicine, and electronic health records (EHR). Platforms such as Coursera and the NHS Digital Academy provide flexible learning opportunities that will enhance my understanding of how technology is transforming patient care. Alongside this, I will improve my IT literacy by practising Microsoft Office, healthcare software, and data entry skills, which are essential for </w:t>
      </w:r>
      <w:r w:rsidRPr="00267B97">
        <w:rPr>
          <w:rFonts w:ascii="Arial" w:eastAsia="Times New Roman" w:hAnsi="Arial" w:cs="Arial"/>
          <w:color w:val="000000"/>
          <w:sz w:val="24"/>
          <w:szCs w:val="24"/>
          <w:lang w:eastAsia="en-GB"/>
        </w:rPr>
        <w:lastRenderedPageBreak/>
        <w:t>working effectively in modern healthcare environments where digital systems underpin patient safety and efficiency.</w:t>
      </w:r>
    </w:p>
    <w:p w:rsidR="00267B97" w:rsidRPr="00267B97" w:rsidRDefault="00267B97" w:rsidP="007660D2">
      <w:pPr>
        <w:spacing w:after="0" w:line="360" w:lineRule="auto"/>
        <w:rPr>
          <w:rFonts w:ascii="Arial" w:eastAsia="Times New Roman" w:hAnsi="Arial" w:cs="Arial"/>
          <w:sz w:val="24"/>
          <w:szCs w:val="24"/>
          <w:lang w:eastAsia="en-GB"/>
        </w:rPr>
      </w:pP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t>Over the medium term (6–18 months)</w:t>
      </w:r>
      <w:r w:rsidRPr="00267B97">
        <w:rPr>
          <w:rFonts w:ascii="Arial" w:eastAsia="Times New Roman" w:hAnsi="Arial" w:cs="Arial"/>
          <w:color w:val="000000"/>
          <w:sz w:val="24"/>
          <w:szCs w:val="24"/>
          <w:lang w:eastAsia="en-GB"/>
        </w:rPr>
        <w:t>, I will seek opportunities to gain practical clinical experien</w:t>
      </w:r>
      <w:r w:rsidR="001A4EC8">
        <w:rPr>
          <w:rFonts w:ascii="Arial" w:eastAsia="Times New Roman" w:hAnsi="Arial" w:cs="Arial"/>
          <w:color w:val="000000"/>
          <w:sz w:val="24"/>
          <w:szCs w:val="24"/>
          <w:lang w:eastAsia="en-GB"/>
        </w:rPr>
        <w:t xml:space="preserve">ce through volunteering or part </w:t>
      </w:r>
      <w:r w:rsidRPr="00267B97">
        <w:rPr>
          <w:rFonts w:ascii="Arial" w:eastAsia="Times New Roman" w:hAnsi="Arial" w:cs="Arial"/>
          <w:color w:val="000000"/>
          <w:sz w:val="24"/>
          <w:szCs w:val="24"/>
          <w:lang w:eastAsia="en-GB"/>
        </w:rPr>
        <w:t>time work in healthcare settings. This will allow me</w:t>
      </w:r>
      <w:r w:rsidR="001A4EC8">
        <w:rPr>
          <w:rFonts w:ascii="Arial" w:eastAsia="Times New Roman" w:hAnsi="Arial" w:cs="Arial"/>
          <w:color w:val="000000"/>
          <w:sz w:val="24"/>
          <w:szCs w:val="24"/>
          <w:lang w:eastAsia="en-GB"/>
        </w:rPr>
        <w:t xml:space="preserve"> to apply new knowledge in real </w:t>
      </w:r>
      <w:r w:rsidRPr="00267B97">
        <w:rPr>
          <w:rFonts w:ascii="Arial" w:eastAsia="Times New Roman" w:hAnsi="Arial" w:cs="Arial"/>
          <w:color w:val="000000"/>
          <w:sz w:val="24"/>
          <w:szCs w:val="24"/>
          <w:lang w:eastAsia="en-GB"/>
        </w:rPr>
        <w:t>world contexts, build confidence in patient interactions, and demonstrate transferable skills such as communication, empathy, and adaptability. Combining these with growing technical expertise will show employers that I am compassionate and capable of adapting to new healthcare technologies.</w:t>
      </w:r>
    </w:p>
    <w:p w:rsidR="00267B97" w:rsidRPr="00267B97" w:rsidRDefault="00267B97" w:rsidP="007660D2">
      <w:pPr>
        <w:spacing w:after="0" w:line="360" w:lineRule="auto"/>
        <w:rPr>
          <w:rFonts w:ascii="Arial" w:eastAsia="Times New Roman" w:hAnsi="Arial" w:cs="Arial"/>
          <w:sz w:val="24"/>
          <w:szCs w:val="24"/>
          <w:lang w:eastAsia="en-GB"/>
        </w:rPr>
      </w:pP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t>In the long term (18–36 months)</w:t>
      </w:r>
      <w:r w:rsidRPr="00267B97">
        <w:rPr>
          <w:rFonts w:ascii="Arial" w:eastAsia="Times New Roman" w:hAnsi="Arial" w:cs="Arial"/>
          <w:color w:val="000000"/>
          <w:sz w:val="24"/>
          <w:szCs w:val="24"/>
          <w:lang w:eastAsia="en-GB"/>
        </w:rPr>
        <w:t>, my objective is to progress from Level 4/5 Health and Social Care into a recognised Mental Health Nursing degree or diploma. This will provide the specialised training required to achieve my career goal of becoming a Mental Health and Wellbeing Nurse. Alongside this, I will commit to continuous professional development (CPD) through workshops, conferences, and further training, ensuring I remain competitive and up to date with modern healthcare practices (Open Medscience, 2024).</w:t>
      </w:r>
    </w:p>
    <w:p w:rsidR="00267B97" w:rsidRPr="00267B97" w:rsidRDefault="00267B97" w:rsidP="007660D2">
      <w:pPr>
        <w:spacing w:after="0" w:line="360" w:lineRule="auto"/>
        <w:ind w:left="720"/>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                                    </w:t>
      </w: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t>2.3 Prepare three possible interview questions and how you will respond to them.</w:t>
      </w:r>
    </w:p>
    <w:p w:rsidR="00BE3510" w:rsidRDefault="00BE3510" w:rsidP="007660D2">
      <w:pPr>
        <w:spacing w:after="0" w:line="360" w:lineRule="auto"/>
        <w:jc w:val="both"/>
        <w:rPr>
          <w:rFonts w:ascii="Arial" w:eastAsia="Times New Roman" w:hAnsi="Arial" w:cs="Arial"/>
          <w:sz w:val="24"/>
          <w:szCs w:val="24"/>
          <w:lang w:eastAsia="en-GB"/>
        </w:rPr>
      </w:pPr>
    </w:p>
    <w:p w:rsidR="00267B97" w:rsidRPr="00267B97" w:rsidRDefault="00BE3510" w:rsidP="007660D2">
      <w:pPr>
        <w:spacing w:after="0" w:line="360" w:lineRule="auto"/>
        <w:jc w:val="both"/>
        <w:rPr>
          <w:rFonts w:ascii="Arial" w:eastAsia="Times New Roman" w:hAnsi="Arial" w:cs="Arial"/>
          <w:sz w:val="24"/>
          <w:szCs w:val="24"/>
          <w:lang w:eastAsia="en-GB"/>
        </w:rPr>
      </w:pPr>
      <w:r>
        <w:rPr>
          <w:rFonts w:ascii="Arial" w:eastAsia="Times New Roman" w:hAnsi="Arial" w:cs="Arial"/>
          <w:b/>
          <w:bCs/>
          <w:color w:val="000000"/>
          <w:sz w:val="24"/>
          <w:szCs w:val="24"/>
          <w:lang w:eastAsia="en-GB"/>
        </w:rPr>
        <w:t>Question 1)</w:t>
      </w:r>
      <w:r w:rsidR="00895EDD" w:rsidRPr="007660D2">
        <w:rPr>
          <w:rFonts w:ascii="Arial" w:eastAsia="Times New Roman" w:hAnsi="Arial" w:cs="Arial"/>
          <w:b/>
          <w:bCs/>
          <w:color w:val="000000"/>
          <w:sz w:val="24"/>
          <w:szCs w:val="24"/>
          <w:lang w:eastAsia="en-GB"/>
        </w:rPr>
        <w:t xml:space="preserve"> How will you deal a patient refusing personal</w:t>
      </w:r>
      <w:r w:rsidR="00267B97" w:rsidRPr="00267B97">
        <w:rPr>
          <w:rFonts w:ascii="Arial" w:eastAsia="Times New Roman" w:hAnsi="Arial" w:cs="Arial"/>
          <w:b/>
          <w:bCs/>
          <w:color w:val="000000"/>
          <w:sz w:val="24"/>
          <w:szCs w:val="24"/>
          <w:lang w:eastAsia="en-GB"/>
        </w:rPr>
        <w:t xml:space="preserve"> care</w:t>
      </w:r>
      <w:r w:rsidR="00895EDD" w:rsidRPr="007660D2">
        <w:rPr>
          <w:rFonts w:ascii="Arial" w:eastAsia="Times New Roman" w:hAnsi="Arial" w:cs="Arial"/>
          <w:b/>
          <w:bCs/>
          <w:color w:val="000000"/>
          <w:sz w:val="24"/>
          <w:szCs w:val="24"/>
          <w:lang w:eastAsia="en-GB"/>
        </w:rPr>
        <w:t>?</w:t>
      </w:r>
      <w:r w:rsidR="00267B97" w:rsidRPr="00267B97">
        <w:rPr>
          <w:rFonts w:ascii="Arial" w:eastAsia="Times New Roman" w:hAnsi="Arial" w:cs="Arial"/>
          <w:b/>
          <w:bCs/>
          <w:color w:val="000000"/>
          <w:sz w:val="24"/>
          <w:szCs w:val="24"/>
          <w:lang w:eastAsia="en-GB"/>
        </w:rPr>
        <w:t xml:space="preserve"> </w:t>
      </w:r>
      <w:r w:rsidR="00267B97" w:rsidRPr="00267B97">
        <w:rPr>
          <w:rFonts w:ascii="Arial" w:eastAsia="Times New Roman" w:hAnsi="Arial" w:cs="Arial"/>
          <w:color w:val="000000"/>
          <w:sz w:val="24"/>
          <w:szCs w:val="24"/>
          <w:lang w:eastAsia="en-GB"/>
        </w:rPr>
        <w:t>I will first listen to their concerns and validate their feelings. I would provide clear information about risks and benefits, ensuring they understand the implications. If they have capacity, I will respect their autonomy while encouraging trust and cooperation. I would document the refusal thoroughly and, where possible, explore alternative options or involve support systems to help the patient feel safe and informed" (Aveyard, 2004; BMA, 2025).</w:t>
      </w:r>
    </w:p>
    <w:p w:rsidR="00267B97" w:rsidRPr="00267B97" w:rsidRDefault="00267B97" w:rsidP="007660D2">
      <w:pPr>
        <w:spacing w:after="0" w:line="360" w:lineRule="auto"/>
        <w:rPr>
          <w:rFonts w:ascii="Arial" w:eastAsia="Times New Roman" w:hAnsi="Arial" w:cs="Arial"/>
          <w:sz w:val="24"/>
          <w:szCs w:val="24"/>
          <w:lang w:eastAsia="en-GB"/>
        </w:rPr>
      </w:pPr>
    </w:p>
    <w:p w:rsidR="00895EDD" w:rsidRPr="00267B97" w:rsidRDefault="005313CC" w:rsidP="007660D2">
      <w:pPr>
        <w:spacing w:after="0" w:line="360" w:lineRule="auto"/>
        <w:rPr>
          <w:rFonts w:ascii="Arial" w:eastAsia="Times New Roman" w:hAnsi="Arial" w:cs="Arial"/>
          <w:b/>
          <w:sz w:val="24"/>
          <w:szCs w:val="24"/>
          <w:lang w:eastAsia="en-GB"/>
        </w:rPr>
      </w:pPr>
      <w:r w:rsidRPr="007660D2">
        <w:rPr>
          <w:rFonts w:ascii="Arial" w:eastAsia="Times New Roman" w:hAnsi="Arial" w:cs="Arial"/>
          <w:b/>
          <w:sz w:val="24"/>
          <w:szCs w:val="24"/>
          <w:lang w:eastAsia="en-GB"/>
        </w:rPr>
        <w:t>Question 2) Describe a situation where you stopped someone who was under stress?</w:t>
      </w: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 xml:space="preserve">In a previous role, I supported a stressed client by breaking tasks into smaller steps, aligning with stress management strategies such as task chunking and goal setting </w:t>
      </w:r>
      <w:r w:rsidRPr="00267B97">
        <w:rPr>
          <w:rFonts w:ascii="Arial" w:eastAsia="Times New Roman" w:hAnsi="Arial" w:cs="Arial"/>
          <w:color w:val="000000"/>
          <w:sz w:val="24"/>
          <w:szCs w:val="24"/>
          <w:lang w:eastAsia="en-GB"/>
        </w:rPr>
        <w:lastRenderedPageBreak/>
        <w:t>(Lazarus &amp; Folkman, 1984). I checked in regularly to celebrate progress, reducing anxiety and building confidence. This reflects workplace wellbeing frameworks that emphasise reassurance, structure, and coping mechanisms (Mind, 2025; CIPD, 2025). As a result, the client regained confidence and completed the project successfully (HSE, 2025).</w:t>
      </w:r>
    </w:p>
    <w:p w:rsidR="00267B97" w:rsidRPr="00267B97" w:rsidRDefault="00267B97" w:rsidP="007660D2">
      <w:pPr>
        <w:spacing w:after="0" w:line="360" w:lineRule="auto"/>
        <w:rPr>
          <w:rFonts w:ascii="Arial" w:eastAsia="Times New Roman" w:hAnsi="Arial" w:cs="Arial"/>
          <w:sz w:val="24"/>
          <w:szCs w:val="24"/>
          <w:lang w:eastAsia="en-GB"/>
        </w:rPr>
      </w:pPr>
    </w:p>
    <w:p w:rsidR="00895EDD" w:rsidRPr="00267B97" w:rsidRDefault="00895EDD" w:rsidP="007660D2">
      <w:pPr>
        <w:spacing w:after="0" w:line="360" w:lineRule="auto"/>
        <w:rPr>
          <w:rFonts w:ascii="Arial" w:eastAsia="Times New Roman" w:hAnsi="Arial" w:cs="Arial"/>
          <w:b/>
          <w:sz w:val="24"/>
          <w:szCs w:val="24"/>
          <w:lang w:eastAsia="en-GB"/>
        </w:rPr>
      </w:pPr>
    </w:p>
    <w:p w:rsidR="00267B97" w:rsidRPr="007660D2" w:rsidRDefault="00292702" w:rsidP="007660D2">
      <w:pPr>
        <w:spacing w:after="0" w:line="360" w:lineRule="auto"/>
        <w:jc w:val="both"/>
        <w:rPr>
          <w:rFonts w:ascii="Arial" w:eastAsia="Times New Roman" w:hAnsi="Arial" w:cs="Arial"/>
          <w:b/>
          <w:bCs/>
          <w:color w:val="000000"/>
          <w:sz w:val="24"/>
          <w:szCs w:val="24"/>
          <w:lang w:eastAsia="en-GB"/>
        </w:rPr>
      </w:pPr>
      <w:r w:rsidRPr="007660D2">
        <w:rPr>
          <w:rFonts w:ascii="Arial" w:eastAsia="Times New Roman" w:hAnsi="Arial" w:cs="Arial"/>
          <w:b/>
          <w:bCs/>
          <w:sz w:val="24"/>
          <w:szCs w:val="24"/>
          <w:lang w:eastAsia="en-GB"/>
        </w:rPr>
        <w:t xml:space="preserve">Question 3) </w:t>
      </w:r>
      <w:r w:rsidR="00267B97" w:rsidRPr="00267B97">
        <w:rPr>
          <w:rFonts w:ascii="Arial" w:eastAsia="Times New Roman" w:hAnsi="Arial" w:cs="Arial"/>
          <w:b/>
          <w:bCs/>
          <w:color w:val="000000"/>
          <w:sz w:val="24"/>
          <w:szCs w:val="24"/>
          <w:lang w:eastAsia="en-GB"/>
        </w:rPr>
        <w:t>How do you manage teamwork in a challenging environment? </w:t>
      </w:r>
    </w:p>
    <w:p w:rsidR="00292702" w:rsidRPr="00267B97" w:rsidRDefault="00292702" w:rsidP="007660D2">
      <w:pPr>
        <w:spacing w:after="0" w:line="360" w:lineRule="auto"/>
        <w:jc w:val="both"/>
        <w:rPr>
          <w:rFonts w:ascii="Arial" w:eastAsia="Times New Roman" w:hAnsi="Arial" w:cs="Arial"/>
          <w:sz w:val="24"/>
          <w:szCs w:val="24"/>
          <w:lang w:eastAsia="en-GB"/>
        </w:rPr>
      </w:pPr>
      <w:r w:rsidRPr="007660D2">
        <w:rPr>
          <w:rFonts w:ascii="Arial" w:eastAsia="Times New Roman" w:hAnsi="Arial" w:cs="Arial"/>
          <w:color w:val="000000"/>
          <w:sz w:val="24"/>
          <w:szCs w:val="24"/>
          <w:lang w:eastAsia="en-GB"/>
        </w:rPr>
        <w:t>It is essential to create</w:t>
      </w:r>
      <w:r w:rsidRPr="00267B97">
        <w:rPr>
          <w:rFonts w:ascii="Arial" w:eastAsia="Times New Roman" w:hAnsi="Arial" w:cs="Arial"/>
          <w:color w:val="000000"/>
          <w:sz w:val="24"/>
          <w:szCs w:val="24"/>
          <w:lang w:eastAsia="en-GB"/>
        </w:rPr>
        <w:t xml:space="preserve"> </w:t>
      </w:r>
      <w:r w:rsidR="006C4596" w:rsidRPr="007660D2">
        <w:rPr>
          <w:rFonts w:ascii="Arial" w:eastAsia="Times New Roman" w:hAnsi="Arial" w:cs="Arial"/>
          <w:color w:val="000000"/>
          <w:sz w:val="24"/>
          <w:szCs w:val="24"/>
          <w:lang w:eastAsia="en-GB"/>
        </w:rPr>
        <w:t xml:space="preserve">a appositive </w:t>
      </w:r>
      <w:r w:rsidRPr="007660D2">
        <w:rPr>
          <w:rFonts w:ascii="Arial" w:eastAsia="Times New Roman" w:hAnsi="Arial" w:cs="Arial"/>
          <w:color w:val="000000"/>
          <w:sz w:val="24"/>
          <w:szCs w:val="24"/>
          <w:lang w:eastAsia="en-GB"/>
        </w:rPr>
        <w:t>atmosphere</w:t>
      </w:r>
      <w:r w:rsidRPr="00267B97">
        <w:rPr>
          <w:rFonts w:ascii="Arial" w:eastAsia="Times New Roman" w:hAnsi="Arial" w:cs="Arial"/>
          <w:color w:val="000000"/>
          <w:sz w:val="24"/>
          <w:szCs w:val="24"/>
          <w:lang w:eastAsia="en-GB"/>
        </w:rPr>
        <w:t xml:space="preserve"> of </w:t>
      </w:r>
      <w:r w:rsidRPr="00267B97">
        <w:rPr>
          <w:rFonts w:ascii="Arial" w:eastAsia="Times New Roman" w:hAnsi="Arial" w:cs="Arial"/>
          <w:b/>
          <w:bCs/>
          <w:color w:val="000000"/>
          <w:sz w:val="24"/>
          <w:szCs w:val="24"/>
          <w:lang w:eastAsia="en-GB"/>
        </w:rPr>
        <w:t>psychological safety</w:t>
      </w:r>
      <w:r w:rsidR="006C4596" w:rsidRPr="007660D2">
        <w:rPr>
          <w:rFonts w:ascii="Arial" w:eastAsia="Times New Roman" w:hAnsi="Arial" w:cs="Arial"/>
          <w:b/>
          <w:bCs/>
          <w:color w:val="000000"/>
          <w:sz w:val="24"/>
          <w:szCs w:val="24"/>
          <w:lang w:eastAsia="en-GB"/>
        </w:rPr>
        <w:t xml:space="preserve"> </w:t>
      </w:r>
      <w:r w:rsidR="006C4596" w:rsidRPr="007660D2">
        <w:rPr>
          <w:rFonts w:ascii="Arial" w:eastAsia="Times New Roman" w:hAnsi="Arial" w:cs="Arial"/>
          <w:bCs/>
          <w:color w:val="000000"/>
          <w:sz w:val="24"/>
          <w:szCs w:val="24"/>
          <w:lang w:eastAsia="en-GB"/>
        </w:rPr>
        <w:t>that</w:t>
      </w:r>
      <w:r w:rsidRPr="00267B97">
        <w:rPr>
          <w:rFonts w:ascii="Arial" w:eastAsia="Times New Roman" w:hAnsi="Arial" w:cs="Arial"/>
          <w:color w:val="000000"/>
          <w:sz w:val="24"/>
          <w:szCs w:val="24"/>
          <w:lang w:eastAsia="en-GB"/>
        </w:rPr>
        <w:t xml:space="preserve"> allows team members to speak openly, which strengthens resilience and performance under pressure (Crampton et al., 2023; GMC, 2024). Together, these strategies enable teams to deliver consistent and compassionate support, </w:t>
      </w:r>
      <w:r w:rsidR="006C4596" w:rsidRPr="007660D2">
        <w:rPr>
          <w:rFonts w:ascii="Arial" w:eastAsia="Times New Roman" w:hAnsi="Arial" w:cs="Arial"/>
          <w:color w:val="000000"/>
          <w:sz w:val="24"/>
          <w:szCs w:val="24"/>
          <w:lang w:eastAsia="en-GB"/>
        </w:rPr>
        <w:t>under a high-stress level situation</w:t>
      </w:r>
      <w:r w:rsidRPr="00267B97">
        <w:rPr>
          <w:rFonts w:ascii="Arial" w:eastAsia="Times New Roman" w:hAnsi="Arial" w:cs="Arial"/>
          <w:color w:val="000000"/>
          <w:sz w:val="24"/>
          <w:szCs w:val="24"/>
          <w:lang w:eastAsia="en-GB"/>
        </w:rPr>
        <w:t>.</w:t>
      </w:r>
    </w:p>
    <w:p w:rsidR="005313CC" w:rsidRPr="00267B97" w:rsidRDefault="005313CC" w:rsidP="007660D2">
      <w:pPr>
        <w:spacing w:after="0" w:line="360" w:lineRule="auto"/>
        <w:jc w:val="both"/>
        <w:rPr>
          <w:rFonts w:ascii="Arial" w:eastAsia="Times New Roman" w:hAnsi="Arial" w:cs="Arial"/>
          <w:sz w:val="24"/>
          <w:szCs w:val="24"/>
          <w:lang w:eastAsia="en-GB"/>
        </w:rPr>
      </w:pP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 xml:space="preserve">Managing </w:t>
      </w:r>
      <w:r w:rsidR="006C4596" w:rsidRPr="007660D2">
        <w:rPr>
          <w:rFonts w:ascii="Arial" w:eastAsia="Times New Roman" w:hAnsi="Arial" w:cs="Arial"/>
          <w:color w:val="000000"/>
          <w:sz w:val="24"/>
          <w:szCs w:val="24"/>
          <w:lang w:eastAsia="en-GB"/>
        </w:rPr>
        <w:t>collaboration, joint effort and coorparation</w:t>
      </w:r>
      <w:r w:rsidRPr="00267B97">
        <w:rPr>
          <w:rFonts w:ascii="Arial" w:eastAsia="Times New Roman" w:hAnsi="Arial" w:cs="Arial"/>
          <w:color w:val="000000"/>
          <w:sz w:val="24"/>
          <w:szCs w:val="24"/>
          <w:lang w:eastAsia="en-GB"/>
        </w:rPr>
        <w:t xml:space="preserve"> in challenging environments requires </w:t>
      </w:r>
      <w:r w:rsidRPr="00267B97">
        <w:rPr>
          <w:rFonts w:ascii="Arial" w:eastAsia="Times New Roman" w:hAnsi="Arial" w:cs="Arial"/>
          <w:b/>
          <w:bCs/>
          <w:color w:val="000000"/>
          <w:sz w:val="24"/>
          <w:szCs w:val="24"/>
          <w:lang w:eastAsia="en-GB"/>
        </w:rPr>
        <w:t>calm leadership, clear communication, and fair distribution of responsibilities</w:t>
      </w:r>
      <w:r w:rsidR="007660D2" w:rsidRPr="007660D2">
        <w:rPr>
          <w:rFonts w:ascii="Arial" w:eastAsia="Times New Roman" w:hAnsi="Arial" w:cs="Arial"/>
          <w:color w:val="000000"/>
          <w:sz w:val="24"/>
          <w:szCs w:val="24"/>
          <w:lang w:eastAsia="en-GB"/>
        </w:rPr>
        <w:t>. B</w:t>
      </w:r>
      <w:r w:rsidR="006C4596" w:rsidRPr="007660D2">
        <w:rPr>
          <w:rFonts w:ascii="Arial" w:eastAsia="Times New Roman" w:hAnsi="Arial" w:cs="Arial"/>
          <w:color w:val="000000"/>
          <w:sz w:val="24"/>
          <w:szCs w:val="24"/>
          <w:lang w:eastAsia="en-GB"/>
        </w:rPr>
        <w:t>est practice helps s</w:t>
      </w:r>
      <w:r w:rsidRPr="00267B97">
        <w:rPr>
          <w:rFonts w:ascii="Arial" w:eastAsia="Times New Roman" w:hAnsi="Arial" w:cs="Arial"/>
          <w:color w:val="000000"/>
          <w:sz w:val="24"/>
          <w:szCs w:val="24"/>
          <w:lang w:eastAsia="en-GB"/>
        </w:rPr>
        <w:t>taying calm helps maintain stability, while structured communication reduces misunderstandings and builds trust. Sharing tasks fairly prevents burn</w:t>
      </w:r>
      <w:r w:rsidR="006C4596" w:rsidRPr="007660D2">
        <w:rPr>
          <w:rFonts w:ascii="Arial" w:eastAsia="Times New Roman" w:hAnsi="Arial" w:cs="Arial"/>
          <w:color w:val="000000"/>
          <w:sz w:val="24"/>
          <w:szCs w:val="24"/>
          <w:lang w:eastAsia="en-GB"/>
        </w:rPr>
        <w:t>out and encourages team work</w:t>
      </w:r>
      <w:r w:rsidRPr="00267B97">
        <w:rPr>
          <w:rFonts w:ascii="Arial" w:eastAsia="Times New Roman" w:hAnsi="Arial" w:cs="Arial"/>
          <w:color w:val="000000"/>
          <w:sz w:val="24"/>
          <w:szCs w:val="24"/>
          <w:lang w:eastAsia="en-GB"/>
        </w:rPr>
        <w:t xml:space="preserve">. </w:t>
      </w:r>
    </w:p>
    <w:p w:rsidR="00267B97" w:rsidRPr="00267B97" w:rsidRDefault="00267B97" w:rsidP="007660D2">
      <w:pPr>
        <w:spacing w:after="240" w:line="360" w:lineRule="auto"/>
        <w:rPr>
          <w:rFonts w:ascii="Arial" w:eastAsia="Times New Roman" w:hAnsi="Arial" w:cs="Arial"/>
          <w:sz w:val="24"/>
          <w:szCs w:val="24"/>
          <w:lang w:eastAsia="en-GB"/>
        </w:rPr>
      </w:pP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t>Task2:</w:t>
      </w: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t>Empathy Skills</w:t>
      </w: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 xml:space="preserve">Empathy is commonly described as “the ability to share someone else’s feelings or experiences by imagining what it would be like to be in that person’s situation” (Cambridge Dictionary, 2025). It involves recognising, understanding, and sometimes vicariously experiencing the emotions of others, making it central to human relationships and </w:t>
      </w:r>
      <w:r w:rsidR="001A4EC8" w:rsidRPr="00267B97">
        <w:rPr>
          <w:rFonts w:ascii="Arial" w:eastAsia="Times New Roman" w:hAnsi="Arial" w:cs="Arial"/>
          <w:color w:val="000000"/>
          <w:sz w:val="24"/>
          <w:szCs w:val="24"/>
          <w:lang w:eastAsia="en-GB"/>
        </w:rPr>
        <w:t>care giving</w:t>
      </w:r>
      <w:r w:rsidRPr="00267B97">
        <w:rPr>
          <w:rFonts w:ascii="Arial" w:eastAsia="Times New Roman" w:hAnsi="Arial" w:cs="Arial"/>
          <w:color w:val="000000"/>
          <w:sz w:val="24"/>
          <w:szCs w:val="24"/>
          <w:lang w:eastAsia="en-GB"/>
        </w:rPr>
        <w:t>. The term itself originates from the Greek empatheia, meaning “passion” or “state of emotion,</w:t>
      </w:r>
      <w:r w:rsidR="002E1279" w:rsidRPr="007660D2">
        <w:rPr>
          <w:rFonts w:ascii="Arial" w:eastAsia="Times New Roman" w:hAnsi="Arial" w:cs="Arial"/>
          <w:color w:val="000000"/>
          <w:sz w:val="24"/>
          <w:szCs w:val="24"/>
          <w:lang w:eastAsia="en-GB"/>
        </w:rPr>
        <w:t>”</w:t>
      </w:r>
      <w:r w:rsidRPr="00267B97">
        <w:rPr>
          <w:rFonts w:ascii="Arial" w:eastAsia="Times New Roman" w:hAnsi="Arial" w:cs="Arial"/>
          <w:color w:val="000000"/>
          <w:sz w:val="24"/>
          <w:szCs w:val="24"/>
          <w:lang w:eastAsia="en-GB"/>
        </w:rPr>
        <w:t xml:space="preserve"> (Etymonline, 2025).</w:t>
      </w:r>
    </w:p>
    <w:p w:rsidR="00267B97" w:rsidRPr="00267B97" w:rsidRDefault="00267B97" w:rsidP="007660D2">
      <w:pPr>
        <w:spacing w:after="0" w:line="360" w:lineRule="auto"/>
        <w:rPr>
          <w:rFonts w:ascii="Arial" w:eastAsia="Times New Roman" w:hAnsi="Arial" w:cs="Arial"/>
          <w:sz w:val="24"/>
          <w:szCs w:val="24"/>
          <w:lang w:eastAsia="en-GB"/>
        </w:rPr>
      </w:pP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 xml:space="preserve">Effectively, empathy is one of my strongest personal qualities and has consistently shaped my professional journey in health and social care. I have come to understand that empathy is not simply about recognising another person’s feelings, but about actively listening, responding with compassion, and creating a safe environment </w:t>
      </w:r>
      <w:r w:rsidRPr="00267B97">
        <w:rPr>
          <w:rFonts w:ascii="Arial" w:eastAsia="Times New Roman" w:hAnsi="Arial" w:cs="Arial"/>
          <w:color w:val="000000"/>
          <w:sz w:val="24"/>
          <w:szCs w:val="24"/>
          <w:lang w:eastAsia="en-GB"/>
        </w:rPr>
        <w:lastRenderedPageBreak/>
        <w:t xml:space="preserve">where individuals feel valued and respected. This quality has enabled me to build meaningful relationships with patients, colleagues, and </w:t>
      </w:r>
      <w:r w:rsidR="007660D2" w:rsidRPr="007660D2">
        <w:rPr>
          <w:rFonts w:ascii="Arial" w:eastAsia="Times New Roman" w:hAnsi="Arial" w:cs="Arial"/>
          <w:color w:val="000000"/>
          <w:sz w:val="24"/>
          <w:szCs w:val="24"/>
          <w:lang w:eastAsia="en-GB"/>
        </w:rPr>
        <w:t>communities, ensuring that care are</w:t>
      </w:r>
      <w:r w:rsidRPr="00267B97">
        <w:rPr>
          <w:rFonts w:ascii="Arial" w:eastAsia="Times New Roman" w:hAnsi="Arial" w:cs="Arial"/>
          <w:color w:val="000000"/>
          <w:sz w:val="24"/>
          <w:szCs w:val="24"/>
          <w:lang w:eastAsia="en-GB"/>
        </w:rPr>
        <w:t xml:space="preserve"> not only effective but also deeply human.</w:t>
      </w: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In my professional roles, empathy has been central to every interaction. Whether supporting residents in a care home, assisting patients in a hospice, or working with children in a classroom, I have always prioritised emotional connection. By listening attentively, validating concerns, and offering reassurance, I have helped reduce anxiety, foster trust, and promote independence among vulnerable individuals. These experiences have reinforced my belief that empathy is essential in delivering holistic care.</w:t>
      </w: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Empathy has also strengthened my ability to work collaboratively in multidisciplinary teams. By appreciating colleagues’ perspectives and respecting their expertise, I have contributed to supportive environments where collective goals are achieved. In moments of crisis, such as supporting terminally ill patients or individuals experiencing mental health difficulties, empathy has guided me to remain calm, compassionate, and patient, ensuring dignity and respect are maintained.</w:t>
      </w: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Beyond professional settings, empathy influences my personal life and community involvement. During my career break, I pursued creative projects such as releasing gospel albums inspired by hope and compassion, reflecting my commitment to uplifting others. Looking ahead, empathy will remain a cornerstone of my career as I progress towards becoming a Mental Health and Wellbeing Nurse, enabling me to provide safe, non-judgemental, and holistic care that addresses both emotional and physical needs.</w:t>
      </w:r>
    </w:p>
    <w:p w:rsidR="00267B97" w:rsidRPr="00267B97" w:rsidRDefault="00267B97" w:rsidP="007660D2">
      <w:pPr>
        <w:spacing w:after="0" w:line="360" w:lineRule="auto"/>
        <w:rPr>
          <w:rFonts w:ascii="Arial" w:eastAsia="Times New Roman" w:hAnsi="Arial" w:cs="Arial"/>
          <w:sz w:val="24"/>
          <w:szCs w:val="24"/>
          <w:lang w:eastAsia="en-GB"/>
        </w:rPr>
      </w:pP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Through academic study and personal experiences, I have developed key skills such as empathy, resilience, and communication, which are essential for mental health nursing. My career break between 2019 and 2025 provided valuable time for reflection, relocation opportunities, and family priorities, while also enabling personal growth through professional training in health, social care, and mental health awareness. A SWOT analysis of this period highlighted resilience and adaptability as strengths, supported by the completion of new qualifications such as Health and Social Care Level 4 (University of Wales Trinity Saint David, 2025). Although the gap in direct employment was a temporary weakness, it reinforced my determination to pursue nursing. </w:t>
      </w:r>
    </w:p>
    <w:p w:rsidR="00267B97" w:rsidRPr="00267B97" w:rsidRDefault="00267B97" w:rsidP="007660D2">
      <w:pPr>
        <w:spacing w:after="0" w:line="360" w:lineRule="auto"/>
        <w:rPr>
          <w:rFonts w:ascii="Arial" w:eastAsia="Times New Roman" w:hAnsi="Arial" w:cs="Arial"/>
          <w:sz w:val="24"/>
          <w:szCs w:val="24"/>
          <w:lang w:eastAsia="en-GB"/>
        </w:rPr>
      </w:pP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 xml:space="preserve">Empathy remains central to my practice, allowing me to connect with patients on an emotional level and provide compassionate, </w:t>
      </w:r>
      <w:r w:rsidR="002E1279" w:rsidRPr="007660D2">
        <w:rPr>
          <w:rFonts w:ascii="Arial" w:eastAsia="Times New Roman" w:hAnsi="Arial" w:cs="Arial"/>
          <w:color w:val="000000"/>
          <w:sz w:val="24"/>
          <w:szCs w:val="24"/>
          <w:lang w:eastAsia="en-GB"/>
        </w:rPr>
        <w:t>non-judgemental</w:t>
      </w:r>
      <w:r w:rsidRPr="00267B97">
        <w:rPr>
          <w:rFonts w:ascii="Arial" w:eastAsia="Times New Roman" w:hAnsi="Arial" w:cs="Arial"/>
          <w:color w:val="000000"/>
          <w:sz w:val="24"/>
          <w:szCs w:val="24"/>
          <w:lang w:eastAsia="en-GB"/>
        </w:rPr>
        <w:t xml:space="preserve"> support. My background in health and social care strengthened my ability to listen attentively, validate feelings, and respond with sensitivity, which is vital in building trust with individuals experiencing psychological distress. Communication skills developed through roles as a support assistant and interpreter enhanced my ability to adapt language, collaborate effectively, and maintain accurate documentation. </w:t>
      </w:r>
    </w:p>
    <w:p w:rsidR="00267B97" w:rsidRPr="00267B97" w:rsidRDefault="00267B97" w:rsidP="007660D2">
      <w:pPr>
        <w:spacing w:after="240" w:line="360" w:lineRule="auto"/>
        <w:rPr>
          <w:rFonts w:ascii="Arial" w:eastAsia="Times New Roman" w:hAnsi="Arial" w:cs="Arial"/>
          <w:sz w:val="24"/>
          <w:szCs w:val="24"/>
          <w:lang w:eastAsia="en-GB"/>
        </w:rPr>
      </w:pP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t>Task</w:t>
      </w:r>
      <w:r w:rsidR="002E1279" w:rsidRPr="007660D2">
        <w:rPr>
          <w:rFonts w:ascii="Arial" w:eastAsia="Times New Roman" w:hAnsi="Arial" w:cs="Arial"/>
          <w:b/>
          <w:bCs/>
          <w:color w:val="000000"/>
          <w:sz w:val="24"/>
          <w:szCs w:val="24"/>
          <w:lang w:eastAsia="en-GB"/>
        </w:rPr>
        <w:t xml:space="preserve"> 3 Exploration of my </w:t>
      </w:r>
      <w:r w:rsidRPr="00267B97">
        <w:rPr>
          <w:rFonts w:ascii="Arial" w:eastAsia="Times New Roman" w:hAnsi="Arial" w:cs="Arial"/>
          <w:b/>
          <w:bCs/>
          <w:color w:val="000000"/>
          <w:sz w:val="24"/>
          <w:szCs w:val="24"/>
          <w:lang w:eastAsia="en-GB"/>
        </w:rPr>
        <w:t>thoughts, feelings, performance, and areas for improvement, incorporating ve</w:t>
      </w:r>
      <w:r w:rsidR="006C0D91">
        <w:rPr>
          <w:rFonts w:ascii="Arial" w:eastAsia="Times New Roman" w:hAnsi="Arial" w:cs="Arial"/>
          <w:b/>
          <w:bCs/>
          <w:color w:val="000000"/>
          <w:sz w:val="24"/>
          <w:szCs w:val="24"/>
          <w:lang w:eastAsia="en-GB"/>
        </w:rPr>
        <w:t>rbal feedback received from my</w:t>
      </w:r>
      <w:r w:rsidRPr="00267B97">
        <w:rPr>
          <w:rFonts w:ascii="Arial" w:eastAsia="Times New Roman" w:hAnsi="Arial" w:cs="Arial"/>
          <w:b/>
          <w:bCs/>
          <w:color w:val="000000"/>
          <w:sz w:val="24"/>
          <w:szCs w:val="24"/>
          <w:lang w:eastAsia="en-GB"/>
        </w:rPr>
        <w:t xml:space="preserve"> lecturer to support your analysis</w:t>
      </w:r>
      <w:r w:rsidR="00B77CC6">
        <w:rPr>
          <w:rFonts w:ascii="Arial" w:eastAsia="Times New Roman" w:hAnsi="Arial" w:cs="Arial"/>
          <w:b/>
          <w:bCs/>
          <w:color w:val="000000"/>
          <w:sz w:val="24"/>
          <w:szCs w:val="24"/>
          <w:lang w:eastAsia="en-GB"/>
        </w:rPr>
        <w:t xml:space="preserve"> </w:t>
      </w:r>
    </w:p>
    <w:p w:rsidR="00267B97" w:rsidRPr="00267B97" w:rsidRDefault="00267B97" w:rsidP="007660D2">
      <w:pPr>
        <w:spacing w:after="0" w:line="360" w:lineRule="auto"/>
        <w:rPr>
          <w:rFonts w:ascii="Arial" w:eastAsia="Times New Roman" w:hAnsi="Arial" w:cs="Arial"/>
          <w:color w:val="FFFFFF" w:themeColor="background1"/>
          <w:sz w:val="24"/>
          <w:szCs w:val="24"/>
          <w:lang w:eastAsia="en-GB"/>
        </w:rPr>
      </w:pPr>
    </w:p>
    <w:p w:rsidR="00267B97" w:rsidRPr="00EE3027" w:rsidRDefault="00267B97" w:rsidP="007660D2">
      <w:pPr>
        <w:spacing w:after="0" w:line="360" w:lineRule="auto"/>
        <w:jc w:val="both"/>
        <w:rPr>
          <w:rFonts w:ascii="Arial" w:hAnsi="Arial" w:cs="Arial"/>
          <w:sz w:val="24"/>
          <w:szCs w:val="24"/>
          <w:lang w:eastAsia="en-GB"/>
        </w:rPr>
      </w:pPr>
      <w:r w:rsidRPr="00EE3027">
        <w:rPr>
          <w:rFonts w:ascii="Arial" w:hAnsi="Arial" w:cs="Arial"/>
          <w:sz w:val="24"/>
          <w:szCs w:val="24"/>
          <w:lang w:eastAsia="en-GB"/>
        </w:rPr>
        <w:t>Experience </w:t>
      </w:r>
      <w:r w:rsidR="00B77CC6" w:rsidRPr="00EE3027">
        <w:rPr>
          <w:rFonts w:ascii="Arial" w:hAnsi="Arial" w:cs="Arial"/>
          <w:sz w:val="24"/>
          <w:szCs w:val="24"/>
        </w:rPr>
        <w:t xml:space="preserve"> </w:t>
      </w:r>
    </w:p>
    <w:p w:rsidR="00267B97" w:rsidRPr="00EE3027" w:rsidRDefault="00267B97" w:rsidP="007660D2">
      <w:pPr>
        <w:spacing w:after="0" w:line="360" w:lineRule="auto"/>
        <w:jc w:val="both"/>
        <w:rPr>
          <w:rFonts w:ascii="Arial" w:hAnsi="Arial" w:cs="Arial"/>
          <w:sz w:val="24"/>
          <w:szCs w:val="24"/>
          <w:lang w:eastAsia="en-GB"/>
        </w:rPr>
      </w:pPr>
      <w:r w:rsidRPr="00EE3027">
        <w:rPr>
          <w:rFonts w:ascii="Arial" w:hAnsi="Arial" w:cs="Arial"/>
          <w:sz w:val="24"/>
          <w:szCs w:val="24"/>
          <w:lang w:eastAsia="en-GB"/>
        </w:rPr>
        <w:t>In week 5, I delivered a presentation on personal developme</w:t>
      </w:r>
      <w:r w:rsidR="007660D2" w:rsidRPr="00EE3027">
        <w:rPr>
          <w:rFonts w:ascii="Arial" w:hAnsi="Arial" w:cs="Arial"/>
          <w:sz w:val="24"/>
          <w:szCs w:val="24"/>
        </w:rPr>
        <w:t>nt. My lecturer, Dr Pascal Navel</w:t>
      </w:r>
      <w:r w:rsidRPr="00EE3027">
        <w:rPr>
          <w:rFonts w:ascii="Arial" w:hAnsi="Arial" w:cs="Arial"/>
          <w:sz w:val="24"/>
          <w:szCs w:val="24"/>
          <w:lang w:eastAsia="en-GB"/>
        </w:rPr>
        <w:t>le, commented: “Thank</w:t>
      </w:r>
      <w:r w:rsidR="007660D2" w:rsidRPr="00EE3027">
        <w:rPr>
          <w:rFonts w:ascii="Arial" w:hAnsi="Arial" w:cs="Arial"/>
          <w:sz w:val="24"/>
          <w:szCs w:val="24"/>
        </w:rPr>
        <w:t xml:space="preserve"> </w:t>
      </w:r>
      <w:r w:rsidRPr="00EE3027">
        <w:rPr>
          <w:rFonts w:ascii="Arial" w:hAnsi="Arial" w:cs="Arial"/>
          <w:sz w:val="24"/>
          <w:szCs w:val="24"/>
          <w:lang w:eastAsia="en-GB"/>
        </w:rPr>
        <w:t xml:space="preserve">you Viviane for </w:t>
      </w:r>
      <w:r w:rsidR="007660D2" w:rsidRPr="00EE3027">
        <w:rPr>
          <w:rFonts w:ascii="Arial" w:hAnsi="Arial" w:cs="Arial"/>
          <w:sz w:val="24"/>
          <w:szCs w:val="24"/>
        </w:rPr>
        <w:t xml:space="preserve">delivering such </w:t>
      </w:r>
      <w:r w:rsidRPr="00EE3027">
        <w:rPr>
          <w:rFonts w:ascii="Arial" w:hAnsi="Arial" w:cs="Arial"/>
          <w:sz w:val="24"/>
          <w:szCs w:val="24"/>
          <w:lang w:eastAsia="en-GB"/>
        </w:rPr>
        <w:t>a very good presentation.” While this feedback was positive, it left me both proud and uncertain. In my culture, self</w:t>
      </w:r>
      <w:r w:rsidRPr="00EE3027">
        <w:rPr>
          <w:rFonts w:ascii="Arial" w:hAnsi="Arial" w:cs="Arial"/>
          <w:sz w:val="24"/>
          <w:szCs w:val="24"/>
          <w:lang w:eastAsia="en-GB"/>
        </w:rPr>
        <w:noBreakHyphen/>
        <w:t>promotion is uncommon, as achievements are usually acknowledged by others rather than expressed personally. My performance was strong in terms of presentation design, delivery, and audience engagement. I demonstrated confidence, clarity, and structure. However, my weakness lay in communicating my personal qualities and achievements directly, which limited the impact of my self</w:t>
      </w:r>
      <w:r w:rsidRPr="00EE3027">
        <w:rPr>
          <w:rFonts w:ascii="Arial" w:hAnsi="Arial" w:cs="Arial"/>
          <w:sz w:val="24"/>
          <w:szCs w:val="24"/>
          <w:lang w:eastAsia="en-GB"/>
        </w:rPr>
        <w:noBreakHyphen/>
        <w:t>presentation.</w:t>
      </w:r>
    </w:p>
    <w:p w:rsidR="00267B97" w:rsidRPr="00B77CC6" w:rsidRDefault="00267B97" w:rsidP="007660D2">
      <w:pPr>
        <w:spacing w:after="0" w:line="360" w:lineRule="auto"/>
        <w:rPr>
          <w:rFonts w:ascii="Arial" w:hAnsi="Arial" w:cs="Arial"/>
          <w:lang w:eastAsia="en-GB"/>
        </w:rPr>
      </w:pPr>
    </w:p>
    <w:p w:rsidR="00267B97" w:rsidRPr="00B77CC6" w:rsidRDefault="00267B97" w:rsidP="007660D2">
      <w:pPr>
        <w:spacing w:after="0" w:line="360" w:lineRule="auto"/>
        <w:jc w:val="both"/>
        <w:rPr>
          <w:rFonts w:ascii="Arial" w:hAnsi="Arial" w:cs="Arial"/>
          <w:lang w:eastAsia="en-GB"/>
        </w:rPr>
      </w:pPr>
      <w:r w:rsidRPr="00B77CC6">
        <w:rPr>
          <w:rFonts w:ascii="Arial" w:hAnsi="Arial" w:cs="Arial"/>
          <w:lang w:eastAsia="en-GB"/>
        </w:rPr>
        <w:t>Reflection </w:t>
      </w:r>
    </w:p>
    <w:p w:rsidR="00267B97" w:rsidRPr="00B77CC6" w:rsidRDefault="00267B97" w:rsidP="007660D2">
      <w:pPr>
        <w:spacing w:after="0" w:line="360" w:lineRule="auto"/>
        <w:jc w:val="both"/>
        <w:rPr>
          <w:rFonts w:ascii="Arial" w:hAnsi="Arial" w:cs="Arial"/>
          <w:lang w:eastAsia="en-GB"/>
        </w:rPr>
      </w:pPr>
      <w:r w:rsidRPr="00B77CC6">
        <w:rPr>
          <w:rFonts w:ascii="Arial" w:hAnsi="Arial" w:cs="Arial"/>
          <w:lang w:eastAsia="en-GB"/>
        </w:rPr>
        <w:t xml:space="preserve">Reflecting on my week 5 </w:t>
      </w:r>
      <w:r w:rsidR="00197305">
        <w:rPr>
          <w:rFonts w:ascii="Arial" w:hAnsi="Arial" w:cs="Arial"/>
          <w:lang w:eastAsia="en-GB"/>
        </w:rPr>
        <w:t>presentation</w:t>
      </w:r>
      <w:r w:rsidRPr="00B77CC6">
        <w:rPr>
          <w:rFonts w:ascii="Arial" w:hAnsi="Arial" w:cs="Arial"/>
          <w:lang w:eastAsia="en-GB"/>
        </w:rPr>
        <w:t>, I felt confident in delivery due to my teaching background, yet uncertain when asked to highlight my strengths. In my culture, self</w:t>
      </w:r>
      <w:r w:rsidRPr="00B77CC6">
        <w:rPr>
          <w:rFonts w:ascii="Arial" w:hAnsi="Arial" w:cs="Arial"/>
          <w:lang w:eastAsia="en-GB"/>
        </w:rPr>
        <w:noBreakHyphen/>
        <w:t>promotion is uncommon, but I learned that in the UK job market, employers expect candidates to clearly articulate skills and achievements. According to INvolve (2023), Western contexts value direct self</w:t>
      </w:r>
      <w:r w:rsidRPr="00B77CC6">
        <w:rPr>
          <w:rFonts w:ascii="Arial" w:hAnsi="Arial" w:cs="Arial"/>
          <w:lang w:eastAsia="en-GB"/>
        </w:rPr>
        <w:noBreakHyphen/>
        <w:t>advocacy. This experience taught me that selling myself is essential for career success, though I ultimately felt humbled.</w:t>
      </w:r>
    </w:p>
    <w:p w:rsidR="00267B97" w:rsidRPr="00B77CC6" w:rsidRDefault="00267B97" w:rsidP="007660D2">
      <w:pPr>
        <w:spacing w:after="0" w:line="360" w:lineRule="auto"/>
        <w:jc w:val="both"/>
        <w:rPr>
          <w:rFonts w:ascii="Arial" w:hAnsi="Arial" w:cs="Arial"/>
          <w:lang w:eastAsia="en-GB"/>
        </w:rPr>
      </w:pPr>
      <w:r w:rsidRPr="00B77CC6">
        <w:rPr>
          <w:rFonts w:ascii="Arial" w:hAnsi="Arial" w:cs="Arial"/>
          <w:lang w:eastAsia="en-GB"/>
        </w:rPr>
        <w:t xml:space="preserve">I felt confident preparing and delivering my presentation due to my pedagogic background and public speaking experience. However, expressing my strengths was challenging, as self-promotion contrasts with my cultural norms. Dr Pascal emphasised the need to clearly </w:t>
      </w:r>
      <w:r w:rsidRPr="00B77CC6">
        <w:rPr>
          <w:rFonts w:ascii="Arial" w:hAnsi="Arial" w:cs="Arial"/>
          <w:lang w:eastAsia="en-GB"/>
        </w:rPr>
        <w:lastRenderedPageBreak/>
        <w:t>present abilities so employers can recognise them. This experience highlighted cultural differences in self-expression and taught me that in the job market, self-promotion is essential. It is not arrogance but a vital skill for visibility and success (Indeed, 2025; Carrus, 2023).</w:t>
      </w:r>
    </w:p>
    <w:p w:rsidR="00267B97" w:rsidRPr="00B77CC6" w:rsidRDefault="00267B97" w:rsidP="007660D2">
      <w:pPr>
        <w:spacing w:after="0" w:line="360" w:lineRule="auto"/>
        <w:rPr>
          <w:rFonts w:ascii="Arial" w:hAnsi="Arial" w:cs="Arial"/>
          <w:lang w:eastAsia="en-GB"/>
        </w:rPr>
      </w:pPr>
    </w:p>
    <w:p w:rsidR="00267B97" w:rsidRPr="00B77CC6" w:rsidRDefault="00267B97" w:rsidP="007660D2">
      <w:pPr>
        <w:spacing w:after="0" w:line="360" w:lineRule="auto"/>
        <w:jc w:val="both"/>
        <w:rPr>
          <w:rFonts w:ascii="Arial" w:hAnsi="Arial" w:cs="Arial"/>
          <w:lang w:eastAsia="en-GB"/>
        </w:rPr>
      </w:pPr>
      <w:r w:rsidRPr="00B77CC6">
        <w:rPr>
          <w:rFonts w:ascii="Arial" w:hAnsi="Arial" w:cs="Arial"/>
          <w:lang w:eastAsia="en-GB"/>
        </w:rPr>
        <w:t>Areas for Improvement </w:t>
      </w:r>
    </w:p>
    <w:p w:rsidR="00267B97" w:rsidRPr="00B77CC6" w:rsidRDefault="00267B97" w:rsidP="007660D2">
      <w:pPr>
        <w:spacing w:after="0" w:line="360" w:lineRule="auto"/>
        <w:jc w:val="both"/>
        <w:rPr>
          <w:rFonts w:ascii="Arial" w:hAnsi="Arial" w:cs="Arial"/>
          <w:lang w:eastAsia="en-GB"/>
        </w:rPr>
      </w:pPr>
      <w:r w:rsidRPr="00B77CC6">
        <w:rPr>
          <w:rFonts w:ascii="Arial" w:hAnsi="Arial" w:cs="Arial"/>
          <w:lang w:eastAsia="en-GB"/>
        </w:rPr>
        <w:t>To improve, I will practise self</w:t>
      </w:r>
      <w:r w:rsidRPr="00B77CC6">
        <w:rPr>
          <w:rFonts w:ascii="Arial" w:hAnsi="Arial" w:cs="Arial"/>
          <w:lang w:eastAsia="en-GB"/>
        </w:rPr>
        <w:noBreakHyphen/>
        <w:t>promotion strategies that balance honesty with cultural sensitivity. This includes writing reflective statements that highlight strengths, rehearsing how to present achievements confidently, and seeking feedback from peers and mentors. I will also explore employability workshops to strengthen communication and digital skills. By doing so, I aim to enhance my ability to present myself authentically, while meeting professional expectations in the Western job market (Indeed, 2025).</w:t>
      </w:r>
    </w:p>
    <w:p w:rsidR="00267B97" w:rsidRPr="00267B97" w:rsidRDefault="00267B97" w:rsidP="007660D2">
      <w:pPr>
        <w:spacing w:after="0" w:line="360" w:lineRule="auto"/>
        <w:rPr>
          <w:rFonts w:ascii="Arial" w:eastAsia="Times New Roman" w:hAnsi="Arial" w:cs="Arial"/>
          <w:sz w:val="24"/>
          <w:szCs w:val="24"/>
          <w:lang w:eastAsia="en-GB"/>
        </w:rPr>
      </w:pP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t>Key Skill Report: Communication in Health and Social Care</w:t>
      </w: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Communication is a critical skill in health and social care, underpinning safe practice, trust, and person-centred care. It goes beyond exchanging information, involving relationship building, respect, and dignity. Effective communication is recognised as a cornerstone of professional practice, essential for safeguarding and promoting equality. The Care Certificate standards emphasise its importance for all health and social care workers, highlighting how strong communication ensures compassionate, safe, and inclusive support for individuals in diverse care settings (Skills for Care, 2025).</w:t>
      </w:r>
    </w:p>
    <w:p w:rsidR="00267B97" w:rsidRPr="00267B97" w:rsidRDefault="00267B97" w:rsidP="007660D2">
      <w:pPr>
        <w:spacing w:after="0" w:line="360" w:lineRule="auto"/>
        <w:rPr>
          <w:rFonts w:ascii="Arial" w:eastAsia="Times New Roman" w:hAnsi="Arial" w:cs="Arial"/>
          <w:sz w:val="24"/>
          <w:szCs w:val="24"/>
          <w:lang w:eastAsia="en-GB"/>
        </w:rPr>
      </w:pP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t>Importance of communication in Health and Social Care</w:t>
      </w: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Communication in health and social care ensures safe, person-centred practice through verbal, non-verbal, and written forms. Challenges such as language barriers and cultural differences require strategies like empathy and active listening. Bilingual interpreting exemplifies ICE skills, fostering trust, reducing errors, and supporting collaboration in multidisciplinary mental health settings (My Learning Cloud, 2025; The Access Group, 2024).</w:t>
      </w: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t>According to Skills for Care (2025),</w:t>
      </w:r>
      <w:r w:rsidRPr="00267B97">
        <w:rPr>
          <w:rFonts w:ascii="Arial" w:eastAsia="Times New Roman" w:hAnsi="Arial" w:cs="Arial"/>
          <w:color w:val="000000"/>
          <w:sz w:val="24"/>
          <w:szCs w:val="24"/>
          <w:lang w:eastAsia="en-GB"/>
        </w:rPr>
        <w:t xml:space="preserve"> spoken communication must be person-centred, respectful, and inclusive. In mental health settings, my bilingual interpreting skills are a valuable ICE skill, as they enable me to bridge language barriers between patients and professionals. By interpreting accurately and sensitively, I ensure that individuals fully understand their care plans and feel included in decision-</w:t>
      </w:r>
      <w:r w:rsidRPr="00267B97">
        <w:rPr>
          <w:rFonts w:ascii="Arial" w:eastAsia="Times New Roman" w:hAnsi="Arial" w:cs="Arial"/>
          <w:color w:val="000000"/>
          <w:sz w:val="24"/>
          <w:szCs w:val="24"/>
          <w:lang w:eastAsia="en-GB"/>
        </w:rPr>
        <w:lastRenderedPageBreak/>
        <w:t>making. This promotes trust, reduces anxiety, and supports patient dignity. Bilingual communication also strengthens multidisciplinary collaboration, as I can facilitate clear exchanges between diverse team members, ensuring the delivery of holistic and safe care.</w:t>
      </w:r>
    </w:p>
    <w:p w:rsidR="00267B97" w:rsidRPr="00267B97" w:rsidRDefault="00267B97" w:rsidP="007660D2">
      <w:pPr>
        <w:spacing w:after="0" w:line="360" w:lineRule="auto"/>
        <w:rPr>
          <w:rFonts w:ascii="Arial" w:eastAsia="Times New Roman" w:hAnsi="Arial" w:cs="Arial"/>
          <w:sz w:val="24"/>
          <w:szCs w:val="24"/>
          <w:lang w:eastAsia="en-GB"/>
        </w:rPr>
      </w:pP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t>Effective Communication, written and verbal communication</w:t>
      </w:r>
      <w:r w:rsidR="002E1279" w:rsidRPr="007660D2">
        <w:rPr>
          <w:rFonts w:ascii="Arial" w:eastAsia="Times New Roman" w:hAnsi="Arial" w:cs="Arial"/>
          <w:b/>
          <w:bCs/>
          <w:color w:val="000000"/>
          <w:sz w:val="24"/>
          <w:szCs w:val="24"/>
          <w:lang w:eastAsia="en-GB"/>
        </w:rPr>
        <w:t>:</w:t>
      </w: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Effective communication, both written and spoken, is vital for professional success in health and social care. Clear and accurate writing supports record keeping, documentation, and knowledge sharing, ensuring that information is reliable and accessible. Spoken communication fosters collaboration, builds trust, and strengthens relationships among colleagues and patients. Together, these skills enhance teamwork, reduce errors, and improve outcomes, particularly in challenging environments where clarity and understanding are essential (Crampton et al., 2023; GMC, 2024).</w:t>
      </w:r>
    </w:p>
    <w:p w:rsidR="00267B97" w:rsidRPr="00267B97" w:rsidRDefault="00267B97" w:rsidP="007660D2">
      <w:pPr>
        <w:spacing w:after="240" w:line="360" w:lineRule="auto"/>
        <w:rPr>
          <w:rFonts w:ascii="Arial" w:eastAsia="Times New Roman" w:hAnsi="Arial" w:cs="Arial"/>
          <w:sz w:val="24"/>
          <w:szCs w:val="24"/>
          <w:lang w:eastAsia="en-GB"/>
        </w:rPr>
      </w:pPr>
    </w:p>
    <w:p w:rsidR="00267B97" w:rsidRPr="00267B97" w:rsidRDefault="00267B97" w:rsidP="007660D2">
      <w:pPr>
        <w:spacing w:after="0" w:line="360" w:lineRule="auto"/>
        <w:jc w:val="both"/>
        <w:rPr>
          <w:rFonts w:ascii="Arial" w:eastAsia="Times New Roman" w:hAnsi="Arial" w:cs="Arial"/>
          <w:sz w:val="24"/>
          <w:szCs w:val="24"/>
          <w:lang w:eastAsia="en-GB"/>
        </w:rPr>
      </w:pPr>
      <w:r w:rsidRPr="00267B97">
        <w:rPr>
          <w:rFonts w:ascii="Arial" w:eastAsia="Times New Roman" w:hAnsi="Arial" w:cs="Arial"/>
          <w:b/>
          <w:bCs/>
          <w:color w:val="000000"/>
          <w:sz w:val="24"/>
          <w:szCs w:val="24"/>
          <w:lang w:eastAsia="en-GB"/>
        </w:rPr>
        <w:t>Conclusion:</w:t>
      </w:r>
    </w:p>
    <w:p w:rsidR="00267B97" w:rsidRPr="00267B97" w:rsidRDefault="00267B97" w:rsidP="006C0D91">
      <w:pPr>
        <w:spacing w:before="240" w:after="240" w:line="360" w:lineRule="auto"/>
        <w:jc w:val="both"/>
        <w:rPr>
          <w:rFonts w:ascii="Arial" w:eastAsia="Times New Roman" w:hAnsi="Arial" w:cs="Arial"/>
          <w:sz w:val="24"/>
          <w:szCs w:val="24"/>
          <w:lang w:eastAsia="en-GB"/>
        </w:rPr>
      </w:pPr>
      <w:r w:rsidRPr="00267B97">
        <w:rPr>
          <w:rFonts w:ascii="Arial" w:eastAsia="Times New Roman" w:hAnsi="Arial" w:cs="Arial"/>
          <w:color w:val="000000"/>
          <w:sz w:val="24"/>
          <w:szCs w:val="24"/>
          <w:lang w:eastAsia="en-GB"/>
        </w:rPr>
        <w:t>My aspiration to become a mental health nurse is rooted in a deep understanding of the profession’s demands and values. I recognise the importance of combining empathy with resilience, adaptability, and effective communication, as these qualities enable nurses to support individuals experiencing emotional distress, complex mental health needs, and moments of vulnerability. Drawing on both academic study and personal experiences, I am committed to strengthening these attributes further so that I can del</w:t>
      </w:r>
      <w:r w:rsidR="0033657A">
        <w:rPr>
          <w:rFonts w:ascii="Arial" w:eastAsia="Times New Roman" w:hAnsi="Arial" w:cs="Arial"/>
          <w:color w:val="000000"/>
          <w:sz w:val="24"/>
          <w:szCs w:val="24"/>
          <w:lang w:eastAsia="en-GB"/>
        </w:rPr>
        <w:t xml:space="preserve">iver safe, holistic, and person </w:t>
      </w:r>
      <w:r w:rsidRPr="00267B97">
        <w:rPr>
          <w:rFonts w:ascii="Arial" w:eastAsia="Times New Roman" w:hAnsi="Arial" w:cs="Arial"/>
          <w:color w:val="000000"/>
          <w:sz w:val="24"/>
          <w:szCs w:val="24"/>
          <w:lang w:eastAsia="en-GB"/>
        </w:rPr>
        <w:t>centred care that upholds the highest professional standards.</w:t>
      </w:r>
      <w:r w:rsidR="006C0D91">
        <w:rPr>
          <w:rFonts w:ascii="Arial" w:eastAsia="Times New Roman" w:hAnsi="Arial" w:cs="Arial"/>
          <w:sz w:val="24"/>
          <w:szCs w:val="24"/>
          <w:lang w:eastAsia="en-GB"/>
        </w:rPr>
        <w:t xml:space="preserve"> </w:t>
      </w:r>
      <w:r w:rsidR="006C0D91" w:rsidRPr="006C0D91">
        <w:rPr>
          <w:rFonts w:ascii="Arial" w:eastAsia="Times New Roman" w:hAnsi="Arial" w:cs="Arial"/>
          <w:color w:val="000000"/>
          <w:sz w:val="24"/>
          <w:szCs w:val="24"/>
          <w:lang w:eastAsia="en-GB"/>
        </w:rPr>
        <w:t>Reflecting on my personal studies</w:t>
      </w:r>
      <w:r w:rsidRPr="00267B97">
        <w:rPr>
          <w:rFonts w:ascii="Arial" w:eastAsia="Times New Roman" w:hAnsi="Arial" w:cs="Arial"/>
          <w:color w:val="000000"/>
          <w:sz w:val="24"/>
          <w:szCs w:val="24"/>
          <w:lang w:eastAsia="en-GB"/>
        </w:rPr>
        <w:t xml:space="preserve"> has helped me to appreciate both the promise and the challenges associated with pursuing a career in mental health nursing. While areas of weakness and potential threats require ongoing attention, the strengths I possess such as compassion, determination, and the ability to communicate across languages and cultures provide a strong foundation for growth. The opportunities available through my academic programme, practical learning experiences, and continued personal development reinforce my confidence in this career path. </w:t>
      </w:r>
    </w:p>
    <w:p w:rsidR="00267B97" w:rsidRPr="00267B97" w:rsidRDefault="00267B97" w:rsidP="00267B97">
      <w:pPr>
        <w:spacing w:after="240" w:line="240" w:lineRule="auto"/>
        <w:rPr>
          <w:rFonts w:ascii="Times New Roman" w:eastAsia="Times New Roman" w:hAnsi="Times New Roman" w:cs="Times New Roman"/>
          <w:sz w:val="24"/>
          <w:szCs w:val="24"/>
          <w:lang w:eastAsia="en-GB"/>
        </w:rPr>
      </w:pPr>
      <w:r w:rsidRPr="00267B97">
        <w:rPr>
          <w:rFonts w:ascii="Times New Roman" w:eastAsia="Times New Roman" w:hAnsi="Times New Roman" w:cs="Times New Roman"/>
          <w:sz w:val="24"/>
          <w:szCs w:val="24"/>
          <w:lang w:eastAsia="en-GB"/>
        </w:rPr>
        <w:lastRenderedPageBreak/>
        <w:br/>
      </w:r>
      <w:r w:rsidR="00E23479">
        <w:rPr>
          <w:rFonts w:ascii="Times New Roman" w:eastAsia="Times New Roman" w:hAnsi="Times New Roman" w:cs="Times New Roman"/>
          <w:sz w:val="24"/>
          <w:szCs w:val="24"/>
          <w:lang w:eastAsia="en-GB"/>
        </w:rPr>
        <w:t>References:</w:t>
      </w:r>
    </w:p>
    <w:p w:rsidR="00E23479" w:rsidRPr="003F34A3" w:rsidRDefault="00E23479" w:rsidP="00E23479">
      <w:pPr>
        <w:pStyle w:val="gds-typography"/>
      </w:pPr>
      <w:r w:rsidRPr="003F34A3">
        <w:t xml:space="preserve">Aveyard, H. (2004) </w:t>
      </w:r>
      <w:r w:rsidRPr="003F34A3">
        <w:rPr>
          <w:rStyle w:val="Emphasis"/>
          <w:rFonts w:eastAsiaTheme="majorEastAsia"/>
        </w:rPr>
        <w:t>Doing a literature review in health and social care: a practical guide</w:t>
      </w:r>
      <w:r w:rsidRPr="003F34A3">
        <w:t xml:space="preserve">. Maidenhead: Open University Press. </w:t>
      </w:r>
      <w:r>
        <w:t>Accessed: (12 December 2025</w:t>
      </w:r>
      <w:r w:rsidRPr="003F34A3">
        <w:t>).</w:t>
      </w:r>
    </w:p>
    <w:p w:rsidR="00E23479" w:rsidRPr="003F34A3" w:rsidRDefault="00E23479" w:rsidP="00E23479">
      <w:pPr>
        <w:spacing w:after="0" w:line="240" w:lineRule="auto"/>
        <w:jc w:val="both"/>
        <w:textAlignment w:val="baseline"/>
        <w:rPr>
          <w:rFonts w:ascii="Times New Roman" w:eastAsia="Times New Roman" w:hAnsi="Times New Roman" w:cs="Times New Roman"/>
          <w:sz w:val="24"/>
          <w:szCs w:val="24"/>
          <w:lang w:eastAsia="en-GB"/>
        </w:rPr>
      </w:pPr>
      <w:r w:rsidRPr="003F34A3">
        <w:rPr>
          <w:rFonts w:ascii="Times New Roman" w:eastAsia="Times New Roman" w:hAnsi="Times New Roman" w:cs="Times New Roman"/>
          <w:sz w:val="24"/>
          <w:szCs w:val="24"/>
          <w:lang w:eastAsia="en-GB"/>
        </w:rPr>
        <w:t>Aveyard, H. (2004) ‘The patient who refuses nursing care’, </w:t>
      </w:r>
      <w:r w:rsidRPr="003F34A3">
        <w:rPr>
          <w:rFonts w:ascii="Times New Roman" w:eastAsia="Times New Roman" w:hAnsi="Times New Roman" w:cs="Times New Roman"/>
          <w:i/>
          <w:iCs/>
          <w:sz w:val="24"/>
          <w:szCs w:val="24"/>
          <w:lang w:eastAsia="en-GB"/>
        </w:rPr>
        <w:t>Journal of Medical Ethics</w:t>
      </w:r>
      <w:r w:rsidRPr="003F34A3">
        <w:rPr>
          <w:rFonts w:ascii="Times New Roman" w:eastAsia="Times New Roman" w:hAnsi="Times New Roman" w:cs="Times New Roman"/>
          <w:sz w:val="24"/>
          <w:szCs w:val="24"/>
          <w:lang w:eastAsia="en-GB"/>
        </w:rPr>
        <w:t>, 30(4), pp. 346–350. </w:t>
      </w:r>
      <w:r>
        <w:rPr>
          <w:rFonts w:ascii="Times New Roman" w:hAnsi="Times New Roman" w:cs="Times New Roman"/>
        </w:rPr>
        <w:t>Accessed: (12 December 2025</w:t>
      </w:r>
      <w:r w:rsidRPr="003F34A3">
        <w:rPr>
          <w:rFonts w:ascii="Times New Roman" w:hAnsi="Times New Roman" w:cs="Times New Roman"/>
        </w:rPr>
        <w:t>).</w:t>
      </w:r>
    </w:p>
    <w:p w:rsidR="00E23479" w:rsidRDefault="00E23479" w:rsidP="00E23479">
      <w:pPr>
        <w:pStyle w:val="gds-typography"/>
      </w:pPr>
      <w:r>
        <w:t xml:space="preserve">BMA (2025) </w:t>
      </w:r>
      <w:r>
        <w:rPr>
          <w:rStyle w:val="Emphasis"/>
          <w:rFonts w:eastAsiaTheme="majorEastAsia"/>
        </w:rPr>
        <w:t>Consent and refusal by adults with decision-making capacity: guidance</w:t>
      </w:r>
      <w:r>
        <w:t xml:space="preserve">. [online] Available at: </w:t>
      </w:r>
      <w:hyperlink r:id="rId8" w:tgtFrame="_blank" w:history="1">
        <w:r>
          <w:rPr>
            <w:rStyle w:val="Hyperlink"/>
          </w:rPr>
          <w:t>https://www.bma.org.uk/media/txrnpo3s/consent-and-refusal-by-adults-with-decision-making-capacity-guidance-updated-2025.pdf</w:t>
        </w:r>
      </w:hyperlink>
      <w:r>
        <w:t xml:space="preserve"> (Accessed: 12 December 2025</w:t>
      </w:r>
      <w:r w:rsidRPr="003F34A3">
        <w:t>).</w:t>
      </w:r>
    </w:p>
    <w:p w:rsidR="00E23479" w:rsidRDefault="00E23479" w:rsidP="00E23479">
      <w:pPr>
        <w:pStyle w:val="gds-typography"/>
      </w:pPr>
      <w:r>
        <w:t xml:space="preserve">Cambridge Dictionary (2025) </w:t>
      </w:r>
      <w:r>
        <w:rPr>
          <w:rStyle w:val="Emphasis"/>
          <w:rFonts w:eastAsiaTheme="majorEastAsia"/>
        </w:rPr>
        <w:t>Cambridge Dictionary Online</w:t>
      </w:r>
      <w:r>
        <w:t xml:space="preserve">. [online] Available at: </w:t>
      </w:r>
      <w:hyperlink r:id="rId9" w:tgtFrame="_blank" w:history="1">
        <w:r>
          <w:rPr>
            <w:rStyle w:val="Hyperlink"/>
          </w:rPr>
          <w:t>https://dictionary.cambridge.org</w:t>
        </w:r>
      </w:hyperlink>
      <w:r>
        <w:t xml:space="preserve"> (Accessed: </w:t>
      </w:r>
      <w:r w:rsidRPr="00E97642">
        <w:t>28 November 2025). </w:t>
      </w:r>
    </w:p>
    <w:p w:rsidR="00E23479" w:rsidRDefault="00E23479" w:rsidP="00E23479">
      <w:pPr>
        <w:pStyle w:val="gds-typography"/>
      </w:pPr>
      <w:r>
        <w:t xml:space="preserve">Carrus, G. (2023) ‘Virtual nature and psychological and psycho physiological outcomes: A systematic review’, </w:t>
      </w:r>
      <w:r>
        <w:rPr>
          <w:rStyle w:val="Emphasis"/>
          <w:rFonts w:eastAsiaTheme="majorEastAsia"/>
        </w:rPr>
        <w:t>Journal of Environmental Psychology</w:t>
      </w:r>
      <w:r>
        <w:t xml:space="preserve">, 89, pp. 1–18. [online] Available at: </w:t>
      </w:r>
      <w:hyperlink r:id="rId10" w:tgtFrame="_blank" w:history="1">
        <w:r>
          <w:rPr>
            <w:rStyle w:val="Hyperlink"/>
          </w:rPr>
          <w:t>https://psycnet.apa.org/record/2023-93028-001</w:t>
        </w:r>
      </w:hyperlink>
      <w:r>
        <w:t xml:space="preserve"> (Accessed: [insert date]).</w:t>
      </w:r>
    </w:p>
    <w:p w:rsidR="00E23479" w:rsidRDefault="00E23479" w:rsidP="00E23479">
      <w:pPr>
        <w:pStyle w:val="gds-typography"/>
      </w:pPr>
      <w:r>
        <w:t xml:space="preserve">CIPD (2025) </w:t>
      </w:r>
      <w:r>
        <w:rPr>
          <w:rStyle w:val="Emphasis"/>
          <w:rFonts w:eastAsiaTheme="majorEastAsia"/>
        </w:rPr>
        <w:t>Chartered Institute of Personnel and Development resources</w:t>
      </w:r>
      <w:r>
        <w:t xml:space="preserve">. [online] Available at: </w:t>
      </w:r>
      <w:hyperlink r:id="rId11" w:tgtFrame="_blank" w:history="1">
        <w:r>
          <w:rPr>
            <w:rStyle w:val="Hyperlink"/>
          </w:rPr>
          <w:t>https://www.cipd.org</w:t>
        </w:r>
      </w:hyperlink>
      <w:r>
        <w:t xml:space="preserve"> (Accessed: </w:t>
      </w:r>
      <w:r w:rsidRPr="00E97642">
        <w:t>11 December 2025). </w:t>
      </w:r>
    </w:p>
    <w:p w:rsidR="00E23479" w:rsidRDefault="00E23479" w:rsidP="00E23479">
      <w:pPr>
        <w:pStyle w:val="gds-typography"/>
      </w:pPr>
      <w:r>
        <w:t xml:space="preserve">Crampton, P.E.S., Kehoe, A., Ellawala, A., Karunaratne, D. and Tiffin, P.A. (2024) </w:t>
      </w:r>
      <w:r>
        <w:rPr>
          <w:rStyle w:val="Emphasis"/>
          <w:rFonts w:eastAsiaTheme="majorEastAsia"/>
        </w:rPr>
        <w:t>Teamworking: Understanding barriers and enablers to supportive teams in UK health systems</w:t>
      </w:r>
      <w:r>
        <w:t xml:space="preserve">. General Medical Council. [online] Available at: </w:t>
      </w:r>
      <w:hyperlink r:id="rId12" w:tgtFrame="_blank" w:history="1">
        <w:r>
          <w:rPr>
            <w:rStyle w:val="Hyperlink"/>
          </w:rPr>
          <w:t>https://www.gmc-uk.org/cdn/documents/teamworking---understanding-barriers-and-enablers-to-supportive-teams-in-uk-health-systems-106637377.pdf</w:t>
        </w:r>
      </w:hyperlink>
      <w:r>
        <w:t xml:space="preserve"> (Accessed: </w:t>
      </w:r>
      <w:r w:rsidRPr="00E97642">
        <w:t>11 December 2025). </w:t>
      </w:r>
    </w:p>
    <w:p w:rsidR="00E23479" w:rsidRDefault="00E23479" w:rsidP="00E23479">
      <w:pPr>
        <w:pStyle w:val="gds-typography"/>
      </w:pPr>
      <w:r>
        <w:t xml:space="preserve">GMC (2024) </w:t>
      </w:r>
      <w:r>
        <w:rPr>
          <w:rStyle w:val="Emphasis"/>
          <w:rFonts w:eastAsiaTheme="majorEastAsia"/>
        </w:rPr>
        <w:t>General Medical Council guidance</w:t>
      </w:r>
      <w:r>
        <w:t xml:space="preserve">. [online] Available at: </w:t>
      </w:r>
      <w:hyperlink r:id="rId13" w:tgtFrame="_blank" w:history="1">
        <w:r>
          <w:rPr>
            <w:rStyle w:val="Hyperlink"/>
          </w:rPr>
          <w:t>https://www.gmc-uk.org</w:t>
        </w:r>
      </w:hyperlink>
      <w:r>
        <w:t xml:space="preserve"> (Accessed: [insert date]).</w:t>
      </w:r>
    </w:p>
    <w:p w:rsidR="00E23479" w:rsidRDefault="00E23479" w:rsidP="00E23479">
      <w:pPr>
        <w:pStyle w:val="gds-typography"/>
      </w:pPr>
      <w:r>
        <w:t xml:space="preserve">HCPC (2025) </w:t>
      </w:r>
      <w:r>
        <w:rPr>
          <w:rStyle w:val="Emphasis"/>
          <w:rFonts w:eastAsiaTheme="majorEastAsia"/>
        </w:rPr>
        <w:t>Health and Care Professions Council standards</w:t>
      </w:r>
      <w:r>
        <w:t xml:space="preserve">. [online] Available at: </w:t>
      </w:r>
      <w:hyperlink r:id="rId14" w:tgtFrame="_blank" w:history="1">
        <w:r>
          <w:rPr>
            <w:rStyle w:val="Hyperlink"/>
          </w:rPr>
          <w:t>https://www.hcpc-uk.org</w:t>
        </w:r>
      </w:hyperlink>
      <w:r>
        <w:t xml:space="preserve"> (Accessed: </w:t>
      </w:r>
      <w:r w:rsidRPr="00E97642">
        <w:t>11 December 2025). </w:t>
      </w:r>
    </w:p>
    <w:p w:rsidR="00E23479" w:rsidRDefault="00E23479" w:rsidP="00E23479">
      <w:pPr>
        <w:pStyle w:val="gds-typography"/>
      </w:pPr>
      <w:r>
        <w:t xml:space="preserve">HSE (2025) </w:t>
      </w:r>
      <w:r>
        <w:rPr>
          <w:rStyle w:val="Emphasis"/>
          <w:rFonts w:eastAsiaTheme="majorEastAsia"/>
        </w:rPr>
        <w:t>Health and Safety Executive guidance</w:t>
      </w:r>
      <w:r>
        <w:t xml:space="preserve">. [online] Available at: </w:t>
      </w:r>
      <w:hyperlink r:id="rId15" w:tgtFrame="_blank" w:history="1">
        <w:r>
          <w:rPr>
            <w:rStyle w:val="Hyperlink"/>
          </w:rPr>
          <w:t>https://www.hse.gov.uk</w:t>
        </w:r>
      </w:hyperlink>
      <w:r>
        <w:t xml:space="preserve"> (Accessed: </w:t>
      </w:r>
      <w:r w:rsidRPr="00E97642">
        <w:t>11 December 2025). </w:t>
      </w:r>
    </w:p>
    <w:p w:rsidR="00E23479" w:rsidRDefault="00E23479" w:rsidP="00E23479">
      <w:pPr>
        <w:pStyle w:val="gds-typography"/>
      </w:pPr>
      <w:r>
        <w:t xml:space="preserve">Indeed (2025) </w:t>
      </w:r>
      <w:r>
        <w:rPr>
          <w:rStyle w:val="Emphasis"/>
          <w:rFonts w:eastAsiaTheme="majorEastAsia"/>
        </w:rPr>
        <w:t>Indeed career resources</w:t>
      </w:r>
      <w:r>
        <w:t xml:space="preserve">. [online] Available at: </w:t>
      </w:r>
      <w:hyperlink r:id="rId16" w:tgtFrame="_blank" w:history="1">
        <w:r>
          <w:rPr>
            <w:rStyle w:val="Hyperlink"/>
          </w:rPr>
          <w:t>https://www.indeed.com</w:t>
        </w:r>
      </w:hyperlink>
      <w:r>
        <w:t xml:space="preserve"> (Accessed: </w:t>
      </w:r>
      <w:r w:rsidRPr="00E97642">
        <w:t>28 November 2025). </w:t>
      </w:r>
    </w:p>
    <w:p w:rsidR="00E23479" w:rsidRDefault="00E23479" w:rsidP="00E23479">
      <w:pPr>
        <w:pStyle w:val="gds-typography"/>
      </w:pPr>
      <w:r>
        <w:t xml:space="preserve">INvolve (2023) </w:t>
      </w:r>
      <w:r>
        <w:rPr>
          <w:rStyle w:val="Emphasis"/>
          <w:rFonts w:eastAsiaTheme="majorEastAsia"/>
        </w:rPr>
        <w:t>Constructive Conversations Annual Report 2022/23</w:t>
      </w:r>
      <w:r>
        <w:t xml:space="preserve">. [online] Available at: </w:t>
      </w:r>
      <w:hyperlink r:id="rId17" w:tgtFrame="_blank" w:history="1">
        <w:r>
          <w:rPr>
            <w:rStyle w:val="Hyperlink"/>
          </w:rPr>
          <w:t>https://involve.org.uk/sites/default/files/uploads/docuemnt/Involve%20202223%20Annual%20Report.pdf</w:t>
        </w:r>
      </w:hyperlink>
      <w:r>
        <w:t xml:space="preserve"> (Accessed: </w:t>
      </w:r>
      <w:r w:rsidRPr="00E97642">
        <w:t>15 December 2025). </w:t>
      </w:r>
    </w:p>
    <w:p w:rsidR="00E23479" w:rsidRDefault="00E23479" w:rsidP="00E23479">
      <w:pPr>
        <w:pStyle w:val="gds-typography"/>
      </w:pPr>
      <w:r>
        <w:t xml:space="preserve">Lazarus, R.S. and Folkman, S. (1984) </w:t>
      </w:r>
      <w:r>
        <w:rPr>
          <w:rStyle w:val="Emphasis"/>
          <w:rFonts w:eastAsiaTheme="majorEastAsia"/>
        </w:rPr>
        <w:t>Stress, appraisal, and coping</w:t>
      </w:r>
      <w:r>
        <w:t>. New York: Springer. Accessed (11 Dece</w:t>
      </w:r>
      <w:r w:rsidRPr="00E97642">
        <w:t>mber 2025). </w:t>
      </w:r>
    </w:p>
    <w:p w:rsidR="00E23479" w:rsidRDefault="00E23479" w:rsidP="00E23479">
      <w:pPr>
        <w:pStyle w:val="gds-typography"/>
      </w:pPr>
      <w:r>
        <w:t xml:space="preserve">Mind (2025) </w:t>
      </w:r>
      <w:r>
        <w:rPr>
          <w:rStyle w:val="Emphasis"/>
          <w:rFonts w:eastAsiaTheme="majorEastAsia"/>
        </w:rPr>
        <w:t>Mind mental health resources</w:t>
      </w:r>
      <w:r>
        <w:t xml:space="preserve">. [online] Available at: </w:t>
      </w:r>
      <w:hyperlink r:id="rId18" w:tgtFrame="_blank" w:history="1">
        <w:r>
          <w:rPr>
            <w:rStyle w:val="Hyperlink"/>
          </w:rPr>
          <w:t>https://www.mind.org.uk</w:t>
        </w:r>
      </w:hyperlink>
      <w:r>
        <w:t xml:space="preserve"> (Accessed: </w:t>
      </w:r>
      <w:r w:rsidRPr="00E97642">
        <w:t>11 December 2025). </w:t>
      </w:r>
    </w:p>
    <w:p w:rsidR="00E23479" w:rsidRDefault="00E23479" w:rsidP="00E23479">
      <w:pPr>
        <w:pStyle w:val="gds-typography"/>
      </w:pPr>
      <w:r>
        <w:lastRenderedPageBreak/>
        <w:t xml:space="preserve">My Learning Cloud (2025) </w:t>
      </w:r>
      <w:r>
        <w:rPr>
          <w:rStyle w:val="Emphasis"/>
          <w:rFonts w:eastAsiaTheme="majorEastAsia"/>
        </w:rPr>
        <w:t>My Learning Cloud: Online Training Providers</w:t>
      </w:r>
      <w:r>
        <w:t xml:space="preserve">. [online] Available at: </w:t>
      </w:r>
      <w:hyperlink r:id="rId19" w:tgtFrame="_blank" w:history="1">
        <w:r>
          <w:rPr>
            <w:rStyle w:val="Hyperlink"/>
          </w:rPr>
          <w:t>https://mylearningcloud.org.uk</w:t>
        </w:r>
      </w:hyperlink>
      <w:r>
        <w:t xml:space="preserve"> (Accessed: </w:t>
      </w:r>
      <w:r w:rsidRPr="00E97642">
        <w:t>28 November 2025). </w:t>
      </w:r>
    </w:p>
    <w:p w:rsidR="00E23479" w:rsidRDefault="00E23479" w:rsidP="00E23479">
      <w:pPr>
        <w:pStyle w:val="gds-typography"/>
      </w:pPr>
      <w:r>
        <w:t xml:space="preserve">Open Medscience (2024) </w:t>
      </w:r>
      <w:r>
        <w:rPr>
          <w:rStyle w:val="Emphasis"/>
          <w:rFonts w:eastAsiaTheme="majorEastAsia"/>
        </w:rPr>
        <w:t>Diagnostic Medical Imaging Technologies</w:t>
      </w:r>
      <w:r>
        <w:t xml:space="preserve">. [online] Available at: </w:t>
      </w:r>
      <w:hyperlink r:id="rId20" w:tgtFrame="_blank" w:history="1">
        <w:r>
          <w:rPr>
            <w:rStyle w:val="Hyperlink"/>
          </w:rPr>
          <w:t>https://openmedscience.com</w:t>
        </w:r>
      </w:hyperlink>
      <w:r>
        <w:t xml:space="preserve"> (Accessed: </w:t>
      </w:r>
      <w:r w:rsidRPr="00E97642">
        <w:t>15 December 2025). </w:t>
      </w:r>
    </w:p>
    <w:p w:rsidR="00E23479" w:rsidRDefault="00E23479" w:rsidP="00E23479">
      <w:pPr>
        <w:pStyle w:val="gds-typography"/>
      </w:pPr>
      <w:r>
        <w:t xml:space="preserve">Royal College of Nursing (2025) </w:t>
      </w:r>
      <w:r>
        <w:rPr>
          <w:rStyle w:val="Emphasis"/>
          <w:rFonts w:eastAsiaTheme="majorEastAsia"/>
        </w:rPr>
        <w:t>Royal College of Nursing guidance</w:t>
      </w:r>
      <w:r>
        <w:t xml:space="preserve">. [online] Available at: </w:t>
      </w:r>
      <w:hyperlink r:id="rId21" w:tgtFrame="_blank" w:history="1">
        <w:r>
          <w:rPr>
            <w:rStyle w:val="Hyperlink"/>
          </w:rPr>
          <w:t>https://www.rcn.org.uk</w:t>
        </w:r>
      </w:hyperlink>
      <w:r>
        <w:t xml:space="preserve"> (Accessed: </w:t>
      </w:r>
      <w:r w:rsidRPr="00E97642">
        <w:t>28 November 2025). </w:t>
      </w:r>
    </w:p>
    <w:p w:rsidR="00E23479" w:rsidRDefault="00E23479" w:rsidP="00E23479">
      <w:pPr>
        <w:pStyle w:val="gds-typography"/>
      </w:pPr>
      <w:r>
        <w:t xml:space="preserve">Skills for Care (2025) </w:t>
      </w:r>
      <w:r>
        <w:rPr>
          <w:rStyle w:val="Emphasis"/>
          <w:rFonts w:eastAsiaTheme="majorEastAsia"/>
        </w:rPr>
        <w:t>Skills for Care resources</w:t>
      </w:r>
      <w:r>
        <w:t xml:space="preserve">. [online] Available at: </w:t>
      </w:r>
      <w:hyperlink r:id="rId22" w:tgtFrame="_blank" w:history="1">
        <w:r>
          <w:rPr>
            <w:rStyle w:val="Hyperlink"/>
          </w:rPr>
          <w:t>https://www.skillsforcare.org.uk</w:t>
        </w:r>
      </w:hyperlink>
      <w:r>
        <w:t xml:space="preserve"> (Accessed: 28 November 2025).</w:t>
      </w:r>
    </w:p>
    <w:p w:rsidR="00E23479" w:rsidRDefault="00E23479" w:rsidP="00E23479">
      <w:pPr>
        <w:pStyle w:val="gds-typography"/>
      </w:pPr>
      <w:r>
        <w:t xml:space="preserve">The Access Group (2024) ‘Access Education shortlisted in the 2024 Education Resources Awards’. [online] Available at: </w:t>
      </w:r>
      <w:hyperlink r:id="rId23" w:tgtFrame="_blank" w:history="1">
        <w:r>
          <w:rPr>
            <w:rStyle w:val="Hyperlink"/>
          </w:rPr>
          <w:t>https://www.theaccessgroup.com/en-gb/blog/edu-access-education-shortlisted-for-2024-education-resources-awards/</w:t>
        </w:r>
      </w:hyperlink>
      <w:r>
        <w:t xml:space="preserve"> (Accessed: </w:t>
      </w:r>
      <w:r w:rsidRPr="00E97642">
        <w:t>28 November 2025). </w:t>
      </w:r>
    </w:p>
    <w:p w:rsidR="00E23479" w:rsidRDefault="00E23479" w:rsidP="00E23479">
      <w:pPr>
        <w:pStyle w:val="gds-typography"/>
      </w:pPr>
      <w:r>
        <w:t xml:space="preserve">WHO (2025) </w:t>
      </w:r>
      <w:r>
        <w:rPr>
          <w:rStyle w:val="Emphasis"/>
        </w:rPr>
        <w:t>World Health Organis</w:t>
      </w:r>
      <w:r>
        <w:rPr>
          <w:rStyle w:val="Emphasis"/>
          <w:rFonts w:eastAsiaTheme="majorEastAsia"/>
        </w:rPr>
        <w:t>ation guidance</w:t>
      </w:r>
      <w:r>
        <w:t xml:space="preserve">. [online] Available at: </w:t>
      </w:r>
      <w:hyperlink r:id="rId24" w:tgtFrame="_blank" w:history="1">
        <w:r>
          <w:rPr>
            <w:rStyle w:val="Hyperlink"/>
          </w:rPr>
          <w:t>https://www.who.int</w:t>
        </w:r>
      </w:hyperlink>
      <w:r>
        <w:t xml:space="preserve"> (Accessed:</w:t>
      </w:r>
      <w:r w:rsidRPr="00BD4060">
        <w:t xml:space="preserve"> </w:t>
      </w:r>
      <w:r>
        <w:t>15</w:t>
      </w:r>
      <w:r w:rsidRPr="00E97642">
        <w:t xml:space="preserve"> November 2025). </w:t>
      </w:r>
    </w:p>
    <w:p w:rsidR="00E23479" w:rsidRDefault="00E23479" w:rsidP="00E23479">
      <w:pPr>
        <w:pStyle w:val="gds-typography"/>
      </w:pPr>
      <w:r>
        <w:t xml:space="preserve">EHR (no date) ‘Purpose of the GP electronic health record’. NHS England. [online] Available at: </w:t>
      </w:r>
      <w:hyperlink r:id="rId25" w:tgtFrame="_blank" w:history="1">
        <w:r>
          <w:rPr>
            <w:rStyle w:val="Hyperlink"/>
          </w:rPr>
          <w:t>https://www.england.nhs.uk/long-read/purpose-of-the-gp-electronic-health-record/</w:t>
        </w:r>
      </w:hyperlink>
      <w:r>
        <w:t xml:space="preserve"> (Accessed: </w:t>
      </w:r>
      <w:r w:rsidRPr="00E97642">
        <w:t>28 November 2025). </w:t>
      </w:r>
    </w:p>
    <w:p w:rsidR="00E23479" w:rsidRDefault="00E23479" w:rsidP="00E23479">
      <w:pPr>
        <w:pStyle w:val="gds-typography"/>
      </w:pPr>
      <w:r>
        <w:t xml:space="preserve">Etymonline (2025) </w:t>
      </w:r>
      <w:r>
        <w:rPr>
          <w:rStyle w:val="Emphasis"/>
          <w:rFonts w:eastAsiaTheme="majorEastAsia"/>
        </w:rPr>
        <w:t>Online Etymology Dictionary</w:t>
      </w:r>
      <w:r>
        <w:t xml:space="preserve">. [online] Available at: </w:t>
      </w:r>
      <w:hyperlink r:id="rId26" w:tgtFrame="_blank" w:history="1">
        <w:r>
          <w:rPr>
            <w:rStyle w:val="Hyperlink"/>
          </w:rPr>
          <w:t>https://www.etymonline.com</w:t>
        </w:r>
      </w:hyperlink>
      <w:r>
        <w:t xml:space="preserve"> (Accessed: 15 December 2025)</w:t>
      </w:r>
    </w:p>
    <w:p w:rsidR="00E23479" w:rsidRPr="005463C9" w:rsidRDefault="00E23479" w:rsidP="00E23479"/>
    <w:p w:rsidR="00267B97" w:rsidRPr="00267B97" w:rsidRDefault="00267B97" w:rsidP="00267B97">
      <w:pPr>
        <w:spacing w:after="240" w:line="240" w:lineRule="auto"/>
        <w:rPr>
          <w:rFonts w:ascii="Times New Roman" w:eastAsia="Times New Roman" w:hAnsi="Times New Roman" w:cs="Times New Roman"/>
          <w:sz w:val="24"/>
          <w:szCs w:val="24"/>
          <w:lang w:eastAsia="en-GB"/>
        </w:rPr>
      </w:pPr>
    </w:p>
    <w:sectPr w:rsidR="00267B97" w:rsidRPr="00267B97" w:rsidSect="008C5D8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26FF" w:rsidRDefault="00A126FF" w:rsidP="00BE3510">
      <w:pPr>
        <w:spacing w:after="0" w:line="240" w:lineRule="auto"/>
      </w:pPr>
      <w:r>
        <w:separator/>
      </w:r>
    </w:p>
  </w:endnote>
  <w:endnote w:type="continuationSeparator" w:id="1">
    <w:p w:rsidR="00A126FF" w:rsidRDefault="00A126FF" w:rsidP="00BE35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26FF" w:rsidRDefault="00A126FF" w:rsidP="00BE3510">
      <w:pPr>
        <w:spacing w:after="0" w:line="240" w:lineRule="auto"/>
      </w:pPr>
      <w:r>
        <w:separator/>
      </w:r>
    </w:p>
  </w:footnote>
  <w:footnote w:type="continuationSeparator" w:id="1">
    <w:p w:rsidR="00A126FF" w:rsidRDefault="00A126FF" w:rsidP="00BE351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C7691B"/>
    <w:multiLevelType w:val="hybridMultilevel"/>
    <w:tmpl w:val="BDEC95D4"/>
    <w:lvl w:ilvl="0" w:tplc="08090001">
      <w:start w:val="1"/>
      <w:numFmt w:val="bullet"/>
      <w:lvlText w:val=""/>
      <w:lvlJc w:val="left"/>
      <w:pPr>
        <w:ind w:left="1080" w:hanging="360"/>
      </w:pPr>
      <w:rPr>
        <w:rFonts w:ascii="Symbol" w:hAnsi="Symbol" w:hint="default"/>
      </w:rPr>
    </w:lvl>
    <w:lvl w:ilvl="1" w:tplc="53289056">
      <w:numFmt w:val="bullet"/>
      <w:lvlText w:val="•"/>
      <w:lvlJc w:val="left"/>
      <w:pPr>
        <w:ind w:left="1800" w:hanging="360"/>
      </w:pPr>
      <w:rPr>
        <w:rFonts w:ascii="Times New Roman" w:eastAsia="Times New Roman" w:hAnsi="Times New Roman" w:cs="Times New Roman"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characterSpacingControl w:val="doNotCompress"/>
  <w:footnotePr>
    <w:footnote w:id="0"/>
    <w:footnote w:id="1"/>
  </w:footnotePr>
  <w:endnotePr>
    <w:endnote w:id="0"/>
    <w:endnote w:id="1"/>
  </w:endnotePr>
  <w:compat/>
  <w:rsids>
    <w:rsidRoot w:val="00267B97"/>
    <w:rsid w:val="00051529"/>
    <w:rsid w:val="00094AFF"/>
    <w:rsid w:val="00147430"/>
    <w:rsid w:val="0019575A"/>
    <w:rsid w:val="00197305"/>
    <w:rsid w:val="001A4EC8"/>
    <w:rsid w:val="00243E61"/>
    <w:rsid w:val="0025105A"/>
    <w:rsid w:val="00267B97"/>
    <w:rsid w:val="00292702"/>
    <w:rsid w:val="002A2968"/>
    <w:rsid w:val="002D3CC6"/>
    <w:rsid w:val="002E1279"/>
    <w:rsid w:val="00303716"/>
    <w:rsid w:val="00326929"/>
    <w:rsid w:val="0033657A"/>
    <w:rsid w:val="00341AA0"/>
    <w:rsid w:val="004A29D8"/>
    <w:rsid w:val="005313CC"/>
    <w:rsid w:val="005337DD"/>
    <w:rsid w:val="005B7F50"/>
    <w:rsid w:val="006102B9"/>
    <w:rsid w:val="006120B2"/>
    <w:rsid w:val="006A1A14"/>
    <w:rsid w:val="006C0D91"/>
    <w:rsid w:val="006C4596"/>
    <w:rsid w:val="007660D2"/>
    <w:rsid w:val="007E1E39"/>
    <w:rsid w:val="007F33D2"/>
    <w:rsid w:val="0082095A"/>
    <w:rsid w:val="00895EDD"/>
    <w:rsid w:val="008C5D8C"/>
    <w:rsid w:val="009A19B0"/>
    <w:rsid w:val="00A126FF"/>
    <w:rsid w:val="00B77CC6"/>
    <w:rsid w:val="00BA24E3"/>
    <w:rsid w:val="00BE3510"/>
    <w:rsid w:val="00BE4B45"/>
    <w:rsid w:val="00C13CD0"/>
    <w:rsid w:val="00CB2EE1"/>
    <w:rsid w:val="00CE6D08"/>
    <w:rsid w:val="00D27774"/>
    <w:rsid w:val="00D525DA"/>
    <w:rsid w:val="00D916C9"/>
    <w:rsid w:val="00E23479"/>
    <w:rsid w:val="00EE3027"/>
    <w:rsid w:val="00FA21C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D8C"/>
  </w:style>
  <w:style w:type="paragraph" w:styleId="Heading1">
    <w:name w:val="heading 1"/>
    <w:basedOn w:val="Normal"/>
    <w:next w:val="Normal"/>
    <w:link w:val="Heading1Char"/>
    <w:uiPriority w:val="9"/>
    <w:qFormat/>
    <w:rsid w:val="00BE35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7B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E351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E3510"/>
    <w:pPr>
      <w:outlineLvl w:val="9"/>
    </w:pPr>
    <w:rPr>
      <w:lang w:val="en-US"/>
    </w:rPr>
  </w:style>
  <w:style w:type="paragraph" w:styleId="BalloonText">
    <w:name w:val="Balloon Text"/>
    <w:basedOn w:val="Normal"/>
    <w:link w:val="BalloonTextChar"/>
    <w:uiPriority w:val="99"/>
    <w:semiHidden/>
    <w:unhideWhenUsed/>
    <w:rsid w:val="00BE35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510"/>
    <w:rPr>
      <w:rFonts w:ascii="Tahoma" w:hAnsi="Tahoma" w:cs="Tahoma"/>
      <w:sz w:val="16"/>
      <w:szCs w:val="16"/>
    </w:rPr>
  </w:style>
  <w:style w:type="paragraph" w:styleId="FootnoteText">
    <w:name w:val="footnote text"/>
    <w:basedOn w:val="Normal"/>
    <w:link w:val="FootnoteTextChar"/>
    <w:uiPriority w:val="99"/>
    <w:semiHidden/>
    <w:unhideWhenUsed/>
    <w:rsid w:val="00BE35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3510"/>
    <w:rPr>
      <w:sz w:val="20"/>
      <w:szCs w:val="20"/>
    </w:rPr>
  </w:style>
  <w:style w:type="character" w:styleId="FootnoteReference">
    <w:name w:val="footnote reference"/>
    <w:basedOn w:val="DefaultParagraphFont"/>
    <w:uiPriority w:val="99"/>
    <w:semiHidden/>
    <w:unhideWhenUsed/>
    <w:rsid w:val="00BE3510"/>
    <w:rPr>
      <w:vertAlign w:val="superscript"/>
    </w:rPr>
  </w:style>
  <w:style w:type="character" w:styleId="Hyperlink">
    <w:name w:val="Hyperlink"/>
    <w:basedOn w:val="DefaultParagraphFont"/>
    <w:uiPriority w:val="99"/>
    <w:unhideWhenUsed/>
    <w:rsid w:val="00D525DA"/>
    <w:rPr>
      <w:color w:val="0000FF" w:themeColor="hyperlink"/>
      <w:u w:val="single"/>
    </w:rPr>
  </w:style>
  <w:style w:type="paragraph" w:styleId="ListParagraph">
    <w:name w:val="List Paragraph"/>
    <w:basedOn w:val="Normal"/>
    <w:uiPriority w:val="34"/>
    <w:qFormat/>
    <w:rsid w:val="00D525DA"/>
    <w:pPr>
      <w:ind w:left="720"/>
      <w:contextualSpacing/>
    </w:pPr>
  </w:style>
  <w:style w:type="character" w:styleId="Emphasis">
    <w:name w:val="Emphasis"/>
    <w:basedOn w:val="DefaultParagraphFont"/>
    <w:uiPriority w:val="20"/>
    <w:qFormat/>
    <w:rsid w:val="00E23479"/>
    <w:rPr>
      <w:i/>
      <w:iCs/>
    </w:rPr>
  </w:style>
  <w:style w:type="paragraph" w:customStyle="1" w:styleId="gds-typography">
    <w:name w:val="gds-typography"/>
    <w:basedOn w:val="Normal"/>
    <w:rsid w:val="00E2347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15871858">
      <w:bodyDiv w:val="1"/>
      <w:marLeft w:val="0"/>
      <w:marRight w:val="0"/>
      <w:marTop w:val="0"/>
      <w:marBottom w:val="0"/>
      <w:divBdr>
        <w:top w:val="none" w:sz="0" w:space="0" w:color="auto"/>
        <w:left w:val="none" w:sz="0" w:space="0" w:color="auto"/>
        <w:bottom w:val="none" w:sz="0" w:space="0" w:color="auto"/>
        <w:right w:val="none" w:sz="0" w:space="0" w:color="auto"/>
      </w:divBdr>
    </w:div>
    <w:div w:id="140201656">
      <w:bodyDiv w:val="1"/>
      <w:marLeft w:val="0"/>
      <w:marRight w:val="0"/>
      <w:marTop w:val="0"/>
      <w:marBottom w:val="0"/>
      <w:divBdr>
        <w:top w:val="none" w:sz="0" w:space="0" w:color="auto"/>
        <w:left w:val="none" w:sz="0" w:space="0" w:color="auto"/>
        <w:bottom w:val="none" w:sz="0" w:space="0" w:color="auto"/>
        <w:right w:val="none" w:sz="0" w:space="0" w:color="auto"/>
      </w:divBdr>
    </w:div>
    <w:div w:id="320624021">
      <w:bodyDiv w:val="1"/>
      <w:marLeft w:val="0"/>
      <w:marRight w:val="0"/>
      <w:marTop w:val="0"/>
      <w:marBottom w:val="0"/>
      <w:divBdr>
        <w:top w:val="none" w:sz="0" w:space="0" w:color="auto"/>
        <w:left w:val="none" w:sz="0" w:space="0" w:color="auto"/>
        <w:bottom w:val="none" w:sz="0" w:space="0" w:color="auto"/>
        <w:right w:val="none" w:sz="0" w:space="0" w:color="auto"/>
      </w:divBdr>
    </w:div>
    <w:div w:id="660814815">
      <w:bodyDiv w:val="1"/>
      <w:marLeft w:val="0"/>
      <w:marRight w:val="0"/>
      <w:marTop w:val="0"/>
      <w:marBottom w:val="0"/>
      <w:divBdr>
        <w:top w:val="none" w:sz="0" w:space="0" w:color="auto"/>
        <w:left w:val="none" w:sz="0" w:space="0" w:color="auto"/>
        <w:bottom w:val="none" w:sz="0" w:space="0" w:color="auto"/>
        <w:right w:val="none" w:sz="0" w:space="0" w:color="auto"/>
      </w:divBdr>
    </w:div>
    <w:div w:id="759909370">
      <w:bodyDiv w:val="1"/>
      <w:marLeft w:val="0"/>
      <w:marRight w:val="0"/>
      <w:marTop w:val="0"/>
      <w:marBottom w:val="0"/>
      <w:divBdr>
        <w:top w:val="none" w:sz="0" w:space="0" w:color="auto"/>
        <w:left w:val="none" w:sz="0" w:space="0" w:color="auto"/>
        <w:bottom w:val="none" w:sz="0" w:space="0" w:color="auto"/>
        <w:right w:val="none" w:sz="0" w:space="0" w:color="auto"/>
      </w:divBdr>
    </w:div>
    <w:div w:id="963121649">
      <w:bodyDiv w:val="1"/>
      <w:marLeft w:val="0"/>
      <w:marRight w:val="0"/>
      <w:marTop w:val="0"/>
      <w:marBottom w:val="0"/>
      <w:divBdr>
        <w:top w:val="none" w:sz="0" w:space="0" w:color="auto"/>
        <w:left w:val="none" w:sz="0" w:space="0" w:color="auto"/>
        <w:bottom w:val="none" w:sz="0" w:space="0" w:color="auto"/>
        <w:right w:val="none" w:sz="0" w:space="0" w:color="auto"/>
      </w:divBdr>
    </w:div>
    <w:div w:id="1460076829">
      <w:bodyDiv w:val="1"/>
      <w:marLeft w:val="0"/>
      <w:marRight w:val="0"/>
      <w:marTop w:val="0"/>
      <w:marBottom w:val="0"/>
      <w:divBdr>
        <w:top w:val="none" w:sz="0" w:space="0" w:color="auto"/>
        <w:left w:val="none" w:sz="0" w:space="0" w:color="auto"/>
        <w:bottom w:val="none" w:sz="0" w:space="0" w:color="auto"/>
        <w:right w:val="none" w:sz="0" w:space="0" w:color="auto"/>
      </w:divBdr>
    </w:div>
    <w:div w:id="174005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ma.org.uk/media/txrnpo3s/consent-and-refusal-by-adults-with-decision-making-capacity-guidance-updated-2025.pdf" TargetMode="External"/><Relationship Id="rId13" Type="http://schemas.openxmlformats.org/officeDocument/2006/relationships/hyperlink" Target="https://www.gmc-uk.org" TargetMode="External"/><Relationship Id="rId18" Type="http://schemas.openxmlformats.org/officeDocument/2006/relationships/hyperlink" Target="https://www.mind.org.uk" TargetMode="External"/><Relationship Id="rId26" Type="http://schemas.openxmlformats.org/officeDocument/2006/relationships/hyperlink" Target="https://www.etymonline.com" TargetMode="External"/><Relationship Id="rId3" Type="http://schemas.openxmlformats.org/officeDocument/2006/relationships/styles" Target="styles.xml"/><Relationship Id="rId21" Type="http://schemas.openxmlformats.org/officeDocument/2006/relationships/hyperlink" Target="https://www.rcn.org.uk" TargetMode="External"/><Relationship Id="rId7" Type="http://schemas.openxmlformats.org/officeDocument/2006/relationships/endnotes" Target="endnotes.xml"/><Relationship Id="rId12" Type="http://schemas.openxmlformats.org/officeDocument/2006/relationships/hyperlink" Target="https://www.gmc-uk.org/cdn/documents/teamworking---understanding-barriers-and-enablers-to-supportive-teams-in-uk-health-systems-106637377.pdf" TargetMode="External"/><Relationship Id="rId17" Type="http://schemas.openxmlformats.org/officeDocument/2006/relationships/hyperlink" Target="https://involve.org.uk/sites/default/files/uploads/docuemnt/Involve%20202223%20Annual%20Report.pdf" TargetMode="External"/><Relationship Id="rId25" Type="http://schemas.openxmlformats.org/officeDocument/2006/relationships/hyperlink" Target="https://www.england.nhs.uk/long-read/purpose-of-the-gp-electronic-health-record/" TargetMode="External"/><Relationship Id="rId2" Type="http://schemas.openxmlformats.org/officeDocument/2006/relationships/numbering" Target="numbering.xml"/><Relationship Id="rId16" Type="http://schemas.openxmlformats.org/officeDocument/2006/relationships/hyperlink" Target="https://www.indeed.com" TargetMode="External"/><Relationship Id="rId20" Type="http://schemas.openxmlformats.org/officeDocument/2006/relationships/hyperlink" Target="https://openmedscienc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 TargetMode="External"/><Relationship Id="rId24" Type="http://schemas.openxmlformats.org/officeDocument/2006/relationships/hyperlink" Target="https://www.who.int" TargetMode="External"/><Relationship Id="rId5" Type="http://schemas.openxmlformats.org/officeDocument/2006/relationships/webSettings" Target="webSettings.xml"/><Relationship Id="rId15" Type="http://schemas.openxmlformats.org/officeDocument/2006/relationships/hyperlink" Target="https://www.hse.gov.uk" TargetMode="External"/><Relationship Id="rId23" Type="http://schemas.openxmlformats.org/officeDocument/2006/relationships/hyperlink" Target="https://www.theaccessgroup.com/en-gb/blog/edu-access-education-shortlisted-for-2024-education-resources-awards/" TargetMode="External"/><Relationship Id="rId28" Type="http://schemas.openxmlformats.org/officeDocument/2006/relationships/theme" Target="theme/theme1.xml"/><Relationship Id="rId10" Type="http://schemas.openxmlformats.org/officeDocument/2006/relationships/hyperlink" Target="https://psycnet.apa.org/record/2023-93028-001" TargetMode="External"/><Relationship Id="rId19" Type="http://schemas.openxmlformats.org/officeDocument/2006/relationships/hyperlink" Target="https://mylearningcloud.org.uk" TargetMode="External"/><Relationship Id="rId4" Type="http://schemas.openxmlformats.org/officeDocument/2006/relationships/settings" Target="settings.xml"/><Relationship Id="rId9" Type="http://schemas.openxmlformats.org/officeDocument/2006/relationships/hyperlink" Target="https://dictionary.cambridge.org" TargetMode="External"/><Relationship Id="rId14" Type="http://schemas.openxmlformats.org/officeDocument/2006/relationships/hyperlink" Target="https://www.hcpc-uk.org" TargetMode="External"/><Relationship Id="rId22" Type="http://schemas.openxmlformats.org/officeDocument/2006/relationships/hyperlink" Target="https://www.skillsforcare.org.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C2385-F522-4AD5-9C63-B7EFAD819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3346</Words>
  <Characters>19077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2026-01-06T14:44:00Z</dcterms:created>
  <dcterms:modified xsi:type="dcterms:W3CDTF">2026-01-06T14:44:00Z</dcterms:modified>
</cp:coreProperties>
</file>