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A9B38" w14:textId="74E17A81" w:rsidR="004424B8" w:rsidRPr="009F5736" w:rsidRDefault="00AB345F" w:rsidP="00F6223C">
      <w:pPr>
        <w:spacing w:line="360" w:lineRule="auto"/>
        <w:rPr>
          <w:rFonts w:ascii="Arial" w:hAnsi="Arial" w:cs="Arial"/>
          <w:b/>
          <w:bCs/>
          <w:sz w:val="28"/>
          <w:szCs w:val="28"/>
        </w:rPr>
      </w:pPr>
      <w:r w:rsidRPr="009F5736">
        <w:rPr>
          <w:rFonts w:ascii="Arial" w:hAnsi="Arial" w:cs="Arial"/>
          <w:b/>
          <w:bCs/>
          <w:sz w:val="28"/>
          <w:szCs w:val="28"/>
        </w:rPr>
        <w:t>Organisational Culture</w:t>
      </w:r>
      <w:r w:rsidR="004424B8" w:rsidRPr="009F5736">
        <w:rPr>
          <w:rFonts w:ascii="Arial" w:hAnsi="Arial" w:cs="Arial"/>
          <w:b/>
          <w:bCs/>
          <w:sz w:val="28"/>
          <w:szCs w:val="28"/>
        </w:rPr>
        <w:t xml:space="preserve">: Individual </w:t>
      </w:r>
      <w:r w:rsidR="009F5736" w:rsidRPr="009F5736">
        <w:rPr>
          <w:rFonts w:ascii="Arial" w:hAnsi="Arial" w:cs="Arial"/>
          <w:b/>
          <w:bCs/>
          <w:sz w:val="28"/>
          <w:szCs w:val="28"/>
        </w:rPr>
        <w:t>R</w:t>
      </w:r>
      <w:r w:rsidR="004424B8" w:rsidRPr="009F5736">
        <w:rPr>
          <w:rFonts w:ascii="Arial" w:hAnsi="Arial" w:cs="Arial"/>
          <w:b/>
          <w:bCs/>
          <w:sz w:val="28"/>
          <w:szCs w:val="28"/>
        </w:rPr>
        <w:t>eport</w:t>
      </w:r>
      <w:r w:rsidRPr="009F5736">
        <w:rPr>
          <w:rFonts w:ascii="Arial" w:hAnsi="Arial" w:cs="Arial"/>
          <w:b/>
          <w:bCs/>
          <w:sz w:val="28"/>
          <w:szCs w:val="28"/>
        </w:rPr>
        <w:t xml:space="preserve"> </w:t>
      </w:r>
      <w:r w:rsidR="009F5736" w:rsidRPr="009F5736">
        <w:rPr>
          <w:rFonts w:ascii="Arial" w:hAnsi="Arial" w:cs="Arial"/>
          <w:b/>
          <w:bCs/>
          <w:sz w:val="28"/>
          <w:szCs w:val="28"/>
        </w:rPr>
        <w:t xml:space="preserve">- </w:t>
      </w:r>
      <w:r w:rsidR="00ED013B" w:rsidRPr="009F5736">
        <w:rPr>
          <w:rFonts w:ascii="Arial" w:hAnsi="Arial" w:cs="Arial"/>
          <w:b/>
          <w:bCs/>
          <w:sz w:val="28"/>
          <w:szCs w:val="28"/>
        </w:rPr>
        <w:t>Toyota</w:t>
      </w:r>
    </w:p>
    <w:p w14:paraId="22C57177" w14:textId="09258C65" w:rsidR="004424B8" w:rsidRPr="009F5736" w:rsidRDefault="004424B8" w:rsidP="00F6223C">
      <w:pPr>
        <w:spacing w:line="360" w:lineRule="auto"/>
        <w:rPr>
          <w:rFonts w:ascii="Arial" w:hAnsi="Arial" w:cs="Arial"/>
          <w:b/>
          <w:bCs/>
          <w:sz w:val="24"/>
          <w:szCs w:val="24"/>
        </w:rPr>
      </w:pPr>
      <w:r w:rsidRPr="009F5736">
        <w:rPr>
          <w:rFonts w:ascii="Arial" w:hAnsi="Arial" w:cs="Arial"/>
          <w:b/>
          <w:bCs/>
          <w:sz w:val="24"/>
          <w:szCs w:val="24"/>
        </w:rPr>
        <w:t xml:space="preserve">Assessment Component 1 </w:t>
      </w:r>
    </w:p>
    <w:p w14:paraId="141C8407" w14:textId="516EC6EE" w:rsidR="009F5736" w:rsidRDefault="009F5736" w:rsidP="00F6223C">
      <w:pPr>
        <w:spacing w:line="360" w:lineRule="auto"/>
        <w:rPr>
          <w:rFonts w:ascii="Arial" w:hAnsi="Arial" w:cs="Arial"/>
          <w:sz w:val="24"/>
          <w:szCs w:val="24"/>
        </w:rPr>
      </w:pPr>
      <w:r w:rsidRPr="009F5736">
        <w:rPr>
          <w:rFonts w:ascii="Arial" w:hAnsi="Arial" w:cs="Arial"/>
          <w:b/>
          <w:bCs/>
          <w:sz w:val="24"/>
          <w:szCs w:val="24"/>
        </w:rPr>
        <w:t>Module</w:t>
      </w:r>
      <w:r w:rsidRPr="00F6223C">
        <w:rPr>
          <w:rFonts w:ascii="Arial" w:hAnsi="Arial" w:cs="Arial"/>
          <w:sz w:val="24"/>
          <w:szCs w:val="24"/>
        </w:rPr>
        <w:t>: LCLM 5005 – Organisational Culture</w:t>
      </w:r>
    </w:p>
    <w:p w14:paraId="5375269E" w14:textId="604E8B6A" w:rsidR="009F5736" w:rsidRPr="00F6223C" w:rsidRDefault="009F5736" w:rsidP="00F6223C">
      <w:pPr>
        <w:spacing w:line="360" w:lineRule="auto"/>
        <w:rPr>
          <w:rFonts w:ascii="Arial" w:hAnsi="Arial" w:cs="Arial"/>
          <w:sz w:val="24"/>
          <w:szCs w:val="24"/>
        </w:rPr>
      </w:pPr>
      <w:r w:rsidRPr="009F5736">
        <w:rPr>
          <w:rFonts w:ascii="Arial" w:hAnsi="Arial" w:cs="Arial"/>
          <w:b/>
          <w:bCs/>
          <w:sz w:val="24"/>
          <w:szCs w:val="24"/>
        </w:rPr>
        <w:t>Lecturer</w:t>
      </w:r>
      <w:r w:rsidRPr="009F5736">
        <w:rPr>
          <w:rFonts w:ascii="Arial" w:hAnsi="Arial" w:cs="Arial"/>
          <w:b/>
          <w:bCs/>
          <w:sz w:val="24"/>
          <w:szCs w:val="24"/>
        </w:rPr>
        <w:t>:</w:t>
      </w:r>
      <w:r w:rsidRPr="00F6223C">
        <w:rPr>
          <w:rFonts w:ascii="Arial" w:hAnsi="Arial" w:cs="Arial"/>
          <w:sz w:val="24"/>
          <w:szCs w:val="24"/>
        </w:rPr>
        <w:t xml:space="preserve"> </w:t>
      </w:r>
      <w:proofErr w:type="spellStart"/>
      <w:r>
        <w:rPr>
          <w:rFonts w:ascii="Arial" w:hAnsi="Arial" w:cs="Arial"/>
          <w:sz w:val="24"/>
          <w:szCs w:val="24"/>
        </w:rPr>
        <w:t>Dingning</w:t>
      </w:r>
      <w:proofErr w:type="spellEnd"/>
      <w:r>
        <w:rPr>
          <w:rFonts w:ascii="Arial" w:hAnsi="Arial" w:cs="Arial"/>
          <w:sz w:val="24"/>
          <w:szCs w:val="24"/>
        </w:rPr>
        <w:t xml:space="preserve"> Liu </w:t>
      </w:r>
    </w:p>
    <w:p w14:paraId="34CB951C" w14:textId="0C84B5C8" w:rsidR="005D44EA" w:rsidRPr="00F6223C" w:rsidRDefault="00AB345F" w:rsidP="00F6223C">
      <w:pPr>
        <w:spacing w:line="360" w:lineRule="auto"/>
        <w:rPr>
          <w:rFonts w:ascii="Arial" w:hAnsi="Arial" w:cs="Arial"/>
          <w:sz w:val="24"/>
          <w:szCs w:val="24"/>
        </w:rPr>
      </w:pPr>
      <w:r w:rsidRPr="009F5736">
        <w:rPr>
          <w:rFonts w:ascii="Arial" w:hAnsi="Arial" w:cs="Arial"/>
          <w:b/>
          <w:bCs/>
          <w:sz w:val="24"/>
          <w:szCs w:val="24"/>
        </w:rPr>
        <w:t>Student Name:</w:t>
      </w:r>
      <w:r w:rsidRPr="00F6223C">
        <w:rPr>
          <w:rFonts w:ascii="Arial" w:hAnsi="Arial" w:cs="Arial"/>
          <w:sz w:val="24"/>
          <w:szCs w:val="24"/>
        </w:rPr>
        <w:t xml:space="preserve"> </w:t>
      </w:r>
      <w:r w:rsidR="00ED013B" w:rsidRPr="00F6223C">
        <w:rPr>
          <w:rFonts w:ascii="Arial" w:hAnsi="Arial" w:cs="Arial"/>
          <w:sz w:val="24"/>
          <w:szCs w:val="24"/>
        </w:rPr>
        <w:t>Azar Hussain</w:t>
      </w:r>
    </w:p>
    <w:p w14:paraId="0124223A" w14:textId="54062D16" w:rsidR="005D44EA" w:rsidRDefault="00AB345F" w:rsidP="00F6223C">
      <w:pPr>
        <w:spacing w:line="360" w:lineRule="auto"/>
        <w:rPr>
          <w:rFonts w:ascii="Arial" w:hAnsi="Arial" w:cs="Arial"/>
          <w:sz w:val="24"/>
          <w:szCs w:val="24"/>
        </w:rPr>
      </w:pPr>
      <w:r w:rsidRPr="009F5736">
        <w:rPr>
          <w:rFonts w:ascii="Arial" w:hAnsi="Arial" w:cs="Arial"/>
          <w:b/>
          <w:bCs/>
          <w:sz w:val="24"/>
          <w:szCs w:val="24"/>
        </w:rPr>
        <w:t>Student ID:</w:t>
      </w:r>
      <w:r w:rsidRPr="00F6223C">
        <w:rPr>
          <w:rFonts w:ascii="Arial" w:hAnsi="Arial" w:cs="Arial"/>
          <w:sz w:val="24"/>
          <w:szCs w:val="24"/>
        </w:rPr>
        <w:t xml:space="preserve"> </w:t>
      </w:r>
      <w:r w:rsidR="009F5736">
        <w:rPr>
          <w:rFonts w:ascii="Arial" w:hAnsi="Arial" w:cs="Arial"/>
          <w:sz w:val="24"/>
          <w:szCs w:val="24"/>
        </w:rPr>
        <w:t>2329830</w:t>
      </w:r>
    </w:p>
    <w:p w14:paraId="70D93EE0" w14:textId="28AECC29" w:rsidR="006B6B15" w:rsidRPr="00F6223C" w:rsidRDefault="006B6B15" w:rsidP="00F6223C">
      <w:pPr>
        <w:spacing w:line="360" w:lineRule="auto"/>
        <w:rPr>
          <w:rFonts w:ascii="Arial" w:hAnsi="Arial" w:cs="Arial"/>
          <w:sz w:val="24"/>
          <w:szCs w:val="24"/>
        </w:rPr>
      </w:pPr>
      <w:r w:rsidRPr="006B6B15">
        <w:rPr>
          <w:rFonts w:ascii="Arial" w:hAnsi="Arial" w:cs="Arial"/>
          <w:b/>
          <w:bCs/>
          <w:sz w:val="24"/>
          <w:szCs w:val="24"/>
        </w:rPr>
        <w:t>Word Count:</w:t>
      </w:r>
      <w:r>
        <w:rPr>
          <w:rFonts w:ascii="Arial" w:hAnsi="Arial" w:cs="Arial"/>
          <w:sz w:val="24"/>
          <w:szCs w:val="24"/>
        </w:rPr>
        <w:t xml:space="preserve"> 3150</w:t>
      </w:r>
    </w:p>
    <w:p w14:paraId="6CE8C176" w14:textId="77777777" w:rsidR="004424B8" w:rsidRPr="00F6223C" w:rsidRDefault="004424B8" w:rsidP="00F6223C">
      <w:pPr>
        <w:spacing w:line="360" w:lineRule="auto"/>
        <w:rPr>
          <w:rFonts w:ascii="Arial" w:hAnsi="Arial" w:cs="Arial"/>
          <w:sz w:val="24"/>
          <w:szCs w:val="24"/>
        </w:rPr>
      </w:pPr>
    </w:p>
    <w:p w14:paraId="58AE3FD7" w14:textId="77777777" w:rsidR="004424B8" w:rsidRPr="00F6223C" w:rsidRDefault="004424B8" w:rsidP="00F6223C">
      <w:pPr>
        <w:spacing w:line="360" w:lineRule="auto"/>
        <w:rPr>
          <w:rFonts w:ascii="Arial" w:hAnsi="Arial" w:cs="Arial"/>
          <w:sz w:val="24"/>
          <w:szCs w:val="24"/>
        </w:rPr>
      </w:pPr>
    </w:p>
    <w:p w14:paraId="7399405D" w14:textId="77777777" w:rsidR="004424B8" w:rsidRPr="00F6223C" w:rsidRDefault="004424B8" w:rsidP="00F6223C">
      <w:pPr>
        <w:spacing w:line="360" w:lineRule="auto"/>
        <w:rPr>
          <w:rFonts w:ascii="Arial" w:hAnsi="Arial" w:cs="Arial"/>
          <w:sz w:val="24"/>
          <w:szCs w:val="24"/>
        </w:rPr>
      </w:pPr>
    </w:p>
    <w:p w14:paraId="1B452BDE" w14:textId="77777777" w:rsidR="004424B8" w:rsidRPr="00F6223C" w:rsidRDefault="004424B8" w:rsidP="00F6223C">
      <w:pPr>
        <w:spacing w:line="360" w:lineRule="auto"/>
        <w:rPr>
          <w:rFonts w:ascii="Arial" w:hAnsi="Arial" w:cs="Arial"/>
          <w:sz w:val="24"/>
          <w:szCs w:val="24"/>
        </w:rPr>
      </w:pPr>
    </w:p>
    <w:p w14:paraId="218610D5" w14:textId="77777777" w:rsidR="004424B8" w:rsidRPr="00F6223C" w:rsidRDefault="004424B8" w:rsidP="00F6223C">
      <w:pPr>
        <w:spacing w:line="360" w:lineRule="auto"/>
        <w:rPr>
          <w:rFonts w:ascii="Arial" w:hAnsi="Arial" w:cs="Arial"/>
          <w:sz w:val="24"/>
          <w:szCs w:val="24"/>
        </w:rPr>
      </w:pPr>
    </w:p>
    <w:p w14:paraId="3C0AB100" w14:textId="77777777" w:rsidR="004424B8" w:rsidRPr="00F6223C" w:rsidRDefault="004424B8" w:rsidP="00F6223C">
      <w:pPr>
        <w:spacing w:line="360" w:lineRule="auto"/>
        <w:rPr>
          <w:rFonts w:ascii="Arial" w:hAnsi="Arial" w:cs="Arial"/>
          <w:sz w:val="24"/>
          <w:szCs w:val="24"/>
        </w:rPr>
      </w:pPr>
    </w:p>
    <w:p w14:paraId="6C84F5C7" w14:textId="77777777" w:rsidR="004424B8" w:rsidRPr="00F6223C" w:rsidRDefault="004424B8" w:rsidP="00F6223C">
      <w:pPr>
        <w:spacing w:line="360" w:lineRule="auto"/>
        <w:rPr>
          <w:rFonts w:ascii="Arial" w:hAnsi="Arial" w:cs="Arial"/>
          <w:sz w:val="24"/>
          <w:szCs w:val="24"/>
        </w:rPr>
      </w:pPr>
    </w:p>
    <w:p w14:paraId="7C9B525E" w14:textId="77777777" w:rsidR="004424B8" w:rsidRPr="00F6223C" w:rsidRDefault="004424B8" w:rsidP="00F6223C">
      <w:pPr>
        <w:spacing w:line="360" w:lineRule="auto"/>
        <w:rPr>
          <w:rFonts w:ascii="Arial" w:hAnsi="Arial" w:cs="Arial"/>
          <w:sz w:val="24"/>
          <w:szCs w:val="24"/>
        </w:rPr>
      </w:pPr>
    </w:p>
    <w:p w14:paraId="292E48F5" w14:textId="77777777" w:rsidR="004424B8" w:rsidRPr="00F6223C" w:rsidRDefault="004424B8" w:rsidP="00F6223C">
      <w:pPr>
        <w:spacing w:line="360" w:lineRule="auto"/>
        <w:rPr>
          <w:rFonts w:ascii="Arial" w:hAnsi="Arial" w:cs="Arial"/>
          <w:sz w:val="24"/>
          <w:szCs w:val="24"/>
        </w:rPr>
      </w:pPr>
    </w:p>
    <w:p w14:paraId="0E8619BB" w14:textId="77777777" w:rsidR="004424B8" w:rsidRPr="00F6223C" w:rsidRDefault="004424B8" w:rsidP="00F6223C">
      <w:pPr>
        <w:spacing w:line="360" w:lineRule="auto"/>
        <w:rPr>
          <w:rFonts w:ascii="Arial" w:hAnsi="Arial" w:cs="Arial"/>
          <w:sz w:val="24"/>
          <w:szCs w:val="24"/>
        </w:rPr>
      </w:pPr>
    </w:p>
    <w:p w14:paraId="1691BBFD" w14:textId="77777777" w:rsidR="004424B8" w:rsidRPr="00F6223C" w:rsidRDefault="004424B8" w:rsidP="00F6223C">
      <w:pPr>
        <w:spacing w:line="360" w:lineRule="auto"/>
        <w:rPr>
          <w:rFonts w:ascii="Arial" w:hAnsi="Arial" w:cs="Arial"/>
          <w:sz w:val="24"/>
          <w:szCs w:val="24"/>
        </w:rPr>
      </w:pPr>
    </w:p>
    <w:p w14:paraId="7E8C95FC" w14:textId="77777777" w:rsidR="00ED4262" w:rsidRDefault="00ED4262" w:rsidP="00F6223C">
      <w:pPr>
        <w:spacing w:line="360" w:lineRule="auto"/>
        <w:rPr>
          <w:rFonts w:ascii="Arial" w:hAnsi="Arial" w:cs="Arial"/>
          <w:sz w:val="24"/>
          <w:szCs w:val="24"/>
        </w:rPr>
      </w:pPr>
    </w:p>
    <w:p w14:paraId="71BD9113" w14:textId="77777777" w:rsidR="006B6B15" w:rsidRDefault="006B6B15" w:rsidP="00F6223C">
      <w:pPr>
        <w:spacing w:line="360" w:lineRule="auto"/>
        <w:rPr>
          <w:rFonts w:ascii="Arial" w:hAnsi="Arial" w:cs="Arial"/>
          <w:sz w:val="24"/>
          <w:szCs w:val="24"/>
        </w:rPr>
      </w:pPr>
    </w:p>
    <w:p w14:paraId="29717D46" w14:textId="77777777" w:rsidR="009F5736" w:rsidRPr="00F6223C" w:rsidRDefault="009F5736" w:rsidP="00F6223C">
      <w:pPr>
        <w:spacing w:line="360" w:lineRule="auto"/>
        <w:rPr>
          <w:rFonts w:ascii="Arial" w:hAnsi="Arial" w:cs="Arial"/>
          <w:b/>
          <w:bCs/>
          <w:sz w:val="24"/>
          <w:szCs w:val="24"/>
        </w:rPr>
      </w:pPr>
    </w:p>
    <w:p w14:paraId="4E17EA39" w14:textId="56275897" w:rsidR="005D44EA" w:rsidRPr="009956F0" w:rsidRDefault="00AB345F" w:rsidP="00F6223C">
      <w:pPr>
        <w:spacing w:line="360" w:lineRule="auto"/>
        <w:rPr>
          <w:rFonts w:ascii="Arial" w:hAnsi="Arial" w:cs="Arial"/>
          <w:b/>
          <w:bCs/>
          <w:sz w:val="28"/>
          <w:szCs w:val="28"/>
        </w:rPr>
      </w:pPr>
      <w:r w:rsidRPr="009956F0">
        <w:rPr>
          <w:rFonts w:ascii="Arial" w:hAnsi="Arial" w:cs="Arial"/>
          <w:b/>
          <w:bCs/>
          <w:sz w:val="28"/>
          <w:szCs w:val="28"/>
        </w:rPr>
        <w:lastRenderedPageBreak/>
        <w:t>Table of Contents</w:t>
      </w:r>
    </w:p>
    <w:p w14:paraId="76D9AECC" w14:textId="5A4B21FB"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Introduction</w:t>
      </w:r>
      <w:r w:rsidR="005625D7" w:rsidRPr="00F6223C">
        <w:rPr>
          <w:rFonts w:ascii="Arial" w:hAnsi="Arial" w:cs="Arial"/>
          <w:sz w:val="24"/>
          <w:szCs w:val="24"/>
          <w:lang w:val="en-GB"/>
        </w:rPr>
        <w:t>…………………………………………………………3</w:t>
      </w:r>
    </w:p>
    <w:p w14:paraId="1813B67B" w14:textId="77D97FA8"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Organisational Culture at Toyota</w:t>
      </w:r>
      <w:r w:rsidR="005625D7" w:rsidRPr="00F6223C">
        <w:rPr>
          <w:rFonts w:ascii="Arial" w:hAnsi="Arial" w:cs="Arial"/>
          <w:sz w:val="24"/>
          <w:szCs w:val="24"/>
          <w:lang w:val="en-GB"/>
        </w:rPr>
        <w:t>………………………………</w:t>
      </w:r>
      <w:r w:rsidR="009956F0">
        <w:rPr>
          <w:rFonts w:ascii="Arial" w:hAnsi="Arial" w:cs="Arial"/>
          <w:sz w:val="24"/>
          <w:szCs w:val="24"/>
          <w:lang w:val="en-GB"/>
        </w:rPr>
        <w:t>…4</w:t>
      </w:r>
    </w:p>
    <w:p w14:paraId="474C5597" w14:textId="0DB17C00"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Culture, Structure and Decision-Making</w:t>
      </w:r>
      <w:r w:rsidR="005625D7" w:rsidRPr="00F6223C">
        <w:rPr>
          <w:rFonts w:ascii="Arial" w:hAnsi="Arial" w:cs="Arial"/>
          <w:sz w:val="24"/>
          <w:szCs w:val="24"/>
          <w:lang w:val="en-GB"/>
        </w:rPr>
        <w:t>…………………………</w:t>
      </w:r>
      <w:r w:rsidR="009956F0">
        <w:rPr>
          <w:rFonts w:ascii="Arial" w:hAnsi="Arial" w:cs="Arial"/>
          <w:sz w:val="24"/>
          <w:szCs w:val="24"/>
          <w:lang w:val="en-GB"/>
        </w:rPr>
        <w:t>5</w:t>
      </w:r>
    </w:p>
    <w:p w14:paraId="567C5194" w14:textId="1D1509ED"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Cultural Framework Analysis</w:t>
      </w:r>
      <w:r w:rsidR="005625D7" w:rsidRPr="00F6223C">
        <w:rPr>
          <w:rFonts w:ascii="Arial" w:hAnsi="Arial" w:cs="Arial"/>
          <w:sz w:val="24"/>
          <w:szCs w:val="24"/>
          <w:lang w:val="en-GB"/>
        </w:rPr>
        <w:t>……………………………………</w:t>
      </w:r>
      <w:r w:rsidR="009956F0">
        <w:rPr>
          <w:rFonts w:ascii="Arial" w:hAnsi="Arial" w:cs="Arial"/>
          <w:sz w:val="24"/>
          <w:szCs w:val="24"/>
          <w:lang w:val="en-GB"/>
        </w:rPr>
        <w:t>...7</w:t>
      </w:r>
    </w:p>
    <w:p w14:paraId="7A527ECB" w14:textId="763F7A73"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External Environment</w:t>
      </w:r>
      <w:r w:rsidR="005625D7" w:rsidRPr="00F6223C">
        <w:rPr>
          <w:rFonts w:ascii="Arial" w:hAnsi="Arial" w:cs="Arial"/>
          <w:sz w:val="24"/>
          <w:szCs w:val="24"/>
          <w:lang w:val="en-GB"/>
        </w:rPr>
        <w:t>………………………………………………</w:t>
      </w:r>
      <w:r w:rsidR="001E0EC5">
        <w:rPr>
          <w:rFonts w:ascii="Arial" w:hAnsi="Arial" w:cs="Arial"/>
          <w:sz w:val="24"/>
          <w:szCs w:val="24"/>
          <w:lang w:val="en-GB"/>
        </w:rPr>
        <w:t>9</w:t>
      </w:r>
    </w:p>
    <w:p w14:paraId="49D71E64" w14:textId="6938E85F"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Organisational Culture as a Barrier or Enabler</w:t>
      </w:r>
      <w:r w:rsidR="00AD21F4" w:rsidRPr="00F6223C">
        <w:rPr>
          <w:rFonts w:ascii="Arial" w:hAnsi="Arial" w:cs="Arial"/>
          <w:sz w:val="24"/>
          <w:szCs w:val="24"/>
          <w:lang w:val="en-GB"/>
        </w:rPr>
        <w:t>…………………</w:t>
      </w:r>
      <w:r w:rsidR="009956F0">
        <w:rPr>
          <w:rFonts w:ascii="Arial" w:hAnsi="Arial" w:cs="Arial"/>
          <w:sz w:val="24"/>
          <w:szCs w:val="24"/>
          <w:lang w:val="en-GB"/>
        </w:rPr>
        <w:t>.</w:t>
      </w:r>
      <w:r w:rsidR="001E0EC5">
        <w:rPr>
          <w:rFonts w:ascii="Arial" w:hAnsi="Arial" w:cs="Arial"/>
          <w:sz w:val="24"/>
          <w:szCs w:val="24"/>
          <w:lang w:val="en-GB"/>
        </w:rPr>
        <w:t>11</w:t>
      </w:r>
    </w:p>
    <w:p w14:paraId="5CB5CADA" w14:textId="0242D36C"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Impact on Organisational Performance</w:t>
      </w:r>
      <w:r w:rsidR="00AD21F4" w:rsidRPr="00F6223C">
        <w:rPr>
          <w:rFonts w:ascii="Arial" w:hAnsi="Arial" w:cs="Arial"/>
          <w:sz w:val="24"/>
          <w:szCs w:val="24"/>
          <w:lang w:val="en-GB"/>
        </w:rPr>
        <w:t>…………………………</w:t>
      </w:r>
      <w:r w:rsidR="009956F0">
        <w:rPr>
          <w:rFonts w:ascii="Arial" w:hAnsi="Arial" w:cs="Arial"/>
          <w:sz w:val="24"/>
          <w:szCs w:val="24"/>
          <w:lang w:val="en-GB"/>
        </w:rPr>
        <w:t>..</w:t>
      </w:r>
      <w:r w:rsidR="001E0EC5">
        <w:rPr>
          <w:rFonts w:ascii="Arial" w:hAnsi="Arial" w:cs="Arial"/>
          <w:sz w:val="24"/>
          <w:szCs w:val="24"/>
          <w:lang w:val="en-GB"/>
        </w:rPr>
        <w:t>12</w:t>
      </w:r>
    </w:p>
    <w:p w14:paraId="4533F5F2" w14:textId="31484B82"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Recommendations</w:t>
      </w:r>
      <w:r w:rsidR="00F6223C" w:rsidRPr="00F6223C">
        <w:rPr>
          <w:rFonts w:ascii="Arial" w:hAnsi="Arial" w:cs="Arial"/>
          <w:sz w:val="24"/>
          <w:szCs w:val="24"/>
          <w:lang w:val="en-GB"/>
        </w:rPr>
        <w:t>…………………………………………………</w:t>
      </w:r>
      <w:r w:rsidR="009956F0">
        <w:rPr>
          <w:rFonts w:ascii="Arial" w:hAnsi="Arial" w:cs="Arial"/>
          <w:sz w:val="24"/>
          <w:szCs w:val="24"/>
          <w:lang w:val="en-GB"/>
        </w:rPr>
        <w:t>.</w:t>
      </w:r>
      <w:r w:rsidR="001E0EC5">
        <w:rPr>
          <w:rFonts w:ascii="Arial" w:hAnsi="Arial" w:cs="Arial"/>
          <w:sz w:val="24"/>
          <w:szCs w:val="24"/>
          <w:lang w:val="en-GB"/>
        </w:rPr>
        <w:t>14</w:t>
      </w:r>
    </w:p>
    <w:p w14:paraId="756F1C34" w14:textId="12EE6491"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Conclusion</w:t>
      </w:r>
      <w:r w:rsidR="001E0EC5">
        <w:rPr>
          <w:rFonts w:ascii="Arial" w:hAnsi="Arial" w:cs="Arial"/>
          <w:sz w:val="24"/>
          <w:szCs w:val="24"/>
          <w:lang w:val="en-GB"/>
        </w:rPr>
        <w:t>…………………………………………………………..15</w:t>
      </w:r>
    </w:p>
    <w:p w14:paraId="4299E82F" w14:textId="6DCFDC03"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References</w:t>
      </w:r>
      <w:r w:rsidR="001E0EC5">
        <w:rPr>
          <w:rFonts w:ascii="Arial" w:hAnsi="Arial" w:cs="Arial"/>
          <w:sz w:val="24"/>
          <w:szCs w:val="24"/>
          <w:lang w:val="en-GB"/>
        </w:rPr>
        <w:t>………………………………………………………….16</w:t>
      </w:r>
    </w:p>
    <w:p w14:paraId="256D1F21" w14:textId="77777777"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Appendices</w:t>
      </w:r>
    </w:p>
    <w:p w14:paraId="664FF679" w14:textId="24083919"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Appendix A – PESTEL Analysis</w:t>
      </w:r>
      <w:r w:rsidR="001E0EC5">
        <w:rPr>
          <w:rFonts w:ascii="Arial" w:hAnsi="Arial" w:cs="Arial"/>
          <w:sz w:val="24"/>
          <w:szCs w:val="24"/>
          <w:lang w:val="en-GB"/>
        </w:rPr>
        <w:t>…………………………………..18</w:t>
      </w:r>
    </w:p>
    <w:p w14:paraId="24AF76B8" w14:textId="53A040D9"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Appendix B – Schein Cultural Model</w:t>
      </w:r>
      <w:r w:rsidR="001E0EC5">
        <w:rPr>
          <w:rFonts w:ascii="Arial" w:hAnsi="Arial" w:cs="Arial"/>
          <w:sz w:val="24"/>
          <w:szCs w:val="24"/>
          <w:lang w:val="en-GB"/>
        </w:rPr>
        <w:t>……………………………..</w:t>
      </w:r>
      <w:r w:rsidR="001E0EC5">
        <w:rPr>
          <w:rFonts w:ascii="Arial" w:hAnsi="Arial" w:cs="Arial"/>
          <w:sz w:val="24"/>
          <w:szCs w:val="24"/>
          <w:lang w:val="en-GB"/>
        </w:rPr>
        <w:t>1</w:t>
      </w:r>
      <w:r w:rsidR="001E0EC5">
        <w:rPr>
          <w:rFonts w:ascii="Arial" w:hAnsi="Arial" w:cs="Arial"/>
          <w:sz w:val="24"/>
          <w:szCs w:val="24"/>
          <w:lang w:val="en-GB"/>
        </w:rPr>
        <w:t>9</w:t>
      </w:r>
    </w:p>
    <w:p w14:paraId="7A6A46DC" w14:textId="14C1530B" w:rsidR="0004332D" w:rsidRPr="00F6223C" w:rsidRDefault="0004332D" w:rsidP="00F6223C">
      <w:pPr>
        <w:pStyle w:val="ListNumber"/>
        <w:numPr>
          <w:ilvl w:val="0"/>
          <w:numId w:val="0"/>
        </w:numPr>
        <w:spacing w:line="360" w:lineRule="auto"/>
        <w:ind w:left="360" w:hanging="360"/>
        <w:rPr>
          <w:rFonts w:ascii="Arial" w:hAnsi="Arial" w:cs="Arial"/>
          <w:sz w:val="24"/>
          <w:szCs w:val="24"/>
          <w:lang w:val="en-GB"/>
        </w:rPr>
      </w:pPr>
      <w:r w:rsidRPr="00F6223C">
        <w:rPr>
          <w:rFonts w:ascii="Arial" w:hAnsi="Arial" w:cs="Arial"/>
          <w:sz w:val="24"/>
          <w:szCs w:val="24"/>
          <w:lang w:val="en-GB"/>
        </w:rPr>
        <w:t>Appendix C – Toyota Organisational Structure</w:t>
      </w:r>
      <w:r w:rsidR="001E0EC5">
        <w:rPr>
          <w:rFonts w:ascii="Arial" w:hAnsi="Arial" w:cs="Arial"/>
          <w:sz w:val="24"/>
          <w:szCs w:val="24"/>
          <w:lang w:val="en-GB"/>
        </w:rPr>
        <w:t>………………...</w:t>
      </w:r>
      <w:r w:rsidR="006B6B15">
        <w:rPr>
          <w:rFonts w:ascii="Arial" w:hAnsi="Arial" w:cs="Arial"/>
          <w:sz w:val="24"/>
          <w:szCs w:val="24"/>
          <w:lang w:val="en-GB"/>
        </w:rPr>
        <w:t>..</w:t>
      </w:r>
      <w:r w:rsidR="001E0EC5">
        <w:rPr>
          <w:rFonts w:ascii="Arial" w:hAnsi="Arial" w:cs="Arial"/>
          <w:sz w:val="24"/>
          <w:szCs w:val="24"/>
          <w:lang w:val="en-GB"/>
        </w:rPr>
        <w:t>20</w:t>
      </w:r>
    </w:p>
    <w:p w14:paraId="4E7DBC2A" w14:textId="77777777" w:rsidR="004424B8" w:rsidRPr="00F6223C" w:rsidRDefault="004424B8" w:rsidP="00F6223C">
      <w:pPr>
        <w:pStyle w:val="ListNumber"/>
        <w:numPr>
          <w:ilvl w:val="0"/>
          <w:numId w:val="0"/>
        </w:numPr>
        <w:spacing w:line="360" w:lineRule="auto"/>
        <w:ind w:left="360" w:hanging="360"/>
        <w:rPr>
          <w:rFonts w:ascii="Arial" w:hAnsi="Arial" w:cs="Arial"/>
          <w:sz w:val="24"/>
          <w:szCs w:val="24"/>
        </w:rPr>
      </w:pPr>
    </w:p>
    <w:p w14:paraId="022FB070" w14:textId="77777777" w:rsidR="004424B8" w:rsidRPr="00F6223C" w:rsidRDefault="004424B8" w:rsidP="00F6223C">
      <w:pPr>
        <w:pStyle w:val="ListNumber"/>
        <w:numPr>
          <w:ilvl w:val="0"/>
          <w:numId w:val="0"/>
        </w:numPr>
        <w:spacing w:line="360" w:lineRule="auto"/>
        <w:ind w:left="360" w:hanging="360"/>
        <w:rPr>
          <w:rFonts w:ascii="Arial" w:hAnsi="Arial" w:cs="Arial"/>
          <w:sz w:val="24"/>
          <w:szCs w:val="24"/>
        </w:rPr>
      </w:pPr>
    </w:p>
    <w:p w14:paraId="11223DFB" w14:textId="77777777" w:rsidR="004424B8" w:rsidRPr="00F6223C" w:rsidRDefault="004424B8" w:rsidP="00F6223C">
      <w:pPr>
        <w:pStyle w:val="ListNumber"/>
        <w:numPr>
          <w:ilvl w:val="0"/>
          <w:numId w:val="0"/>
        </w:numPr>
        <w:spacing w:line="360" w:lineRule="auto"/>
        <w:ind w:left="360" w:hanging="360"/>
        <w:rPr>
          <w:rFonts w:ascii="Arial" w:hAnsi="Arial" w:cs="Arial"/>
          <w:sz w:val="24"/>
          <w:szCs w:val="24"/>
        </w:rPr>
      </w:pPr>
    </w:p>
    <w:p w14:paraId="30F068D0" w14:textId="77777777" w:rsidR="004424B8" w:rsidRPr="00F6223C" w:rsidRDefault="004424B8" w:rsidP="00F6223C">
      <w:pPr>
        <w:pStyle w:val="ListNumber"/>
        <w:numPr>
          <w:ilvl w:val="0"/>
          <w:numId w:val="0"/>
        </w:numPr>
        <w:spacing w:line="360" w:lineRule="auto"/>
        <w:ind w:left="360" w:hanging="360"/>
        <w:rPr>
          <w:rFonts w:ascii="Arial" w:hAnsi="Arial" w:cs="Arial"/>
          <w:sz w:val="24"/>
          <w:szCs w:val="24"/>
        </w:rPr>
      </w:pPr>
    </w:p>
    <w:p w14:paraId="7FFAECC8" w14:textId="77777777" w:rsidR="004424B8" w:rsidRPr="00F6223C" w:rsidRDefault="004424B8" w:rsidP="00F6223C">
      <w:pPr>
        <w:pStyle w:val="ListNumber"/>
        <w:numPr>
          <w:ilvl w:val="0"/>
          <w:numId w:val="0"/>
        </w:numPr>
        <w:spacing w:line="360" w:lineRule="auto"/>
        <w:ind w:left="360" w:hanging="360"/>
        <w:rPr>
          <w:rFonts w:ascii="Arial" w:hAnsi="Arial" w:cs="Arial"/>
          <w:sz w:val="24"/>
          <w:szCs w:val="24"/>
        </w:rPr>
      </w:pPr>
    </w:p>
    <w:p w14:paraId="2B68E734" w14:textId="77777777" w:rsidR="004424B8" w:rsidRPr="00F6223C" w:rsidRDefault="004424B8" w:rsidP="00F6223C">
      <w:pPr>
        <w:pStyle w:val="ListNumber"/>
        <w:numPr>
          <w:ilvl w:val="0"/>
          <w:numId w:val="0"/>
        </w:numPr>
        <w:spacing w:line="360" w:lineRule="auto"/>
        <w:ind w:left="360" w:hanging="360"/>
        <w:rPr>
          <w:rFonts w:ascii="Arial" w:hAnsi="Arial" w:cs="Arial"/>
          <w:sz w:val="24"/>
          <w:szCs w:val="24"/>
        </w:rPr>
      </w:pPr>
    </w:p>
    <w:p w14:paraId="61C0B7ED" w14:textId="77777777" w:rsidR="004424B8" w:rsidRPr="00F6223C" w:rsidRDefault="004424B8" w:rsidP="00F6223C">
      <w:pPr>
        <w:pStyle w:val="ListNumber"/>
        <w:numPr>
          <w:ilvl w:val="0"/>
          <w:numId w:val="0"/>
        </w:numPr>
        <w:spacing w:line="360" w:lineRule="auto"/>
        <w:ind w:left="360" w:hanging="360"/>
        <w:rPr>
          <w:rFonts w:ascii="Arial" w:hAnsi="Arial" w:cs="Arial"/>
          <w:sz w:val="24"/>
          <w:szCs w:val="24"/>
        </w:rPr>
      </w:pPr>
    </w:p>
    <w:p w14:paraId="3A4BBD3D" w14:textId="77777777" w:rsidR="004424B8" w:rsidRDefault="004424B8" w:rsidP="00F6223C">
      <w:pPr>
        <w:pStyle w:val="ListNumber"/>
        <w:numPr>
          <w:ilvl w:val="0"/>
          <w:numId w:val="0"/>
        </w:numPr>
        <w:spacing w:line="360" w:lineRule="auto"/>
        <w:ind w:left="360" w:hanging="360"/>
        <w:rPr>
          <w:rFonts w:ascii="Arial" w:hAnsi="Arial" w:cs="Arial"/>
          <w:sz w:val="24"/>
          <w:szCs w:val="24"/>
        </w:rPr>
      </w:pPr>
    </w:p>
    <w:p w14:paraId="77D3F8F1" w14:textId="77777777" w:rsidR="009956F0" w:rsidRDefault="009956F0" w:rsidP="00F6223C">
      <w:pPr>
        <w:pStyle w:val="ListNumber"/>
        <w:numPr>
          <w:ilvl w:val="0"/>
          <w:numId w:val="0"/>
        </w:numPr>
        <w:spacing w:line="360" w:lineRule="auto"/>
        <w:ind w:left="360" w:hanging="360"/>
        <w:rPr>
          <w:rFonts w:ascii="Arial" w:hAnsi="Arial" w:cs="Arial"/>
          <w:sz w:val="24"/>
          <w:szCs w:val="24"/>
        </w:rPr>
      </w:pPr>
    </w:p>
    <w:p w14:paraId="5FCCB657" w14:textId="77777777" w:rsidR="009956F0" w:rsidRDefault="009956F0" w:rsidP="00F6223C">
      <w:pPr>
        <w:pStyle w:val="ListNumber"/>
        <w:numPr>
          <w:ilvl w:val="0"/>
          <w:numId w:val="0"/>
        </w:numPr>
        <w:spacing w:line="360" w:lineRule="auto"/>
        <w:ind w:left="360" w:hanging="360"/>
        <w:rPr>
          <w:rFonts w:ascii="Arial" w:hAnsi="Arial" w:cs="Arial"/>
          <w:sz w:val="24"/>
          <w:szCs w:val="24"/>
        </w:rPr>
      </w:pPr>
    </w:p>
    <w:p w14:paraId="73E22F73" w14:textId="77777777" w:rsidR="009956F0" w:rsidRDefault="009956F0" w:rsidP="00F6223C">
      <w:pPr>
        <w:pStyle w:val="ListNumber"/>
        <w:numPr>
          <w:ilvl w:val="0"/>
          <w:numId w:val="0"/>
        </w:numPr>
        <w:spacing w:line="360" w:lineRule="auto"/>
        <w:ind w:left="360" w:hanging="360"/>
        <w:rPr>
          <w:rFonts w:ascii="Arial" w:hAnsi="Arial" w:cs="Arial"/>
          <w:sz w:val="24"/>
          <w:szCs w:val="24"/>
        </w:rPr>
      </w:pPr>
    </w:p>
    <w:p w14:paraId="7803D559" w14:textId="77777777" w:rsidR="009956F0" w:rsidRDefault="009956F0" w:rsidP="00F6223C">
      <w:pPr>
        <w:pStyle w:val="ListNumber"/>
        <w:numPr>
          <w:ilvl w:val="0"/>
          <w:numId w:val="0"/>
        </w:numPr>
        <w:spacing w:line="360" w:lineRule="auto"/>
        <w:ind w:left="360" w:hanging="360"/>
        <w:rPr>
          <w:rFonts w:ascii="Arial" w:hAnsi="Arial" w:cs="Arial"/>
          <w:sz w:val="24"/>
          <w:szCs w:val="24"/>
        </w:rPr>
      </w:pPr>
    </w:p>
    <w:p w14:paraId="19BC6F65" w14:textId="77777777" w:rsidR="00AD0FA8" w:rsidRDefault="00AD0FA8" w:rsidP="00F6223C">
      <w:pPr>
        <w:pStyle w:val="ListNumber"/>
        <w:numPr>
          <w:ilvl w:val="0"/>
          <w:numId w:val="0"/>
        </w:numPr>
        <w:spacing w:line="360" w:lineRule="auto"/>
        <w:rPr>
          <w:rFonts w:ascii="Arial" w:hAnsi="Arial" w:cs="Arial"/>
          <w:sz w:val="24"/>
          <w:szCs w:val="24"/>
        </w:rPr>
      </w:pPr>
    </w:p>
    <w:p w14:paraId="7C0320B9" w14:textId="77777777" w:rsidR="009F5736" w:rsidRDefault="009F5736" w:rsidP="00F6223C">
      <w:pPr>
        <w:pStyle w:val="ListNumber"/>
        <w:numPr>
          <w:ilvl w:val="0"/>
          <w:numId w:val="0"/>
        </w:numPr>
        <w:spacing w:line="360" w:lineRule="auto"/>
        <w:rPr>
          <w:rFonts w:ascii="Arial" w:hAnsi="Arial" w:cs="Arial"/>
          <w:sz w:val="24"/>
          <w:szCs w:val="24"/>
        </w:rPr>
      </w:pPr>
    </w:p>
    <w:p w14:paraId="37FB6D71" w14:textId="77777777" w:rsidR="006B6B15" w:rsidRPr="009956F0" w:rsidRDefault="006B6B15" w:rsidP="00F6223C">
      <w:pPr>
        <w:pStyle w:val="ListNumber"/>
        <w:numPr>
          <w:ilvl w:val="0"/>
          <w:numId w:val="0"/>
        </w:numPr>
        <w:spacing w:line="360" w:lineRule="auto"/>
        <w:rPr>
          <w:rFonts w:ascii="Arial" w:hAnsi="Arial" w:cs="Arial"/>
          <w:sz w:val="28"/>
          <w:szCs w:val="28"/>
        </w:rPr>
      </w:pPr>
    </w:p>
    <w:p w14:paraId="786DD36B" w14:textId="5BB49D34" w:rsidR="005D44EA" w:rsidRPr="009956F0" w:rsidRDefault="00AB345F" w:rsidP="00F6223C">
      <w:pPr>
        <w:pStyle w:val="ListNumber"/>
        <w:numPr>
          <w:ilvl w:val="0"/>
          <w:numId w:val="0"/>
        </w:numPr>
        <w:spacing w:line="360" w:lineRule="auto"/>
        <w:ind w:left="360" w:hanging="360"/>
        <w:rPr>
          <w:rFonts w:ascii="Arial" w:hAnsi="Arial" w:cs="Arial"/>
          <w:b/>
          <w:bCs/>
          <w:sz w:val="28"/>
          <w:szCs w:val="28"/>
        </w:rPr>
      </w:pPr>
      <w:r w:rsidRPr="009956F0">
        <w:rPr>
          <w:rFonts w:ascii="Arial" w:hAnsi="Arial" w:cs="Arial"/>
          <w:b/>
          <w:bCs/>
          <w:sz w:val="28"/>
          <w:szCs w:val="28"/>
        </w:rPr>
        <w:lastRenderedPageBreak/>
        <w:t>Introduction</w:t>
      </w:r>
    </w:p>
    <w:p w14:paraId="35B7E8B4" w14:textId="09960918" w:rsidR="0004332D" w:rsidRPr="00F6223C" w:rsidRDefault="0004332D" w:rsidP="00F6223C">
      <w:pPr>
        <w:spacing w:after="160" w:line="360" w:lineRule="auto"/>
        <w:rPr>
          <w:rFonts w:ascii="Arial" w:hAnsi="Arial" w:cs="Arial"/>
          <w:sz w:val="24"/>
          <w:szCs w:val="24"/>
        </w:rPr>
      </w:pPr>
      <w:r w:rsidRPr="00F6223C">
        <w:rPr>
          <w:rFonts w:ascii="Arial" w:hAnsi="Arial" w:cs="Arial"/>
          <w:sz w:val="24"/>
          <w:szCs w:val="24"/>
        </w:rPr>
        <w:t>Organisational culture plays an important role in shaping how organisations operate, make decisions and achieve their strategic objectives. Culture can be understood as the shared values, beliefs and behaviors that influence how employees interact and perform their roles within an organisation. According to Mullins and Christy (2016), organisational culture reflects the way employees think, behave and approach work within an organisation, and it has a significant influence on leadership, decision-making processes and organisational performance. In modern organisations, culture is increasingly recognised as a key factor that determines how effectively companies respond to change and maintain competitive advantage.</w:t>
      </w:r>
    </w:p>
    <w:p w14:paraId="6B671D66" w14:textId="64E1C30E" w:rsidR="0004332D" w:rsidRPr="00F6223C" w:rsidRDefault="0004332D" w:rsidP="00F6223C">
      <w:pPr>
        <w:spacing w:after="160" w:line="360" w:lineRule="auto"/>
        <w:rPr>
          <w:rFonts w:ascii="Arial" w:hAnsi="Arial" w:cs="Arial"/>
          <w:sz w:val="24"/>
          <w:szCs w:val="24"/>
        </w:rPr>
      </w:pPr>
      <w:r w:rsidRPr="00F6223C">
        <w:rPr>
          <w:rFonts w:ascii="Arial" w:hAnsi="Arial" w:cs="Arial"/>
          <w:sz w:val="24"/>
          <w:szCs w:val="24"/>
        </w:rPr>
        <w:t>This report examines the organisational culture of Toyota, one of the world’s largest automotive manufacturers. Founded in 1937, Toyota has developed a strong reputation for quality,</w:t>
      </w:r>
      <w:r w:rsidR="00ED4262" w:rsidRPr="00F6223C">
        <w:rPr>
          <w:rFonts w:ascii="Arial" w:hAnsi="Arial" w:cs="Arial"/>
          <w:sz w:val="24"/>
          <w:szCs w:val="24"/>
        </w:rPr>
        <w:t xml:space="preserve"> </w:t>
      </w:r>
      <w:r w:rsidRPr="00F6223C">
        <w:rPr>
          <w:rFonts w:ascii="Arial" w:hAnsi="Arial" w:cs="Arial"/>
          <w:sz w:val="24"/>
          <w:szCs w:val="24"/>
        </w:rPr>
        <w:t>reliability and efficiency within the global automotive industry. Much of the company’s success has been attributed to its distinctive organisational culture, which is strongly influenced by the Toyota Production System and the philosophy of continuous improvement, commonly referred to as Kaizen. The Toyota Production System encourages employees to identify problems, improve processes and contribute ideas that enhance organisational performance. Research has shown that this approach has influenced manufacturing systems across many industries worldwide (Womack, Jones and Roos, 2007).</w:t>
      </w:r>
    </w:p>
    <w:p w14:paraId="6DDFD45A" w14:textId="77777777" w:rsidR="0004332D" w:rsidRPr="00F6223C" w:rsidRDefault="0004332D" w:rsidP="00F6223C">
      <w:pPr>
        <w:spacing w:after="160" w:line="360" w:lineRule="auto"/>
        <w:rPr>
          <w:rFonts w:ascii="Arial" w:hAnsi="Arial" w:cs="Arial"/>
          <w:sz w:val="24"/>
          <w:szCs w:val="24"/>
        </w:rPr>
      </w:pPr>
      <w:r w:rsidRPr="00F6223C">
        <w:rPr>
          <w:rFonts w:ascii="Arial" w:hAnsi="Arial" w:cs="Arial"/>
          <w:sz w:val="24"/>
          <w:szCs w:val="24"/>
        </w:rPr>
        <w:t>The purpose of this report is to analyse how organisational culture influences Toyota’s organisational structure, decision-making processes and overall organisational performance. The report applies key theoretical frameworks including Schein’s model of organisational culture, Hofstede’s cultural dimensions and Handy’s cultural typology in order to explain how culture operates within the organisation. In addition, the report evaluates how Toyota’s culture helps the organisation respond to external environmental pressures such as global competition and technological change.</w:t>
      </w:r>
    </w:p>
    <w:p w14:paraId="76CD63E2" w14:textId="69799759" w:rsidR="00ED013B" w:rsidRPr="00F6223C" w:rsidRDefault="0004332D" w:rsidP="00F6223C">
      <w:pPr>
        <w:spacing w:after="160" w:line="360" w:lineRule="auto"/>
        <w:rPr>
          <w:rFonts w:ascii="Arial" w:hAnsi="Arial" w:cs="Arial"/>
          <w:sz w:val="24"/>
          <w:szCs w:val="24"/>
        </w:rPr>
      </w:pPr>
      <w:r w:rsidRPr="00F6223C">
        <w:rPr>
          <w:rFonts w:ascii="Arial" w:hAnsi="Arial" w:cs="Arial"/>
          <w:sz w:val="24"/>
          <w:szCs w:val="24"/>
        </w:rPr>
        <w:lastRenderedPageBreak/>
        <w:t>Finally, the report assesses whether Toyota’s organisational culture acts primarily as an enabler or a barrier to effective organisational functioning and provides</w:t>
      </w:r>
      <w:r w:rsidR="00FB4D55" w:rsidRPr="00F6223C">
        <w:rPr>
          <w:rFonts w:ascii="Arial" w:hAnsi="Arial" w:cs="Arial"/>
          <w:sz w:val="24"/>
          <w:szCs w:val="24"/>
        </w:rPr>
        <w:t xml:space="preserve"> </w:t>
      </w:r>
      <w:r w:rsidRPr="00F6223C">
        <w:rPr>
          <w:rFonts w:ascii="Arial" w:hAnsi="Arial" w:cs="Arial"/>
          <w:sz w:val="24"/>
          <w:szCs w:val="24"/>
        </w:rPr>
        <w:t>recommendations to strengthen cultural effectiveness and long-term organisational performance.</w:t>
      </w:r>
    </w:p>
    <w:p w14:paraId="5227AF57" w14:textId="1819C732" w:rsidR="005D44EA" w:rsidRPr="009956F0" w:rsidRDefault="00AB345F" w:rsidP="00F6223C">
      <w:pPr>
        <w:pStyle w:val="ListNumber"/>
        <w:numPr>
          <w:ilvl w:val="0"/>
          <w:numId w:val="0"/>
        </w:numPr>
        <w:spacing w:line="360" w:lineRule="auto"/>
        <w:ind w:left="360" w:hanging="360"/>
        <w:rPr>
          <w:rFonts w:ascii="Arial" w:hAnsi="Arial" w:cs="Arial"/>
          <w:b/>
          <w:bCs/>
          <w:sz w:val="28"/>
          <w:szCs w:val="28"/>
        </w:rPr>
      </w:pPr>
      <w:r w:rsidRPr="009956F0">
        <w:rPr>
          <w:rFonts w:ascii="Arial" w:hAnsi="Arial" w:cs="Arial"/>
          <w:b/>
          <w:bCs/>
          <w:sz w:val="28"/>
          <w:szCs w:val="28"/>
        </w:rPr>
        <w:t xml:space="preserve">Organisational Culture </w:t>
      </w:r>
      <w:r w:rsidR="0075043C">
        <w:rPr>
          <w:rFonts w:ascii="Arial" w:hAnsi="Arial" w:cs="Arial"/>
          <w:b/>
          <w:bCs/>
          <w:sz w:val="28"/>
          <w:szCs w:val="28"/>
        </w:rPr>
        <w:t>at</w:t>
      </w:r>
      <w:r w:rsidRPr="009956F0">
        <w:rPr>
          <w:rFonts w:ascii="Arial" w:hAnsi="Arial" w:cs="Arial"/>
          <w:b/>
          <w:bCs/>
          <w:sz w:val="28"/>
          <w:szCs w:val="28"/>
        </w:rPr>
        <w:t xml:space="preserve"> </w:t>
      </w:r>
      <w:r w:rsidR="00ED013B" w:rsidRPr="009956F0">
        <w:rPr>
          <w:rFonts w:ascii="Arial" w:hAnsi="Arial" w:cs="Arial"/>
          <w:b/>
          <w:bCs/>
          <w:sz w:val="28"/>
          <w:szCs w:val="28"/>
        </w:rPr>
        <w:t xml:space="preserve">Toyota </w:t>
      </w:r>
    </w:p>
    <w:p w14:paraId="52709285" w14:textId="77777777" w:rsidR="0004332D" w:rsidRPr="00F6223C" w:rsidRDefault="0004332D" w:rsidP="00F6223C">
      <w:pPr>
        <w:spacing w:line="360" w:lineRule="auto"/>
        <w:rPr>
          <w:rFonts w:ascii="Arial" w:hAnsi="Arial" w:cs="Arial"/>
          <w:sz w:val="24"/>
          <w:szCs w:val="24"/>
          <w:lang w:val="en-GB"/>
        </w:rPr>
      </w:pPr>
      <w:r w:rsidRPr="00F6223C">
        <w:rPr>
          <w:rFonts w:ascii="Arial" w:hAnsi="Arial" w:cs="Arial"/>
          <w:sz w:val="24"/>
          <w:szCs w:val="24"/>
          <w:lang w:val="en-GB"/>
        </w:rPr>
        <w:t>Organisational culture refers to the shared values, beliefs and behaviours that influence how employees work within an organisation. A strong organisational culture helps guide employee behaviour, supports organisational goals and creates consistency across the organisation. In the case of Toyota, organisational culture has been widely recognised as one of the most important factors behind the company’s long-term success and global reputation for quality manufacturing.</w:t>
      </w:r>
    </w:p>
    <w:p w14:paraId="43B1DEF8" w14:textId="77777777" w:rsidR="0004332D" w:rsidRPr="00F6223C" w:rsidRDefault="0004332D" w:rsidP="00F6223C">
      <w:pPr>
        <w:spacing w:line="360" w:lineRule="auto"/>
        <w:rPr>
          <w:rFonts w:ascii="Arial" w:hAnsi="Arial" w:cs="Arial"/>
          <w:sz w:val="24"/>
          <w:szCs w:val="24"/>
          <w:lang w:val="en-GB"/>
        </w:rPr>
      </w:pPr>
      <w:r w:rsidRPr="00F6223C">
        <w:rPr>
          <w:rFonts w:ascii="Arial" w:hAnsi="Arial" w:cs="Arial"/>
          <w:sz w:val="24"/>
          <w:szCs w:val="24"/>
          <w:lang w:val="en-GB"/>
        </w:rPr>
        <w:t>Toyota’s organisational culture is strongly influenced by the Toyota Production System (TPS), which emphasises efficiency, teamwork and continuous improvement. The philosophy of Kaizen, meaning continuous improvement, encourages employees at all levels of the organisation to constantly identify ways to improve processes and reduce waste. Rather than relying solely on management decisions, Toyota encourages employees to contribute ideas and participate in problem-solving activities. According to Liker (2004), Toyota’s success is not simply the result of its manufacturing technology but also a reflection of a culture that encourages learning, cooperation and long-term thinking. The principles of lean production developed at Toyota have also influenced organisations across multiple industries (Womack, Jones and Roos, 2007).</w:t>
      </w:r>
    </w:p>
    <w:p w14:paraId="19C3A417" w14:textId="08F84B63" w:rsidR="0004332D" w:rsidRPr="00F6223C" w:rsidRDefault="0004332D" w:rsidP="00F6223C">
      <w:pPr>
        <w:spacing w:line="360" w:lineRule="auto"/>
        <w:rPr>
          <w:rFonts w:ascii="Arial" w:hAnsi="Arial" w:cs="Arial"/>
          <w:sz w:val="24"/>
          <w:szCs w:val="24"/>
          <w:lang w:val="en-GB"/>
        </w:rPr>
      </w:pPr>
      <w:r w:rsidRPr="00F6223C">
        <w:rPr>
          <w:rFonts w:ascii="Arial" w:hAnsi="Arial" w:cs="Arial"/>
          <w:sz w:val="24"/>
          <w:szCs w:val="24"/>
          <w:lang w:val="en-GB"/>
        </w:rPr>
        <w:t xml:space="preserve">A useful framework for understanding Toyota’s organisational culture is Schein’s model of organisational culture, which explains culture through three levels: artefacts, espoused values and basic underlying assumptions (Schein, 2010). A visual summary of Schein’s model is presented in </w:t>
      </w:r>
      <w:r w:rsidR="00B909E9" w:rsidRPr="00F6223C">
        <w:rPr>
          <w:rFonts w:ascii="Arial" w:hAnsi="Arial" w:cs="Arial"/>
          <w:sz w:val="24"/>
          <w:szCs w:val="24"/>
          <w:lang w:val="en-GB"/>
        </w:rPr>
        <w:t>Figure 2</w:t>
      </w:r>
      <w:r w:rsidR="00B909E9" w:rsidRPr="00F6223C">
        <w:rPr>
          <w:rFonts w:ascii="Arial" w:hAnsi="Arial" w:cs="Arial"/>
          <w:sz w:val="24"/>
          <w:szCs w:val="24"/>
          <w:lang w:val="en-GB"/>
        </w:rPr>
        <w:t xml:space="preserve"> (</w:t>
      </w:r>
      <w:r w:rsidR="00B909E9" w:rsidRPr="00F6223C">
        <w:rPr>
          <w:rFonts w:ascii="Arial" w:hAnsi="Arial" w:cs="Arial"/>
          <w:sz w:val="24"/>
          <w:szCs w:val="24"/>
          <w:lang w:val="en-GB"/>
        </w:rPr>
        <w:t>Appendix B)</w:t>
      </w:r>
      <w:r w:rsidRPr="00F6223C">
        <w:rPr>
          <w:rFonts w:ascii="Arial" w:hAnsi="Arial" w:cs="Arial"/>
          <w:sz w:val="24"/>
          <w:szCs w:val="24"/>
          <w:lang w:val="en-GB"/>
        </w:rPr>
        <w:t xml:space="preserve">. The first level, artefacts, represents the visible elements of organisational culture such </w:t>
      </w:r>
      <w:r w:rsidRPr="00F6223C">
        <w:rPr>
          <w:rFonts w:ascii="Arial" w:hAnsi="Arial" w:cs="Arial"/>
          <w:sz w:val="24"/>
          <w:szCs w:val="24"/>
          <w:lang w:val="en-GB"/>
        </w:rPr>
        <w:lastRenderedPageBreak/>
        <w:t>as behaviours, organisational practices and workplace structures. At Toyota, examples of artefacts include the structured production systems used within manufacturing plants, the emphasis on teamwork and the use of problem-solving techniques to identify and correct defects in production processes.</w:t>
      </w:r>
    </w:p>
    <w:p w14:paraId="017AD196" w14:textId="77777777" w:rsidR="0004332D" w:rsidRPr="00F6223C" w:rsidRDefault="0004332D" w:rsidP="00F6223C">
      <w:pPr>
        <w:spacing w:line="360" w:lineRule="auto"/>
        <w:rPr>
          <w:rFonts w:ascii="Arial" w:hAnsi="Arial" w:cs="Arial"/>
          <w:sz w:val="24"/>
          <w:szCs w:val="24"/>
          <w:lang w:val="en-GB"/>
        </w:rPr>
      </w:pPr>
      <w:r w:rsidRPr="00F6223C">
        <w:rPr>
          <w:rFonts w:ascii="Arial" w:hAnsi="Arial" w:cs="Arial"/>
          <w:sz w:val="24"/>
          <w:szCs w:val="24"/>
          <w:lang w:val="en-GB"/>
        </w:rPr>
        <w:t>The second level of Schein’s framework is espoused values, which refer to the official values and principles promoted by the organisation. Toyota promotes several key values including respect for people, teamwork and continuous improvement. Employees are encouraged to share ideas and work collaboratively to improve processes. Liker and Hoseus (2008) explain that Toyota’s culture encourages employees to take responsibility for maintaining quality and improving operational performance.</w:t>
      </w:r>
    </w:p>
    <w:p w14:paraId="5FC7290E" w14:textId="77777777" w:rsidR="0004332D" w:rsidRPr="00F6223C" w:rsidRDefault="0004332D" w:rsidP="00F6223C">
      <w:pPr>
        <w:spacing w:line="360" w:lineRule="auto"/>
        <w:rPr>
          <w:rFonts w:ascii="Arial" w:hAnsi="Arial" w:cs="Arial"/>
          <w:sz w:val="24"/>
          <w:szCs w:val="24"/>
          <w:lang w:val="en-GB"/>
        </w:rPr>
      </w:pPr>
      <w:r w:rsidRPr="00F6223C">
        <w:rPr>
          <w:rFonts w:ascii="Arial" w:hAnsi="Arial" w:cs="Arial"/>
          <w:sz w:val="24"/>
          <w:szCs w:val="24"/>
          <w:lang w:val="en-GB"/>
        </w:rPr>
        <w:t>The deepest level of Schein’s model involves basic underlying assumptions, which represent the deeply embedded beliefs that guide behaviour within the organisation. One of the most important assumptions within Toyota is that organisational success depends on continuous learning and gradual improvement. Employees are expected to identify problems and suggest improvements rather than ignoring inefficiencies. This belief reinforces Toyota’s long-term approach to organisational development and helps explain why the company prioritises sustainable improvement rather than short-term gains.</w:t>
      </w:r>
    </w:p>
    <w:p w14:paraId="257338CE" w14:textId="0D7D0C61" w:rsidR="00ED013B" w:rsidRPr="00F6223C" w:rsidRDefault="0004332D" w:rsidP="00F6223C">
      <w:pPr>
        <w:spacing w:line="360" w:lineRule="auto"/>
        <w:rPr>
          <w:rFonts w:ascii="Arial" w:hAnsi="Arial" w:cs="Arial"/>
          <w:sz w:val="24"/>
          <w:szCs w:val="24"/>
          <w:lang w:val="en-GB"/>
        </w:rPr>
      </w:pPr>
      <w:r w:rsidRPr="00F6223C">
        <w:rPr>
          <w:rFonts w:ascii="Arial" w:hAnsi="Arial" w:cs="Arial"/>
          <w:sz w:val="24"/>
          <w:szCs w:val="24"/>
          <w:lang w:val="en-GB"/>
        </w:rPr>
        <w:t>Overall, Toyota’s organisational culture encourages collaboration, learning and employee involvement in decision-making processes. This culture supports innovation, efficiency and quality control, all of which contribute to the organisation’s strong global reputation within the automotive industry.</w:t>
      </w:r>
    </w:p>
    <w:p w14:paraId="6B45C803" w14:textId="77777777" w:rsidR="00AD21F4" w:rsidRPr="009956F0" w:rsidRDefault="00AD21F4" w:rsidP="00F6223C">
      <w:pPr>
        <w:spacing w:after="160" w:line="360" w:lineRule="auto"/>
        <w:rPr>
          <w:rFonts w:ascii="Arial" w:hAnsi="Arial" w:cs="Arial"/>
          <w:b/>
          <w:bCs/>
          <w:sz w:val="28"/>
          <w:szCs w:val="28"/>
        </w:rPr>
      </w:pPr>
      <w:r w:rsidRPr="009956F0">
        <w:rPr>
          <w:rFonts w:ascii="Arial" w:hAnsi="Arial" w:cs="Arial"/>
          <w:b/>
          <w:bCs/>
          <w:sz w:val="28"/>
          <w:szCs w:val="28"/>
          <w:lang w:val="en-GB"/>
        </w:rPr>
        <w:t>Culture, Structure and Decision-Making</w:t>
      </w:r>
      <w:r w:rsidRPr="009956F0">
        <w:rPr>
          <w:rFonts w:ascii="Arial" w:hAnsi="Arial" w:cs="Arial"/>
          <w:b/>
          <w:bCs/>
          <w:sz w:val="28"/>
          <w:szCs w:val="28"/>
        </w:rPr>
        <w:t xml:space="preserve"> </w:t>
      </w:r>
    </w:p>
    <w:p w14:paraId="17A2012C" w14:textId="300FDAB3" w:rsidR="00ED013B" w:rsidRPr="00F6223C" w:rsidRDefault="00ED013B" w:rsidP="00F6223C">
      <w:pPr>
        <w:spacing w:after="160" w:line="360" w:lineRule="auto"/>
        <w:rPr>
          <w:rFonts w:ascii="Arial" w:hAnsi="Arial" w:cs="Arial"/>
          <w:sz w:val="24"/>
          <w:szCs w:val="24"/>
        </w:rPr>
      </w:pPr>
      <w:r w:rsidRPr="00F6223C">
        <w:rPr>
          <w:rFonts w:ascii="Arial" w:hAnsi="Arial" w:cs="Arial"/>
          <w:sz w:val="24"/>
          <w:szCs w:val="24"/>
        </w:rPr>
        <w:t xml:space="preserve">Organisational structure plays an important role in determining how responsibilities are distributed, how communication flows within an organisation and how decisions are made. While structure provides the formal framework of an organisation, organisational culture influences how individuals operate within </w:t>
      </w:r>
      <w:r w:rsidRPr="00F6223C">
        <w:rPr>
          <w:rFonts w:ascii="Arial" w:hAnsi="Arial" w:cs="Arial"/>
          <w:sz w:val="24"/>
          <w:szCs w:val="24"/>
        </w:rPr>
        <w:lastRenderedPageBreak/>
        <w:t>that framework. In the case of Toyota, organisational culture strongly shapes both the company’s organisational structure and its approach to decision-making.</w:t>
      </w:r>
    </w:p>
    <w:p w14:paraId="3D13BEB7" w14:textId="6ECF3406" w:rsidR="00ED013B" w:rsidRPr="00F6223C" w:rsidRDefault="00ED013B" w:rsidP="00F6223C">
      <w:pPr>
        <w:spacing w:after="160" w:line="360" w:lineRule="auto"/>
        <w:rPr>
          <w:rFonts w:ascii="Arial" w:hAnsi="Arial" w:cs="Arial"/>
          <w:sz w:val="24"/>
          <w:szCs w:val="24"/>
        </w:rPr>
      </w:pPr>
      <w:r w:rsidRPr="00F6223C">
        <w:rPr>
          <w:rFonts w:ascii="Arial" w:hAnsi="Arial" w:cs="Arial"/>
          <w:sz w:val="24"/>
          <w:szCs w:val="24"/>
        </w:rPr>
        <w:t>Toyota operates through a hybrid organisational structure, which combines elements of functional and regional divisional structures. The organisation is divided into several global regions, including Asia, Europe and North America, while also maintaining functional departments such as production, research and development, finance and marketing. This structure allows Toyota to coordinate global operations while ensuring that specialised departments focus on improving specific areas of organisational performance. A simplified representation of Toyota’s organisational structure is pr</w:t>
      </w:r>
      <w:r w:rsidR="005625D7" w:rsidRPr="00F6223C">
        <w:rPr>
          <w:rFonts w:ascii="Arial" w:hAnsi="Arial" w:cs="Arial"/>
          <w:sz w:val="24"/>
          <w:szCs w:val="24"/>
        </w:rPr>
        <w:t>esented</w:t>
      </w:r>
      <w:r w:rsidRPr="00F6223C">
        <w:rPr>
          <w:rFonts w:ascii="Arial" w:hAnsi="Arial" w:cs="Arial"/>
          <w:sz w:val="24"/>
          <w:szCs w:val="24"/>
        </w:rPr>
        <w:t xml:space="preserve"> in</w:t>
      </w:r>
      <w:r w:rsidR="005625D7" w:rsidRPr="00F6223C">
        <w:rPr>
          <w:rFonts w:ascii="Arial" w:hAnsi="Arial" w:cs="Arial"/>
          <w:sz w:val="24"/>
          <w:szCs w:val="24"/>
        </w:rPr>
        <w:t xml:space="preserve"> Figure 3</w:t>
      </w:r>
      <w:r w:rsidRPr="00F6223C">
        <w:rPr>
          <w:rFonts w:ascii="Arial" w:hAnsi="Arial" w:cs="Arial"/>
          <w:sz w:val="24"/>
          <w:szCs w:val="24"/>
        </w:rPr>
        <w:t xml:space="preserve"> </w:t>
      </w:r>
      <w:r w:rsidR="005625D7" w:rsidRPr="00F6223C">
        <w:rPr>
          <w:rFonts w:ascii="Arial" w:hAnsi="Arial" w:cs="Arial"/>
          <w:sz w:val="24"/>
          <w:szCs w:val="24"/>
        </w:rPr>
        <w:t>(</w:t>
      </w:r>
      <w:r w:rsidRPr="00F6223C">
        <w:rPr>
          <w:rFonts w:ascii="Arial" w:hAnsi="Arial" w:cs="Arial"/>
          <w:sz w:val="24"/>
          <w:szCs w:val="24"/>
        </w:rPr>
        <w:t>Appendix C</w:t>
      </w:r>
      <w:r w:rsidR="005625D7" w:rsidRPr="00F6223C">
        <w:rPr>
          <w:rFonts w:ascii="Arial" w:hAnsi="Arial" w:cs="Arial"/>
          <w:sz w:val="24"/>
          <w:szCs w:val="24"/>
        </w:rPr>
        <w:t>)</w:t>
      </w:r>
      <w:r w:rsidRPr="00F6223C">
        <w:rPr>
          <w:rFonts w:ascii="Arial" w:hAnsi="Arial" w:cs="Arial"/>
          <w:sz w:val="24"/>
          <w:szCs w:val="24"/>
        </w:rPr>
        <w:t>.</w:t>
      </w:r>
    </w:p>
    <w:p w14:paraId="39884221" w14:textId="77777777" w:rsidR="00ED013B" w:rsidRPr="00F6223C" w:rsidRDefault="00ED013B" w:rsidP="00F6223C">
      <w:pPr>
        <w:spacing w:after="160" w:line="360" w:lineRule="auto"/>
        <w:rPr>
          <w:rFonts w:ascii="Arial" w:hAnsi="Arial" w:cs="Arial"/>
          <w:sz w:val="24"/>
          <w:szCs w:val="24"/>
        </w:rPr>
      </w:pPr>
      <w:r w:rsidRPr="00F6223C">
        <w:rPr>
          <w:rFonts w:ascii="Arial" w:hAnsi="Arial" w:cs="Arial"/>
          <w:sz w:val="24"/>
          <w:szCs w:val="24"/>
        </w:rPr>
        <w:t>Although Toyota is a large multinational organisation, its structure reflects many characteristics of an organic organisational system rather than a strictly mechanistic one. Mechanistic organisations typically rely on rigid hierarchies, strict rules and centralised decision-making processes. In contrast, organic organisations emphasise flexibility, communication and collaboration between employees (Burns and Stalker, 1961). Toyota’s culture of teamwork and continuous improvement encourages employees at different levels of the organisation to share information and contribute ideas for improving production processes.</w:t>
      </w:r>
    </w:p>
    <w:p w14:paraId="5B50C5A6" w14:textId="77777777" w:rsidR="00ED013B" w:rsidRPr="00F6223C" w:rsidRDefault="00ED013B" w:rsidP="00F6223C">
      <w:pPr>
        <w:spacing w:after="160" w:line="360" w:lineRule="auto"/>
        <w:rPr>
          <w:rFonts w:ascii="Arial" w:hAnsi="Arial" w:cs="Arial"/>
          <w:sz w:val="24"/>
          <w:szCs w:val="24"/>
        </w:rPr>
      </w:pPr>
      <w:r w:rsidRPr="00F6223C">
        <w:rPr>
          <w:rFonts w:ascii="Arial" w:hAnsi="Arial" w:cs="Arial"/>
          <w:sz w:val="24"/>
          <w:szCs w:val="24"/>
        </w:rPr>
        <w:t xml:space="preserve">One example of how Toyota’s culture influences decision-making is the use of a process known as nemawashi, which involves consulting employees and stakeholders before making major organisational decisions. This approach allows different perspectives to be considered and helps build agreement before implementing new strategies or operational changes. Rather than relying solely on top-down decision-making, Toyota encourages discussion and collaboration across teams in order to improve the quality of decisions. According to Liker (2004), this decision-making approach supports Toyota’s philosophy of collective responsibility and helps ensure that employees remain committed to organisational goals. </w:t>
      </w:r>
    </w:p>
    <w:p w14:paraId="17F6C221" w14:textId="2C9E9898" w:rsidR="00ED013B" w:rsidRPr="00F6223C" w:rsidRDefault="00ED013B" w:rsidP="00F6223C">
      <w:pPr>
        <w:spacing w:after="160" w:line="360" w:lineRule="auto"/>
        <w:rPr>
          <w:rFonts w:ascii="Arial" w:hAnsi="Arial" w:cs="Arial"/>
          <w:sz w:val="24"/>
          <w:szCs w:val="24"/>
        </w:rPr>
      </w:pPr>
      <w:r w:rsidRPr="00F6223C">
        <w:rPr>
          <w:rFonts w:ascii="Arial" w:hAnsi="Arial" w:cs="Arial"/>
          <w:sz w:val="24"/>
          <w:szCs w:val="24"/>
        </w:rPr>
        <w:lastRenderedPageBreak/>
        <w:t>Another key feature of Toyota’s organisational culture is employee empowerment within the production process. Employees working on production lines are given the authority to stop the manufacturing process if they identify a quality problem or defect. This practice reflects Toyota’s strong commitment to maintaining high product quality and demonstrates how decision-making authority is distributed across different levels of the organisation. Research has also shown that Toyota’s production system supports organisational learning and knowledge sharing among employees, allowing the organisation to continuously improve its manufacturing processes (Lander and Liker, 2007).</w:t>
      </w:r>
    </w:p>
    <w:p w14:paraId="1D9E1568" w14:textId="34D1D581" w:rsidR="00ED013B" w:rsidRPr="00F6223C" w:rsidRDefault="00ED013B" w:rsidP="00F6223C">
      <w:pPr>
        <w:spacing w:after="160" w:line="360" w:lineRule="auto"/>
        <w:rPr>
          <w:rFonts w:ascii="Arial" w:hAnsi="Arial" w:cs="Arial"/>
          <w:sz w:val="24"/>
          <w:szCs w:val="24"/>
        </w:rPr>
      </w:pPr>
      <w:r w:rsidRPr="00F6223C">
        <w:rPr>
          <w:rFonts w:ascii="Arial" w:hAnsi="Arial" w:cs="Arial"/>
          <w:sz w:val="24"/>
          <w:szCs w:val="24"/>
        </w:rPr>
        <w:t>Overall, Toyota’s organisational culture encourages a structure that supports collaboration, learning and shared responsibility. By allowing employees to participate in decision-making and problem-solving activities, the organisation is able to maintain high levels of operational efficiency while also encouraging continuous improvement across its global operations.</w:t>
      </w:r>
    </w:p>
    <w:p w14:paraId="02446477" w14:textId="77777777" w:rsidR="00AD21F4" w:rsidRPr="009956F0" w:rsidRDefault="00AD21F4" w:rsidP="00F6223C">
      <w:pPr>
        <w:spacing w:line="360" w:lineRule="auto"/>
        <w:rPr>
          <w:rFonts w:ascii="Arial" w:hAnsi="Arial" w:cs="Arial"/>
          <w:b/>
          <w:bCs/>
          <w:sz w:val="28"/>
          <w:szCs w:val="28"/>
          <w:lang w:val="en-GB"/>
        </w:rPr>
      </w:pPr>
      <w:r w:rsidRPr="009956F0">
        <w:rPr>
          <w:rFonts w:ascii="Arial" w:hAnsi="Arial" w:cs="Arial"/>
          <w:b/>
          <w:bCs/>
          <w:sz w:val="28"/>
          <w:szCs w:val="28"/>
          <w:lang w:val="en-GB"/>
        </w:rPr>
        <w:t>Cultural Framework Analysis</w:t>
      </w:r>
      <w:r w:rsidRPr="009956F0">
        <w:rPr>
          <w:rFonts w:ascii="Arial" w:hAnsi="Arial" w:cs="Arial"/>
          <w:b/>
          <w:bCs/>
          <w:sz w:val="28"/>
          <w:szCs w:val="28"/>
          <w:lang w:val="en-GB"/>
        </w:rPr>
        <w:t xml:space="preserve"> </w:t>
      </w:r>
    </w:p>
    <w:p w14:paraId="09E1700B" w14:textId="05575429"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In order to understand how organisational culture operates within Toyota, it is useful to apply established theoretical frameworks from organisational culture literature. Cultural models help explain how organisational values influence employee behaviour, management practices and decision-making processes. This section applies three key models: Schein’s model of organisational culture, Hofstede’s cultural dimensions and Handy’s cultural typology. Together, these frameworks provide a deeper understanding of how Toyota’s organisational culture supports its operational success.</w:t>
      </w:r>
    </w:p>
    <w:p w14:paraId="289409C6"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 xml:space="preserve">One of the most widely used models for analysing organisational culture is Schein’s three levels of organisational culture. Schein (2010) suggests that culture exists at three levels: artefacts, espoused values and basic underlying assumptions. As discussed earlier, Toyota demonstrates clear examples of these three cultural levels. The visible artefacts include structured production systems, teamwork-based working environments and the use of continuous improvement </w:t>
      </w:r>
      <w:r w:rsidRPr="00F6223C">
        <w:rPr>
          <w:rFonts w:ascii="Arial" w:hAnsi="Arial" w:cs="Arial"/>
          <w:sz w:val="24"/>
          <w:szCs w:val="24"/>
          <w:lang w:val="en-GB"/>
        </w:rPr>
        <w:lastRenderedPageBreak/>
        <w:t>processes to identify production problems. These observable practices demonstrate Toyota’s emphasis on efficiency, quality control and operational discipline. A visual representation of Schein’s model is presented in Appendix B.</w:t>
      </w:r>
    </w:p>
    <w:p w14:paraId="5247B81C"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At the level of espoused values, Toyota promotes several key organisational principles including continuous improvement, teamwork and respect for people. These values are embedded within the Toyota Production System and shape how employees approach problem-solving and decision-making activities. According to Liker and Hoseus (2008), Toyota’s culture encourages employees to actively contribute ideas that improve operational efficiency and product quality.</w:t>
      </w:r>
    </w:p>
    <w:p w14:paraId="246EF971"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The deepest level of Schein’s framework involves basic underlying assumptions, which represent the unconscious beliefs that influence employee behaviour. At Toyota, one of the most important assumptions is that organisational improvement is a continuous process. Employees are encouraged to view mistakes and production problems as opportunities for learning rather than failures. This belief supports Toyota’s long-term commitment to organisational development and helps explain why the organisation prioritises gradual improvement rather than short-term gains.</w:t>
      </w:r>
    </w:p>
    <w:p w14:paraId="506433C6"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Another useful framework for analysing organisational culture is Hofstede’s cultural dimensions, which explain how cultural values influence behaviour within organisations. Hofstede (2001) identifies several dimensions including power distance, individualism versus collectivism and uncertainty avoidance. Toyota’s organisational culture demonstrates relatively low power distance, as employees at different levels of the organisation are encouraged to participate in decision-making and problem-solving processes. This contrasts with organisations that rely heavily on hierarchical authority structures.</w:t>
      </w:r>
    </w:p>
    <w:p w14:paraId="2F2316F6"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 xml:space="preserve">Toyota’s culture also reflects strong elements of collectivism, where teamwork and collaboration are prioritised over individual performance. Within Toyota’s production system, employees typically work in teams and share responsibility </w:t>
      </w:r>
      <w:r w:rsidRPr="00F6223C">
        <w:rPr>
          <w:rFonts w:ascii="Arial" w:hAnsi="Arial" w:cs="Arial"/>
          <w:sz w:val="24"/>
          <w:szCs w:val="24"/>
          <w:lang w:val="en-GB"/>
        </w:rPr>
        <w:lastRenderedPageBreak/>
        <w:t>for maintaining product quality and improving production processes. This collectivist approach promotes knowledge sharing and cooperation between employees, which strengthens organisational learning.</w:t>
      </w:r>
    </w:p>
    <w:p w14:paraId="7034A1A6"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A third model that can be applied to Toyota’s culture is Handy’s cultural typology, which identifies four organisational culture types: power culture, role culture, task culture and person culture (Handy, 1993). Toyota’s organisational culture most closely reflects task culture, where teams collaborate to solve problems and improve processes. Task cultures are commonly found in organisations that prioritise teamwork, innovation and problem-solving. Toyota’s continuous improvement philosophy strongly aligns with this cultural type.</w:t>
      </w:r>
    </w:p>
    <w:p w14:paraId="2E2A45AE"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Although these models provide useful insights, each framework has certain limitations. Schein’s model is effective for explaining the deeper layers of organisational culture but may be difficult to measure empirically. Hofstede’s framework is helpful for understanding cultural influences but has been criticised for oversimplifying complex cultural dynamics within organisations. Handy’s model offers a useful classification of organisational cultures but may not fully capture the complexity of large multinational organisations.</w:t>
      </w:r>
    </w:p>
    <w:p w14:paraId="0AEE18AD" w14:textId="70F876C0"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Despite these limitations, the combined application of these frameworks provides a comprehensive understanding of Toyota’s organisational culture. Together, they highlight how the organisation’s emphasis on teamwork, learning and continuous improvement contributes to its strong organisational identity and long-term operational success.</w:t>
      </w:r>
    </w:p>
    <w:p w14:paraId="2F199C82" w14:textId="77777777" w:rsidR="00AD21F4" w:rsidRPr="009956F0" w:rsidRDefault="00AD21F4" w:rsidP="00F6223C">
      <w:pPr>
        <w:spacing w:line="360" w:lineRule="auto"/>
        <w:rPr>
          <w:rFonts w:ascii="Arial" w:hAnsi="Arial" w:cs="Arial"/>
          <w:b/>
          <w:bCs/>
          <w:sz w:val="28"/>
          <w:szCs w:val="28"/>
          <w:lang w:val="en-GB"/>
        </w:rPr>
      </w:pPr>
      <w:r w:rsidRPr="009956F0">
        <w:rPr>
          <w:rFonts w:ascii="Arial" w:hAnsi="Arial" w:cs="Arial"/>
          <w:b/>
          <w:bCs/>
          <w:sz w:val="28"/>
          <w:szCs w:val="28"/>
          <w:lang w:val="en-GB"/>
        </w:rPr>
        <w:t>External Environment</w:t>
      </w:r>
      <w:r w:rsidRPr="009956F0">
        <w:rPr>
          <w:rFonts w:ascii="Arial" w:hAnsi="Arial" w:cs="Arial"/>
          <w:b/>
          <w:bCs/>
          <w:sz w:val="28"/>
          <w:szCs w:val="28"/>
          <w:lang w:val="en-GB"/>
        </w:rPr>
        <w:t xml:space="preserve"> </w:t>
      </w:r>
    </w:p>
    <w:p w14:paraId="791656AE" w14:textId="260F2C0C"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 xml:space="preserve">Organisations operate within dynamic external environments that influence their strategies, operations and organisational culture. Factors such as government regulations, economic conditions, technological developments and industry competition can significantly affect organisational performance. As a global automotive manufacturer, Toyota must continuously adapt to these external pressures in order to remain competitive. The company’s organisational culture </w:t>
      </w:r>
      <w:r w:rsidRPr="00F6223C">
        <w:rPr>
          <w:rFonts w:ascii="Arial" w:hAnsi="Arial" w:cs="Arial"/>
          <w:sz w:val="24"/>
          <w:szCs w:val="24"/>
          <w:lang w:val="en-GB"/>
        </w:rPr>
        <w:lastRenderedPageBreak/>
        <w:t>plays a key role in enabling it to respond effectively to changes within the global automotive industry.</w:t>
      </w:r>
    </w:p>
    <w:p w14:paraId="6713A607" w14:textId="4A507D24" w:rsidR="00B909E9"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 xml:space="preserve">A useful framework for analysing the external environment is PESTEL analysis, which examines political, economic, social, technological, environmental and legal factors that influence organisational activities. A summary of the PESTEL analysis for Toyota is presented in </w:t>
      </w:r>
      <w:r w:rsidR="006B6B15" w:rsidRPr="00B909E9">
        <w:rPr>
          <w:rFonts w:ascii="Arial" w:hAnsi="Arial" w:cs="Arial"/>
          <w:sz w:val="24"/>
          <w:szCs w:val="24"/>
          <w:lang w:val="en-GB"/>
        </w:rPr>
        <w:t xml:space="preserve">Figure 1 </w:t>
      </w:r>
      <w:r w:rsidR="006B6B15">
        <w:rPr>
          <w:rFonts w:ascii="Arial" w:hAnsi="Arial" w:cs="Arial"/>
          <w:sz w:val="24"/>
          <w:szCs w:val="24"/>
          <w:lang w:val="en-GB"/>
        </w:rPr>
        <w:t>(</w:t>
      </w:r>
      <w:r w:rsidR="006B6B15" w:rsidRPr="00B909E9">
        <w:rPr>
          <w:rFonts w:ascii="Arial" w:hAnsi="Arial" w:cs="Arial"/>
          <w:sz w:val="24"/>
          <w:szCs w:val="24"/>
          <w:lang w:val="en-GB"/>
        </w:rPr>
        <w:t>Appendix A)</w:t>
      </w:r>
      <w:r w:rsidRPr="00F6223C">
        <w:rPr>
          <w:rFonts w:ascii="Arial" w:hAnsi="Arial" w:cs="Arial"/>
          <w:sz w:val="24"/>
          <w:szCs w:val="24"/>
          <w:lang w:val="en-GB"/>
        </w:rPr>
        <w:t>. Politically and legally, automotive manufacturers must comply with strict safety regulations and environmental policies introduced by governments around the world. Increasing pressure to reduce carbon emissions has encouraged automotive companies to invest heavily in hybrid and electric vehicle technologies. Toyota has responded to these pressures by developing environmentally friendly vehicles such as hybrid models and investing in sustainable automotive technology.</w:t>
      </w:r>
    </w:p>
    <w:p w14:paraId="00AF0FAC" w14:textId="076A1346"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Economic conditions also influence Toyota’s organisational strategy. The automotive industry is highly sensitive to fluctuations in global economic activity, as demand for vehicles often decreases during economic downturns. Toyota’s culture of efficiency and waste reduction helps the organisation maintain operational stability during periods of</w:t>
      </w:r>
      <w:r w:rsidR="00ED4262" w:rsidRPr="00F6223C">
        <w:rPr>
          <w:rFonts w:ascii="Arial" w:hAnsi="Arial" w:cs="Arial"/>
          <w:sz w:val="24"/>
          <w:szCs w:val="24"/>
          <w:lang w:val="en-GB"/>
        </w:rPr>
        <w:t xml:space="preserve"> </w:t>
      </w:r>
      <w:r w:rsidRPr="00F6223C">
        <w:rPr>
          <w:rFonts w:ascii="Arial" w:hAnsi="Arial" w:cs="Arial"/>
          <w:sz w:val="24"/>
          <w:szCs w:val="24"/>
          <w:lang w:val="en-GB"/>
        </w:rPr>
        <w:t>economic uncertainty. Continuous improvement initiatives encourage employees to identify inefficiencies and improve production processes, which supports cost control and productivity (Liker, 2004).</w:t>
      </w:r>
    </w:p>
    <w:p w14:paraId="56F8DC1A"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Technological change represents another important external factor affecting Toyota’s operations. The global automotive industry is currently undergoing significant transformation due to developments in electric vehicles, artificial intelligence and autonomous driving technologies. Organisations that fail to adapt to technological change risk losing competitiveness within the industry. Toyota’s culture of innovation and continuous improvement enables the organisation to invest in research and development while maintaining strong manufacturing capabilities (Cusumano, 2020).</w:t>
      </w:r>
    </w:p>
    <w:p w14:paraId="2420A824" w14:textId="77777777" w:rsidR="00ED013B"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lastRenderedPageBreak/>
        <w:t>Competition within the automotive industry has also intensified in recent years. Traditional automotive manufacturers such as Ford Motor Company continue to compete in global markets, while newer companies such as Tesla have introduced new approaches to electric vehicle development. Unlike some competitors that focus heavily on rapid technological disruption, Toyota emphasises gradual improvement and long-term reliability through its continuous improvement philosophy. This approach helps maintain Toyota’s reputation for durability and product quality within the global market (Netland, 2016).</w:t>
      </w:r>
    </w:p>
    <w:p w14:paraId="079BF24F" w14:textId="1F4D1A48" w:rsidR="004424B8" w:rsidRPr="00F6223C" w:rsidRDefault="00ED013B" w:rsidP="00F6223C">
      <w:pPr>
        <w:spacing w:line="360" w:lineRule="auto"/>
        <w:rPr>
          <w:rFonts w:ascii="Arial" w:hAnsi="Arial" w:cs="Arial"/>
          <w:sz w:val="24"/>
          <w:szCs w:val="24"/>
          <w:lang w:val="en-GB"/>
        </w:rPr>
      </w:pPr>
      <w:r w:rsidRPr="00F6223C">
        <w:rPr>
          <w:rFonts w:ascii="Arial" w:hAnsi="Arial" w:cs="Arial"/>
          <w:sz w:val="24"/>
          <w:szCs w:val="24"/>
          <w:lang w:val="en-GB"/>
        </w:rPr>
        <w:t>Overall, Toyota’s organisational culture provides the organisation with the flexibility and resilience needed to respond effectively to external environmental pressures. By encouraging innovation, collaboration and efficiency, the company is able to adapt to economic, technological and competitive changes within the global automotive industry.</w:t>
      </w:r>
    </w:p>
    <w:p w14:paraId="20376B9F" w14:textId="77777777" w:rsidR="00AD21F4" w:rsidRPr="009956F0" w:rsidRDefault="00AD21F4" w:rsidP="00F6223C">
      <w:pPr>
        <w:pStyle w:val="ListNumber"/>
        <w:numPr>
          <w:ilvl w:val="0"/>
          <w:numId w:val="0"/>
        </w:numPr>
        <w:spacing w:line="360" w:lineRule="auto"/>
        <w:ind w:left="360" w:hanging="360"/>
        <w:rPr>
          <w:rFonts w:ascii="Arial" w:hAnsi="Arial" w:cs="Arial"/>
          <w:b/>
          <w:bCs/>
          <w:sz w:val="28"/>
          <w:szCs w:val="28"/>
          <w:lang w:val="en-GB"/>
        </w:rPr>
      </w:pPr>
      <w:r w:rsidRPr="009956F0">
        <w:rPr>
          <w:rFonts w:ascii="Arial" w:hAnsi="Arial" w:cs="Arial"/>
          <w:b/>
          <w:bCs/>
          <w:sz w:val="28"/>
          <w:szCs w:val="28"/>
          <w:lang w:val="en-GB"/>
        </w:rPr>
        <w:t>Organisational Culture as a Barrier or Enabler</w:t>
      </w:r>
    </w:p>
    <w:p w14:paraId="5885BBF6"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Organisational culture can influence whether an organisation operates effectively or encounters difficulties when responding to change. A strong organisational culture can improve teamwork, communication and employee engagement, but it can also create barriers if employees become resistant to new ideas or alternative approaches. As a result, culture may function either as an enabler that supports organisational effectiveness or as a barrier that limits organisational adaptability.</w:t>
      </w:r>
    </w:p>
    <w:p w14:paraId="1D88C2C2"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 xml:space="preserve">In the case of Toyota, organisational culture generally acts as an enabler of effective organisational functioning. Toyota’s philosophy of continuous improvement encourages employees to actively participate in identifying problems and improving organisational processes. This cultural approach empowers employees to contribute ideas and supports collaborative problem-solving across different levels of the organisation. As a result, Toyota’s culture helps maintain high standards of quality and operational efficiency within its global production system. Liker (2004) argues that Toyota’s culture of continuous </w:t>
      </w:r>
      <w:r w:rsidRPr="00F6223C">
        <w:rPr>
          <w:rFonts w:ascii="Arial" w:hAnsi="Arial" w:cs="Arial"/>
          <w:sz w:val="24"/>
          <w:szCs w:val="24"/>
          <w:lang w:val="en-GB"/>
        </w:rPr>
        <w:lastRenderedPageBreak/>
        <w:t>improvement enables the organisation to refine its manufacturing processes and sustain long-term competitiveness.</w:t>
      </w:r>
    </w:p>
    <w:p w14:paraId="22A43FA8"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However, strong organisational cultures can sometimes create challenges. One potential issue is resistance to change, which may occur when employees become strongly attached to established organisational practices. Organisations that have experienced long-term success with existing methods may be reluctant to adopt new strategies or technologies (Mullins and Christy, 2016). In the automotive industry, rapid developments in electric vehicles, digital manufacturing and autonomous driving technologies require organisations to remain flexible and responsive to technological change.</w:t>
      </w:r>
    </w:p>
    <w:p w14:paraId="122AC5D5"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Another potential challenge is the possibility of culture clashes, particularly within multinational organisations operating across different countries. Differences in national culture, management styles and communication practices may create misunderstandings between employees or business partners. Because Toyota operates globally, maintaining effective communication and coordination between international divisions is essential for sustaining organisational effectiveness.</w:t>
      </w:r>
    </w:p>
    <w:p w14:paraId="0B505F39" w14:textId="2D3047E6" w:rsidR="004424B8"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Despite these potential challenges, Toyota has generally been successful in maintaining a culture that balances stability with adaptability. The company’s emphasis on learning, collaboration and continuous improvement allows it to respond to industry changes while maintaining the core values that have historically supported its organisational success. Consequently, Toyota’s organisational culture functions primarily as an enabler rather than a barrier to effective organisational performance.</w:t>
      </w:r>
    </w:p>
    <w:p w14:paraId="7164FB9C" w14:textId="77777777" w:rsidR="00AD21F4" w:rsidRPr="009956F0" w:rsidRDefault="00AD21F4" w:rsidP="00F6223C">
      <w:pPr>
        <w:pStyle w:val="ListNumber"/>
        <w:numPr>
          <w:ilvl w:val="0"/>
          <w:numId w:val="0"/>
        </w:numPr>
        <w:spacing w:line="360" w:lineRule="auto"/>
        <w:ind w:left="360" w:hanging="360"/>
        <w:rPr>
          <w:rFonts w:ascii="Arial" w:hAnsi="Arial" w:cs="Arial"/>
          <w:b/>
          <w:bCs/>
          <w:sz w:val="28"/>
          <w:szCs w:val="28"/>
          <w:lang w:val="en-GB"/>
        </w:rPr>
      </w:pPr>
      <w:r w:rsidRPr="009956F0">
        <w:rPr>
          <w:rFonts w:ascii="Arial" w:hAnsi="Arial" w:cs="Arial"/>
          <w:b/>
          <w:bCs/>
          <w:sz w:val="28"/>
          <w:szCs w:val="28"/>
          <w:lang w:val="en-GB"/>
        </w:rPr>
        <w:t>Impact on Organisational Performance</w:t>
      </w:r>
    </w:p>
    <w:p w14:paraId="298C8BE7"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 xml:space="preserve">Organisational culture plays a significant role in influencing organisational performance because it shapes employee behaviour, communication and operational efficiency. A strong organisational culture can improve productivity, encourage teamwork and strengthen employee commitment to organisational goals. In the case of Toyota, organisational culture has been widely recognised </w:t>
      </w:r>
      <w:r w:rsidRPr="00F6223C">
        <w:rPr>
          <w:rFonts w:ascii="Arial" w:hAnsi="Arial" w:cs="Arial"/>
          <w:sz w:val="24"/>
          <w:szCs w:val="24"/>
          <w:lang w:val="en-GB"/>
        </w:rPr>
        <w:lastRenderedPageBreak/>
        <w:t>as a key factor behind the company’s long-term success within the global automotive industry.</w:t>
      </w:r>
    </w:p>
    <w:p w14:paraId="0FDFE048"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Toyota’s culture emphasises teamwork, continuous improvement and employee involvement in problem-solving activities. These cultural characteristics support efficient production processes and encourage employees to actively participate in improving organisational operations. According to Liker and Hoseus (2008), Toyota’s organisational culture encourages employees to take responsibility for maintaining quality standards and improving production efficiency. This culture of shared responsibility strengthens employee engagement and contributes to the organisation’s operational effectiveness.</w:t>
      </w:r>
    </w:p>
    <w:p w14:paraId="1AABE8F3"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The relationship between organisational culture and performance can also be explained through the concept of organisational health, which refers to an organisation’s ability to align strategy, leadership and employee behaviour in order to achieve long-term performance. Research by Keller and Price (2011) suggests that organisations with strong cultures and effective leadership tend to outperform competitors because employees are more motivated and aligned with organisational objectives.</w:t>
      </w:r>
    </w:p>
    <w:p w14:paraId="50146DFF"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Toyota’s production system has also demonstrated how organisational culture can influence operational performance. Studies of the Toyota Production System show that structured problem-solving and continuous improvement processes can significantly improve productivity and product quality within manufacturing organisations (Spears and Bowen, 1999). These practices allow Toyota to maintain high manufacturing standards while continually refining production processes.</w:t>
      </w:r>
    </w:p>
    <w:p w14:paraId="5C6F22C7" w14:textId="7D4884D1" w:rsidR="004424B8"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Overall, Toyota’s organisational culture contributes significantly to organisational performance by promoting employee engagement, operational efficiency and continuous learning. These cultural characteristics enable the organisation to maintain high standards of quality and productivity while sustaining its competitive position within the global automotive industry.</w:t>
      </w:r>
    </w:p>
    <w:p w14:paraId="7114793C" w14:textId="7AA350C4" w:rsidR="003C4A19" w:rsidRPr="009956F0" w:rsidRDefault="003C4A19" w:rsidP="00F6223C">
      <w:pPr>
        <w:pStyle w:val="ListNumber"/>
        <w:numPr>
          <w:ilvl w:val="0"/>
          <w:numId w:val="0"/>
        </w:numPr>
        <w:spacing w:line="360" w:lineRule="auto"/>
        <w:ind w:left="360" w:hanging="360"/>
        <w:rPr>
          <w:rFonts w:ascii="Arial" w:hAnsi="Arial" w:cs="Arial"/>
          <w:b/>
          <w:bCs/>
          <w:sz w:val="28"/>
          <w:szCs w:val="28"/>
          <w:lang w:val="en-GB"/>
        </w:rPr>
      </w:pPr>
      <w:r w:rsidRPr="009956F0">
        <w:rPr>
          <w:rFonts w:ascii="Arial" w:hAnsi="Arial" w:cs="Arial"/>
          <w:b/>
          <w:bCs/>
          <w:sz w:val="28"/>
          <w:szCs w:val="28"/>
          <w:lang w:val="en-GB"/>
        </w:rPr>
        <w:lastRenderedPageBreak/>
        <w:t>Recommendations</w:t>
      </w:r>
    </w:p>
    <w:p w14:paraId="7635EC89"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Although Toyota has developed a strong organisational culture that has contributed significantly to its global success, there are still opportunities to strengthen cultural effectiveness in response to evolving industry challenges. One important recommendation is that Toyota should continue investing in technological innovation and employee training, particularly in areas such as electric vehicle technology and digital manufacturing systems. As the automotive industry continues to undergo rapid technological transformation, organisations must ensure that employees possess the skills and knowledge required to adapt to new technologies. Strengthening employee training programmes would help Toyota maintain its culture of continuous improvement while preparing its workforce for future technological developments.</w:t>
      </w:r>
    </w:p>
    <w:p w14:paraId="0DC0489F" w14:textId="77777777"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Another recommendation is that Toyota should further encourage cross-cultural collaboration across its global operations. As a multinational organisation operating in many different regions, differences in national culture and communication styles may sometimes create coordination challenges. Expanding cross-cultural training initiatives and encouraging collaboration between international teams would improve communication and support knowledge sharing across the organisation.</w:t>
      </w:r>
    </w:p>
    <w:p w14:paraId="5FB3A060" w14:textId="598218E3" w:rsidR="003C4A19"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Finally, Toyota should continue reinforcing its innovation culture while maintaining its traditional values of quality and reliability. Encouraging experimentation alongside continuous improvement initiatives would allow Toyota to remain competitive while responding effectively to new industry developments.</w:t>
      </w:r>
    </w:p>
    <w:p w14:paraId="7C3F27CA" w14:textId="77777777" w:rsidR="009956F0" w:rsidRDefault="009956F0" w:rsidP="00F6223C">
      <w:pPr>
        <w:spacing w:line="360" w:lineRule="auto"/>
        <w:rPr>
          <w:rFonts w:ascii="Arial" w:hAnsi="Arial" w:cs="Arial"/>
          <w:sz w:val="24"/>
          <w:szCs w:val="24"/>
          <w:lang w:val="en-GB"/>
        </w:rPr>
      </w:pPr>
    </w:p>
    <w:p w14:paraId="480B7B9C" w14:textId="77777777" w:rsidR="009F5736" w:rsidRDefault="009F5736" w:rsidP="00F6223C">
      <w:pPr>
        <w:spacing w:line="360" w:lineRule="auto"/>
        <w:rPr>
          <w:rFonts w:ascii="Arial" w:hAnsi="Arial" w:cs="Arial"/>
          <w:sz w:val="24"/>
          <w:szCs w:val="24"/>
          <w:lang w:val="en-GB"/>
        </w:rPr>
      </w:pPr>
    </w:p>
    <w:p w14:paraId="43A146E5" w14:textId="77777777" w:rsidR="006B6B15" w:rsidRPr="00F6223C" w:rsidRDefault="006B6B15" w:rsidP="00F6223C">
      <w:pPr>
        <w:spacing w:line="360" w:lineRule="auto"/>
        <w:rPr>
          <w:rFonts w:ascii="Arial" w:hAnsi="Arial" w:cs="Arial"/>
          <w:sz w:val="24"/>
          <w:szCs w:val="24"/>
          <w:lang w:val="en-GB"/>
        </w:rPr>
      </w:pPr>
    </w:p>
    <w:p w14:paraId="49CC28E3" w14:textId="08B28BB5" w:rsidR="005D44EA" w:rsidRPr="009956F0" w:rsidRDefault="00AB345F" w:rsidP="00F6223C">
      <w:pPr>
        <w:pStyle w:val="ListNumber"/>
        <w:numPr>
          <w:ilvl w:val="0"/>
          <w:numId w:val="0"/>
        </w:numPr>
        <w:spacing w:line="360" w:lineRule="auto"/>
        <w:ind w:left="360" w:hanging="360"/>
        <w:rPr>
          <w:rFonts w:ascii="Arial" w:hAnsi="Arial" w:cs="Arial"/>
          <w:b/>
          <w:bCs/>
          <w:sz w:val="28"/>
          <w:szCs w:val="28"/>
        </w:rPr>
      </w:pPr>
      <w:r w:rsidRPr="009956F0">
        <w:rPr>
          <w:rFonts w:ascii="Arial" w:hAnsi="Arial" w:cs="Arial"/>
          <w:b/>
          <w:bCs/>
          <w:sz w:val="28"/>
          <w:szCs w:val="28"/>
        </w:rPr>
        <w:lastRenderedPageBreak/>
        <w:t>Conclusion</w:t>
      </w:r>
    </w:p>
    <w:p w14:paraId="2E2DA165" w14:textId="4CC24E3C" w:rsidR="003C4A19"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This report has examined the role of organisational culture within Toyota and analysed how culture influences the company’s organisational structure, decision-making processes and overall performance. The analysis demonstrates that Toyota’s organisational culture is strongly shaped by principles of continuous improvement, teamwork and long-term organisational learning. These cultural characteristics are embedded within the Toyota Production System and play a key role in supporting operational efficiency and product quality. The application of theoretical frameworks such as Schein’s model of organisational culture, Hofstede’s cultural dimensions and Handy’s cultural typology has provided a deeper understanding of how Toyota’s culture operates in practice. The findings suggest that Toyota’s culture largely functions as an enabler of organisational effectiveness by encouraging employee participation, collaborative problem-solving and continuous improvement.</w:t>
      </w:r>
    </w:p>
    <w:p w14:paraId="3E9C15D7" w14:textId="5540429D" w:rsidR="00AB345F" w:rsidRPr="00F6223C" w:rsidRDefault="003C4A19" w:rsidP="00F6223C">
      <w:pPr>
        <w:spacing w:line="360" w:lineRule="auto"/>
        <w:rPr>
          <w:rFonts w:ascii="Arial" w:hAnsi="Arial" w:cs="Arial"/>
          <w:sz w:val="24"/>
          <w:szCs w:val="24"/>
          <w:lang w:val="en-GB"/>
        </w:rPr>
      </w:pPr>
      <w:r w:rsidRPr="00F6223C">
        <w:rPr>
          <w:rFonts w:ascii="Arial" w:hAnsi="Arial" w:cs="Arial"/>
          <w:sz w:val="24"/>
          <w:szCs w:val="24"/>
          <w:lang w:val="en-GB"/>
        </w:rPr>
        <w:t>However, the report also highlights the importance of maintaining flexibility within organisational culture in order to respond to technological innovation and increasing global competition. Maintaining this balance will be essential for Toyota to sustain its competitive advantage and long-term organisational performance.</w:t>
      </w:r>
    </w:p>
    <w:p w14:paraId="190A63BA" w14:textId="77777777" w:rsidR="003C4A19" w:rsidRPr="00F6223C" w:rsidRDefault="003C4A19" w:rsidP="00F6223C">
      <w:pPr>
        <w:spacing w:line="360" w:lineRule="auto"/>
        <w:rPr>
          <w:rFonts w:asciiTheme="majorHAnsi" w:hAnsiTheme="majorHAnsi" w:cstheme="majorHAnsi"/>
          <w:b/>
          <w:bCs/>
          <w:sz w:val="24"/>
          <w:szCs w:val="24"/>
        </w:rPr>
      </w:pPr>
    </w:p>
    <w:p w14:paraId="31F927B8" w14:textId="77777777" w:rsidR="003C4A19" w:rsidRPr="00F6223C" w:rsidRDefault="003C4A19" w:rsidP="00F6223C">
      <w:pPr>
        <w:spacing w:line="360" w:lineRule="auto"/>
        <w:rPr>
          <w:rFonts w:asciiTheme="majorHAnsi" w:hAnsiTheme="majorHAnsi" w:cstheme="majorHAnsi"/>
          <w:b/>
          <w:bCs/>
          <w:sz w:val="24"/>
          <w:szCs w:val="24"/>
        </w:rPr>
      </w:pPr>
    </w:p>
    <w:p w14:paraId="3F1833F4" w14:textId="77777777" w:rsidR="003C4A19" w:rsidRPr="00F6223C" w:rsidRDefault="003C4A19" w:rsidP="00F6223C">
      <w:pPr>
        <w:spacing w:line="360" w:lineRule="auto"/>
        <w:rPr>
          <w:rFonts w:asciiTheme="majorHAnsi" w:hAnsiTheme="majorHAnsi" w:cstheme="majorHAnsi"/>
          <w:b/>
          <w:bCs/>
          <w:sz w:val="24"/>
          <w:szCs w:val="24"/>
        </w:rPr>
      </w:pPr>
    </w:p>
    <w:p w14:paraId="489DB486" w14:textId="77777777" w:rsidR="003C4A19" w:rsidRPr="00F6223C" w:rsidRDefault="003C4A19" w:rsidP="00F6223C">
      <w:pPr>
        <w:spacing w:line="360" w:lineRule="auto"/>
        <w:rPr>
          <w:rFonts w:asciiTheme="majorHAnsi" w:hAnsiTheme="majorHAnsi" w:cstheme="majorHAnsi"/>
          <w:b/>
          <w:bCs/>
          <w:sz w:val="24"/>
          <w:szCs w:val="24"/>
        </w:rPr>
      </w:pPr>
    </w:p>
    <w:p w14:paraId="193831F0" w14:textId="77777777" w:rsidR="003C4A19" w:rsidRPr="00F6223C" w:rsidRDefault="003C4A19" w:rsidP="00F6223C">
      <w:pPr>
        <w:spacing w:line="360" w:lineRule="auto"/>
        <w:rPr>
          <w:rFonts w:asciiTheme="majorHAnsi" w:hAnsiTheme="majorHAnsi" w:cstheme="majorHAnsi"/>
          <w:b/>
          <w:bCs/>
          <w:sz w:val="24"/>
          <w:szCs w:val="24"/>
        </w:rPr>
      </w:pPr>
    </w:p>
    <w:p w14:paraId="25C6CEA3" w14:textId="77777777" w:rsidR="009F5736" w:rsidRDefault="009F5736" w:rsidP="00F6223C">
      <w:pPr>
        <w:spacing w:line="360" w:lineRule="auto"/>
        <w:rPr>
          <w:rFonts w:asciiTheme="majorHAnsi" w:hAnsiTheme="majorHAnsi" w:cstheme="majorHAnsi"/>
          <w:b/>
          <w:bCs/>
          <w:sz w:val="24"/>
          <w:szCs w:val="24"/>
        </w:rPr>
      </w:pPr>
    </w:p>
    <w:p w14:paraId="5E1D4DE1" w14:textId="77777777" w:rsidR="006B6B15" w:rsidRPr="00F6223C" w:rsidRDefault="006B6B15" w:rsidP="00F6223C">
      <w:pPr>
        <w:spacing w:line="360" w:lineRule="auto"/>
        <w:rPr>
          <w:rFonts w:asciiTheme="majorHAnsi" w:hAnsiTheme="majorHAnsi" w:cstheme="majorHAnsi"/>
          <w:b/>
          <w:bCs/>
          <w:sz w:val="24"/>
          <w:szCs w:val="24"/>
        </w:rPr>
      </w:pPr>
    </w:p>
    <w:p w14:paraId="73D52545" w14:textId="080719B8" w:rsidR="005D44EA" w:rsidRPr="009956F0" w:rsidRDefault="00AB345F" w:rsidP="00F6223C">
      <w:pPr>
        <w:pStyle w:val="ListNumber"/>
        <w:numPr>
          <w:ilvl w:val="0"/>
          <w:numId w:val="0"/>
        </w:numPr>
        <w:spacing w:line="360" w:lineRule="auto"/>
        <w:ind w:left="360" w:hanging="360"/>
        <w:rPr>
          <w:rFonts w:ascii="Arial" w:hAnsi="Arial" w:cs="Arial"/>
          <w:b/>
          <w:bCs/>
          <w:sz w:val="28"/>
          <w:szCs w:val="28"/>
        </w:rPr>
      </w:pPr>
      <w:r w:rsidRPr="009956F0">
        <w:rPr>
          <w:rFonts w:ascii="Arial" w:hAnsi="Arial" w:cs="Arial"/>
          <w:b/>
          <w:bCs/>
          <w:sz w:val="28"/>
          <w:szCs w:val="28"/>
        </w:rPr>
        <w:lastRenderedPageBreak/>
        <w:t>References</w:t>
      </w:r>
    </w:p>
    <w:p w14:paraId="59648BEF" w14:textId="55F32DF5"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Burns, T. and Stalker, G. (1961) </w:t>
      </w:r>
      <w:r w:rsidRPr="00F6223C">
        <w:rPr>
          <w:rFonts w:ascii="Arial" w:hAnsi="Arial" w:cs="Arial"/>
          <w:i/>
          <w:iCs/>
          <w:sz w:val="24"/>
          <w:szCs w:val="24"/>
          <w:lang w:val="en-GB"/>
        </w:rPr>
        <w:t>The management of innovation</w:t>
      </w:r>
      <w:r w:rsidRPr="00F6223C">
        <w:rPr>
          <w:rFonts w:ascii="Arial" w:hAnsi="Arial" w:cs="Arial"/>
          <w:sz w:val="24"/>
          <w:szCs w:val="24"/>
          <w:lang w:val="en-GB"/>
        </w:rPr>
        <w:t>. London: Tavistock.</w:t>
      </w:r>
    </w:p>
    <w:p w14:paraId="58B96139" w14:textId="6BAB0144"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Cusumano, M.A. (2020) </w:t>
      </w:r>
      <w:r w:rsidR="0075043C">
        <w:rPr>
          <w:rFonts w:ascii="Arial" w:hAnsi="Arial" w:cs="Arial"/>
          <w:sz w:val="24"/>
          <w:szCs w:val="24"/>
          <w:lang w:val="en-GB"/>
        </w:rPr>
        <w:t>‘</w:t>
      </w:r>
      <w:r w:rsidRPr="0075043C">
        <w:rPr>
          <w:rFonts w:ascii="Arial" w:hAnsi="Arial" w:cs="Arial"/>
          <w:sz w:val="24"/>
          <w:szCs w:val="24"/>
          <w:lang w:val="en-GB"/>
        </w:rPr>
        <w:t>The evolution of manufacturing systems at Toyota</w:t>
      </w:r>
      <w:r w:rsidR="0075043C">
        <w:rPr>
          <w:rFonts w:ascii="Arial" w:hAnsi="Arial" w:cs="Arial"/>
          <w:sz w:val="24"/>
          <w:szCs w:val="24"/>
          <w:lang w:val="en-GB"/>
        </w:rPr>
        <w:t>’</w:t>
      </w:r>
      <w:r w:rsidRPr="00F6223C">
        <w:rPr>
          <w:rFonts w:ascii="Arial" w:hAnsi="Arial" w:cs="Arial"/>
          <w:sz w:val="24"/>
          <w:szCs w:val="24"/>
          <w:lang w:val="en-GB"/>
        </w:rPr>
        <w:t>, MIT Sloan Management Review, 61(3), pp. 1–8.</w:t>
      </w:r>
    </w:p>
    <w:p w14:paraId="08644166" w14:textId="29795826"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Dyer, J.H. and Nobeoka, K. (2000) </w:t>
      </w:r>
      <w:r w:rsidR="0075043C">
        <w:rPr>
          <w:rFonts w:ascii="Arial" w:hAnsi="Arial" w:cs="Arial"/>
          <w:sz w:val="24"/>
          <w:szCs w:val="24"/>
          <w:lang w:val="en-GB"/>
        </w:rPr>
        <w:t>‘</w:t>
      </w:r>
      <w:r w:rsidRPr="0075043C">
        <w:rPr>
          <w:rFonts w:ascii="Arial" w:hAnsi="Arial" w:cs="Arial"/>
          <w:sz w:val="24"/>
          <w:szCs w:val="24"/>
          <w:lang w:val="en-GB"/>
        </w:rPr>
        <w:t>Creating and managing a high-performance knowledge-sharing network: The Toyota case</w:t>
      </w:r>
      <w:r w:rsidR="0075043C" w:rsidRPr="0075043C">
        <w:rPr>
          <w:rFonts w:ascii="Arial" w:hAnsi="Arial" w:cs="Arial"/>
          <w:sz w:val="24"/>
          <w:szCs w:val="24"/>
          <w:lang w:val="en-GB"/>
        </w:rPr>
        <w:t>’</w:t>
      </w:r>
      <w:r w:rsidRPr="00F6223C">
        <w:rPr>
          <w:rFonts w:ascii="Arial" w:hAnsi="Arial" w:cs="Arial"/>
          <w:sz w:val="24"/>
          <w:szCs w:val="24"/>
          <w:lang w:val="en-GB"/>
        </w:rPr>
        <w:t>, Strategic Management Journal, 21(3), pp. 345–367.</w:t>
      </w:r>
    </w:p>
    <w:p w14:paraId="34EF0D83" w14:textId="05CC44B1"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Handy, C. (1993) </w:t>
      </w:r>
      <w:r w:rsidRPr="00F6223C">
        <w:rPr>
          <w:rFonts w:ascii="Arial" w:hAnsi="Arial" w:cs="Arial"/>
          <w:i/>
          <w:iCs/>
          <w:sz w:val="24"/>
          <w:szCs w:val="24"/>
          <w:lang w:val="en-GB"/>
        </w:rPr>
        <w:t>Understanding organizations</w:t>
      </w:r>
      <w:r w:rsidRPr="00F6223C">
        <w:rPr>
          <w:rFonts w:ascii="Arial" w:hAnsi="Arial" w:cs="Arial"/>
          <w:sz w:val="24"/>
          <w:szCs w:val="24"/>
          <w:lang w:val="en-GB"/>
        </w:rPr>
        <w:t>. 4th edn. London: Penguin.</w:t>
      </w:r>
    </w:p>
    <w:p w14:paraId="049652BF" w14:textId="0873F978"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Hofstede, G. (2001) </w:t>
      </w:r>
      <w:r w:rsidRPr="00F6223C">
        <w:rPr>
          <w:rFonts w:ascii="Arial" w:hAnsi="Arial" w:cs="Arial"/>
          <w:i/>
          <w:iCs/>
          <w:sz w:val="24"/>
          <w:szCs w:val="24"/>
          <w:lang w:val="en-GB"/>
        </w:rPr>
        <w:t>Culture’s consequences: Comparing values, behaviours, institutions and organizations across nations</w:t>
      </w:r>
      <w:r w:rsidRPr="00F6223C">
        <w:rPr>
          <w:rFonts w:ascii="Arial" w:hAnsi="Arial" w:cs="Arial"/>
          <w:sz w:val="24"/>
          <w:szCs w:val="24"/>
          <w:lang w:val="en-GB"/>
        </w:rPr>
        <w:t>. 2nd edn. Thousand Oaks: Sage.</w:t>
      </w:r>
    </w:p>
    <w:p w14:paraId="5AFBFDD7" w14:textId="643628CA"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Keller, S. and Price, C. (2011) </w:t>
      </w:r>
      <w:r w:rsidRPr="00F6223C">
        <w:rPr>
          <w:rFonts w:ascii="Arial" w:hAnsi="Arial" w:cs="Arial"/>
          <w:i/>
          <w:iCs/>
          <w:sz w:val="24"/>
          <w:szCs w:val="24"/>
          <w:lang w:val="en-GB"/>
        </w:rPr>
        <w:t>Beyond performance: How great organizations build ultimate competitive advantage</w:t>
      </w:r>
      <w:r w:rsidRPr="00F6223C">
        <w:rPr>
          <w:rFonts w:ascii="Arial" w:hAnsi="Arial" w:cs="Arial"/>
          <w:sz w:val="24"/>
          <w:szCs w:val="24"/>
          <w:lang w:val="en-GB"/>
        </w:rPr>
        <w:t>. Hoboken: Wiley.</w:t>
      </w:r>
    </w:p>
    <w:p w14:paraId="687C5ECA" w14:textId="36A62E9C"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Lander, E. and Liker, J.K. (2007</w:t>
      </w:r>
      <w:r w:rsidRPr="00F6223C">
        <w:rPr>
          <w:rFonts w:ascii="Arial" w:hAnsi="Arial" w:cs="Arial"/>
          <w:i/>
          <w:iCs/>
          <w:sz w:val="24"/>
          <w:szCs w:val="24"/>
          <w:lang w:val="en-GB"/>
        </w:rPr>
        <w:t>)</w:t>
      </w:r>
      <w:r w:rsidR="0075043C">
        <w:rPr>
          <w:rFonts w:ascii="Arial" w:hAnsi="Arial" w:cs="Arial"/>
          <w:i/>
          <w:iCs/>
          <w:sz w:val="24"/>
          <w:szCs w:val="24"/>
          <w:lang w:val="en-GB"/>
        </w:rPr>
        <w:t xml:space="preserve"> ‘</w:t>
      </w:r>
      <w:r w:rsidRPr="0075043C">
        <w:rPr>
          <w:rFonts w:ascii="Arial" w:hAnsi="Arial" w:cs="Arial"/>
          <w:sz w:val="24"/>
          <w:szCs w:val="24"/>
          <w:lang w:val="en-GB"/>
        </w:rPr>
        <w:t>The Toyota production system and organisational learning</w:t>
      </w:r>
      <w:r w:rsidR="0075043C" w:rsidRPr="0075043C">
        <w:rPr>
          <w:rFonts w:ascii="Arial" w:hAnsi="Arial" w:cs="Arial"/>
          <w:sz w:val="24"/>
          <w:szCs w:val="24"/>
          <w:lang w:val="en-GB"/>
        </w:rPr>
        <w:t>’</w:t>
      </w:r>
      <w:r w:rsidRPr="00F6223C">
        <w:rPr>
          <w:rFonts w:ascii="Arial" w:hAnsi="Arial" w:cs="Arial"/>
          <w:sz w:val="24"/>
          <w:szCs w:val="24"/>
          <w:lang w:val="en-GB"/>
        </w:rPr>
        <w:t>, International Journal of Production Research, 45(16), pp. 3687–3708.</w:t>
      </w:r>
    </w:p>
    <w:p w14:paraId="6153801D" w14:textId="63BA381E"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Liker, J.K. (2004) </w:t>
      </w:r>
      <w:r w:rsidRPr="00F6223C">
        <w:rPr>
          <w:rFonts w:ascii="Arial" w:hAnsi="Arial" w:cs="Arial"/>
          <w:i/>
          <w:iCs/>
          <w:sz w:val="24"/>
          <w:szCs w:val="24"/>
          <w:lang w:val="en-GB"/>
        </w:rPr>
        <w:t>The Toyota way: 14 management principles from the world’s greatest manufacturer</w:t>
      </w:r>
      <w:r w:rsidRPr="00F6223C">
        <w:rPr>
          <w:rFonts w:ascii="Arial" w:hAnsi="Arial" w:cs="Arial"/>
          <w:sz w:val="24"/>
          <w:szCs w:val="24"/>
          <w:lang w:val="en-GB"/>
        </w:rPr>
        <w:t>. New York: McGraw-Hill.</w:t>
      </w:r>
    </w:p>
    <w:p w14:paraId="1014C4AF" w14:textId="7A07BCB9"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Liker, J.K. and Hoseus, M. (2008) </w:t>
      </w:r>
      <w:r w:rsidRPr="00F6223C">
        <w:rPr>
          <w:rFonts w:ascii="Arial" w:hAnsi="Arial" w:cs="Arial"/>
          <w:i/>
          <w:iCs/>
          <w:sz w:val="24"/>
          <w:szCs w:val="24"/>
          <w:lang w:val="en-GB"/>
        </w:rPr>
        <w:t>Toyota culture: The heart and soul of the Toyota way</w:t>
      </w:r>
      <w:r w:rsidRPr="00F6223C">
        <w:rPr>
          <w:rFonts w:ascii="Arial" w:hAnsi="Arial" w:cs="Arial"/>
          <w:sz w:val="24"/>
          <w:szCs w:val="24"/>
          <w:lang w:val="en-GB"/>
        </w:rPr>
        <w:t>. New York: McGraw-Hill.</w:t>
      </w:r>
    </w:p>
    <w:p w14:paraId="73486007" w14:textId="15DFFFA5"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Mullins, L.J. and Christy, G. (2016</w:t>
      </w:r>
      <w:r w:rsidRPr="00F6223C">
        <w:rPr>
          <w:rFonts w:ascii="Arial" w:hAnsi="Arial" w:cs="Arial"/>
          <w:i/>
          <w:iCs/>
          <w:sz w:val="24"/>
          <w:szCs w:val="24"/>
          <w:lang w:val="en-GB"/>
        </w:rPr>
        <w:t>) Management and organisational behaviour</w:t>
      </w:r>
      <w:r w:rsidRPr="00F6223C">
        <w:rPr>
          <w:rFonts w:ascii="Arial" w:hAnsi="Arial" w:cs="Arial"/>
          <w:sz w:val="24"/>
          <w:szCs w:val="24"/>
          <w:lang w:val="en-GB"/>
        </w:rPr>
        <w:t>. 11th edn. Harlow: Pearson Education.</w:t>
      </w:r>
    </w:p>
    <w:p w14:paraId="1391DD3F" w14:textId="45A9D20C"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Netland, T. (2016</w:t>
      </w:r>
      <w:r w:rsidRPr="00F6223C">
        <w:rPr>
          <w:rFonts w:ascii="Arial" w:hAnsi="Arial" w:cs="Arial"/>
          <w:i/>
          <w:iCs/>
          <w:sz w:val="24"/>
          <w:szCs w:val="24"/>
          <w:lang w:val="en-GB"/>
        </w:rPr>
        <w:t xml:space="preserve">) </w:t>
      </w:r>
      <w:r w:rsidR="0075043C">
        <w:rPr>
          <w:rFonts w:ascii="Arial" w:hAnsi="Arial" w:cs="Arial"/>
          <w:i/>
          <w:iCs/>
          <w:sz w:val="24"/>
          <w:szCs w:val="24"/>
          <w:lang w:val="en-GB"/>
        </w:rPr>
        <w:t>‘</w:t>
      </w:r>
      <w:r w:rsidRPr="0075043C">
        <w:rPr>
          <w:rFonts w:ascii="Arial" w:hAnsi="Arial" w:cs="Arial"/>
          <w:sz w:val="24"/>
          <w:szCs w:val="24"/>
          <w:lang w:val="en-GB"/>
        </w:rPr>
        <w:t>Critical success factors for implementing lean production: The effect of contingencies</w:t>
      </w:r>
      <w:r w:rsidR="0075043C">
        <w:rPr>
          <w:rFonts w:ascii="Arial" w:hAnsi="Arial" w:cs="Arial"/>
          <w:sz w:val="24"/>
          <w:szCs w:val="24"/>
          <w:lang w:val="en-GB"/>
        </w:rPr>
        <w:t>’</w:t>
      </w:r>
      <w:r w:rsidRPr="00F6223C">
        <w:rPr>
          <w:rFonts w:ascii="Arial" w:hAnsi="Arial" w:cs="Arial"/>
          <w:sz w:val="24"/>
          <w:szCs w:val="24"/>
          <w:lang w:val="en-GB"/>
        </w:rPr>
        <w:t>, International Journal of Production Research, 54(8), pp. 2433–2448.</w:t>
      </w:r>
    </w:p>
    <w:p w14:paraId="2CEDF1CB" w14:textId="51E6377A"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lastRenderedPageBreak/>
        <w:t xml:space="preserve">Ohno, T. (1988) </w:t>
      </w:r>
      <w:r w:rsidRPr="00F6223C">
        <w:rPr>
          <w:rFonts w:ascii="Arial" w:hAnsi="Arial" w:cs="Arial"/>
          <w:i/>
          <w:iCs/>
          <w:sz w:val="24"/>
          <w:szCs w:val="24"/>
          <w:lang w:val="en-GB"/>
        </w:rPr>
        <w:t>Toyota production system: Beyond large-scale production</w:t>
      </w:r>
      <w:r w:rsidRPr="00F6223C">
        <w:rPr>
          <w:rFonts w:ascii="Arial" w:hAnsi="Arial" w:cs="Arial"/>
          <w:sz w:val="24"/>
          <w:szCs w:val="24"/>
          <w:lang w:val="en-GB"/>
        </w:rPr>
        <w:t>. Portland: Productivity Press.</w:t>
      </w:r>
    </w:p>
    <w:p w14:paraId="3F61CA91" w14:textId="77777777"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Schein, E.H. (2010) </w:t>
      </w:r>
      <w:r w:rsidRPr="00F6223C">
        <w:rPr>
          <w:rFonts w:ascii="Arial" w:hAnsi="Arial" w:cs="Arial"/>
          <w:i/>
          <w:iCs/>
          <w:sz w:val="24"/>
          <w:szCs w:val="24"/>
          <w:lang w:val="en-GB"/>
        </w:rPr>
        <w:t>Organizational culture and leadership</w:t>
      </w:r>
      <w:r w:rsidRPr="00F6223C">
        <w:rPr>
          <w:rFonts w:ascii="Arial" w:hAnsi="Arial" w:cs="Arial"/>
          <w:sz w:val="24"/>
          <w:szCs w:val="24"/>
          <w:lang w:val="en-GB"/>
        </w:rPr>
        <w:t>. 4th edn. San Francisco: Jossey-Bass.</w:t>
      </w:r>
    </w:p>
    <w:p w14:paraId="385802D6" w14:textId="0A22D2F3"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Spears, S.J. and Bowen, H.K. (1999) </w:t>
      </w:r>
      <w:r w:rsidR="0075043C">
        <w:rPr>
          <w:rFonts w:ascii="Arial" w:hAnsi="Arial" w:cs="Arial"/>
          <w:sz w:val="24"/>
          <w:szCs w:val="24"/>
          <w:lang w:val="en-GB"/>
        </w:rPr>
        <w:t>‘</w:t>
      </w:r>
      <w:r w:rsidRPr="0075043C">
        <w:rPr>
          <w:rFonts w:ascii="Arial" w:hAnsi="Arial" w:cs="Arial"/>
          <w:sz w:val="24"/>
          <w:szCs w:val="24"/>
          <w:lang w:val="en-GB"/>
        </w:rPr>
        <w:t>Decoding the DNA of the Toyota production system</w:t>
      </w:r>
      <w:r w:rsidR="0075043C">
        <w:rPr>
          <w:rFonts w:ascii="Arial" w:hAnsi="Arial" w:cs="Arial"/>
          <w:sz w:val="24"/>
          <w:szCs w:val="24"/>
          <w:lang w:val="en-GB"/>
        </w:rPr>
        <w:t>’</w:t>
      </w:r>
      <w:r w:rsidRPr="00F6223C">
        <w:rPr>
          <w:rFonts w:ascii="Arial" w:hAnsi="Arial" w:cs="Arial"/>
          <w:sz w:val="24"/>
          <w:szCs w:val="24"/>
          <w:lang w:val="en-GB"/>
        </w:rPr>
        <w:t>, Harvard Business Review, 77(5), pp. 96–106.</w:t>
      </w:r>
    </w:p>
    <w:p w14:paraId="237190AE" w14:textId="63E4219D" w:rsidR="00DC7F61" w:rsidRPr="00F6223C"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 xml:space="preserve">Teece, D.J. (2018) </w:t>
      </w:r>
      <w:r w:rsidR="0075043C">
        <w:rPr>
          <w:rFonts w:ascii="Arial" w:hAnsi="Arial" w:cs="Arial"/>
          <w:sz w:val="24"/>
          <w:szCs w:val="24"/>
          <w:lang w:val="en-GB"/>
        </w:rPr>
        <w:t>‘</w:t>
      </w:r>
      <w:r w:rsidRPr="0075043C">
        <w:rPr>
          <w:rFonts w:ascii="Arial" w:hAnsi="Arial" w:cs="Arial"/>
          <w:sz w:val="24"/>
          <w:szCs w:val="24"/>
          <w:lang w:val="en-GB"/>
        </w:rPr>
        <w:t>Business models and dynamic capabilities</w:t>
      </w:r>
      <w:r w:rsidR="0075043C">
        <w:rPr>
          <w:rFonts w:ascii="Arial" w:hAnsi="Arial" w:cs="Arial"/>
          <w:sz w:val="24"/>
          <w:szCs w:val="24"/>
          <w:lang w:val="en-GB"/>
        </w:rPr>
        <w:t>’</w:t>
      </w:r>
      <w:r w:rsidRPr="00F6223C">
        <w:rPr>
          <w:rFonts w:ascii="Arial" w:hAnsi="Arial" w:cs="Arial"/>
          <w:sz w:val="24"/>
          <w:szCs w:val="24"/>
          <w:lang w:val="en-GB"/>
        </w:rPr>
        <w:t>, Long Range Planning, 51(1), pp. 40–49.</w:t>
      </w:r>
    </w:p>
    <w:p w14:paraId="4412DAD5" w14:textId="77777777" w:rsidR="00FD5B67" w:rsidRDefault="00DC7F61" w:rsidP="00F6223C">
      <w:pPr>
        <w:spacing w:line="360" w:lineRule="auto"/>
        <w:rPr>
          <w:rFonts w:ascii="Arial" w:hAnsi="Arial" w:cs="Arial"/>
          <w:sz w:val="24"/>
          <w:szCs w:val="24"/>
          <w:lang w:val="en-GB"/>
        </w:rPr>
      </w:pPr>
      <w:r w:rsidRPr="00F6223C">
        <w:rPr>
          <w:rFonts w:ascii="Arial" w:hAnsi="Arial" w:cs="Arial"/>
          <w:sz w:val="24"/>
          <w:szCs w:val="24"/>
          <w:lang w:val="en-GB"/>
        </w:rPr>
        <w:t>Womack, J.P., Jones, D.T. and Roos, D. (2007</w:t>
      </w:r>
      <w:r w:rsidRPr="00F6223C">
        <w:rPr>
          <w:rFonts w:ascii="Arial" w:hAnsi="Arial" w:cs="Arial"/>
          <w:i/>
          <w:iCs/>
          <w:sz w:val="24"/>
          <w:szCs w:val="24"/>
          <w:lang w:val="en-GB"/>
        </w:rPr>
        <w:t>) The machine that changed the world</w:t>
      </w:r>
      <w:r w:rsidRPr="00F6223C">
        <w:rPr>
          <w:rFonts w:ascii="Arial" w:hAnsi="Arial" w:cs="Arial"/>
          <w:sz w:val="24"/>
          <w:szCs w:val="24"/>
          <w:lang w:val="en-GB"/>
        </w:rPr>
        <w:t>. New York: Free Press.</w:t>
      </w:r>
    </w:p>
    <w:p w14:paraId="2AD21C40" w14:textId="77777777" w:rsidR="009956F0" w:rsidRDefault="009956F0" w:rsidP="00F6223C">
      <w:pPr>
        <w:spacing w:line="360" w:lineRule="auto"/>
        <w:rPr>
          <w:rFonts w:ascii="Arial" w:hAnsi="Arial" w:cs="Arial"/>
          <w:sz w:val="24"/>
          <w:szCs w:val="24"/>
          <w:lang w:val="en-GB"/>
        </w:rPr>
      </w:pPr>
    </w:p>
    <w:p w14:paraId="65C16E22" w14:textId="77777777" w:rsidR="009956F0" w:rsidRDefault="009956F0" w:rsidP="00F6223C">
      <w:pPr>
        <w:spacing w:line="360" w:lineRule="auto"/>
        <w:rPr>
          <w:rFonts w:ascii="Arial" w:hAnsi="Arial" w:cs="Arial"/>
          <w:sz w:val="24"/>
          <w:szCs w:val="24"/>
          <w:lang w:val="en-GB"/>
        </w:rPr>
      </w:pPr>
    </w:p>
    <w:p w14:paraId="62691124" w14:textId="77777777" w:rsidR="009956F0" w:rsidRDefault="009956F0" w:rsidP="00F6223C">
      <w:pPr>
        <w:spacing w:line="360" w:lineRule="auto"/>
        <w:rPr>
          <w:rFonts w:ascii="Arial" w:hAnsi="Arial" w:cs="Arial"/>
          <w:sz w:val="24"/>
          <w:szCs w:val="24"/>
          <w:lang w:val="en-GB"/>
        </w:rPr>
      </w:pPr>
    </w:p>
    <w:p w14:paraId="2BD35F40" w14:textId="77777777" w:rsidR="009956F0" w:rsidRDefault="009956F0" w:rsidP="00F6223C">
      <w:pPr>
        <w:spacing w:line="360" w:lineRule="auto"/>
        <w:rPr>
          <w:rFonts w:ascii="Arial" w:hAnsi="Arial" w:cs="Arial"/>
          <w:sz w:val="24"/>
          <w:szCs w:val="24"/>
          <w:lang w:val="en-GB"/>
        </w:rPr>
      </w:pPr>
    </w:p>
    <w:p w14:paraId="1C49FCB9" w14:textId="77777777" w:rsidR="009956F0" w:rsidRDefault="009956F0" w:rsidP="00F6223C">
      <w:pPr>
        <w:spacing w:line="360" w:lineRule="auto"/>
        <w:rPr>
          <w:rFonts w:ascii="Arial" w:hAnsi="Arial" w:cs="Arial"/>
          <w:sz w:val="24"/>
          <w:szCs w:val="24"/>
          <w:lang w:val="en-GB"/>
        </w:rPr>
      </w:pPr>
    </w:p>
    <w:p w14:paraId="5303D79B" w14:textId="77777777" w:rsidR="009956F0" w:rsidRDefault="009956F0" w:rsidP="00F6223C">
      <w:pPr>
        <w:spacing w:line="360" w:lineRule="auto"/>
        <w:rPr>
          <w:rFonts w:ascii="Arial" w:hAnsi="Arial" w:cs="Arial"/>
          <w:sz w:val="24"/>
          <w:szCs w:val="24"/>
          <w:lang w:val="en-GB"/>
        </w:rPr>
      </w:pPr>
    </w:p>
    <w:p w14:paraId="40BC0144" w14:textId="77777777" w:rsidR="009956F0" w:rsidRDefault="009956F0" w:rsidP="00F6223C">
      <w:pPr>
        <w:spacing w:line="360" w:lineRule="auto"/>
        <w:rPr>
          <w:rFonts w:ascii="Arial" w:hAnsi="Arial" w:cs="Arial"/>
          <w:sz w:val="24"/>
          <w:szCs w:val="24"/>
          <w:lang w:val="en-GB"/>
        </w:rPr>
      </w:pPr>
    </w:p>
    <w:p w14:paraId="3F783899" w14:textId="77777777" w:rsidR="009956F0" w:rsidRDefault="009956F0" w:rsidP="00F6223C">
      <w:pPr>
        <w:spacing w:line="360" w:lineRule="auto"/>
        <w:rPr>
          <w:rFonts w:ascii="Arial" w:hAnsi="Arial" w:cs="Arial"/>
          <w:sz w:val="24"/>
          <w:szCs w:val="24"/>
          <w:lang w:val="en-GB"/>
        </w:rPr>
      </w:pPr>
    </w:p>
    <w:p w14:paraId="22F55FD8" w14:textId="77777777" w:rsidR="009956F0" w:rsidRDefault="009956F0" w:rsidP="00F6223C">
      <w:pPr>
        <w:spacing w:line="360" w:lineRule="auto"/>
        <w:rPr>
          <w:rFonts w:ascii="Arial" w:hAnsi="Arial" w:cs="Arial"/>
          <w:sz w:val="24"/>
          <w:szCs w:val="24"/>
          <w:lang w:val="en-GB"/>
        </w:rPr>
      </w:pPr>
    </w:p>
    <w:p w14:paraId="26FAA3EB" w14:textId="77777777" w:rsidR="009956F0" w:rsidRDefault="009956F0" w:rsidP="00F6223C">
      <w:pPr>
        <w:spacing w:line="360" w:lineRule="auto"/>
        <w:rPr>
          <w:rFonts w:ascii="Arial" w:hAnsi="Arial" w:cs="Arial"/>
          <w:sz w:val="24"/>
          <w:szCs w:val="24"/>
          <w:lang w:val="en-GB"/>
        </w:rPr>
      </w:pPr>
    </w:p>
    <w:p w14:paraId="5BBCE4A1" w14:textId="77777777" w:rsidR="009956F0" w:rsidRDefault="009956F0" w:rsidP="00F6223C">
      <w:pPr>
        <w:spacing w:line="360" w:lineRule="auto"/>
        <w:rPr>
          <w:rFonts w:ascii="Arial" w:hAnsi="Arial" w:cs="Arial"/>
          <w:sz w:val="24"/>
          <w:szCs w:val="24"/>
          <w:lang w:val="en-GB"/>
        </w:rPr>
      </w:pPr>
    </w:p>
    <w:p w14:paraId="1CD40558" w14:textId="77777777" w:rsidR="009956F0" w:rsidRDefault="009956F0" w:rsidP="00F6223C">
      <w:pPr>
        <w:spacing w:line="360" w:lineRule="auto"/>
        <w:rPr>
          <w:rFonts w:ascii="Arial" w:hAnsi="Arial" w:cs="Arial"/>
          <w:sz w:val="24"/>
          <w:szCs w:val="24"/>
          <w:lang w:val="en-GB"/>
        </w:rPr>
      </w:pPr>
    </w:p>
    <w:p w14:paraId="1EDECFF4" w14:textId="77777777" w:rsidR="009F5736" w:rsidRPr="00F6223C" w:rsidRDefault="009F5736" w:rsidP="00F6223C">
      <w:pPr>
        <w:spacing w:line="360" w:lineRule="auto"/>
        <w:rPr>
          <w:rFonts w:ascii="Arial" w:hAnsi="Arial" w:cs="Arial"/>
          <w:sz w:val="24"/>
          <w:szCs w:val="24"/>
          <w:lang w:val="en-GB"/>
        </w:rPr>
      </w:pPr>
    </w:p>
    <w:p w14:paraId="7AB1E281" w14:textId="77777777" w:rsidR="009956F0" w:rsidRDefault="003C4A19" w:rsidP="009956F0">
      <w:pPr>
        <w:spacing w:line="360" w:lineRule="auto"/>
        <w:rPr>
          <w:rFonts w:ascii="Arial" w:hAnsi="Arial" w:cs="Arial"/>
          <w:b/>
          <w:bCs/>
          <w:sz w:val="28"/>
          <w:szCs w:val="28"/>
        </w:rPr>
      </w:pPr>
      <w:r w:rsidRPr="009956F0">
        <w:rPr>
          <w:rFonts w:ascii="Arial" w:hAnsi="Arial" w:cs="Arial"/>
          <w:b/>
          <w:bCs/>
          <w:sz w:val="28"/>
          <w:szCs w:val="28"/>
        </w:rPr>
        <w:lastRenderedPageBreak/>
        <w:t>Appendi</w:t>
      </w:r>
      <w:r w:rsidR="009A2442" w:rsidRPr="009956F0">
        <w:rPr>
          <w:rFonts w:ascii="Arial" w:hAnsi="Arial" w:cs="Arial"/>
          <w:b/>
          <w:bCs/>
          <w:sz w:val="28"/>
          <w:szCs w:val="28"/>
        </w:rPr>
        <w:t>ces</w:t>
      </w:r>
    </w:p>
    <w:p w14:paraId="22EE75AC" w14:textId="4BD66372" w:rsidR="00FD5B67" w:rsidRPr="009956F0" w:rsidRDefault="00B044A9" w:rsidP="009956F0">
      <w:pPr>
        <w:spacing w:line="360" w:lineRule="auto"/>
        <w:rPr>
          <w:rFonts w:ascii="Arial" w:hAnsi="Arial" w:cs="Arial"/>
          <w:b/>
          <w:bCs/>
          <w:sz w:val="28"/>
          <w:szCs w:val="28"/>
          <w:lang w:val="en-GB"/>
        </w:rPr>
      </w:pPr>
      <w:r w:rsidRPr="00B044A9">
        <w:rPr>
          <w:rFonts w:ascii="Arial" w:hAnsi="Arial" w:cs="Arial"/>
          <w:b/>
          <w:bCs/>
          <w:sz w:val="24"/>
          <w:szCs w:val="24"/>
          <w:lang w:val="en-GB"/>
        </w:rPr>
        <w:t>Appendix A – PESTEL Analysis of Toyota</w:t>
      </w:r>
    </w:p>
    <w:p w14:paraId="4DC56671" w14:textId="61396B19" w:rsidR="00FD5B67" w:rsidRPr="00F6223C" w:rsidRDefault="00FD5B67" w:rsidP="00F6223C">
      <w:pPr>
        <w:pStyle w:val="ListNumber"/>
        <w:numPr>
          <w:ilvl w:val="0"/>
          <w:numId w:val="0"/>
        </w:numPr>
        <w:spacing w:line="360" w:lineRule="auto"/>
        <w:rPr>
          <w:rFonts w:ascii="Arial" w:hAnsi="Arial" w:cs="Arial"/>
          <w:sz w:val="24"/>
          <w:szCs w:val="24"/>
        </w:rPr>
      </w:pPr>
      <w:r w:rsidRPr="00F6223C">
        <w:rPr>
          <w:rFonts w:ascii="Arial" w:hAnsi="Arial" w:cs="Arial"/>
          <w:sz w:val="24"/>
          <w:szCs w:val="24"/>
        </w:rPr>
        <w:t xml:space="preserve">Figure 1: PESTEL </w:t>
      </w:r>
      <w:r w:rsidR="0075043C">
        <w:rPr>
          <w:rFonts w:ascii="Arial" w:hAnsi="Arial" w:cs="Arial"/>
          <w:sz w:val="24"/>
          <w:szCs w:val="24"/>
        </w:rPr>
        <w:t>A</w:t>
      </w:r>
      <w:r w:rsidRPr="00F6223C">
        <w:rPr>
          <w:rFonts w:ascii="Arial" w:hAnsi="Arial" w:cs="Arial"/>
          <w:sz w:val="24"/>
          <w:szCs w:val="24"/>
        </w:rPr>
        <w:t xml:space="preserve">nalysis of Toyota </w:t>
      </w:r>
    </w:p>
    <w:tbl>
      <w:tblPr>
        <w:tblStyle w:val="TableGrid"/>
        <w:tblW w:w="9606" w:type="dxa"/>
        <w:tblLook w:val="04A0" w:firstRow="1" w:lastRow="0" w:firstColumn="1" w:lastColumn="0" w:noHBand="0" w:noVBand="1"/>
      </w:tblPr>
      <w:tblGrid>
        <w:gridCol w:w="2952"/>
        <w:gridCol w:w="6654"/>
      </w:tblGrid>
      <w:tr w:rsidR="00FD5B67" w:rsidRPr="00F6223C" w14:paraId="4562584E" w14:textId="77777777" w:rsidTr="00B044A9">
        <w:tc>
          <w:tcPr>
            <w:tcW w:w="2952" w:type="dxa"/>
            <w:shd w:val="clear" w:color="auto" w:fill="D9D9D9" w:themeFill="background1" w:themeFillShade="D9"/>
          </w:tcPr>
          <w:p w14:paraId="7F546054" w14:textId="5E169C07" w:rsidR="00FD5B67" w:rsidRPr="00F6223C" w:rsidRDefault="00FD5B67" w:rsidP="00F6223C">
            <w:pPr>
              <w:spacing w:line="360" w:lineRule="auto"/>
              <w:rPr>
                <w:rFonts w:ascii="Arial" w:hAnsi="Arial" w:cs="Arial"/>
                <w:b/>
                <w:bCs/>
                <w:sz w:val="24"/>
                <w:szCs w:val="24"/>
              </w:rPr>
            </w:pPr>
            <w:r w:rsidRPr="00F6223C">
              <w:rPr>
                <w:rFonts w:ascii="Arial" w:hAnsi="Arial" w:cs="Arial"/>
                <w:b/>
                <w:bCs/>
                <w:sz w:val="24"/>
                <w:szCs w:val="24"/>
              </w:rPr>
              <w:t>Factor</w:t>
            </w:r>
          </w:p>
        </w:tc>
        <w:tc>
          <w:tcPr>
            <w:tcW w:w="6654" w:type="dxa"/>
            <w:shd w:val="clear" w:color="auto" w:fill="D9D9D9" w:themeFill="background1" w:themeFillShade="D9"/>
          </w:tcPr>
          <w:p w14:paraId="23BA83E3" w14:textId="2F770F55" w:rsidR="00FD5B67" w:rsidRPr="00F6223C" w:rsidRDefault="00FD5B67" w:rsidP="00F6223C">
            <w:pPr>
              <w:spacing w:line="360" w:lineRule="auto"/>
              <w:rPr>
                <w:rFonts w:ascii="Arial" w:hAnsi="Arial" w:cs="Arial"/>
                <w:b/>
                <w:bCs/>
                <w:sz w:val="24"/>
                <w:szCs w:val="24"/>
              </w:rPr>
            </w:pPr>
            <w:r w:rsidRPr="00F6223C">
              <w:rPr>
                <w:rFonts w:ascii="Arial" w:hAnsi="Arial" w:cs="Arial"/>
                <w:b/>
                <w:bCs/>
                <w:sz w:val="24"/>
                <w:szCs w:val="24"/>
              </w:rPr>
              <w:t>Impact on Toyota</w:t>
            </w:r>
          </w:p>
        </w:tc>
      </w:tr>
      <w:tr w:rsidR="00FD5B67" w:rsidRPr="00F6223C" w14:paraId="7E82E193" w14:textId="77777777" w:rsidTr="00B044A9">
        <w:tc>
          <w:tcPr>
            <w:tcW w:w="2952" w:type="dxa"/>
          </w:tcPr>
          <w:p w14:paraId="510048DB" w14:textId="77777777" w:rsidR="00FD5B67" w:rsidRPr="00FD5B67" w:rsidRDefault="00FD5B67" w:rsidP="00F6223C">
            <w:pPr>
              <w:spacing w:line="360" w:lineRule="auto"/>
              <w:rPr>
                <w:rFonts w:ascii="Arial" w:hAnsi="Arial" w:cs="Arial"/>
                <w:sz w:val="24"/>
                <w:szCs w:val="24"/>
                <w:lang w:val="en-GB"/>
              </w:rPr>
            </w:pPr>
            <w:r w:rsidRPr="00FD5B67">
              <w:rPr>
                <w:rFonts w:ascii="Arial" w:hAnsi="Arial" w:cs="Arial"/>
                <w:sz w:val="24"/>
                <w:szCs w:val="24"/>
                <w:lang w:val="en-GB"/>
              </w:rPr>
              <w:t>Political</w:t>
            </w:r>
          </w:p>
          <w:p w14:paraId="68E2950E" w14:textId="77777777" w:rsidR="00FD5B67" w:rsidRPr="00F6223C" w:rsidRDefault="00FD5B67" w:rsidP="00F6223C">
            <w:pPr>
              <w:spacing w:line="360" w:lineRule="auto"/>
              <w:rPr>
                <w:rFonts w:ascii="Arial" w:hAnsi="Arial" w:cs="Arial"/>
                <w:sz w:val="24"/>
                <w:szCs w:val="24"/>
              </w:rPr>
            </w:pPr>
          </w:p>
        </w:tc>
        <w:tc>
          <w:tcPr>
            <w:tcW w:w="6654" w:type="dxa"/>
          </w:tcPr>
          <w:p w14:paraId="77AB37A6" w14:textId="5A4C0B30" w:rsidR="00FD5B67" w:rsidRPr="00F6223C" w:rsidRDefault="00FD5B67" w:rsidP="00F6223C">
            <w:pPr>
              <w:spacing w:line="360" w:lineRule="auto"/>
              <w:rPr>
                <w:rFonts w:ascii="Arial" w:hAnsi="Arial" w:cs="Arial"/>
                <w:sz w:val="24"/>
                <w:szCs w:val="24"/>
                <w:lang w:val="en-GB"/>
              </w:rPr>
            </w:pPr>
            <w:r w:rsidRPr="00FD5B67">
              <w:rPr>
                <w:rFonts w:ascii="Arial" w:hAnsi="Arial" w:cs="Arial"/>
                <w:sz w:val="24"/>
                <w:szCs w:val="24"/>
                <w:lang w:val="en-GB"/>
              </w:rPr>
              <w:t>Government policies, international trade regulations and environmental policies influence the automotive industry and manufacturing processes</w:t>
            </w:r>
          </w:p>
        </w:tc>
      </w:tr>
      <w:tr w:rsidR="00FD5B67" w:rsidRPr="00F6223C" w14:paraId="77E8408D" w14:textId="77777777" w:rsidTr="00B044A9">
        <w:tc>
          <w:tcPr>
            <w:tcW w:w="2952" w:type="dxa"/>
          </w:tcPr>
          <w:p w14:paraId="012FEAAE" w14:textId="77777777" w:rsidR="00FD5B67" w:rsidRPr="00FD5B67" w:rsidRDefault="00FD5B67" w:rsidP="00F6223C">
            <w:pPr>
              <w:spacing w:line="360" w:lineRule="auto"/>
              <w:rPr>
                <w:rFonts w:ascii="Arial" w:hAnsi="Arial" w:cs="Arial"/>
                <w:sz w:val="24"/>
                <w:szCs w:val="24"/>
                <w:lang w:val="en-GB"/>
              </w:rPr>
            </w:pPr>
            <w:r w:rsidRPr="00FD5B67">
              <w:rPr>
                <w:rFonts w:ascii="Arial" w:hAnsi="Arial" w:cs="Arial"/>
                <w:sz w:val="24"/>
                <w:szCs w:val="24"/>
                <w:lang w:val="en-GB"/>
              </w:rPr>
              <w:t>Economic</w:t>
            </w:r>
          </w:p>
          <w:p w14:paraId="7E14B16B" w14:textId="77777777" w:rsidR="00FD5B67" w:rsidRPr="00F6223C" w:rsidRDefault="00FD5B67" w:rsidP="00F6223C">
            <w:pPr>
              <w:spacing w:line="360" w:lineRule="auto"/>
              <w:rPr>
                <w:rFonts w:ascii="Arial" w:hAnsi="Arial" w:cs="Arial"/>
                <w:sz w:val="24"/>
                <w:szCs w:val="24"/>
              </w:rPr>
            </w:pPr>
          </w:p>
        </w:tc>
        <w:tc>
          <w:tcPr>
            <w:tcW w:w="6654" w:type="dxa"/>
          </w:tcPr>
          <w:p w14:paraId="19875583" w14:textId="4DAC0D75" w:rsidR="00FD5B67" w:rsidRPr="00F6223C" w:rsidRDefault="00FD5B67" w:rsidP="00F6223C">
            <w:pPr>
              <w:spacing w:line="360" w:lineRule="auto"/>
              <w:rPr>
                <w:rFonts w:ascii="Arial" w:hAnsi="Arial" w:cs="Arial"/>
                <w:sz w:val="24"/>
                <w:szCs w:val="24"/>
                <w:lang w:val="en-GB"/>
              </w:rPr>
            </w:pPr>
            <w:r w:rsidRPr="00FD5B67">
              <w:rPr>
                <w:rFonts w:ascii="Arial" w:hAnsi="Arial" w:cs="Arial"/>
                <w:sz w:val="24"/>
                <w:szCs w:val="24"/>
                <w:lang w:val="en-GB"/>
              </w:rPr>
              <w:t>Economic conditions affect vehicle demand and production costs. Economic downturns may reduce sales and require improved cost efficiency.</w:t>
            </w:r>
          </w:p>
        </w:tc>
      </w:tr>
      <w:tr w:rsidR="00FD5B67" w:rsidRPr="00F6223C" w14:paraId="51CBE504" w14:textId="77777777" w:rsidTr="00B044A9">
        <w:tc>
          <w:tcPr>
            <w:tcW w:w="2952" w:type="dxa"/>
          </w:tcPr>
          <w:p w14:paraId="74F3EF01" w14:textId="77777777" w:rsidR="00FD5B67" w:rsidRPr="00FD5B67" w:rsidRDefault="00FD5B67" w:rsidP="00F6223C">
            <w:pPr>
              <w:spacing w:line="360" w:lineRule="auto"/>
              <w:rPr>
                <w:rFonts w:ascii="Arial" w:hAnsi="Arial" w:cs="Arial"/>
                <w:sz w:val="24"/>
                <w:szCs w:val="24"/>
                <w:lang w:val="en-GB"/>
              </w:rPr>
            </w:pPr>
            <w:r w:rsidRPr="00FD5B67">
              <w:rPr>
                <w:rFonts w:ascii="Arial" w:hAnsi="Arial" w:cs="Arial"/>
                <w:sz w:val="24"/>
                <w:szCs w:val="24"/>
                <w:lang w:val="en-GB"/>
              </w:rPr>
              <w:t>Social</w:t>
            </w:r>
          </w:p>
          <w:p w14:paraId="240169BE" w14:textId="77777777" w:rsidR="00FD5B67" w:rsidRPr="00F6223C" w:rsidRDefault="00FD5B67" w:rsidP="00F6223C">
            <w:pPr>
              <w:spacing w:line="360" w:lineRule="auto"/>
              <w:rPr>
                <w:rFonts w:ascii="Arial" w:hAnsi="Arial" w:cs="Arial"/>
                <w:sz w:val="24"/>
                <w:szCs w:val="24"/>
              </w:rPr>
            </w:pPr>
          </w:p>
        </w:tc>
        <w:tc>
          <w:tcPr>
            <w:tcW w:w="6654" w:type="dxa"/>
          </w:tcPr>
          <w:p w14:paraId="41B82E10" w14:textId="768439ED" w:rsidR="00FD5B67" w:rsidRPr="00F6223C" w:rsidRDefault="00FD5B67" w:rsidP="00F6223C">
            <w:pPr>
              <w:spacing w:line="360" w:lineRule="auto"/>
              <w:rPr>
                <w:rFonts w:ascii="Arial" w:hAnsi="Arial" w:cs="Arial"/>
                <w:sz w:val="24"/>
                <w:szCs w:val="24"/>
                <w:lang w:val="en-GB"/>
              </w:rPr>
            </w:pPr>
            <w:r w:rsidRPr="00FD5B67">
              <w:rPr>
                <w:rFonts w:ascii="Arial" w:hAnsi="Arial" w:cs="Arial"/>
                <w:sz w:val="24"/>
                <w:szCs w:val="24"/>
                <w:lang w:val="en-GB"/>
              </w:rPr>
              <w:t>Increasing consumer awareness of environmental sustainability has increased demand for hybrid and electric vehicles.</w:t>
            </w:r>
          </w:p>
        </w:tc>
      </w:tr>
      <w:tr w:rsidR="00FD5B67" w:rsidRPr="00F6223C" w14:paraId="6893491E" w14:textId="77777777" w:rsidTr="00B044A9">
        <w:tc>
          <w:tcPr>
            <w:tcW w:w="2952" w:type="dxa"/>
          </w:tcPr>
          <w:p w14:paraId="18BAD435" w14:textId="77777777" w:rsidR="00FD5B67" w:rsidRPr="00FD5B67" w:rsidRDefault="00FD5B67" w:rsidP="00F6223C">
            <w:pPr>
              <w:spacing w:line="360" w:lineRule="auto"/>
              <w:rPr>
                <w:rFonts w:ascii="Arial" w:hAnsi="Arial" w:cs="Arial"/>
                <w:sz w:val="24"/>
                <w:szCs w:val="24"/>
                <w:lang w:val="en-GB"/>
              </w:rPr>
            </w:pPr>
            <w:r w:rsidRPr="00FD5B67">
              <w:rPr>
                <w:rFonts w:ascii="Arial" w:hAnsi="Arial" w:cs="Arial"/>
                <w:sz w:val="24"/>
                <w:szCs w:val="24"/>
                <w:lang w:val="en-GB"/>
              </w:rPr>
              <w:t>Technological</w:t>
            </w:r>
          </w:p>
          <w:p w14:paraId="161DB60E" w14:textId="77777777" w:rsidR="00FD5B67" w:rsidRPr="00F6223C" w:rsidRDefault="00FD5B67" w:rsidP="00F6223C">
            <w:pPr>
              <w:spacing w:line="360" w:lineRule="auto"/>
              <w:rPr>
                <w:rFonts w:ascii="Arial" w:hAnsi="Arial" w:cs="Arial"/>
                <w:sz w:val="24"/>
                <w:szCs w:val="24"/>
              </w:rPr>
            </w:pPr>
          </w:p>
        </w:tc>
        <w:tc>
          <w:tcPr>
            <w:tcW w:w="6654" w:type="dxa"/>
          </w:tcPr>
          <w:p w14:paraId="378AF2D9" w14:textId="18654035" w:rsidR="00FD5B67" w:rsidRPr="00F6223C" w:rsidRDefault="00FD5B67" w:rsidP="00F6223C">
            <w:pPr>
              <w:spacing w:line="360" w:lineRule="auto"/>
              <w:rPr>
                <w:rFonts w:ascii="Arial" w:hAnsi="Arial" w:cs="Arial"/>
                <w:sz w:val="24"/>
                <w:szCs w:val="24"/>
                <w:lang w:val="en-GB"/>
              </w:rPr>
            </w:pPr>
            <w:r w:rsidRPr="00FD5B67">
              <w:rPr>
                <w:rFonts w:ascii="Arial" w:hAnsi="Arial" w:cs="Arial"/>
                <w:sz w:val="24"/>
                <w:szCs w:val="24"/>
                <w:lang w:val="en-GB"/>
              </w:rPr>
              <w:t>Rapid technological developments in electric vehicles, artificial intelligence and autonomous driving systems influence innovation within the industry.</w:t>
            </w:r>
          </w:p>
        </w:tc>
      </w:tr>
      <w:tr w:rsidR="00FD5B67" w:rsidRPr="00F6223C" w14:paraId="7617C334" w14:textId="77777777" w:rsidTr="00B044A9">
        <w:tc>
          <w:tcPr>
            <w:tcW w:w="2952" w:type="dxa"/>
          </w:tcPr>
          <w:p w14:paraId="28E9EF2C" w14:textId="77777777" w:rsidR="00FB4D55" w:rsidRPr="00FB4D55" w:rsidRDefault="00FB4D55" w:rsidP="00F6223C">
            <w:pPr>
              <w:spacing w:line="360" w:lineRule="auto"/>
              <w:rPr>
                <w:rFonts w:ascii="Arial" w:hAnsi="Arial" w:cs="Arial"/>
                <w:sz w:val="24"/>
                <w:szCs w:val="24"/>
                <w:lang w:val="en-GB"/>
              </w:rPr>
            </w:pPr>
            <w:r w:rsidRPr="00FB4D55">
              <w:rPr>
                <w:rFonts w:ascii="Arial" w:hAnsi="Arial" w:cs="Arial"/>
                <w:sz w:val="24"/>
                <w:szCs w:val="24"/>
                <w:lang w:val="en-GB"/>
              </w:rPr>
              <w:t>Environmental</w:t>
            </w:r>
          </w:p>
          <w:p w14:paraId="7568FF61" w14:textId="77777777" w:rsidR="00FD5B67" w:rsidRPr="00F6223C" w:rsidRDefault="00FD5B67" w:rsidP="00F6223C">
            <w:pPr>
              <w:spacing w:line="360" w:lineRule="auto"/>
              <w:rPr>
                <w:rFonts w:ascii="Arial" w:hAnsi="Arial" w:cs="Arial"/>
                <w:sz w:val="24"/>
                <w:szCs w:val="24"/>
              </w:rPr>
            </w:pPr>
          </w:p>
        </w:tc>
        <w:tc>
          <w:tcPr>
            <w:tcW w:w="6654" w:type="dxa"/>
          </w:tcPr>
          <w:p w14:paraId="7B61E83F" w14:textId="76E8A96F" w:rsidR="00FD5B67" w:rsidRPr="00F6223C" w:rsidRDefault="00FB4D55" w:rsidP="00F6223C">
            <w:pPr>
              <w:spacing w:line="360" w:lineRule="auto"/>
              <w:rPr>
                <w:rFonts w:ascii="Arial" w:hAnsi="Arial" w:cs="Arial"/>
                <w:sz w:val="24"/>
                <w:szCs w:val="24"/>
                <w:lang w:val="en-GB"/>
              </w:rPr>
            </w:pPr>
            <w:r w:rsidRPr="00FB4D55">
              <w:rPr>
                <w:rFonts w:ascii="Arial" w:hAnsi="Arial" w:cs="Arial"/>
                <w:sz w:val="24"/>
                <w:szCs w:val="24"/>
                <w:lang w:val="en-GB"/>
              </w:rPr>
              <w:t>Stricter environmental regulations require manufacturers to reduce carbon emissions and improve fuel efficiency.</w:t>
            </w:r>
          </w:p>
        </w:tc>
      </w:tr>
      <w:tr w:rsidR="00FD5B67" w:rsidRPr="00F6223C" w14:paraId="3753213B" w14:textId="77777777" w:rsidTr="00B044A9">
        <w:tc>
          <w:tcPr>
            <w:tcW w:w="2952" w:type="dxa"/>
          </w:tcPr>
          <w:p w14:paraId="260F813E" w14:textId="77777777" w:rsidR="00FB4D55" w:rsidRPr="00FB4D55" w:rsidRDefault="00FB4D55" w:rsidP="00F6223C">
            <w:pPr>
              <w:spacing w:line="360" w:lineRule="auto"/>
              <w:rPr>
                <w:rFonts w:ascii="Arial" w:hAnsi="Arial" w:cs="Arial"/>
                <w:sz w:val="24"/>
                <w:szCs w:val="24"/>
                <w:lang w:val="en-GB"/>
              </w:rPr>
            </w:pPr>
            <w:r w:rsidRPr="00FB4D55">
              <w:rPr>
                <w:rFonts w:ascii="Arial" w:hAnsi="Arial" w:cs="Arial"/>
                <w:sz w:val="24"/>
                <w:szCs w:val="24"/>
                <w:lang w:val="en-GB"/>
              </w:rPr>
              <w:t>Legal</w:t>
            </w:r>
          </w:p>
          <w:p w14:paraId="0DC7C653" w14:textId="77777777" w:rsidR="00FD5B67" w:rsidRPr="00F6223C" w:rsidRDefault="00FD5B67" w:rsidP="00F6223C">
            <w:pPr>
              <w:spacing w:line="360" w:lineRule="auto"/>
              <w:rPr>
                <w:rFonts w:ascii="Arial" w:hAnsi="Arial" w:cs="Arial"/>
                <w:sz w:val="24"/>
                <w:szCs w:val="24"/>
              </w:rPr>
            </w:pPr>
          </w:p>
        </w:tc>
        <w:tc>
          <w:tcPr>
            <w:tcW w:w="6654" w:type="dxa"/>
          </w:tcPr>
          <w:p w14:paraId="4410106E" w14:textId="22A1AC54" w:rsidR="00FD5B67" w:rsidRPr="00F6223C" w:rsidRDefault="00FB4D55" w:rsidP="00F6223C">
            <w:pPr>
              <w:spacing w:line="360" w:lineRule="auto"/>
              <w:rPr>
                <w:rFonts w:ascii="Arial" w:hAnsi="Arial" w:cs="Arial"/>
                <w:sz w:val="24"/>
                <w:szCs w:val="24"/>
                <w:lang w:val="en-GB"/>
              </w:rPr>
            </w:pPr>
            <w:r w:rsidRPr="00FB4D55">
              <w:rPr>
                <w:rFonts w:ascii="Arial" w:hAnsi="Arial" w:cs="Arial"/>
                <w:sz w:val="24"/>
                <w:szCs w:val="24"/>
                <w:lang w:val="en-GB"/>
              </w:rPr>
              <w:t>Automotive manufacturers must comply with vehicle safety laws, labour regulations and environmental legislation.</w:t>
            </w:r>
          </w:p>
        </w:tc>
      </w:tr>
    </w:tbl>
    <w:p w14:paraId="494AAE5A" w14:textId="77777777" w:rsidR="00FB4D55" w:rsidRDefault="00FB4D55" w:rsidP="00F6223C">
      <w:pPr>
        <w:pStyle w:val="ListNumber"/>
        <w:numPr>
          <w:ilvl w:val="0"/>
          <w:numId w:val="0"/>
        </w:numPr>
        <w:spacing w:line="360" w:lineRule="auto"/>
        <w:rPr>
          <w:rFonts w:ascii="Arial" w:hAnsi="Arial" w:cs="Arial"/>
          <w:sz w:val="24"/>
          <w:szCs w:val="24"/>
          <w:lang w:val="en-GB"/>
        </w:rPr>
      </w:pPr>
    </w:p>
    <w:p w14:paraId="3470DC45" w14:textId="77777777" w:rsidR="009956F0" w:rsidRDefault="009956F0" w:rsidP="00F6223C">
      <w:pPr>
        <w:pStyle w:val="ListNumber"/>
        <w:numPr>
          <w:ilvl w:val="0"/>
          <w:numId w:val="0"/>
        </w:numPr>
        <w:spacing w:line="360" w:lineRule="auto"/>
        <w:rPr>
          <w:rFonts w:ascii="Arial" w:hAnsi="Arial" w:cs="Arial"/>
          <w:sz w:val="24"/>
          <w:szCs w:val="24"/>
          <w:lang w:val="en-GB"/>
        </w:rPr>
      </w:pPr>
    </w:p>
    <w:p w14:paraId="075A3B3B" w14:textId="77777777" w:rsidR="009956F0" w:rsidRDefault="009956F0" w:rsidP="00F6223C">
      <w:pPr>
        <w:pStyle w:val="ListNumber"/>
        <w:numPr>
          <w:ilvl w:val="0"/>
          <w:numId w:val="0"/>
        </w:numPr>
        <w:spacing w:line="360" w:lineRule="auto"/>
        <w:rPr>
          <w:rFonts w:ascii="Arial" w:hAnsi="Arial" w:cs="Arial"/>
          <w:sz w:val="24"/>
          <w:szCs w:val="24"/>
          <w:lang w:val="en-GB"/>
        </w:rPr>
      </w:pPr>
    </w:p>
    <w:p w14:paraId="0F3656AE" w14:textId="77777777" w:rsidR="009956F0" w:rsidRDefault="009956F0" w:rsidP="00F6223C">
      <w:pPr>
        <w:pStyle w:val="ListNumber"/>
        <w:numPr>
          <w:ilvl w:val="0"/>
          <w:numId w:val="0"/>
        </w:numPr>
        <w:spacing w:line="360" w:lineRule="auto"/>
        <w:rPr>
          <w:rFonts w:ascii="Arial" w:hAnsi="Arial" w:cs="Arial"/>
          <w:sz w:val="24"/>
          <w:szCs w:val="24"/>
          <w:lang w:val="en-GB"/>
        </w:rPr>
      </w:pPr>
    </w:p>
    <w:p w14:paraId="71F9AEEB" w14:textId="77777777" w:rsidR="009956F0" w:rsidRDefault="009956F0" w:rsidP="00F6223C">
      <w:pPr>
        <w:pStyle w:val="ListNumber"/>
        <w:numPr>
          <w:ilvl w:val="0"/>
          <w:numId w:val="0"/>
        </w:numPr>
        <w:spacing w:line="360" w:lineRule="auto"/>
        <w:rPr>
          <w:rFonts w:ascii="Arial" w:hAnsi="Arial" w:cs="Arial"/>
          <w:sz w:val="24"/>
          <w:szCs w:val="24"/>
          <w:lang w:val="en-GB"/>
        </w:rPr>
      </w:pPr>
    </w:p>
    <w:p w14:paraId="46B84483" w14:textId="77777777" w:rsidR="009956F0" w:rsidRDefault="009956F0" w:rsidP="00F6223C">
      <w:pPr>
        <w:pStyle w:val="ListNumber"/>
        <w:numPr>
          <w:ilvl w:val="0"/>
          <w:numId w:val="0"/>
        </w:numPr>
        <w:spacing w:line="360" w:lineRule="auto"/>
        <w:rPr>
          <w:rFonts w:ascii="Arial" w:hAnsi="Arial" w:cs="Arial"/>
          <w:sz w:val="24"/>
          <w:szCs w:val="24"/>
          <w:lang w:val="en-GB"/>
        </w:rPr>
      </w:pPr>
    </w:p>
    <w:p w14:paraId="177D2492" w14:textId="77777777" w:rsidR="009956F0" w:rsidRDefault="009956F0" w:rsidP="00F6223C">
      <w:pPr>
        <w:pStyle w:val="ListNumber"/>
        <w:numPr>
          <w:ilvl w:val="0"/>
          <w:numId w:val="0"/>
        </w:numPr>
        <w:spacing w:line="360" w:lineRule="auto"/>
        <w:rPr>
          <w:rFonts w:ascii="Arial" w:hAnsi="Arial" w:cs="Arial"/>
          <w:sz w:val="24"/>
          <w:szCs w:val="24"/>
          <w:lang w:val="en-GB"/>
        </w:rPr>
      </w:pPr>
    </w:p>
    <w:p w14:paraId="264077B1" w14:textId="77777777" w:rsidR="009956F0" w:rsidRDefault="009956F0" w:rsidP="00F6223C">
      <w:pPr>
        <w:pStyle w:val="ListNumber"/>
        <w:numPr>
          <w:ilvl w:val="0"/>
          <w:numId w:val="0"/>
        </w:numPr>
        <w:spacing w:line="360" w:lineRule="auto"/>
        <w:rPr>
          <w:rFonts w:ascii="Arial" w:hAnsi="Arial" w:cs="Arial"/>
          <w:sz w:val="24"/>
          <w:szCs w:val="24"/>
          <w:lang w:val="en-GB"/>
        </w:rPr>
      </w:pPr>
    </w:p>
    <w:p w14:paraId="6B0D24C8" w14:textId="77777777" w:rsidR="001E0EC5" w:rsidRPr="00F6223C" w:rsidRDefault="001E0EC5" w:rsidP="00F6223C">
      <w:pPr>
        <w:pStyle w:val="ListNumber"/>
        <w:numPr>
          <w:ilvl w:val="0"/>
          <w:numId w:val="0"/>
        </w:numPr>
        <w:spacing w:line="360" w:lineRule="auto"/>
        <w:rPr>
          <w:rFonts w:ascii="Arial" w:hAnsi="Arial" w:cs="Arial"/>
          <w:sz w:val="24"/>
          <w:szCs w:val="24"/>
          <w:lang w:val="en-GB"/>
        </w:rPr>
      </w:pPr>
    </w:p>
    <w:p w14:paraId="78CA8E4A" w14:textId="0018EA6D" w:rsidR="00B044A9" w:rsidRPr="00F6223C" w:rsidRDefault="00B044A9" w:rsidP="00F6223C">
      <w:pPr>
        <w:pStyle w:val="ListNumber"/>
        <w:numPr>
          <w:ilvl w:val="0"/>
          <w:numId w:val="0"/>
        </w:numPr>
        <w:spacing w:line="360" w:lineRule="auto"/>
        <w:ind w:left="360" w:hanging="360"/>
        <w:rPr>
          <w:rFonts w:ascii="Arial" w:hAnsi="Arial" w:cs="Arial"/>
          <w:b/>
          <w:bCs/>
          <w:sz w:val="24"/>
          <w:szCs w:val="24"/>
          <w:lang w:val="en-GB"/>
        </w:rPr>
      </w:pPr>
      <w:r w:rsidRPr="00B044A9">
        <w:rPr>
          <w:rFonts w:ascii="Arial" w:hAnsi="Arial" w:cs="Arial"/>
          <w:b/>
          <w:bCs/>
          <w:sz w:val="24"/>
          <w:szCs w:val="24"/>
          <w:lang w:val="en-GB"/>
        </w:rPr>
        <w:lastRenderedPageBreak/>
        <w:t>Appendix B – Schein’s Three Levels of Organisational Culture</w:t>
      </w:r>
    </w:p>
    <w:p w14:paraId="4B2328FB" w14:textId="568F0F4C" w:rsidR="00FB4D55" w:rsidRPr="00FB4D55" w:rsidRDefault="00FB4D55" w:rsidP="00F6223C">
      <w:pPr>
        <w:pStyle w:val="ListNumber"/>
        <w:numPr>
          <w:ilvl w:val="0"/>
          <w:numId w:val="0"/>
        </w:numPr>
        <w:spacing w:line="360" w:lineRule="auto"/>
        <w:rPr>
          <w:rFonts w:ascii="Arial" w:hAnsi="Arial" w:cs="Arial"/>
          <w:sz w:val="24"/>
          <w:szCs w:val="24"/>
          <w:lang w:val="en-GB"/>
        </w:rPr>
      </w:pPr>
      <w:r w:rsidRPr="00FB4D55">
        <w:rPr>
          <w:rFonts w:ascii="Arial" w:hAnsi="Arial" w:cs="Arial"/>
          <w:sz w:val="24"/>
          <w:szCs w:val="24"/>
          <w:lang w:val="en-GB"/>
        </w:rPr>
        <w:t>Figure 2: Schein’s Model of Organisational Culture</w:t>
      </w:r>
    </w:p>
    <w:p w14:paraId="2B4DEE7A" w14:textId="77777777" w:rsidR="00FB4D55" w:rsidRPr="00F6223C" w:rsidRDefault="00FB4D55" w:rsidP="00F6223C">
      <w:pPr>
        <w:pStyle w:val="ListNumber"/>
        <w:numPr>
          <w:ilvl w:val="0"/>
          <w:numId w:val="0"/>
        </w:numPr>
        <w:spacing w:line="360" w:lineRule="auto"/>
        <w:rPr>
          <w:rFonts w:ascii="Arial" w:hAnsi="Arial" w:cs="Arial"/>
          <w:sz w:val="24"/>
          <w:szCs w:val="24"/>
        </w:rPr>
      </w:pPr>
    </w:p>
    <w:tbl>
      <w:tblPr>
        <w:tblStyle w:val="TableGrid"/>
        <w:tblW w:w="10774" w:type="dxa"/>
        <w:tblInd w:w="-885" w:type="dxa"/>
        <w:tblLook w:val="04A0" w:firstRow="1" w:lastRow="0" w:firstColumn="1" w:lastColumn="0" w:noHBand="0" w:noVBand="1"/>
      </w:tblPr>
      <w:tblGrid>
        <w:gridCol w:w="3828"/>
        <w:gridCol w:w="3544"/>
        <w:gridCol w:w="3402"/>
      </w:tblGrid>
      <w:tr w:rsidR="00FB4D55" w:rsidRPr="00F6223C" w14:paraId="72635B40" w14:textId="77777777" w:rsidTr="009956F0">
        <w:tc>
          <w:tcPr>
            <w:tcW w:w="3828" w:type="dxa"/>
            <w:shd w:val="clear" w:color="auto" w:fill="D9D9D9" w:themeFill="background1" w:themeFillShade="D9"/>
          </w:tcPr>
          <w:p w14:paraId="7F6A5A28" w14:textId="77777777" w:rsidR="00FB4D55" w:rsidRPr="00FB4D55" w:rsidRDefault="00FB4D55" w:rsidP="00F6223C">
            <w:pPr>
              <w:pStyle w:val="ListNumber"/>
              <w:numPr>
                <w:ilvl w:val="0"/>
                <w:numId w:val="0"/>
              </w:numPr>
              <w:spacing w:line="360" w:lineRule="auto"/>
              <w:ind w:left="360" w:hanging="360"/>
              <w:jc w:val="center"/>
              <w:rPr>
                <w:rFonts w:ascii="Arial" w:hAnsi="Arial" w:cs="Arial"/>
                <w:b/>
                <w:bCs/>
                <w:sz w:val="24"/>
                <w:szCs w:val="24"/>
                <w:lang w:val="en-GB"/>
              </w:rPr>
            </w:pPr>
            <w:r w:rsidRPr="00FB4D55">
              <w:rPr>
                <w:rFonts w:ascii="Arial" w:hAnsi="Arial" w:cs="Arial"/>
                <w:b/>
                <w:bCs/>
                <w:sz w:val="24"/>
                <w:szCs w:val="24"/>
                <w:lang w:val="en-GB"/>
              </w:rPr>
              <w:t>Cultural Level</w:t>
            </w:r>
          </w:p>
          <w:p w14:paraId="2029DA26" w14:textId="77777777" w:rsidR="00FB4D55" w:rsidRPr="00F6223C" w:rsidRDefault="00FB4D55" w:rsidP="00F6223C">
            <w:pPr>
              <w:pStyle w:val="ListNumber"/>
              <w:numPr>
                <w:ilvl w:val="0"/>
                <w:numId w:val="0"/>
              </w:numPr>
              <w:spacing w:line="360" w:lineRule="auto"/>
              <w:jc w:val="center"/>
              <w:rPr>
                <w:rFonts w:ascii="Arial" w:hAnsi="Arial" w:cs="Arial"/>
                <w:b/>
                <w:bCs/>
                <w:sz w:val="24"/>
                <w:szCs w:val="24"/>
              </w:rPr>
            </w:pPr>
          </w:p>
        </w:tc>
        <w:tc>
          <w:tcPr>
            <w:tcW w:w="3544" w:type="dxa"/>
            <w:shd w:val="clear" w:color="auto" w:fill="D9D9D9" w:themeFill="background1" w:themeFillShade="D9"/>
          </w:tcPr>
          <w:p w14:paraId="241C5CD4" w14:textId="77777777" w:rsidR="00FB4D55" w:rsidRPr="00FB4D55" w:rsidRDefault="00FB4D55" w:rsidP="00F6223C">
            <w:pPr>
              <w:pStyle w:val="ListNumber"/>
              <w:numPr>
                <w:ilvl w:val="0"/>
                <w:numId w:val="0"/>
              </w:numPr>
              <w:spacing w:line="360" w:lineRule="auto"/>
              <w:ind w:left="360" w:hanging="360"/>
              <w:jc w:val="center"/>
              <w:rPr>
                <w:rFonts w:ascii="Arial" w:hAnsi="Arial" w:cs="Arial"/>
                <w:b/>
                <w:bCs/>
                <w:sz w:val="24"/>
                <w:szCs w:val="24"/>
                <w:lang w:val="en-GB"/>
              </w:rPr>
            </w:pPr>
            <w:r w:rsidRPr="00FB4D55">
              <w:rPr>
                <w:rFonts w:ascii="Arial" w:hAnsi="Arial" w:cs="Arial"/>
                <w:b/>
                <w:bCs/>
                <w:sz w:val="24"/>
                <w:szCs w:val="24"/>
                <w:lang w:val="en-GB"/>
              </w:rPr>
              <w:t>Description</w:t>
            </w:r>
          </w:p>
          <w:p w14:paraId="00A2A2F9" w14:textId="77777777" w:rsidR="00FB4D55" w:rsidRPr="00F6223C" w:rsidRDefault="00FB4D55" w:rsidP="00F6223C">
            <w:pPr>
              <w:pStyle w:val="ListNumber"/>
              <w:numPr>
                <w:ilvl w:val="0"/>
                <w:numId w:val="0"/>
              </w:numPr>
              <w:spacing w:line="360" w:lineRule="auto"/>
              <w:jc w:val="center"/>
              <w:rPr>
                <w:rFonts w:ascii="Arial" w:hAnsi="Arial" w:cs="Arial"/>
                <w:b/>
                <w:bCs/>
                <w:sz w:val="24"/>
                <w:szCs w:val="24"/>
              </w:rPr>
            </w:pPr>
          </w:p>
        </w:tc>
        <w:tc>
          <w:tcPr>
            <w:tcW w:w="3402" w:type="dxa"/>
            <w:shd w:val="clear" w:color="auto" w:fill="D9D9D9" w:themeFill="background1" w:themeFillShade="D9"/>
          </w:tcPr>
          <w:p w14:paraId="0589DA59" w14:textId="77777777" w:rsidR="00FB4D55" w:rsidRPr="00FB4D55" w:rsidRDefault="00FB4D55" w:rsidP="00F6223C">
            <w:pPr>
              <w:pStyle w:val="ListNumber"/>
              <w:numPr>
                <w:ilvl w:val="0"/>
                <w:numId w:val="0"/>
              </w:numPr>
              <w:spacing w:line="360" w:lineRule="auto"/>
              <w:ind w:left="360" w:hanging="360"/>
              <w:jc w:val="center"/>
              <w:rPr>
                <w:rFonts w:ascii="Arial" w:hAnsi="Arial" w:cs="Arial"/>
                <w:b/>
                <w:bCs/>
                <w:sz w:val="24"/>
                <w:szCs w:val="24"/>
                <w:lang w:val="en-GB"/>
              </w:rPr>
            </w:pPr>
            <w:r w:rsidRPr="00FB4D55">
              <w:rPr>
                <w:rFonts w:ascii="Arial" w:hAnsi="Arial" w:cs="Arial"/>
                <w:b/>
                <w:bCs/>
                <w:sz w:val="24"/>
                <w:szCs w:val="24"/>
                <w:lang w:val="en-GB"/>
              </w:rPr>
              <w:t>Example at Toyota</w:t>
            </w:r>
          </w:p>
          <w:p w14:paraId="7A52E2A6" w14:textId="77777777" w:rsidR="00FB4D55" w:rsidRPr="00F6223C" w:rsidRDefault="00FB4D55" w:rsidP="00F6223C">
            <w:pPr>
              <w:pStyle w:val="ListNumber"/>
              <w:numPr>
                <w:ilvl w:val="0"/>
                <w:numId w:val="0"/>
              </w:numPr>
              <w:spacing w:line="360" w:lineRule="auto"/>
              <w:jc w:val="center"/>
              <w:rPr>
                <w:rFonts w:ascii="Arial" w:hAnsi="Arial" w:cs="Arial"/>
                <w:b/>
                <w:bCs/>
                <w:sz w:val="24"/>
                <w:szCs w:val="24"/>
              </w:rPr>
            </w:pPr>
          </w:p>
        </w:tc>
      </w:tr>
      <w:tr w:rsidR="00FB4D55" w:rsidRPr="00F6223C" w14:paraId="0917D413" w14:textId="77777777" w:rsidTr="009956F0">
        <w:trPr>
          <w:trHeight w:val="1451"/>
        </w:trPr>
        <w:tc>
          <w:tcPr>
            <w:tcW w:w="3828" w:type="dxa"/>
          </w:tcPr>
          <w:p w14:paraId="16612E78" w14:textId="77777777" w:rsidR="00FB4D55" w:rsidRPr="00FB4D55" w:rsidRDefault="00FB4D55" w:rsidP="009956F0">
            <w:pPr>
              <w:pStyle w:val="ListNumber"/>
              <w:numPr>
                <w:ilvl w:val="0"/>
                <w:numId w:val="0"/>
              </w:numPr>
              <w:spacing w:line="360" w:lineRule="auto"/>
              <w:ind w:left="360" w:hanging="360"/>
              <w:jc w:val="center"/>
              <w:rPr>
                <w:rFonts w:ascii="Arial" w:hAnsi="Arial" w:cs="Arial"/>
                <w:sz w:val="24"/>
                <w:szCs w:val="24"/>
                <w:lang w:val="en-GB"/>
              </w:rPr>
            </w:pPr>
            <w:r w:rsidRPr="00FB4D55">
              <w:rPr>
                <w:rFonts w:ascii="Arial" w:hAnsi="Arial" w:cs="Arial"/>
                <w:sz w:val="24"/>
                <w:szCs w:val="24"/>
                <w:lang w:val="en-GB"/>
              </w:rPr>
              <w:t>Artefacts</w:t>
            </w:r>
          </w:p>
          <w:p w14:paraId="68B091FF" w14:textId="77777777" w:rsidR="00FB4D55" w:rsidRPr="00F6223C" w:rsidRDefault="00FB4D55" w:rsidP="009956F0">
            <w:pPr>
              <w:pStyle w:val="ListNumber"/>
              <w:numPr>
                <w:ilvl w:val="0"/>
                <w:numId w:val="0"/>
              </w:numPr>
              <w:spacing w:line="360" w:lineRule="auto"/>
              <w:jc w:val="center"/>
              <w:rPr>
                <w:rFonts w:ascii="Arial" w:hAnsi="Arial" w:cs="Arial"/>
                <w:sz w:val="24"/>
                <w:szCs w:val="24"/>
              </w:rPr>
            </w:pPr>
          </w:p>
        </w:tc>
        <w:tc>
          <w:tcPr>
            <w:tcW w:w="3544" w:type="dxa"/>
          </w:tcPr>
          <w:p w14:paraId="158DF696" w14:textId="552B0855" w:rsidR="00FB4D55" w:rsidRPr="00FB4D55" w:rsidRDefault="00FB4D55" w:rsidP="009956F0">
            <w:pPr>
              <w:pStyle w:val="ListNumber"/>
              <w:numPr>
                <w:ilvl w:val="0"/>
                <w:numId w:val="0"/>
              </w:numPr>
              <w:spacing w:line="360" w:lineRule="auto"/>
              <w:ind w:left="360" w:hanging="360"/>
              <w:jc w:val="center"/>
              <w:rPr>
                <w:rFonts w:ascii="Arial" w:hAnsi="Arial" w:cs="Arial"/>
                <w:sz w:val="24"/>
                <w:szCs w:val="24"/>
                <w:lang w:val="en-GB"/>
              </w:rPr>
            </w:pPr>
            <w:r w:rsidRPr="00FB4D55">
              <w:rPr>
                <w:rFonts w:ascii="Arial" w:hAnsi="Arial" w:cs="Arial"/>
                <w:sz w:val="24"/>
                <w:szCs w:val="24"/>
                <w:lang w:val="en-GB"/>
              </w:rPr>
              <w:t>Visible organisational</w:t>
            </w:r>
            <w:r w:rsidRPr="00F6223C">
              <w:rPr>
                <w:rFonts w:ascii="Arial" w:hAnsi="Arial" w:cs="Arial"/>
                <w:sz w:val="24"/>
                <w:szCs w:val="24"/>
                <w:lang w:val="en-GB"/>
              </w:rPr>
              <w:t xml:space="preserve"> </w:t>
            </w:r>
            <w:r w:rsidRPr="00FB4D55">
              <w:rPr>
                <w:rFonts w:ascii="Arial" w:hAnsi="Arial" w:cs="Arial"/>
                <w:sz w:val="24"/>
                <w:szCs w:val="24"/>
                <w:lang w:val="en-GB"/>
              </w:rPr>
              <w:t>practices,</w:t>
            </w:r>
            <w:r w:rsidRPr="00F6223C">
              <w:rPr>
                <w:rFonts w:ascii="Arial" w:hAnsi="Arial" w:cs="Arial"/>
                <w:sz w:val="24"/>
                <w:szCs w:val="24"/>
                <w:lang w:val="en-GB"/>
              </w:rPr>
              <w:t xml:space="preserve"> </w:t>
            </w:r>
            <w:r w:rsidRPr="00FB4D55">
              <w:rPr>
                <w:rFonts w:ascii="Arial" w:hAnsi="Arial" w:cs="Arial"/>
                <w:sz w:val="24"/>
                <w:szCs w:val="24"/>
                <w:lang w:val="en-GB"/>
              </w:rPr>
              <w:t>behaviours and systems.</w:t>
            </w:r>
          </w:p>
          <w:p w14:paraId="58DDC544" w14:textId="77777777" w:rsidR="00FB4D55" w:rsidRPr="00F6223C" w:rsidRDefault="00FB4D55" w:rsidP="009956F0">
            <w:pPr>
              <w:pStyle w:val="ListNumber"/>
              <w:numPr>
                <w:ilvl w:val="0"/>
                <w:numId w:val="0"/>
              </w:numPr>
              <w:spacing w:line="360" w:lineRule="auto"/>
              <w:jc w:val="center"/>
              <w:rPr>
                <w:rFonts w:ascii="Arial" w:hAnsi="Arial" w:cs="Arial"/>
                <w:sz w:val="24"/>
                <w:szCs w:val="24"/>
              </w:rPr>
            </w:pPr>
          </w:p>
        </w:tc>
        <w:tc>
          <w:tcPr>
            <w:tcW w:w="3402" w:type="dxa"/>
          </w:tcPr>
          <w:p w14:paraId="66865940" w14:textId="77777777" w:rsidR="00FB4D55" w:rsidRPr="00FB4D55" w:rsidRDefault="00FB4D55" w:rsidP="009956F0">
            <w:pPr>
              <w:pStyle w:val="ListNumber"/>
              <w:numPr>
                <w:ilvl w:val="0"/>
                <w:numId w:val="0"/>
              </w:numPr>
              <w:spacing w:line="360" w:lineRule="auto"/>
              <w:ind w:left="360"/>
              <w:jc w:val="center"/>
              <w:rPr>
                <w:rFonts w:ascii="Arial" w:hAnsi="Arial" w:cs="Arial"/>
                <w:sz w:val="24"/>
                <w:szCs w:val="24"/>
                <w:lang w:val="en-GB"/>
              </w:rPr>
            </w:pPr>
            <w:r w:rsidRPr="00FB4D55">
              <w:rPr>
                <w:rFonts w:ascii="Arial" w:hAnsi="Arial" w:cs="Arial"/>
                <w:sz w:val="24"/>
                <w:szCs w:val="24"/>
                <w:lang w:val="en-GB"/>
              </w:rPr>
              <w:t>Toyota Production System, teamwork within production plants.</w:t>
            </w:r>
          </w:p>
          <w:p w14:paraId="4EE5B58B" w14:textId="77777777" w:rsidR="00FB4D55" w:rsidRPr="00F6223C" w:rsidRDefault="00FB4D55" w:rsidP="009956F0">
            <w:pPr>
              <w:pStyle w:val="ListNumber"/>
              <w:numPr>
                <w:ilvl w:val="0"/>
                <w:numId w:val="0"/>
              </w:numPr>
              <w:spacing w:line="360" w:lineRule="auto"/>
              <w:jc w:val="center"/>
              <w:rPr>
                <w:rFonts w:ascii="Arial" w:hAnsi="Arial" w:cs="Arial"/>
                <w:sz w:val="24"/>
                <w:szCs w:val="24"/>
              </w:rPr>
            </w:pPr>
          </w:p>
        </w:tc>
      </w:tr>
      <w:tr w:rsidR="00FB4D55" w:rsidRPr="00F6223C" w14:paraId="51120CE8" w14:textId="77777777" w:rsidTr="009956F0">
        <w:tc>
          <w:tcPr>
            <w:tcW w:w="3828" w:type="dxa"/>
          </w:tcPr>
          <w:p w14:paraId="393534CC" w14:textId="77777777" w:rsidR="00FB4D55" w:rsidRPr="00FB4D55" w:rsidRDefault="00FB4D55" w:rsidP="009956F0">
            <w:pPr>
              <w:pStyle w:val="ListNumber"/>
              <w:numPr>
                <w:ilvl w:val="0"/>
                <w:numId w:val="0"/>
              </w:numPr>
              <w:spacing w:line="360" w:lineRule="auto"/>
              <w:ind w:left="360" w:hanging="360"/>
              <w:jc w:val="center"/>
              <w:rPr>
                <w:rFonts w:ascii="Arial" w:hAnsi="Arial" w:cs="Arial"/>
                <w:sz w:val="24"/>
                <w:szCs w:val="24"/>
                <w:lang w:val="en-GB"/>
              </w:rPr>
            </w:pPr>
            <w:r w:rsidRPr="00FB4D55">
              <w:rPr>
                <w:rFonts w:ascii="Arial" w:hAnsi="Arial" w:cs="Arial"/>
                <w:sz w:val="24"/>
                <w:szCs w:val="24"/>
                <w:lang w:val="en-GB"/>
              </w:rPr>
              <w:t>Espoused Values</w:t>
            </w:r>
          </w:p>
          <w:p w14:paraId="722F93AC" w14:textId="77777777" w:rsidR="00FB4D55" w:rsidRPr="00F6223C" w:rsidRDefault="00FB4D55" w:rsidP="009956F0">
            <w:pPr>
              <w:pStyle w:val="ListNumber"/>
              <w:numPr>
                <w:ilvl w:val="0"/>
                <w:numId w:val="0"/>
              </w:numPr>
              <w:spacing w:line="360" w:lineRule="auto"/>
              <w:jc w:val="center"/>
              <w:rPr>
                <w:rFonts w:ascii="Arial" w:hAnsi="Arial" w:cs="Arial"/>
                <w:sz w:val="24"/>
                <w:szCs w:val="24"/>
              </w:rPr>
            </w:pPr>
          </w:p>
        </w:tc>
        <w:tc>
          <w:tcPr>
            <w:tcW w:w="3544" w:type="dxa"/>
          </w:tcPr>
          <w:p w14:paraId="70DC8400" w14:textId="7F60CBF0" w:rsidR="00B044A9" w:rsidRPr="00B044A9" w:rsidRDefault="00B044A9" w:rsidP="009956F0">
            <w:pPr>
              <w:pStyle w:val="ListNumber"/>
              <w:numPr>
                <w:ilvl w:val="0"/>
                <w:numId w:val="0"/>
              </w:numPr>
              <w:spacing w:line="360" w:lineRule="auto"/>
              <w:ind w:left="360" w:hanging="360"/>
              <w:jc w:val="center"/>
              <w:rPr>
                <w:rFonts w:ascii="Arial" w:hAnsi="Arial" w:cs="Arial"/>
                <w:sz w:val="24"/>
                <w:szCs w:val="24"/>
                <w:lang w:val="en-GB"/>
              </w:rPr>
            </w:pPr>
            <w:r w:rsidRPr="00B044A9">
              <w:rPr>
                <w:rFonts w:ascii="Arial" w:hAnsi="Arial" w:cs="Arial"/>
                <w:sz w:val="24"/>
                <w:szCs w:val="24"/>
                <w:lang w:val="en-GB"/>
              </w:rPr>
              <w:t>Official organisational values promoted b</w:t>
            </w:r>
            <w:r w:rsidRPr="00F6223C">
              <w:rPr>
                <w:rFonts w:ascii="Arial" w:hAnsi="Arial" w:cs="Arial"/>
                <w:sz w:val="24"/>
                <w:szCs w:val="24"/>
                <w:lang w:val="en-GB"/>
              </w:rPr>
              <w:t xml:space="preserve">y </w:t>
            </w:r>
            <w:r w:rsidRPr="00B044A9">
              <w:rPr>
                <w:rFonts w:ascii="Arial" w:hAnsi="Arial" w:cs="Arial"/>
                <w:sz w:val="24"/>
                <w:szCs w:val="24"/>
                <w:lang w:val="en-GB"/>
              </w:rPr>
              <w:t>management.</w:t>
            </w:r>
          </w:p>
          <w:p w14:paraId="26412539" w14:textId="134A54ED" w:rsidR="00FB4D55" w:rsidRPr="00F6223C" w:rsidRDefault="00FB4D55" w:rsidP="009956F0">
            <w:pPr>
              <w:pStyle w:val="ListNumber"/>
              <w:numPr>
                <w:ilvl w:val="0"/>
                <w:numId w:val="0"/>
              </w:numPr>
              <w:spacing w:line="360" w:lineRule="auto"/>
              <w:jc w:val="center"/>
              <w:rPr>
                <w:rFonts w:ascii="Arial" w:hAnsi="Arial" w:cs="Arial"/>
                <w:sz w:val="24"/>
                <w:szCs w:val="24"/>
              </w:rPr>
            </w:pPr>
          </w:p>
        </w:tc>
        <w:tc>
          <w:tcPr>
            <w:tcW w:w="3402" w:type="dxa"/>
          </w:tcPr>
          <w:p w14:paraId="42A7E95A" w14:textId="77777777" w:rsidR="00B044A9" w:rsidRPr="00B044A9" w:rsidRDefault="00B044A9" w:rsidP="009956F0">
            <w:pPr>
              <w:pStyle w:val="ListNumber"/>
              <w:numPr>
                <w:ilvl w:val="0"/>
                <w:numId w:val="0"/>
              </w:numPr>
              <w:spacing w:line="360" w:lineRule="auto"/>
              <w:ind w:left="360"/>
              <w:jc w:val="center"/>
              <w:rPr>
                <w:rFonts w:ascii="Arial" w:hAnsi="Arial" w:cs="Arial"/>
                <w:sz w:val="24"/>
                <w:szCs w:val="24"/>
                <w:lang w:val="en-GB"/>
              </w:rPr>
            </w:pPr>
            <w:r w:rsidRPr="00B044A9">
              <w:rPr>
                <w:rFonts w:ascii="Arial" w:hAnsi="Arial" w:cs="Arial"/>
                <w:sz w:val="24"/>
                <w:szCs w:val="24"/>
                <w:lang w:val="en-GB"/>
              </w:rPr>
              <w:t>Continuous improvement (Kaizen), teamwork and respect for employees.</w:t>
            </w:r>
          </w:p>
          <w:p w14:paraId="2C3DB960" w14:textId="77777777" w:rsidR="00FB4D55" w:rsidRPr="00F6223C" w:rsidRDefault="00FB4D55" w:rsidP="009956F0">
            <w:pPr>
              <w:pStyle w:val="ListNumber"/>
              <w:numPr>
                <w:ilvl w:val="0"/>
                <w:numId w:val="0"/>
              </w:numPr>
              <w:spacing w:line="360" w:lineRule="auto"/>
              <w:jc w:val="center"/>
              <w:rPr>
                <w:rFonts w:ascii="Arial" w:hAnsi="Arial" w:cs="Arial"/>
                <w:sz w:val="24"/>
                <w:szCs w:val="24"/>
              </w:rPr>
            </w:pPr>
          </w:p>
        </w:tc>
      </w:tr>
      <w:tr w:rsidR="00FB4D55" w:rsidRPr="00F6223C" w14:paraId="02E8AA8C" w14:textId="77777777" w:rsidTr="009956F0">
        <w:tc>
          <w:tcPr>
            <w:tcW w:w="3828" w:type="dxa"/>
          </w:tcPr>
          <w:p w14:paraId="3C85FB18" w14:textId="52705D66" w:rsidR="00B044A9" w:rsidRPr="00F6223C" w:rsidRDefault="00B044A9" w:rsidP="009956F0">
            <w:pPr>
              <w:pStyle w:val="ListNumber"/>
              <w:numPr>
                <w:ilvl w:val="0"/>
                <w:numId w:val="0"/>
              </w:numPr>
              <w:spacing w:line="360" w:lineRule="auto"/>
              <w:ind w:left="360" w:hanging="360"/>
              <w:jc w:val="center"/>
              <w:rPr>
                <w:rFonts w:ascii="Arial" w:hAnsi="Arial" w:cs="Arial"/>
                <w:sz w:val="24"/>
                <w:szCs w:val="24"/>
                <w:lang w:val="en-GB"/>
              </w:rPr>
            </w:pPr>
            <w:r w:rsidRPr="00F6223C">
              <w:rPr>
                <w:rFonts w:ascii="Arial" w:hAnsi="Arial" w:cs="Arial"/>
                <w:sz w:val="24"/>
                <w:szCs w:val="24"/>
                <w:lang w:val="en-GB"/>
              </w:rPr>
              <w:t>Basic underlying Assumptions</w:t>
            </w:r>
          </w:p>
        </w:tc>
        <w:tc>
          <w:tcPr>
            <w:tcW w:w="3544" w:type="dxa"/>
          </w:tcPr>
          <w:p w14:paraId="30D53AD8" w14:textId="77777777" w:rsidR="00B044A9" w:rsidRPr="00B044A9" w:rsidRDefault="00B044A9" w:rsidP="009956F0">
            <w:pPr>
              <w:pStyle w:val="ListNumber"/>
              <w:numPr>
                <w:ilvl w:val="0"/>
                <w:numId w:val="0"/>
              </w:numPr>
              <w:spacing w:line="360" w:lineRule="auto"/>
              <w:ind w:left="360"/>
              <w:jc w:val="center"/>
              <w:rPr>
                <w:rFonts w:ascii="Arial" w:hAnsi="Arial" w:cs="Arial"/>
                <w:sz w:val="24"/>
                <w:szCs w:val="24"/>
                <w:lang w:val="en-GB"/>
              </w:rPr>
            </w:pPr>
            <w:r w:rsidRPr="00B044A9">
              <w:rPr>
                <w:rFonts w:ascii="Arial" w:hAnsi="Arial" w:cs="Arial"/>
                <w:sz w:val="24"/>
                <w:szCs w:val="24"/>
                <w:lang w:val="en-GB"/>
              </w:rPr>
              <w:t>Deep beliefs that influence employee behaviour and organisational decisions.</w:t>
            </w:r>
          </w:p>
          <w:p w14:paraId="7AFEA740" w14:textId="77777777" w:rsidR="00FB4D55" w:rsidRPr="00F6223C" w:rsidRDefault="00FB4D55" w:rsidP="009956F0">
            <w:pPr>
              <w:pStyle w:val="ListNumber"/>
              <w:numPr>
                <w:ilvl w:val="0"/>
                <w:numId w:val="0"/>
              </w:numPr>
              <w:spacing w:line="360" w:lineRule="auto"/>
              <w:jc w:val="center"/>
              <w:rPr>
                <w:rFonts w:ascii="Arial" w:hAnsi="Arial" w:cs="Arial"/>
                <w:sz w:val="24"/>
                <w:szCs w:val="24"/>
              </w:rPr>
            </w:pPr>
          </w:p>
        </w:tc>
        <w:tc>
          <w:tcPr>
            <w:tcW w:w="3402" w:type="dxa"/>
          </w:tcPr>
          <w:p w14:paraId="53063F15" w14:textId="092BFBF7" w:rsidR="00B044A9" w:rsidRPr="00B044A9" w:rsidRDefault="00B044A9" w:rsidP="009956F0">
            <w:pPr>
              <w:pStyle w:val="ListNumber"/>
              <w:numPr>
                <w:ilvl w:val="0"/>
                <w:numId w:val="0"/>
              </w:numPr>
              <w:spacing w:line="360" w:lineRule="auto"/>
              <w:ind w:left="360" w:hanging="360"/>
              <w:jc w:val="center"/>
              <w:rPr>
                <w:rFonts w:ascii="Arial" w:hAnsi="Arial" w:cs="Arial"/>
                <w:sz w:val="24"/>
                <w:szCs w:val="24"/>
                <w:lang w:val="en-GB"/>
              </w:rPr>
            </w:pPr>
            <w:r w:rsidRPr="00B044A9">
              <w:rPr>
                <w:rFonts w:ascii="Arial" w:hAnsi="Arial" w:cs="Arial"/>
                <w:sz w:val="24"/>
                <w:szCs w:val="24"/>
                <w:lang w:val="en-GB"/>
              </w:rPr>
              <w:t>Belief that continuous</w:t>
            </w:r>
            <w:r w:rsidR="009956F0">
              <w:rPr>
                <w:rFonts w:ascii="Arial" w:hAnsi="Arial" w:cs="Arial"/>
                <w:sz w:val="24"/>
                <w:szCs w:val="24"/>
                <w:lang w:val="en-GB"/>
              </w:rPr>
              <w:t xml:space="preserve"> </w:t>
            </w:r>
            <w:r w:rsidRPr="00B044A9">
              <w:rPr>
                <w:rFonts w:ascii="Arial" w:hAnsi="Arial" w:cs="Arial"/>
                <w:sz w:val="24"/>
                <w:szCs w:val="24"/>
                <w:lang w:val="en-GB"/>
              </w:rPr>
              <w:t>improvement and learning drive organisational success.</w:t>
            </w:r>
          </w:p>
          <w:p w14:paraId="166332CC" w14:textId="77777777" w:rsidR="00FB4D55" w:rsidRPr="00F6223C" w:rsidRDefault="00FB4D55" w:rsidP="009956F0">
            <w:pPr>
              <w:pStyle w:val="ListNumber"/>
              <w:numPr>
                <w:ilvl w:val="0"/>
                <w:numId w:val="0"/>
              </w:numPr>
              <w:spacing w:line="360" w:lineRule="auto"/>
              <w:jc w:val="center"/>
              <w:rPr>
                <w:rFonts w:ascii="Arial" w:hAnsi="Arial" w:cs="Arial"/>
                <w:sz w:val="24"/>
                <w:szCs w:val="24"/>
              </w:rPr>
            </w:pPr>
          </w:p>
        </w:tc>
      </w:tr>
    </w:tbl>
    <w:p w14:paraId="2A4F4860" w14:textId="77777777" w:rsidR="00FB4D55" w:rsidRPr="00F6223C" w:rsidRDefault="00FB4D55" w:rsidP="00F6223C">
      <w:pPr>
        <w:pStyle w:val="ListNumber"/>
        <w:numPr>
          <w:ilvl w:val="0"/>
          <w:numId w:val="0"/>
        </w:numPr>
        <w:spacing w:line="360" w:lineRule="auto"/>
        <w:rPr>
          <w:rFonts w:ascii="Arial" w:hAnsi="Arial" w:cs="Arial"/>
          <w:sz w:val="24"/>
          <w:szCs w:val="24"/>
        </w:rPr>
      </w:pPr>
    </w:p>
    <w:p w14:paraId="2CD8813E" w14:textId="19972CC0" w:rsidR="00B044A9" w:rsidRPr="009956F0" w:rsidRDefault="00B044A9" w:rsidP="009956F0">
      <w:pPr>
        <w:pStyle w:val="ListNumber"/>
        <w:numPr>
          <w:ilvl w:val="0"/>
          <w:numId w:val="0"/>
        </w:numPr>
        <w:spacing w:line="360" w:lineRule="auto"/>
        <w:rPr>
          <w:rFonts w:ascii="Arial" w:hAnsi="Arial" w:cs="Arial"/>
          <w:sz w:val="24"/>
          <w:szCs w:val="24"/>
          <w:lang w:val="en-GB"/>
        </w:rPr>
      </w:pPr>
      <w:r w:rsidRPr="00B044A9">
        <w:rPr>
          <w:rFonts w:ascii="Arial" w:hAnsi="Arial" w:cs="Arial"/>
          <w:sz w:val="24"/>
          <w:szCs w:val="24"/>
          <w:lang w:val="en-GB"/>
        </w:rPr>
        <w:t>Source: Adapted from Schein (2010).</w:t>
      </w:r>
    </w:p>
    <w:p w14:paraId="2C63348A" w14:textId="77777777" w:rsidR="009956F0" w:rsidRDefault="009956F0" w:rsidP="00F6223C">
      <w:pPr>
        <w:spacing w:line="360" w:lineRule="auto"/>
        <w:rPr>
          <w:rFonts w:ascii="Arial" w:hAnsi="Arial" w:cs="Arial"/>
          <w:b/>
          <w:bCs/>
          <w:sz w:val="24"/>
          <w:szCs w:val="24"/>
          <w:lang w:val="en-GB"/>
        </w:rPr>
      </w:pPr>
    </w:p>
    <w:p w14:paraId="526D2FBE" w14:textId="77777777" w:rsidR="009956F0" w:rsidRDefault="009956F0" w:rsidP="00F6223C">
      <w:pPr>
        <w:spacing w:line="360" w:lineRule="auto"/>
        <w:rPr>
          <w:rFonts w:ascii="Arial" w:hAnsi="Arial" w:cs="Arial"/>
          <w:b/>
          <w:bCs/>
          <w:sz w:val="24"/>
          <w:szCs w:val="24"/>
          <w:lang w:val="en-GB"/>
        </w:rPr>
      </w:pPr>
    </w:p>
    <w:p w14:paraId="0087586D" w14:textId="77777777" w:rsidR="009956F0" w:rsidRDefault="009956F0" w:rsidP="00F6223C">
      <w:pPr>
        <w:spacing w:line="360" w:lineRule="auto"/>
        <w:rPr>
          <w:rFonts w:ascii="Arial" w:hAnsi="Arial" w:cs="Arial"/>
          <w:b/>
          <w:bCs/>
          <w:sz w:val="24"/>
          <w:szCs w:val="24"/>
          <w:lang w:val="en-GB"/>
        </w:rPr>
      </w:pPr>
    </w:p>
    <w:p w14:paraId="41988E4D" w14:textId="77777777" w:rsidR="009956F0" w:rsidRDefault="009956F0" w:rsidP="00F6223C">
      <w:pPr>
        <w:spacing w:line="360" w:lineRule="auto"/>
        <w:rPr>
          <w:rFonts w:ascii="Arial" w:hAnsi="Arial" w:cs="Arial"/>
          <w:b/>
          <w:bCs/>
          <w:sz w:val="24"/>
          <w:szCs w:val="24"/>
          <w:lang w:val="en-GB"/>
        </w:rPr>
      </w:pPr>
    </w:p>
    <w:p w14:paraId="249C9AA4" w14:textId="77777777" w:rsidR="009956F0" w:rsidRDefault="009956F0" w:rsidP="00F6223C">
      <w:pPr>
        <w:spacing w:line="360" w:lineRule="auto"/>
        <w:rPr>
          <w:rFonts w:ascii="Arial" w:hAnsi="Arial" w:cs="Arial"/>
          <w:b/>
          <w:bCs/>
          <w:sz w:val="24"/>
          <w:szCs w:val="24"/>
          <w:lang w:val="en-GB"/>
        </w:rPr>
      </w:pPr>
    </w:p>
    <w:p w14:paraId="662C7123" w14:textId="77777777" w:rsidR="009956F0" w:rsidRDefault="009956F0" w:rsidP="00F6223C">
      <w:pPr>
        <w:spacing w:line="360" w:lineRule="auto"/>
        <w:rPr>
          <w:rFonts w:ascii="Arial" w:hAnsi="Arial" w:cs="Arial"/>
          <w:b/>
          <w:bCs/>
          <w:sz w:val="24"/>
          <w:szCs w:val="24"/>
          <w:lang w:val="en-GB"/>
        </w:rPr>
      </w:pPr>
    </w:p>
    <w:p w14:paraId="73FB6E38" w14:textId="77777777" w:rsidR="001E0EC5" w:rsidRDefault="001E0EC5" w:rsidP="00F6223C">
      <w:pPr>
        <w:spacing w:line="360" w:lineRule="auto"/>
        <w:rPr>
          <w:rFonts w:ascii="Arial" w:hAnsi="Arial" w:cs="Arial"/>
          <w:b/>
          <w:bCs/>
          <w:sz w:val="24"/>
          <w:szCs w:val="24"/>
          <w:lang w:val="en-GB"/>
        </w:rPr>
      </w:pPr>
    </w:p>
    <w:p w14:paraId="4ABD20FA" w14:textId="26E55E4C" w:rsidR="00B044A9" w:rsidRPr="00B044A9" w:rsidRDefault="00B044A9" w:rsidP="00F6223C">
      <w:pPr>
        <w:spacing w:line="360" w:lineRule="auto"/>
        <w:rPr>
          <w:rFonts w:ascii="Arial" w:hAnsi="Arial" w:cs="Arial"/>
          <w:b/>
          <w:bCs/>
          <w:sz w:val="24"/>
          <w:szCs w:val="24"/>
          <w:lang w:val="en-GB"/>
        </w:rPr>
      </w:pPr>
      <w:r w:rsidRPr="00B044A9">
        <w:rPr>
          <w:rFonts w:ascii="Arial" w:hAnsi="Arial" w:cs="Arial"/>
          <w:b/>
          <w:bCs/>
          <w:sz w:val="24"/>
          <w:szCs w:val="24"/>
          <w:lang w:val="en-GB"/>
        </w:rPr>
        <w:lastRenderedPageBreak/>
        <w:t>Appendix C – Organisational Structure of Toyota</w:t>
      </w:r>
    </w:p>
    <w:p w14:paraId="5B070C36" w14:textId="77777777" w:rsidR="00B044A9" w:rsidRPr="00B044A9" w:rsidRDefault="00B044A9" w:rsidP="00F6223C">
      <w:pPr>
        <w:spacing w:line="360" w:lineRule="auto"/>
        <w:rPr>
          <w:rFonts w:ascii="Arial" w:hAnsi="Arial" w:cs="Arial"/>
          <w:sz w:val="24"/>
          <w:szCs w:val="24"/>
          <w:lang w:val="en-GB"/>
        </w:rPr>
      </w:pPr>
      <w:r w:rsidRPr="00B044A9">
        <w:rPr>
          <w:rFonts w:ascii="Arial" w:hAnsi="Arial" w:cs="Arial"/>
          <w:sz w:val="24"/>
          <w:szCs w:val="24"/>
          <w:lang w:val="en-GB"/>
        </w:rPr>
        <w:t>Figure 3: Simplified Organisational Structure of Toyota</w:t>
      </w:r>
    </w:p>
    <w:tbl>
      <w:tblPr>
        <w:tblStyle w:val="TableGrid"/>
        <w:tblW w:w="0" w:type="auto"/>
        <w:tblLook w:val="04A0" w:firstRow="1" w:lastRow="0" w:firstColumn="1" w:lastColumn="0" w:noHBand="0" w:noVBand="1"/>
      </w:tblPr>
      <w:tblGrid>
        <w:gridCol w:w="4313"/>
        <w:gridCol w:w="4317"/>
      </w:tblGrid>
      <w:tr w:rsidR="00AD0FA8" w:rsidRPr="00F6223C" w14:paraId="27318B10" w14:textId="77777777" w:rsidTr="00AD0FA8">
        <w:tc>
          <w:tcPr>
            <w:tcW w:w="4428" w:type="dxa"/>
            <w:shd w:val="clear" w:color="auto" w:fill="D9D9D9" w:themeFill="background1" w:themeFillShade="D9"/>
          </w:tcPr>
          <w:p w14:paraId="53AD31FF" w14:textId="77777777" w:rsidR="00AD0FA8" w:rsidRPr="00AD0FA8" w:rsidRDefault="00AD0FA8" w:rsidP="00F6223C">
            <w:pPr>
              <w:spacing w:line="360" w:lineRule="auto"/>
              <w:rPr>
                <w:rFonts w:ascii="Arial" w:hAnsi="Arial" w:cs="Arial"/>
                <w:b/>
                <w:bCs/>
                <w:sz w:val="24"/>
                <w:szCs w:val="24"/>
                <w:lang w:val="en-GB"/>
              </w:rPr>
            </w:pPr>
            <w:r w:rsidRPr="00AD0FA8">
              <w:rPr>
                <w:rFonts w:ascii="Arial" w:hAnsi="Arial" w:cs="Arial"/>
                <w:b/>
                <w:bCs/>
                <w:sz w:val="24"/>
                <w:szCs w:val="24"/>
                <w:lang w:val="en-GB"/>
              </w:rPr>
              <w:t>Level</w:t>
            </w:r>
          </w:p>
          <w:p w14:paraId="172931FD" w14:textId="77777777" w:rsidR="00AD0FA8" w:rsidRPr="00F6223C" w:rsidRDefault="00AD0FA8" w:rsidP="00F6223C">
            <w:pPr>
              <w:spacing w:line="360" w:lineRule="auto"/>
              <w:rPr>
                <w:rFonts w:ascii="Arial" w:hAnsi="Arial" w:cs="Arial"/>
                <w:b/>
                <w:bCs/>
                <w:sz w:val="24"/>
                <w:szCs w:val="24"/>
              </w:rPr>
            </w:pPr>
          </w:p>
        </w:tc>
        <w:tc>
          <w:tcPr>
            <w:tcW w:w="4428" w:type="dxa"/>
            <w:shd w:val="clear" w:color="auto" w:fill="D9D9D9" w:themeFill="background1" w:themeFillShade="D9"/>
          </w:tcPr>
          <w:p w14:paraId="28A21E26" w14:textId="77777777" w:rsidR="00AD0FA8" w:rsidRPr="00AD0FA8" w:rsidRDefault="00AD0FA8" w:rsidP="00F6223C">
            <w:pPr>
              <w:spacing w:line="360" w:lineRule="auto"/>
              <w:rPr>
                <w:rFonts w:ascii="Arial" w:hAnsi="Arial" w:cs="Arial"/>
                <w:b/>
                <w:bCs/>
                <w:sz w:val="24"/>
                <w:szCs w:val="24"/>
                <w:lang w:val="en-GB"/>
              </w:rPr>
            </w:pPr>
            <w:r w:rsidRPr="00AD0FA8">
              <w:rPr>
                <w:rFonts w:ascii="Arial" w:hAnsi="Arial" w:cs="Arial"/>
                <w:b/>
                <w:bCs/>
                <w:sz w:val="24"/>
                <w:szCs w:val="24"/>
                <w:lang w:val="en-GB"/>
              </w:rPr>
              <w:t>Description</w:t>
            </w:r>
          </w:p>
          <w:p w14:paraId="226F6990" w14:textId="77777777" w:rsidR="00AD0FA8" w:rsidRPr="00F6223C" w:rsidRDefault="00AD0FA8" w:rsidP="00F6223C">
            <w:pPr>
              <w:spacing w:line="360" w:lineRule="auto"/>
              <w:rPr>
                <w:rFonts w:ascii="Arial" w:hAnsi="Arial" w:cs="Arial"/>
                <w:b/>
                <w:bCs/>
                <w:sz w:val="24"/>
                <w:szCs w:val="24"/>
              </w:rPr>
            </w:pPr>
          </w:p>
        </w:tc>
      </w:tr>
      <w:tr w:rsidR="00AD0FA8" w:rsidRPr="00F6223C" w14:paraId="0E0EBD77" w14:textId="77777777" w:rsidTr="00AD0FA8">
        <w:tc>
          <w:tcPr>
            <w:tcW w:w="4428" w:type="dxa"/>
          </w:tcPr>
          <w:p w14:paraId="40494C95" w14:textId="77777777" w:rsidR="00AD0FA8" w:rsidRPr="00AD0FA8" w:rsidRDefault="00AD0FA8" w:rsidP="00F6223C">
            <w:pPr>
              <w:spacing w:line="360" w:lineRule="auto"/>
              <w:rPr>
                <w:rFonts w:ascii="Arial" w:hAnsi="Arial" w:cs="Arial"/>
                <w:sz w:val="24"/>
                <w:szCs w:val="24"/>
                <w:lang w:val="en-GB"/>
              </w:rPr>
            </w:pPr>
            <w:r w:rsidRPr="00AD0FA8">
              <w:rPr>
                <w:rFonts w:ascii="Arial" w:hAnsi="Arial" w:cs="Arial"/>
                <w:sz w:val="24"/>
                <w:szCs w:val="24"/>
                <w:lang w:val="en-GB"/>
              </w:rPr>
              <w:t>Top Management</w:t>
            </w:r>
          </w:p>
          <w:p w14:paraId="32B09ECF" w14:textId="77777777" w:rsidR="00AD0FA8" w:rsidRPr="00F6223C" w:rsidRDefault="00AD0FA8" w:rsidP="00F6223C">
            <w:pPr>
              <w:spacing w:line="360" w:lineRule="auto"/>
              <w:rPr>
                <w:rFonts w:ascii="Arial" w:hAnsi="Arial" w:cs="Arial"/>
                <w:sz w:val="24"/>
                <w:szCs w:val="24"/>
              </w:rPr>
            </w:pPr>
          </w:p>
        </w:tc>
        <w:tc>
          <w:tcPr>
            <w:tcW w:w="4428" w:type="dxa"/>
          </w:tcPr>
          <w:p w14:paraId="494BE1AC" w14:textId="77777777" w:rsidR="00AD0FA8" w:rsidRPr="00AD0FA8" w:rsidRDefault="00AD0FA8" w:rsidP="00F6223C">
            <w:pPr>
              <w:spacing w:line="360" w:lineRule="auto"/>
              <w:rPr>
                <w:rFonts w:ascii="Arial" w:hAnsi="Arial" w:cs="Arial"/>
                <w:sz w:val="24"/>
                <w:szCs w:val="24"/>
                <w:lang w:val="en-GB"/>
              </w:rPr>
            </w:pPr>
            <w:r w:rsidRPr="00AD0FA8">
              <w:rPr>
                <w:rFonts w:ascii="Arial" w:hAnsi="Arial" w:cs="Arial"/>
                <w:sz w:val="24"/>
                <w:szCs w:val="24"/>
                <w:lang w:val="en-GB"/>
              </w:rPr>
              <w:t>Chief Executive Officer and Executive leadership team responsible for strategic decisions.</w:t>
            </w:r>
          </w:p>
          <w:p w14:paraId="3CC9354E" w14:textId="77777777" w:rsidR="00AD0FA8" w:rsidRPr="00F6223C" w:rsidRDefault="00AD0FA8" w:rsidP="00F6223C">
            <w:pPr>
              <w:spacing w:line="360" w:lineRule="auto"/>
              <w:rPr>
                <w:rFonts w:ascii="Arial" w:hAnsi="Arial" w:cs="Arial"/>
                <w:sz w:val="24"/>
                <w:szCs w:val="24"/>
              </w:rPr>
            </w:pPr>
          </w:p>
        </w:tc>
      </w:tr>
      <w:tr w:rsidR="00AD0FA8" w:rsidRPr="00F6223C" w14:paraId="61BC065F" w14:textId="77777777" w:rsidTr="00AD0FA8">
        <w:tc>
          <w:tcPr>
            <w:tcW w:w="4428" w:type="dxa"/>
          </w:tcPr>
          <w:p w14:paraId="3606C64C" w14:textId="77777777" w:rsidR="00AD0FA8" w:rsidRPr="00AD0FA8" w:rsidRDefault="00AD0FA8" w:rsidP="00F6223C">
            <w:pPr>
              <w:spacing w:line="360" w:lineRule="auto"/>
              <w:rPr>
                <w:rFonts w:ascii="Arial" w:hAnsi="Arial" w:cs="Arial"/>
                <w:sz w:val="24"/>
                <w:szCs w:val="24"/>
                <w:lang w:val="en-GB"/>
              </w:rPr>
            </w:pPr>
            <w:r w:rsidRPr="00AD0FA8">
              <w:rPr>
                <w:rFonts w:ascii="Arial" w:hAnsi="Arial" w:cs="Arial"/>
                <w:sz w:val="24"/>
                <w:szCs w:val="24"/>
                <w:lang w:val="en-GB"/>
              </w:rPr>
              <w:t>Regional Divisions</w:t>
            </w:r>
          </w:p>
          <w:p w14:paraId="668746AF" w14:textId="77777777" w:rsidR="00AD0FA8" w:rsidRPr="00F6223C" w:rsidRDefault="00AD0FA8" w:rsidP="00F6223C">
            <w:pPr>
              <w:spacing w:line="360" w:lineRule="auto"/>
              <w:rPr>
                <w:rFonts w:ascii="Arial" w:hAnsi="Arial" w:cs="Arial"/>
                <w:sz w:val="24"/>
                <w:szCs w:val="24"/>
              </w:rPr>
            </w:pPr>
          </w:p>
        </w:tc>
        <w:tc>
          <w:tcPr>
            <w:tcW w:w="4428" w:type="dxa"/>
          </w:tcPr>
          <w:p w14:paraId="24676572" w14:textId="77777777" w:rsidR="00AD0FA8" w:rsidRPr="00AD0FA8" w:rsidRDefault="00AD0FA8" w:rsidP="00F6223C">
            <w:pPr>
              <w:spacing w:line="360" w:lineRule="auto"/>
              <w:rPr>
                <w:rFonts w:ascii="Arial" w:hAnsi="Arial" w:cs="Arial"/>
                <w:sz w:val="24"/>
                <w:szCs w:val="24"/>
                <w:lang w:val="en-GB"/>
              </w:rPr>
            </w:pPr>
            <w:r w:rsidRPr="00AD0FA8">
              <w:rPr>
                <w:rFonts w:ascii="Arial" w:hAnsi="Arial" w:cs="Arial"/>
                <w:sz w:val="24"/>
                <w:szCs w:val="24"/>
                <w:lang w:val="en-GB"/>
              </w:rPr>
              <w:t>Global regional divisions including Asia, Europe and North America.</w:t>
            </w:r>
          </w:p>
          <w:p w14:paraId="6EAF9A36" w14:textId="77777777" w:rsidR="00AD0FA8" w:rsidRPr="00F6223C" w:rsidRDefault="00AD0FA8" w:rsidP="00F6223C">
            <w:pPr>
              <w:spacing w:line="360" w:lineRule="auto"/>
              <w:rPr>
                <w:rFonts w:ascii="Arial" w:hAnsi="Arial" w:cs="Arial"/>
                <w:sz w:val="24"/>
                <w:szCs w:val="24"/>
              </w:rPr>
            </w:pPr>
          </w:p>
        </w:tc>
      </w:tr>
      <w:tr w:rsidR="00AD0FA8" w:rsidRPr="00F6223C" w14:paraId="6D2B7D43" w14:textId="77777777" w:rsidTr="00AD0FA8">
        <w:tc>
          <w:tcPr>
            <w:tcW w:w="4428" w:type="dxa"/>
          </w:tcPr>
          <w:p w14:paraId="0A47D768" w14:textId="77777777" w:rsidR="00AD0FA8" w:rsidRPr="00AD0FA8" w:rsidRDefault="00AD0FA8" w:rsidP="00F6223C">
            <w:pPr>
              <w:spacing w:line="360" w:lineRule="auto"/>
              <w:rPr>
                <w:rFonts w:ascii="Arial" w:hAnsi="Arial" w:cs="Arial"/>
                <w:sz w:val="24"/>
                <w:szCs w:val="24"/>
                <w:lang w:val="en-GB"/>
              </w:rPr>
            </w:pPr>
            <w:r w:rsidRPr="00AD0FA8">
              <w:rPr>
                <w:rFonts w:ascii="Arial" w:hAnsi="Arial" w:cs="Arial"/>
                <w:sz w:val="24"/>
                <w:szCs w:val="24"/>
                <w:lang w:val="en-GB"/>
              </w:rPr>
              <w:t>Functional Departments</w:t>
            </w:r>
          </w:p>
          <w:p w14:paraId="054D54FD" w14:textId="77777777" w:rsidR="00AD0FA8" w:rsidRPr="00F6223C" w:rsidRDefault="00AD0FA8" w:rsidP="00F6223C">
            <w:pPr>
              <w:spacing w:line="360" w:lineRule="auto"/>
              <w:rPr>
                <w:rFonts w:ascii="Arial" w:hAnsi="Arial" w:cs="Arial"/>
                <w:sz w:val="24"/>
                <w:szCs w:val="24"/>
              </w:rPr>
            </w:pPr>
          </w:p>
        </w:tc>
        <w:tc>
          <w:tcPr>
            <w:tcW w:w="4428" w:type="dxa"/>
          </w:tcPr>
          <w:p w14:paraId="02C225A9" w14:textId="013D3EC7" w:rsidR="00AD0FA8" w:rsidRPr="00F6223C" w:rsidRDefault="00AD0FA8" w:rsidP="00F6223C">
            <w:pPr>
              <w:spacing w:line="360" w:lineRule="auto"/>
              <w:rPr>
                <w:rFonts w:ascii="Arial" w:hAnsi="Arial" w:cs="Arial"/>
                <w:sz w:val="24"/>
                <w:szCs w:val="24"/>
                <w:lang w:val="en-GB"/>
              </w:rPr>
            </w:pPr>
            <w:r w:rsidRPr="00AD0FA8">
              <w:rPr>
                <w:rFonts w:ascii="Arial" w:hAnsi="Arial" w:cs="Arial"/>
                <w:sz w:val="24"/>
                <w:szCs w:val="24"/>
                <w:lang w:val="en-GB"/>
              </w:rPr>
              <w:t>Production, Research and Development, Marketing and Finance departments.</w:t>
            </w:r>
          </w:p>
        </w:tc>
      </w:tr>
    </w:tbl>
    <w:p w14:paraId="055999C0" w14:textId="77777777" w:rsidR="00B044A9" w:rsidRPr="00F6223C" w:rsidRDefault="00B044A9" w:rsidP="00F6223C">
      <w:pPr>
        <w:spacing w:line="360" w:lineRule="auto"/>
        <w:rPr>
          <w:rFonts w:ascii="Arial" w:hAnsi="Arial" w:cs="Arial"/>
          <w:sz w:val="24"/>
          <w:szCs w:val="24"/>
        </w:rPr>
      </w:pPr>
    </w:p>
    <w:p w14:paraId="65A3C821" w14:textId="77777777" w:rsidR="009A2442" w:rsidRPr="00F6223C" w:rsidRDefault="009A2442" w:rsidP="00F6223C">
      <w:pPr>
        <w:spacing w:line="360" w:lineRule="auto"/>
        <w:rPr>
          <w:sz w:val="24"/>
          <w:szCs w:val="24"/>
        </w:rPr>
      </w:pPr>
    </w:p>
    <w:p w14:paraId="6240F1BC" w14:textId="77777777" w:rsidR="003C4A19" w:rsidRPr="00F6223C" w:rsidRDefault="003C4A19" w:rsidP="00F6223C">
      <w:pPr>
        <w:spacing w:line="360" w:lineRule="auto"/>
        <w:rPr>
          <w:sz w:val="24"/>
          <w:szCs w:val="24"/>
        </w:rPr>
      </w:pPr>
    </w:p>
    <w:sectPr w:rsidR="003C4A19" w:rsidRPr="00F6223C" w:rsidSect="006D6E3B">
      <w:footerReference w:type="default" r:id="rId8"/>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10EF3" w14:textId="77777777" w:rsidR="00BC5828" w:rsidRDefault="00BC5828" w:rsidP="006D6E3B">
      <w:pPr>
        <w:spacing w:after="0" w:line="240" w:lineRule="auto"/>
      </w:pPr>
      <w:r>
        <w:separator/>
      </w:r>
    </w:p>
  </w:endnote>
  <w:endnote w:type="continuationSeparator" w:id="0">
    <w:p w14:paraId="21AF6420" w14:textId="77777777" w:rsidR="00BC5828" w:rsidRDefault="00BC5828" w:rsidP="006D6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694073"/>
      <w:docPartObj>
        <w:docPartGallery w:val="Page Numbers (Bottom of Page)"/>
        <w:docPartUnique/>
      </w:docPartObj>
    </w:sdtPr>
    <w:sdtContent>
      <w:p w14:paraId="72279AA5" w14:textId="6F6E82FA" w:rsidR="006D6E3B" w:rsidRDefault="006D6E3B">
        <w:pPr>
          <w:pStyle w:val="Footer"/>
          <w:jc w:val="center"/>
        </w:pPr>
        <w:r>
          <w:fldChar w:fldCharType="begin"/>
        </w:r>
        <w:r>
          <w:instrText>PAGE   \* MERGEFORMAT</w:instrText>
        </w:r>
        <w:r>
          <w:fldChar w:fldCharType="separate"/>
        </w:r>
        <w:r>
          <w:rPr>
            <w:lang w:val="en-GB"/>
          </w:rPr>
          <w:t>2</w:t>
        </w:r>
        <w:r>
          <w:fldChar w:fldCharType="end"/>
        </w:r>
      </w:p>
    </w:sdtContent>
  </w:sdt>
  <w:p w14:paraId="050EFC36" w14:textId="77777777" w:rsidR="006D6E3B" w:rsidRDefault="006D6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94331" w14:textId="77777777" w:rsidR="00BC5828" w:rsidRDefault="00BC5828" w:rsidP="006D6E3B">
      <w:pPr>
        <w:spacing w:after="0" w:line="240" w:lineRule="auto"/>
      </w:pPr>
      <w:r>
        <w:separator/>
      </w:r>
    </w:p>
  </w:footnote>
  <w:footnote w:type="continuationSeparator" w:id="0">
    <w:p w14:paraId="10F6F3A6" w14:textId="77777777" w:rsidR="00BC5828" w:rsidRDefault="00BC5828" w:rsidP="006D6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B0E4BE80"/>
    <w:lvl w:ilvl="0">
      <w:start w:val="1"/>
      <w:numFmt w:val="decimal"/>
      <w:pStyle w:val="ListNumber"/>
      <w:lvlText w:val="%1."/>
      <w:lvlJc w:val="left"/>
      <w:pPr>
        <w:tabs>
          <w:tab w:val="num" w:pos="360"/>
        </w:tabs>
        <w:ind w:left="360" w:hanging="360"/>
      </w:pPr>
      <w:rPr>
        <w:rFonts w:ascii="Arial" w:hAnsi="Arial" w:cs="Arial" w:hint="default"/>
      </w:r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2088411F"/>
    <w:multiLevelType w:val="hybridMultilevel"/>
    <w:tmpl w:val="77BAA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1"/>
  </w:num>
  <w:num w:numId="12" w16cid:durableId="635531926">
    <w:abstractNumId w:val="10"/>
  </w:num>
  <w:num w:numId="13" w16cid:durableId="319846886">
    <w:abstractNumId w:val="7"/>
    <w:lvlOverride w:ilvl="0">
      <w:startOverride w:val="1"/>
    </w:lvlOverride>
  </w:num>
  <w:num w:numId="14" w16cid:durableId="1671710939">
    <w:abstractNumId w:val="7"/>
    <w:lvlOverride w:ilvl="0">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2855"/>
    <w:rsid w:val="00034616"/>
    <w:rsid w:val="0004332D"/>
    <w:rsid w:val="0006063C"/>
    <w:rsid w:val="000613BA"/>
    <w:rsid w:val="0015074B"/>
    <w:rsid w:val="00181308"/>
    <w:rsid w:val="001E0EC5"/>
    <w:rsid w:val="0029639D"/>
    <w:rsid w:val="002F5ED1"/>
    <w:rsid w:val="00326F90"/>
    <w:rsid w:val="00376D76"/>
    <w:rsid w:val="003C4A19"/>
    <w:rsid w:val="004424B8"/>
    <w:rsid w:val="005625D7"/>
    <w:rsid w:val="0057191B"/>
    <w:rsid w:val="005A3305"/>
    <w:rsid w:val="005D44EA"/>
    <w:rsid w:val="005F77D2"/>
    <w:rsid w:val="00650C2F"/>
    <w:rsid w:val="006811A0"/>
    <w:rsid w:val="006A6487"/>
    <w:rsid w:val="006B6B15"/>
    <w:rsid w:val="006D6E3B"/>
    <w:rsid w:val="0075043C"/>
    <w:rsid w:val="008901D2"/>
    <w:rsid w:val="008A443D"/>
    <w:rsid w:val="008C311C"/>
    <w:rsid w:val="009956F0"/>
    <w:rsid w:val="00996147"/>
    <w:rsid w:val="009A214C"/>
    <w:rsid w:val="009A2442"/>
    <w:rsid w:val="009F5736"/>
    <w:rsid w:val="00A07CCC"/>
    <w:rsid w:val="00A6490D"/>
    <w:rsid w:val="00A976B5"/>
    <w:rsid w:val="00AA1D8D"/>
    <w:rsid w:val="00AB345F"/>
    <w:rsid w:val="00AD0FA8"/>
    <w:rsid w:val="00AD21F4"/>
    <w:rsid w:val="00B044A9"/>
    <w:rsid w:val="00B47730"/>
    <w:rsid w:val="00B669F4"/>
    <w:rsid w:val="00B909E9"/>
    <w:rsid w:val="00BC5828"/>
    <w:rsid w:val="00C62A3D"/>
    <w:rsid w:val="00C72CF1"/>
    <w:rsid w:val="00CB0664"/>
    <w:rsid w:val="00D53181"/>
    <w:rsid w:val="00D87F62"/>
    <w:rsid w:val="00DC7F61"/>
    <w:rsid w:val="00EA0218"/>
    <w:rsid w:val="00EC2A14"/>
    <w:rsid w:val="00ED013B"/>
    <w:rsid w:val="00ED4262"/>
    <w:rsid w:val="00EF7819"/>
    <w:rsid w:val="00F6223C"/>
    <w:rsid w:val="00F9426C"/>
    <w:rsid w:val="00FB4D55"/>
    <w:rsid w:val="00FC693F"/>
    <w:rsid w:val="00FD5B67"/>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4561</Words>
  <Characters>26000</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30501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Azar Hussain (2329830)</cp:lastModifiedBy>
  <cp:revision>8</cp:revision>
  <dcterms:created xsi:type="dcterms:W3CDTF">2026-03-15T21:05:00Z</dcterms:created>
  <dcterms:modified xsi:type="dcterms:W3CDTF">2026-03-15T21:23:00Z</dcterms:modified>
  <cp:category/>
</cp:coreProperties>
</file>