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F58E3" w14:textId="77777777" w:rsidR="00E04118" w:rsidRPr="00F92850" w:rsidRDefault="00E04118">
      <w:pPr>
        <w:jc w:val="center"/>
        <w:rPr>
          <w:b/>
          <w:bCs/>
          <w:sz w:val="32"/>
          <w:szCs w:val="32"/>
          <w:lang w:val="en-GB"/>
        </w:rPr>
      </w:pPr>
    </w:p>
    <w:p w14:paraId="39B1D867" w14:textId="77777777" w:rsidR="00E04118" w:rsidRPr="00F92850" w:rsidRDefault="00E04118">
      <w:pPr>
        <w:jc w:val="center"/>
        <w:rPr>
          <w:b/>
          <w:bCs/>
          <w:sz w:val="32"/>
          <w:szCs w:val="32"/>
          <w:lang w:val="en-GB"/>
        </w:rPr>
      </w:pPr>
    </w:p>
    <w:p w14:paraId="76C7BC62" w14:textId="77777777" w:rsidR="00E04118" w:rsidRPr="00F92850" w:rsidRDefault="00E04118">
      <w:pPr>
        <w:jc w:val="center"/>
        <w:rPr>
          <w:b/>
          <w:bCs/>
          <w:sz w:val="32"/>
          <w:szCs w:val="32"/>
          <w:lang w:val="en-GB"/>
        </w:rPr>
      </w:pPr>
    </w:p>
    <w:p w14:paraId="6792FB0D" w14:textId="77777777" w:rsidR="00E04118" w:rsidRPr="00F92850" w:rsidRDefault="00E04118">
      <w:pPr>
        <w:jc w:val="center"/>
        <w:rPr>
          <w:b/>
          <w:bCs/>
          <w:sz w:val="32"/>
          <w:szCs w:val="32"/>
          <w:lang w:val="en-GB"/>
        </w:rPr>
      </w:pPr>
    </w:p>
    <w:p w14:paraId="0CB620E1" w14:textId="77777777" w:rsidR="00E04118" w:rsidRPr="00F92850" w:rsidRDefault="00DF6282">
      <w:pPr>
        <w:jc w:val="center"/>
        <w:rPr>
          <w:b/>
          <w:bCs/>
          <w:sz w:val="32"/>
          <w:szCs w:val="32"/>
          <w:lang w:val="en-GB"/>
        </w:rPr>
      </w:pPr>
      <w:r w:rsidRPr="00F92850">
        <w:rPr>
          <w:b/>
          <w:bCs/>
          <w:noProof/>
          <w:sz w:val="32"/>
          <w:szCs w:val="32"/>
          <w:lang w:val="en-GB"/>
        </w:rPr>
        <w:drawing>
          <wp:inline distT="114300" distB="114300" distL="114300" distR="114300" wp14:anchorId="39DB2B41" wp14:editId="28172D8A">
            <wp:extent cx="2524125" cy="9144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524125" cy="914400"/>
                    </a:xfrm>
                    <a:prstGeom prst="rect">
                      <a:avLst/>
                    </a:prstGeom>
                    <a:ln/>
                  </pic:spPr>
                </pic:pic>
              </a:graphicData>
            </a:graphic>
          </wp:inline>
        </w:drawing>
      </w:r>
    </w:p>
    <w:p w14:paraId="42181495" w14:textId="77777777" w:rsidR="00E04118" w:rsidRPr="00F92850" w:rsidRDefault="00E04118">
      <w:pPr>
        <w:jc w:val="center"/>
        <w:rPr>
          <w:b/>
          <w:bCs/>
          <w:sz w:val="32"/>
          <w:szCs w:val="32"/>
          <w:lang w:val="en-GB"/>
        </w:rPr>
      </w:pPr>
    </w:p>
    <w:p w14:paraId="30DA5E7D" w14:textId="77777777" w:rsidR="00E04118" w:rsidRPr="00F92850" w:rsidRDefault="00E04118">
      <w:pPr>
        <w:jc w:val="center"/>
        <w:rPr>
          <w:b/>
          <w:bCs/>
          <w:sz w:val="32"/>
          <w:szCs w:val="32"/>
          <w:lang w:val="en-GB"/>
        </w:rPr>
      </w:pPr>
    </w:p>
    <w:p w14:paraId="4467AA64" w14:textId="77777777" w:rsidR="00E04118" w:rsidRPr="00F92850" w:rsidRDefault="00E04118">
      <w:pPr>
        <w:jc w:val="center"/>
        <w:rPr>
          <w:b/>
          <w:bCs/>
          <w:sz w:val="32"/>
          <w:szCs w:val="32"/>
          <w:lang w:val="en-GB"/>
        </w:rPr>
      </w:pPr>
    </w:p>
    <w:p w14:paraId="58009505" w14:textId="7D1102AC" w:rsidR="00E04118" w:rsidRPr="00F92850" w:rsidRDefault="001332A8">
      <w:pPr>
        <w:jc w:val="center"/>
        <w:rPr>
          <w:b/>
          <w:bCs/>
          <w:sz w:val="32"/>
          <w:szCs w:val="32"/>
          <w:lang w:val="en-GB"/>
        </w:rPr>
      </w:pPr>
      <w:r w:rsidRPr="00F92850">
        <w:rPr>
          <w:b/>
          <w:bCs/>
          <w:sz w:val="32"/>
          <w:szCs w:val="32"/>
          <w:lang w:val="en-GB"/>
        </w:rPr>
        <w:t>PROGRAMME: MSC PUBLIC HEALTH AND SOCIAL CARE IN PRACTICE</w:t>
      </w:r>
    </w:p>
    <w:p w14:paraId="2961C0BA" w14:textId="76116D4D" w:rsidR="00E04118" w:rsidRPr="00F92850" w:rsidRDefault="001332A8">
      <w:pPr>
        <w:jc w:val="center"/>
        <w:rPr>
          <w:b/>
          <w:bCs/>
          <w:sz w:val="32"/>
          <w:szCs w:val="32"/>
          <w:lang w:val="en-GB"/>
        </w:rPr>
      </w:pPr>
      <w:r w:rsidRPr="00F92850">
        <w:rPr>
          <w:b/>
          <w:bCs/>
          <w:sz w:val="32"/>
          <w:szCs w:val="32"/>
          <w:lang w:val="en-GB"/>
        </w:rPr>
        <w:t>MODULE: SOCIAL EPIDEMIOLOGY AND PUBLIC HEALTH DEVELOPMENT</w:t>
      </w:r>
    </w:p>
    <w:p w14:paraId="262B663B" w14:textId="7CF757C7" w:rsidR="00E04118" w:rsidRPr="00F92850" w:rsidRDefault="001332A8">
      <w:pPr>
        <w:jc w:val="center"/>
        <w:rPr>
          <w:b/>
          <w:bCs/>
          <w:sz w:val="32"/>
          <w:szCs w:val="32"/>
          <w:lang w:val="en-GB"/>
        </w:rPr>
      </w:pPr>
      <w:r w:rsidRPr="00F92850">
        <w:rPr>
          <w:b/>
          <w:bCs/>
          <w:sz w:val="32"/>
          <w:szCs w:val="32"/>
          <w:lang w:val="en-GB"/>
        </w:rPr>
        <w:t>MODULE CODE: LCHS7000</w:t>
      </w:r>
    </w:p>
    <w:p w14:paraId="139EE579" w14:textId="77777777" w:rsidR="002A469F" w:rsidRDefault="002A469F">
      <w:pPr>
        <w:jc w:val="center"/>
        <w:rPr>
          <w:b/>
          <w:bCs/>
          <w:sz w:val="32"/>
          <w:szCs w:val="32"/>
          <w:lang w:val="en-GB"/>
        </w:rPr>
      </w:pPr>
      <w:r w:rsidRPr="002A469F">
        <w:rPr>
          <w:b/>
          <w:bCs/>
          <w:sz w:val="32"/>
          <w:szCs w:val="32"/>
          <w:lang w:val="en-GB"/>
        </w:rPr>
        <w:t>Professor name - Mohamed aliyu</w:t>
      </w:r>
    </w:p>
    <w:p w14:paraId="3A0EE822" w14:textId="4A46A7C4" w:rsidR="00F92850" w:rsidRDefault="001332A8">
      <w:pPr>
        <w:jc w:val="center"/>
        <w:rPr>
          <w:b/>
          <w:bCs/>
          <w:sz w:val="32"/>
          <w:szCs w:val="32"/>
          <w:lang w:val="en-GB"/>
        </w:rPr>
      </w:pPr>
      <w:r w:rsidRPr="00F92850">
        <w:rPr>
          <w:b/>
          <w:bCs/>
          <w:sz w:val="32"/>
          <w:szCs w:val="32"/>
          <w:lang w:val="en-GB"/>
        </w:rPr>
        <w:t>ASSIGNMENT TITLE: COMPONENT 2 ANALYTICAL REPORT</w:t>
      </w:r>
    </w:p>
    <w:p w14:paraId="6FCA9716" w14:textId="22A3B1F5" w:rsidR="002A469F" w:rsidRDefault="002A469F">
      <w:pPr>
        <w:jc w:val="center"/>
        <w:rPr>
          <w:b/>
          <w:bCs/>
          <w:sz w:val="32"/>
          <w:szCs w:val="32"/>
          <w:lang w:val="en-GB"/>
        </w:rPr>
      </w:pPr>
      <w:r w:rsidRPr="002A469F">
        <w:rPr>
          <w:b/>
          <w:bCs/>
          <w:sz w:val="32"/>
          <w:szCs w:val="32"/>
          <w:lang w:val="en-GB"/>
        </w:rPr>
        <w:t>Name - Krupal Monpara</w:t>
      </w:r>
    </w:p>
    <w:p w14:paraId="7CEED78C" w14:textId="482BBF9A" w:rsidR="002A469F" w:rsidRPr="00F92850" w:rsidRDefault="002A469F">
      <w:pPr>
        <w:jc w:val="center"/>
        <w:rPr>
          <w:b/>
          <w:bCs/>
          <w:sz w:val="32"/>
          <w:szCs w:val="32"/>
          <w:lang w:val="en-GB"/>
        </w:rPr>
      </w:pPr>
      <w:r w:rsidRPr="002A469F">
        <w:rPr>
          <w:b/>
          <w:bCs/>
          <w:sz w:val="32"/>
          <w:szCs w:val="32"/>
          <w:lang w:val="en-GB"/>
        </w:rPr>
        <w:t>Student id - 2537141</w:t>
      </w:r>
    </w:p>
    <w:p w14:paraId="4919C021" w14:textId="77777777" w:rsidR="00F92850" w:rsidRPr="00F92850" w:rsidRDefault="00F92850">
      <w:pPr>
        <w:rPr>
          <w:b/>
          <w:bCs/>
          <w:sz w:val="32"/>
          <w:szCs w:val="32"/>
          <w:lang w:val="en-GB"/>
        </w:rPr>
      </w:pPr>
      <w:r w:rsidRPr="00F92850">
        <w:rPr>
          <w:b/>
          <w:bCs/>
          <w:sz w:val="32"/>
          <w:szCs w:val="32"/>
          <w:lang w:val="en-GB"/>
        </w:rPr>
        <w:br w:type="page"/>
      </w:r>
    </w:p>
    <w:p w14:paraId="566BCF37" w14:textId="77777777" w:rsidR="00F92850" w:rsidRPr="00F92850" w:rsidRDefault="00F92850">
      <w:pPr>
        <w:jc w:val="center"/>
        <w:rPr>
          <w:b/>
          <w:bCs/>
          <w:lang w:val="en-GB"/>
        </w:rPr>
      </w:pPr>
      <w:r w:rsidRPr="00F92850">
        <w:rPr>
          <w:b/>
          <w:bCs/>
          <w:lang w:val="en-GB"/>
        </w:rPr>
        <w:lastRenderedPageBreak/>
        <w:t>Executive summary</w:t>
      </w:r>
    </w:p>
    <w:p w14:paraId="4286814E" w14:textId="6887735E" w:rsidR="00E04118" w:rsidRPr="00F92850" w:rsidRDefault="00F92850" w:rsidP="00F92850">
      <w:pPr>
        <w:rPr>
          <w:b/>
          <w:bCs/>
          <w:sz w:val="32"/>
          <w:szCs w:val="32"/>
          <w:lang w:val="en-GB"/>
        </w:rPr>
      </w:pPr>
      <w:r w:rsidRPr="00F92850">
        <w:rPr>
          <w:lang w:val="en-GB"/>
        </w:rPr>
        <w:t>This analytical report has explained on the age and health related inequalities across the older people 65 and above in the Task 1. The identified challenges can be dealt by several national orations to provide assistance to the older people. Furthermore, the task 2 has described about dementia as one of the prevalent non-communicable disease across the UK, especially the Havering Borough of the London. The proposed interventions and evaluation have been highlighted here to monitor progress of the interventions of the older people who has dementia</w:t>
      </w:r>
      <w:r w:rsidRPr="00F92850">
        <w:rPr>
          <w:b/>
          <w:bCs/>
          <w:lang w:val="en-GB"/>
        </w:rPr>
        <w:t>.</w:t>
      </w:r>
      <w:r w:rsidRPr="00F92850">
        <w:rPr>
          <w:b/>
          <w:bCs/>
          <w:lang w:val="en-GB"/>
        </w:rPr>
        <w:br w:type="page"/>
      </w:r>
    </w:p>
    <w:p w14:paraId="3D1B6EBE" w14:textId="77777777" w:rsidR="00E04118" w:rsidRPr="00F92850" w:rsidRDefault="00DF6282">
      <w:pPr>
        <w:jc w:val="center"/>
        <w:rPr>
          <w:b/>
          <w:bCs/>
          <w:lang w:val="en-GB"/>
        </w:rPr>
      </w:pPr>
      <w:r w:rsidRPr="00F92850">
        <w:rPr>
          <w:b/>
          <w:bCs/>
          <w:lang w:val="en-GB"/>
        </w:rPr>
        <w:lastRenderedPageBreak/>
        <w:t>Table of Contents</w:t>
      </w:r>
    </w:p>
    <w:sdt>
      <w:sdtPr>
        <w:rPr>
          <w:lang w:val="en-GB"/>
        </w:rPr>
        <w:id w:val="-2070123688"/>
        <w:docPartObj>
          <w:docPartGallery w:val="Table of Contents"/>
          <w:docPartUnique/>
        </w:docPartObj>
      </w:sdtPr>
      <w:sdtEndPr/>
      <w:sdtContent>
        <w:p w14:paraId="6F68A4AF" w14:textId="6298C791" w:rsidR="00922469" w:rsidRDefault="00DF6282">
          <w:pPr>
            <w:pStyle w:val="TOC1"/>
            <w:tabs>
              <w:tab w:val="right" w:leader="dot" w:pos="9350"/>
            </w:tabs>
            <w:rPr>
              <w:noProof/>
            </w:rPr>
          </w:pPr>
          <w:r w:rsidRPr="00F92850">
            <w:rPr>
              <w:lang w:val="en-GB"/>
            </w:rPr>
            <w:fldChar w:fldCharType="begin"/>
          </w:r>
          <w:r w:rsidRPr="00F92850">
            <w:rPr>
              <w:lang w:val="en-GB"/>
            </w:rPr>
            <w:instrText xml:space="preserve"> TOC \h \u \z \t "Heading 1,1,Heading 2,2,Heading 3,3,Heading 4,4,Heading 5,5,Heading 6,6,"</w:instrText>
          </w:r>
          <w:r w:rsidRPr="00F92850">
            <w:rPr>
              <w:lang w:val="en-GB"/>
            </w:rPr>
            <w:fldChar w:fldCharType="separate"/>
          </w:r>
          <w:hyperlink w:anchor="_Toc237295328" w:history="1">
            <w:r w:rsidR="00922469" w:rsidRPr="00123E77">
              <w:rPr>
                <w:rStyle w:val="Hyperlink"/>
                <w:noProof/>
                <w:lang w:val="en-GB"/>
              </w:rPr>
              <w:t>Task 1: Social Epidemiological Analysis</w:t>
            </w:r>
            <w:r w:rsidR="00922469">
              <w:rPr>
                <w:noProof/>
                <w:webHidden/>
              </w:rPr>
              <w:tab/>
            </w:r>
            <w:r w:rsidR="00922469">
              <w:rPr>
                <w:noProof/>
                <w:webHidden/>
              </w:rPr>
              <w:fldChar w:fldCharType="begin"/>
            </w:r>
            <w:r w:rsidR="00922469">
              <w:rPr>
                <w:noProof/>
                <w:webHidden/>
              </w:rPr>
              <w:instrText xml:space="preserve"> PAGEREF _Toc237295328 \h </w:instrText>
            </w:r>
            <w:r w:rsidR="00922469">
              <w:rPr>
                <w:noProof/>
                <w:webHidden/>
              </w:rPr>
            </w:r>
            <w:r w:rsidR="00922469">
              <w:rPr>
                <w:noProof/>
                <w:webHidden/>
              </w:rPr>
              <w:fldChar w:fldCharType="separate"/>
            </w:r>
            <w:r w:rsidR="00922469">
              <w:rPr>
                <w:noProof/>
                <w:webHidden/>
              </w:rPr>
              <w:t>4</w:t>
            </w:r>
            <w:r w:rsidR="00922469">
              <w:rPr>
                <w:noProof/>
                <w:webHidden/>
              </w:rPr>
              <w:fldChar w:fldCharType="end"/>
            </w:r>
          </w:hyperlink>
        </w:p>
        <w:p w14:paraId="1C82C04B" w14:textId="46737D88" w:rsidR="00922469" w:rsidRDefault="00DF6282">
          <w:pPr>
            <w:pStyle w:val="TOC2"/>
            <w:tabs>
              <w:tab w:val="right" w:leader="dot" w:pos="9350"/>
            </w:tabs>
            <w:rPr>
              <w:noProof/>
            </w:rPr>
          </w:pPr>
          <w:hyperlink w:anchor="_Toc237295329" w:history="1">
            <w:r w:rsidR="00922469" w:rsidRPr="00123E77">
              <w:rPr>
                <w:rStyle w:val="Hyperlink"/>
                <w:noProof/>
                <w:lang w:val="en-GB"/>
              </w:rPr>
              <w:t>1.1 Title</w:t>
            </w:r>
            <w:r w:rsidR="00922469">
              <w:rPr>
                <w:noProof/>
                <w:webHidden/>
              </w:rPr>
              <w:tab/>
            </w:r>
            <w:r w:rsidR="00922469">
              <w:rPr>
                <w:noProof/>
                <w:webHidden/>
              </w:rPr>
              <w:fldChar w:fldCharType="begin"/>
            </w:r>
            <w:r w:rsidR="00922469">
              <w:rPr>
                <w:noProof/>
                <w:webHidden/>
              </w:rPr>
              <w:instrText xml:space="preserve"> PAGEREF _Toc237295329 \h </w:instrText>
            </w:r>
            <w:r w:rsidR="00922469">
              <w:rPr>
                <w:noProof/>
                <w:webHidden/>
              </w:rPr>
            </w:r>
            <w:r w:rsidR="00922469">
              <w:rPr>
                <w:noProof/>
                <w:webHidden/>
              </w:rPr>
              <w:fldChar w:fldCharType="separate"/>
            </w:r>
            <w:r w:rsidR="00922469">
              <w:rPr>
                <w:noProof/>
                <w:webHidden/>
              </w:rPr>
              <w:t>4</w:t>
            </w:r>
            <w:r w:rsidR="00922469">
              <w:rPr>
                <w:noProof/>
                <w:webHidden/>
              </w:rPr>
              <w:fldChar w:fldCharType="end"/>
            </w:r>
          </w:hyperlink>
        </w:p>
        <w:p w14:paraId="5F17B451" w14:textId="3A6287C2" w:rsidR="00922469" w:rsidRDefault="00DF6282">
          <w:pPr>
            <w:pStyle w:val="TOC2"/>
            <w:tabs>
              <w:tab w:val="right" w:leader="dot" w:pos="9350"/>
            </w:tabs>
            <w:rPr>
              <w:noProof/>
            </w:rPr>
          </w:pPr>
          <w:hyperlink w:anchor="_Toc237295330" w:history="1">
            <w:r w:rsidR="00922469" w:rsidRPr="00123E77">
              <w:rPr>
                <w:rStyle w:val="Hyperlink"/>
                <w:noProof/>
                <w:lang w:val="en-GB"/>
              </w:rPr>
              <w:t>1.2 Introduction</w:t>
            </w:r>
            <w:r w:rsidR="00922469">
              <w:rPr>
                <w:noProof/>
                <w:webHidden/>
              </w:rPr>
              <w:tab/>
            </w:r>
            <w:r w:rsidR="00922469">
              <w:rPr>
                <w:noProof/>
                <w:webHidden/>
              </w:rPr>
              <w:fldChar w:fldCharType="begin"/>
            </w:r>
            <w:r w:rsidR="00922469">
              <w:rPr>
                <w:noProof/>
                <w:webHidden/>
              </w:rPr>
              <w:instrText xml:space="preserve"> PAGEREF _Toc237295330 \h </w:instrText>
            </w:r>
            <w:r w:rsidR="00922469">
              <w:rPr>
                <w:noProof/>
                <w:webHidden/>
              </w:rPr>
            </w:r>
            <w:r w:rsidR="00922469">
              <w:rPr>
                <w:noProof/>
                <w:webHidden/>
              </w:rPr>
              <w:fldChar w:fldCharType="separate"/>
            </w:r>
            <w:r w:rsidR="00922469">
              <w:rPr>
                <w:noProof/>
                <w:webHidden/>
              </w:rPr>
              <w:t>4</w:t>
            </w:r>
            <w:r w:rsidR="00922469">
              <w:rPr>
                <w:noProof/>
                <w:webHidden/>
              </w:rPr>
              <w:fldChar w:fldCharType="end"/>
            </w:r>
          </w:hyperlink>
        </w:p>
        <w:p w14:paraId="2B6D74AC" w14:textId="01F7FDDE" w:rsidR="00922469" w:rsidRDefault="00DF6282">
          <w:pPr>
            <w:pStyle w:val="TOC2"/>
            <w:tabs>
              <w:tab w:val="right" w:leader="dot" w:pos="9350"/>
            </w:tabs>
            <w:rPr>
              <w:noProof/>
            </w:rPr>
          </w:pPr>
          <w:hyperlink w:anchor="_Toc237295331" w:history="1">
            <w:r w:rsidR="00922469" w:rsidRPr="00123E77">
              <w:rPr>
                <w:rStyle w:val="Hyperlink"/>
                <w:noProof/>
                <w:lang w:val="en-GB"/>
              </w:rPr>
              <w:t>1.3 Contextual background and underlying factor</w:t>
            </w:r>
            <w:r w:rsidR="00922469">
              <w:rPr>
                <w:noProof/>
                <w:webHidden/>
              </w:rPr>
              <w:tab/>
            </w:r>
            <w:r w:rsidR="00922469">
              <w:rPr>
                <w:noProof/>
                <w:webHidden/>
              </w:rPr>
              <w:fldChar w:fldCharType="begin"/>
            </w:r>
            <w:r w:rsidR="00922469">
              <w:rPr>
                <w:noProof/>
                <w:webHidden/>
              </w:rPr>
              <w:instrText xml:space="preserve"> PAGEREF _Toc237295331 \h </w:instrText>
            </w:r>
            <w:r w:rsidR="00922469">
              <w:rPr>
                <w:noProof/>
                <w:webHidden/>
              </w:rPr>
            </w:r>
            <w:r w:rsidR="00922469">
              <w:rPr>
                <w:noProof/>
                <w:webHidden/>
              </w:rPr>
              <w:fldChar w:fldCharType="separate"/>
            </w:r>
            <w:r w:rsidR="00922469">
              <w:rPr>
                <w:noProof/>
                <w:webHidden/>
              </w:rPr>
              <w:t>4</w:t>
            </w:r>
            <w:r w:rsidR="00922469">
              <w:rPr>
                <w:noProof/>
                <w:webHidden/>
              </w:rPr>
              <w:fldChar w:fldCharType="end"/>
            </w:r>
          </w:hyperlink>
        </w:p>
        <w:p w14:paraId="2121BDE2" w14:textId="312D64A5" w:rsidR="00922469" w:rsidRDefault="00DF6282">
          <w:pPr>
            <w:pStyle w:val="TOC3"/>
            <w:tabs>
              <w:tab w:val="right" w:leader="dot" w:pos="9350"/>
            </w:tabs>
            <w:rPr>
              <w:noProof/>
            </w:rPr>
          </w:pPr>
          <w:hyperlink w:anchor="_Toc237295332" w:history="1">
            <w:r w:rsidR="00922469" w:rsidRPr="00123E77">
              <w:rPr>
                <w:rStyle w:val="Hyperlink"/>
                <w:noProof/>
                <w:lang w:val="en-GB"/>
              </w:rPr>
              <w:t>1.3.1 Three diseases/illness:</w:t>
            </w:r>
            <w:r w:rsidR="00922469">
              <w:rPr>
                <w:noProof/>
                <w:webHidden/>
              </w:rPr>
              <w:tab/>
            </w:r>
            <w:r w:rsidR="00922469">
              <w:rPr>
                <w:noProof/>
                <w:webHidden/>
              </w:rPr>
              <w:fldChar w:fldCharType="begin"/>
            </w:r>
            <w:r w:rsidR="00922469">
              <w:rPr>
                <w:noProof/>
                <w:webHidden/>
              </w:rPr>
              <w:instrText xml:space="preserve"> PAGEREF _Toc237295332 \h </w:instrText>
            </w:r>
            <w:r w:rsidR="00922469">
              <w:rPr>
                <w:noProof/>
                <w:webHidden/>
              </w:rPr>
            </w:r>
            <w:r w:rsidR="00922469">
              <w:rPr>
                <w:noProof/>
                <w:webHidden/>
              </w:rPr>
              <w:fldChar w:fldCharType="separate"/>
            </w:r>
            <w:r w:rsidR="00922469">
              <w:rPr>
                <w:noProof/>
                <w:webHidden/>
              </w:rPr>
              <w:t>4</w:t>
            </w:r>
            <w:r w:rsidR="00922469">
              <w:rPr>
                <w:noProof/>
                <w:webHidden/>
              </w:rPr>
              <w:fldChar w:fldCharType="end"/>
            </w:r>
          </w:hyperlink>
        </w:p>
        <w:p w14:paraId="267E40F3" w14:textId="4826094D" w:rsidR="00922469" w:rsidRDefault="00DF6282">
          <w:pPr>
            <w:pStyle w:val="TOC3"/>
            <w:tabs>
              <w:tab w:val="right" w:leader="dot" w:pos="9350"/>
            </w:tabs>
            <w:rPr>
              <w:noProof/>
            </w:rPr>
          </w:pPr>
          <w:hyperlink w:anchor="_Toc237295333" w:history="1">
            <w:r w:rsidR="00922469" w:rsidRPr="00123E77">
              <w:rPr>
                <w:rStyle w:val="Hyperlink"/>
                <w:noProof/>
                <w:lang w:val="en-GB"/>
              </w:rPr>
              <w:t>1.3.2 Three social issues:</w:t>
            </w:r>
            <w:r w:rsidR="00922469">
              <w:rPr>
                <w:noProof/>
                <w:webHidden/>
              </w:rPr>
              <w:tab/>
            </w:r>
            <w:r w:rsidR="00922469">
              <w:rPr>
                <w:noProof/>
                <w:webHidden/>
              </w:rPr>
              <w:fldChar w:fldCharType="begin"/>
            </w:r>
            <w:r w:rsidR="00922469">
              <w:rPr>
                <w:noProof/>
                <w:webHidden/>
              </w:rPr>
              <w:instrText xml:space="preserve"> PAGEREF _Toc237295333 \h </w:instrText>
            </w:r>
            <w:r w:rsidR="00922469">
              <w:rPr>
                <w:noProof/>
                <w:webHidden/>
              </w:rPr>
            </w:r>
            <w:r w:rsidR="00922469">
              <w:rPr>
                <w:noProof/>
                <w:webHidden/>
              </w:rPr>
              <w:fldChar w:fldCharType="separate"/>
            </w:r>
            <w:r w:rsidR="00922469">
              <w:rPr>
                <w:noProof/>
                <w:webHidden/>
              </w:rPr>
              <w:t>6</w:t>
            </w:r>
            <w:r w:rsidR="00922469">
              <w:rPr>
                <w:noProof/>
                <w:webHidden/>
              </w:rPr>
              <w:fldChar w:fldCharType="end"/>
            </w:r>
          </w:hyperlink>
        </w:p>
        <w:p w14:paraId="548E6672" w14:textId="0339255E" w:rsidR="00922469" w:rsidRDefault="00DF6282">
          <w:pPr>
            <w:pStyle w:val="TOC2"/>
            <w:tabs>
              <w:tab w:val="right" w:leader="dot" w:pos="9350"/>
            </w:tabs>
            <w:rPr>
              <w:noProof/>
            </w:rPr>
          </w:pPr>
          <w:hyperlink w:anchor="_Toc237295334" w:history="1">
            <w:r w:rsidR="00922469" w:rsidRPr="00123E77">
              <w:rPr>
                <w:rStyle w:val="Hyperlink"/>
                <w:noProof/>
                <w:lang w:val="en-GB"/>
              </w:rPr>
              <w:t>1.4 Explaining the statistics</w:t>
            </w:r>
            <w:r w:rsidR="00922469">
              <w:rPr>
                <w:noProof/>
                <w:webHidden/>
              </w:rPr>
              <w:tab/>
            </w:r>
            <w:r w:rsidR="00922469">
              <w:rPr>
                <w:noProof/>
                <w:webHidden/>
              </w:rPr>
              <w:fldChar w:fldCharType="begin"/>
            </w:r>
            <w:r w:rsidR="00922469">
              <w:rPr>
                <w:noProof/>
                <w:webHidden/>
              </w:rPr>
              <w:instrText xml:space="preserve"> PAGEREF _Toc237295334 \h </w:instrText>
            </w:r>
            <w:r w:rsidR="00922469">
              <w:rPr>
                <w:noProof/>
                <w:webHidden/>
              </w:rPr>
            </w:r>
            <w:r w:rsidR="00922469">
              <w:rPr>
                <w:noProof/>
                <w:webHidden/>
              </w:rPr>
              <w:fldChar w:fldCharType="separate"/>
            </w:r>
            <w:r w:rsidR="00922469">
              <w:rPr>
                <w:noProof/>
                <w:webHidden/>
              </w:rPr>
              <w:t>8</w:t>
            </w:r>
            <w:r w:rsidR="00922469">
              <w:rPr>
                <w:noProof/>
                <w:webHidden/>
              </w:rPr>
              <w:fldChar w:fldCharType="end"/>
            </w:r>
          </w:hyperlink>
        </w:p>
        <w:p w14:paraId="75FCF7C8" w14:textId="41749755" w:rsidR="00922469" w:rsidRDefault="00DF6282">
          <w:pPr>
            <w:pStyle w:val="TOC2"/>
            <w:tabs>
              <w:tab w:val="right" w:leader="dot" w:pos="9350"/>
            </w:tabs>
            <w:rPr>
              <w:noProof/>
            </w:rPr>
          </w:pPr>
          <w:hyperlink w:anchor="_Toc237295335" w:history="1">
            <w:r w:rsidR="00922469" w:rsidRPr="00123E77">
              <w:rPr>
                <w:rStyle w:val="Hyperlink"/>
                <w:noProof/>
                <w:lang w:val="en-GB"/>
              </w:rPr>
              <w:t>1.5 National Response to reduce health inequalities of the target group</w:t>
            </w:r>
            <w:r w:rsidR="00922469">
              <w:rPr>
                <w:noProof/>
                <w:webHidden/>
              </w:rPr>
              <w:tab/>
            </w:r>
            <w:r w:rsidR="00922469">
              <w:rPr>
                <w:noProof/>
                <w:webHidden/>
              </w:rPr>
              <w:fldChar w:fldCharType="begin"/>
            </w:r>
            <w:r w:rsidR="00922469">
              <w:rPr>
                <w:noProof/>
                <w:webHidden/>
              </w:rPr>
              <w:instrText xml:space="preserve"> PAGEREF _Toc237295335 \h </w:instrText>
            </w:r>
            <w:r w:rsidR="00922469">
              <w:rPr>
                <w:noProof/>
                <w:webHidden/>
              </w:rPr>
            </w:r>
            <w:r w:rsidR="00922469">
              <w:rPr>
                <w:noProof/>
                <w:webHidden/>
              </w:rPr>
              <w:fldChar w:fldCharType="separate"/>
            </w:r>
            <w:r w:rsidR="00922469">
              <w:rPr>
                <w:noProof/>
                <w:webHidden/>
              </w:rPr>
              <w:t>8</w:t>
            </w:r>
            <w:r w:rsidR="00922469">
              <w:rPr>
                <w:noProof/>
                <w:webHidden/>
              </w:rPr>
              <w:fldChar w:fldCharType="end"/>
            </w:r>
          </w:hyperlink>
        </w:p>
        <w:p w14:paraId="04BAA1BB" w14:textId="61FC8329" w:rsidR="00922469" w:rsidRDefault="00DF6282">
          <w:pPr>
            <w:pStyle w:val="TOC2"/>
            <w:tabs>
              <w:tab w:val="right" w:leader="dot" w:pos="9350"/>
            </w:tabs>
            <w:rPr>
              <w:noProof/>
            </w:rPr>
          </w:pPr>
          <w:hyperlink w:anchor="_Toc237295336" w:history="1">
            <w:r w:rsidR="00922469" w:rsidRPr="00123E77">
              <w:rPr>
                <w:rStyle w:val="Hyperlink"/>
                <w:noProof/>
                <w:lang w:val="en-GB"/>
              </w:rPr>
              <w:t>1.6 Organisations that support the target population</w:t>
            </w:r>
            <w:r w:rsidR="00922469">
              <w:rPr>
                <w:noProof/>
                <w:webHidden/>
              </w:rPr>
              <w:tab/>
            </w:r>
            <w:r w:rsidR="00922469">
              <w:rPr>
                <w:noProof/>
                <w:webHidden/>
              </w:rPr>
              <w:fldChar w:fldCharType="begin"/>
            </w:r>
            <w:r w:rsidR="00922469">
              <w:rPr>
                <w:noProof/>
                <w:webHidden/>
              </w:rPr>
              <w:instrText xml:space="preserve"> PAGEREF _Toc237295336 \h </w:instrText>
            </w:r>
            <w:r w:rsidR="00922469">
              <w:rPr>
                <w:noProof/>
                <w:webHidden/>
              </w:rPr>
            </w:r>
            <w:r w:rsidR="00922469">
              <w:rPr>
                <w:noProof/>
                <w:webHidden/>
              </w:rPr>
              <w:fldChar w:fldCharType="separate"/>
            </w:r>
            <w:r w:rsidR="00922469">
              <w:rPr>
                <w:noProof/>
                <w:webHidden/>
              </w:rPr>
              <w:t>8</w:t>
            </w:r>
            <w:r w:rsidR="00922469">
              <w:rPr>
                <w:noProof/>
                <w:webHidden/>
              </w:rPr>
              <w:fldChar w:fldCharType="end"/>
            </w:r>
          </w:hyperlink>
        </w:p>
        <w:p w14:paraId="06DB2FF8" w14:textId="5C1BFAB3" w:rsidR="00922469" w:rsidRDefault="00DF6282">
          <w:pPr>
            <w:pStyle w:val="TOC3"/>
            <w:tabs>
              <w:tab w:val="right" w:leader="dot" w:pos="9350"/>
            </w:tabs>
            <w:rPr>
              <w:noProof/>
            </w:rPr>
          </w:pPr>
          <w:hyperlink w:anchor="_Toc237295337" w:history="1">
            <w:r w:rsidR="00922469" w:rsidRPr="00123E77">
              <w:rPr>
                <w:rStyle w:val="Hyperlink"/>
                <w:noProof/>
                <w:lang w:val="en-GB"/>
              </w:rPr>
              <w:t>1.6.1 Age UK</w:t>
            </w:r>
            <w:r w:rsidR="00922469">
              <w:rPr>
                <w:noProof/>
                <w:webHidden/>
              </w:rPr>
              <w:tab/>
            </w:r>
            <w:r w:rsidR="00922469">
              <w:rPr>
                <w:noProof/>
                <w:webHidden/>
              </w:rPr>
              <w:fldChar w:fldCharType="begin"/>
            </w:r>
            <w:r w:rsidR="00922469">
              <w:rPr>
                <w:noProof/>
                <w:webHidden/>
              </w:rPr>
              <w:instrText xml:space="preserve"> PAGEREF _Toc237295337 \h </w:instrText>
            </w:r>
            <w:r w:rsidR="00922469">
              <w:rPr>
                <w:noProof/>
                <w:webHidden/>
              </w:rPr>
            </w:r>
            <w:r w:rsidR="00922469">
              <w:rPr>
                <w:noProof/>
                <w:webHidden/>
              </w:rPr>
              <w:fldChar w:fldCharType="separate"/>
            </w:r>
            <w:r w:rsidR="00922469">
              <w:rPr>
                <w:noProof/>
                <w:webHidden/>
              </w:rPr>
              <w:t>8</w:t>
            </w:r>
            <w:r w:rsidR="00922469">
              <w:rPr>
                <w:noProof/>
                <w:webHidden/>
              </w:rPr>
              <w:fldChar w:fldCharType="end"/>
            </w:r>
          </w:hyperlink>
        </w:p>
        <w:p w14:paraId="21CBF6F1" w14:textId="5E355EF6" w:rsidR="00922469" w:rsidRDefault="00DF6282">
          <w:pPr>
            <w:pStyle w:val="TOC3"/>
            <w:tabs>
              <w:tab w:val="right" w:leader="dot" w:pos="9350"/>
            </w:tabs>
            <w:rPr>
              <w:noProof/>
            </w:rPr>
          </w:pPr>
          <w:hyperlink w:anchor="_Toc237295338" w:history="1">
            <w:r w:rsidR="00922469" w:rsidRPr="00123E77">
              <w:rPr>
                <w:rStyle w:val="Hyperlink"/>
                <w:noProof/>
                <w:lang w:val="en-GB"/>
              </w:rPr>
              <w:t>1.6.2 Independent Age</w:t>
            </w:r>
            <w:r w:rsidR="00922469">
              <w:rPr>
                <w:noProof/>
                <w:webHidden/>
              </w:rPr>
              <w:tab/>
            </w:r>
            <w:r w:rsidR="00922469">
              <w:rPr>
                <w:noProof/>
                <w:webHidden/>
              </w:rPr>
              <w:fldChar w:fldCharType="begin"/>
            </w:r>
            <w:r w:rsidR="00922469">
              <w:rPr>
                <w:noProof/>
                <w:webHidden/>
              </w:rPr>
              <w:instrText xml:space="preserve"> PAGEREF _Toc237295338 \h </w:instrText>
            </w:r>
            <w:r w:rsidR="00922469">
              <w:rPr>
                <w:noProof/>
                <w:webHidden/>
              </w:rPr>
            </w:r>
            <w:r w:rsidR="00922469">
              <w:rPr>
                <w:noProof/>
                <w:webHidden/>
              </w:rPr>
              <w:fldChar w:fldCharType="separate"/>
            </w:r>
            <w:r w:rsidR="00922469">
              <w:rPr>
                <w:noProof/>
                <w:webHidden/>
              </w:rPr>
              <w:t>8</w:t>
            </w:r>
            <w:r w:rsidR="00922469">
              <w:rPr>
                <w:noProof/>
                <w:webHidden/>
              </w:rPr>
              <w:fldChar w:fldCharType="end"/>
            </w:r>
          </w:hyperlink>
        </w:p>
        <w:p w14:paraId="28CD37B8" w14:textId="611343F6" w:rsidR="00922469" w:rsidRDefault="00DF6282">
          <w:pPr>
            <w:pStyle w:val="TOC3"/>
            <w:tabs>
              <w:tab w:val="right" w:leader="dot" w:pos="9350"/>
            </w:tabs>
            <w:rPr>
              <w:noProof/>
            </w:rPr>
          </w:pPr>
          <w:hyperlink w:anchor="_Toc237295339" w:history="1">
            <w:r w:rsidR="00922469" w:rsidRPr="00123E77">
              <w:rPr>
                <w:rStyle w:val="Hyperlink"/>
                <w:noProof/>
                <w:lang w:val="en-GB"/>
              </w:rPr>
              <w:t>1.6.3 Centre for Ageing Better</w:t>
            </w:r>
            <w:r w:rsidR="00922469">
              <w:rPr>
                <w:noProof/>
                <w:webHidden/>
              </w:rPr>
              <w:tab/>
            </w:r>
            <w:r w:rsidR="00922469">
              <w:rPr>
                <w:noProof/>
                <w:webHidden/>
              </w:rPr>
              <w:fldChar w:fldCharType="begin"/>
            </w:r>
            <w:r w:rsidR="00922469">
              <w:rPr>
                <w:noProof/>
                <w:webHidden/>
              </w:rPr>
              <w:instrText xml:space="preserve"> PAGEREF _Toc237295339 \h </w:instrText>
            </w:r>
            <w:r w:rsidR="00922469">
              <w:rPr>
                <w:noProof/>
                <w:webHidden/>
              </w:rPr>
            </w:r>
            <w:r w:rsidR="00922469">
              <w:rPr>
                <w:noProof/>
                <w:webHidden/>
              </w:rPr>
              <w:fldChar w:fldCharType="separate"/>
            </w:r>
            <w:r w:rsidR="00922469">
              <w:rPr>
                <w:noProof/>
                <w:webHidden/>
              </w:rPr>
              <w:t>8</w:t>
            </w:r>
            <w:r w:rsidR="00922469">
              <w:rPr>
                <w:noProof/>
                <w:webHidden/>
              </w:rPr>
              <w:fldChar w:fldCharType="end"/>
            </w:r>
          </w:hyperlink>
        </w:p>
        <w:p w14:paraId="63DF6236" w14:textId="4F76C44A" w:rsidR="00922469" w:rsidRDefault="00DF6282">
          <w:pPr>
            <w:pStyle w:val="TOC2"/>
            <w:tabs>
              <w:tab w:val="right" w:leader="dot" w:pos="9350"/>
            </w:tabs>
            <w:rPr>
              <w:noProof/>
            </w:rPr>
          </w:pPr>
          <w:hyperlink w:anchor="_Toc237295340" w:history="1">
            <w:r w:rsidR="00922469" w:rsidRPr="00123E77">
              <w:rPr>
                <w:rStyle w:val="Hyperlink"/>
                <w:noProof/>
                <w:lang w:val="en-GB"/>
              </w:rPr>
              <w:t>1.7 Conclusion</w:t>
            </w:r>
            <w:r w:rsidR="00922469">
              <w:rPr>
                <w:noProof/>
                <w:webHidden/>
              </w:rPr>
              <w:tab/>
            </w:r>
            <w:r w:rsidR="00922469">
              <w:rPr>
                <w:noProof/>
                <w:webHidden/>
              </w:rPr>
              <w:fldChar w:fldCharType="begin"/>
            </w:r>
            <w:r w:rsidR="00922469">
              <w:rPr>
                <w:noProof/>
                <w:webHidden/>
              </w:rPr>
              <w:instrText xml:space="preserve"> PAGEREF _Toc237295340 \h </w:instrText>
            </w:r>
            <w:r w:rsidR="00922469">
              <w:rPr>
                <w:noProof/>
                <w:webHidden/>
              </w:rPr>
            </w:r>
            <w:r w:rsidR="00922469">
              <w:rPr>
                <w:noProof/>
                <w:webHidden/>
              </w:rPr>
              <w:fldChar w:fldCharType="separate"/>
            </w:r>
            <w:r w:rsidR="00922469">
              <w:rPr>
                <w:noProof/>
                <w:webHidden/>
              </w:rPr>
              <w:t>9</w:t>
            </w:r>
            <w:r w:rsidR="00922469">
              <w:rPr>
                <w:noProof/>
                <w:webHidden/>
              </w:rPr>
              <w:fldChar w:fldCharType="end"/>
            </w:r>
          </w:hyperlink>
        </w:p>
        <w:p w14:paraId="0BC79FB1" w14:textId="50F86D29" w:rsidR="00922469" w:rsidRDefault="00DF6282">
          <w:pPr>
            <w:pStyle w:val="TOC1"/>
            <w:tabs>
              <w:tab w:val="right" w:leader="dot" w:pos="9350"/>
            </w:tabs>
            <w:rPr>
              <w:noProof/>
            </w:rPr>
          </w:pPr>
          <w:hyperlink w:anchor="_Toc237295341" w:history="1">
            <w:r w:rsidR="00922469" w:rsidRPr="00123E77">
              <w:rPr>
                <w:rStyle w:val="Hyperlink"/>
                <w:noProof/>
                <w:lang w:val="en-GB"/>
              </w:rPr>
              <w:t>Task 2: Epidemiological analysis</w:t>
            </w:r>
            <w:r w:rsidR="00922469">
              <w:rPr>
                <w:noProof/>
                <w:webHidden/>
              </w:rPr>
              <w:tab/>
            </w:r>
            <w:r w:rsidR="00922469">
              <w:rPr>
                <w:noProof/>
                <w:webHidden/>
              </w:rPr>
              <w:fldChar w:fldCharType="begin"/>
            </w:r>
            <w:r w:rsidR="00922469">
              <w:rPr>
                <w:noProof/>
                <w:webHidden/>
              </w:rPr>
              <w:instrText xml:space="preserve"> PAGEREF _Toc237295341 \h </w:instrText>
            </w:r>
            <w:r w:rsidR="00922469">
              <w:rPr>
                <w:noProof/>
                <w:webHidden/>
              </w:rPr>
            </w:r>
            <w:r w:rsidR="00922469">
              <w:rPr>
                <w:noProof/>
                <w:webHidden/>
              </w:rPr>
              <w:fldChar w:fldCharType="separate"/>
            </w:r>
            <w:r w:rsidR="00922469">
              <w:rPr>
                <w:noProof/>
                <w:webHidden/>
              </w:rPr>
              <w:t>10</w:t>
            </w:r>
            <w:r w:rsidR="00922469">
              <w:rPr>
                <w:noProof/>
                <w:webHidden/>
              </w:rPr>
              <w:fldChar w:fldCharType="end"/>
            </w:r>
          </w:hyperlink>
        </w:p>
        <w:p w14:paraId="0445F643" w14:textId="12D966FF" w:rsidR="00922469" w:rsidRDefault="00DF6282">
          <w:pPr>
            <w:pStyle w:val="TOC2"/>
            <w:tabs>
              <w:tab w:val="right" w:leader="dot" w:pos="9350"/>
            </w:tabs>
            <w:rPr>
              <w:noProof/>
            </w:rPr>
          </w:pPr>
          <w:hyperlink w:anchor="_Toc237295342" w:history="1">
            <w:r w:rsidR="00922469" w:rsidRPr="00123E77">
              <w:rPr>
                <w:rStyle w:val="Hyperlink"/>
                <w:noProof/>
                <w:lang w:val="en-GB"/>
              </w:rPr>
              <w:t>2.1 Introduction</w:t>
            </w:r>
            <w:r w:rsidR="00922469">
              <w:rPr>
                <w:noProof/>
                <w:webHidden/>
              </w:rPr>
              <w:tab/>
            </w:r>
            <w:r w:rsidR="00922469">
              <w:rPr>
                <w:noProof/>
                <w:webHidden/>
              </w:rPr>
              <w:fldChar w:fldCharType="begin"/>
            </w:r>
            <w:r w:rsidR="00922469">
              <w:rPr>
                <w:noProof/>
                <w:webHidden/>
              </w:rPr>
              <w:instrText xml:space="preserve"> PAGEREF _Toc237295342 \h </w:instrText>
            </w:r>
            <w:r w:rsidR="00922469">
              <w:rPr>
                <w:noProof/>
                <w:webHidden/>
              </w:rPr>
            </w:r>
            <w:r w:rsidR="00922469">
              <w:rPr>
                <w:noProof/>
                <w:webHidden/>
              </w:rPr>
              <w:fldChar w:fldCharType="separate"/>
            </w:r>
            <w:r w:rsidR="00922469">
              <w:rPr>
                <w:noProof/>
                <w:webHidden/>
              </w:rPr>
              <w:t>10</w:t>
            </w:r>
            <w:r w:rsidR="00922469">
              <w:rPr>
                <w:noProof/>
                <w:webHidden/>
              </w:rPr>
              <w:fldChar w:fldCharType="end"/>
            </w:r>
          </w:hyperlink>
        </w:p>
        <w:p w14:paraId="0B051B38" w14:textId="729E9E74" w:rsidR="00922469" w:rsidRDefault="00DF6282">
          <w:pPr>
            <w:pStyle w:val="TOC3"/>
            <w:tabs>
              <w:tab w:val="right" w:leader="dot" w:pos="9350"/>
            </w:tabs>
            <w:rPr>
              <w:noProof/>
            </w:rPr>
          </w:pPr>
          <w:hyperlink w:anchor="_Toc237295343" w:history="1">
            <w:r w:rsidR="00922469" w:rsidRPr="00123E77">
              <w:rPr>
                <w:rStyle w:val="Hyperlink"/>
                <w:noProof/>
                <w:lang w:val="en-GB"/>
              </w:rPr>
              <w:t>2.1.1 Definition</w:t>
            </w:r>
            <w:r w:rsidR="00922469">
              <w:rPr>
                <w:noProof/>
                <w:webHidden/>
              </w:rPr>
              <w:tab/>
            </w:r>
            <w:r w:rsidR="00922469">
              <w:rPr>
                <w:noProof/>
                <w:webHidden/>
              </w:rPr>
              <w:fldChar w:fldCharType="begin"/>
            </w:r>
            <w:r w:rsidR="00922469">
              <w:rPr>
                <w:noProof/>
                <w:webHidden/>
              </w:rPr>
              <w:instrText xml:space="preserve"> PAGEREF _Toc237295343 \h </w:instrText>
            </w:r>
            <w:r w:rsidR="00922469">
              <w:rPr>
                <w:noProof/>
                <w:webHidden/>
              </w:rPr>
            </w:r>
            <w:r w:rsidR="00922469">
              <w:rPr>
                <w:noProof/>
                <w:webHidden/>
              </w:rPr>
              <w:fldChar w:fldCharType="separate"/>
            </w:r>
            <w:r w:rsidR="00922469">
              <w:rPr>
                <w:noProof/>
                <w:webHidden/>
              </w:rPr>
              <w:t>10</w:t>
            </w:r>
            <w:r w:rsidR="00922469">
              <w:rPr>
                <w:noProof/>
                <w:webHidden/>
              </w:rPr>
              <w:fldChar w:fldCharType="end"/>
            </w:r>
          </w:hyperlink>
        </w:p>
        <w:p w14:paraId="5DF1F3A1" w14:textId="7224D232" w:rsidR="00922469" w:rsidRDefault="00DF6282">
          <w:pPr>
            <w:pStyle w:val="TOC3"/>
            <w:tabs>
              <w:tab w:val="right" w:leader="dot" w:pos="9350"/>
            </w:tabs>
            <w:rPr>
              <w:noProof/>
            </w:rPr>
          </w:pPr>
          <w:hyperlink w:anchor="_Toc237295344" w:history="1">
            <w:r w:rsidR="00922469" w:rsidRPr="00123E77">
              <w:rPr>
                <w:rStyle w:val="Hyperlink"/>
                <w:noProof/>
                <w:lang w:val="en-GB"/>
              </w:rPr>
              <w:t>2.1.2 Social, cultural and health consequences</w:t>
            </w:r>
            <w:r w:rsidR="00922469">
              <w:rPr>
                <w:noProof/>
                <w:webHidden/>
              </w:rPr>
              <w:tab/>
            </w:r>
            <w:r w:rsidR="00922469">
              <w:rPr>
                <w:noProof/>
                <w:webHidden/>
              </w:rPr>
              <w:fldChar w:fldCharType="begin"/>
            </w:r>
            <w:r w:rsidR="00922469">
              <w:rPr>
                <w:noProof/>
                <w:webHidden/>
              </w:rPr>
              <w:instrText xml:space="preserve"> PAGEREF _Toc237295344 \h </w:instrText>
            </w:r>
            <w:r w:rsidR="00922469">
              <w:rPr>
                <w:noProof/>
                <w:webHidden/>
              </w:rPr>
            </w:r>
            <w:r w:rsidR="00922469">
              <w:rPr>
                <w:noProof/>
                <w:webHidden/>
              </w:rPr>
              <w:fldChar w:fldCharType="separate"/>
            </w:r>
            <w:r w:rsidR="00922469">
              <w:rPr>
                <w:noProof/>
                <w:webHidden/>
              </w:rPr>
              <w:t>10</w:t>
            </w:r>
            <w:r w:rsidR="00922469">
              <w:rPr>
                <w:noProof/>
                <w:webHidden/>
              </w:rPr>
              <w:fldChar w:fldCharType="end"/>
            </w:r>
          </w:hyperlink>
        </w:p>
        <w:p w14:paraId="261C61D9" w14:textId="745F5C11" w:rsidR="00922469" w:rsidRDefault="00DF6282">
          <w:pPr>
            <w:pStyle w:val="TOC3"/>
            <w:tabs>
              <w:tab w:val="right" w:leader="dot" w:pos="9350"/>
            </w:tabs>
            <w:rPr>
              <w:noProof/>
            </w:rPr>
          </w:pPr>
          <w:hyperlink w:anchor="_Toc237295345" w:history="1">
            <w:r w:rsidR="00922469" w:rsidRPr="00123E77">
              <w:rPr>
                <w:rStyle w:val="Hyperlink"/>
                <w:noProof/>
                <w:lang w:val="en-GB"/>
              </w:rPr>
              <w:t>2.1.3 Global epidemiological burden</w:t>
            </w:r>
            <w:r w:rsidR="00922469">
              <w:rPr>
                <w:noProof/>
                <w:webHidden/>
              </w:rPr>
              <w:tab/>
            </w:r>
            <w:r w:rsidR="00922469">
              <w:rPr>
                <w:noProof/>
                <w:webHidden/>
              </w:rPr>
              <w:fldChar w:fldCharType="begin"/>
            </w:r>
            <w:r w:rsidR="00922469">
              <w:rPr>
                <w:noProof/>
                <w:webHidden/>
              </w:rPr>
              <w:instrText xml:space="preserve"> PAGEREF _Toc237295345 \h </w:instrText>
            </w:r>
            <w:r w:rsidR="00922469">
              <w:rPr>
                <w:noProof/>
                <w:webHidden/>
              </w:rPr>
            </w:r>
            <w:r w:rsidR="00922469">
              <w:rPr>
                <w:noProof/>
                <w:webHidden/>
              </w:rPr>
              <w:fldChar w:fldCharType="separate"/>
            </w:r>
            <w:r w:rsidR="00922469">
              <w:rPr>
                <w:noProof/>
                <w:webHidden/>
              </w:rPr>
              <w:t>11</w:t>
            </w:r>
            <w:r w:rsidR="00922469">
              <w:rPr>
                <w:noProof/>
                <w:webHidden/>
              </w:rPr>
              <w:fldChar w:fldCharType="end"/>
            </w:r>
          </w:hyperlink>
        </w:p>
        <w:p w14:paraId="29E28D10" w14:textId="283A943A" w:rsidR="00922469" w:rsidRDefault="00DF6282">
          <w:pPr>
            <w:pStyle w:val="TOC3"/>
            <w:tabs>
              <w:tab w:val="right" w:leader="dot" w:pos="9350"/>
            </w:tabs>
            <w:rPr>
              <w:noProof/>
            </w:rPr>
          </w:pPr>
          <w:hyperlink w:anchor="_Toc237295346" w:history="1">
            <w:r w:rsidR="00922469" w:rsidRPr="00123E77">
              <w:rPr>
                <w:rStyle w:val="Hyperlink"/>
                <w:noProof/>
                <w:lang w:val="en-GB"/>
              </w:rPr>
              <w:t>2.1.4 UK epidemiological burden</w:t>
            </w:r>
            <w:r w:rsidR="00922469">
              <w:rPr>
                <w:noProof/>
                <w:webHidden/>
              </w:rPr>
              <w:tab/>
            </w:r>
            <w:r w:rsidR="00922469">
              <w:rPr>
                <w:noProof/>
                <w:webHidden/>
              </w:rPr>
              <w:fldChar w:fldCharType="begin"/>
            </w:r>
            <w:r w:rsidR="00922469">
              <w:rPr>
                <w:noProof/>
                <w:webHidden/>
              </w:rPr>
              <w:instrText xml:space="preserve"> PAGEREF _Toc237295346 \h </w:instrText>
            </w:r>
            <w:r w:rsidR="00922469">
              <w:rPr>
                <w:noProof/>
                <w:webHidden/>
              </w:rPr>
            </w:r>
            <w:r w:rsidR="00922469">
              <w:rPr>
                <w:noProof/>
                <w:webHidden/>
              </w:rPr>
              <w:fldChar w:fldCharType="separate"/>
            </w:r>
            <w:r w:rsidR="00922469">
              <w:rPr>
                <w:noProof/>
                <w:webHidden/>
              </w:rPr>
              <w:t>12</w:t>
            </w:r>
            <w:r w:rsidR="00922469">
              <w:rPr>
                <w:noProof/>
                <w:webHidden/>
              </w:rPr>
              <w:fldChar w:fldCharType="end"/>
            </w:r>
          </w:hyperlink>
        </w:p>
        <w:p w14:paraId="734A605F" w14:textId="61D5DF73" w:rsidR="00922469" w:rsidRDefault="00DF6282">
          <w:pPr>
            <w:pStyle w:val="TOC3"/>
            <w:tabs>
              <w:tab w:val="right" w:leader="dot" w:pos="9350"/>
            </w:tabs>
            <w:rPr>
              <w:noProof/>
            </w:rPr>
          </w:pPr>
          <w:hyperlink w:anchor="_Toc237295347" w:history="1">
            <w:r w:rsidR="00922469" w:rsidRPr="00123E77">
              <w:rPr>
                <w:rStyle w:val="Hyperlink"/>
                <w:noProof/>
                <w:lang w:val="en-GB"/>
              </w:rPr>
              <w:t>2.1.5 Target population with epidemiological focus</w:t>
            </w:r>
            <w:r w:rsidR="00922469">
              <w:rPr>
                <w:noProof/>
                <w:webHidden/>
              </w:rPr>
              <w:tab/>
            </w:r>
            <w:r w:rsidR="00922469">
              <w:rPr>
                <w:noProof/>
                <w:webHidden/>
              </w:rPr>
              <w:fldChar w:fldCharType="begin"/>
            </w:r>
            <w:r w:rsidR="00922469">
              <w:rPr>
                <w:noProof/>
                <w:webHidden/>
              </w:rPr>
              <w:instrText xml:space="preserve"> PAGEREF _Toc237295347 \h </w:instrText>
            </w:r>
            <w:r w:rsidR="00922469">
              <w:rPr>
                <w:noProof/>
                <w:webHidden/>
              </w:rPr>
            </w:r>
            <w:r w:rsidR="00922469">
              <w:rPr>
                <w:noProof/>
                <w:webHidden/>
              </w:rPr>
              <w:fldChar w:fldCharType="separate"/>
            </w:r>
            <w:r w:rsidR="00922469">
              <w:rPr>
                <w:noProof/>
                <w:webHidden/>
              </w:rPr>
              <w:t>12</w:t>
            </w:r>
            <w:r w:rsidR="00922469">
              <w:rPr>
                <w:noProof/>
                <w:webHidden/>
              </w:rPr>
              <w:fldChar w:fldCharType="end"/>
            </w:r>
          </w:hyperlink>
        </w:p>
        <w:p w14:paraId="07601A3F" w14:textId="067F7764" w:rsidR="00922469" w:rsidRDefault="00DF6282">
          <w:pPr>
            <w:pStyle w:val="TOC2"/>
            <w:tabs>
              <w:tab w:val="right" w:leader="dot" w:pos="9350"/>
            </w:tabs>
            <w:rPr>
              <w:noProof/>
            </w:rPr>
          </w:pPr>
          <w:hyperlink w:anchor="_Toc237295348" w:history="1">
            <w:r w:rsidR="00922469" w:rsidRPr="00123E77">
              <w:rPr>
                <w:rStyle w:val="Hyperlink"/>
                <w:noProof/>
                <w:lang w:val="en-GB"/>
              </w:rPr>
              <w:t>2.2 Main body</w:t>
            </w:r>
            <w:r w:rsidR="00922469">
              <w:rPr>
                <w:noProof/>
                <w:webHidden/>
              </w:rPr>
              <w:tab/>
            </w:r>
            <w:r w:rsidR="00922469">
              <w:rPr>
                <w:noProof/>
                <w:webHidden/>
              </w:rPr>
              <w:fldChar w:fldCharType="begin"/>
            </w:r>
            <w:r w:rsidR="00922469">
              <w:rPr>
                <w:noProof/>
                <w:webHidden/>
              </w:rPr>
              <w:instrText xml:space="preserve"> PAGEREF _Toc237295348 \h </w:instrText>
            </w:r>
            <w:r w:rsidR="00922469">
              <w:rPr>
                <w:noProof/>
                <w:webHidden/>
              </w:rPr>
            </w:r>
            <w:r w:rsidR="00922469">
              <w:rPr>
                <w:noProof/>
                <w:webHidden/>
              </w:rPr>
              <w:fldChar w:fldCharType="separate"/>
            </w:r>
            <w:r w:rsidR="00922469">
              <w:rPr>
                <w:noProof/>
                <w:webHidden/>
              </w:rPr>
              <w:t>13</w:t>
            </w:r>
            <w:r w:rsidR="00922469">
              <w:rPr>
                <w:noProof/>
                <w:webHidden/>
              </w:rPr>
              <w:fldChar w:fldCharType="end"/>
            </w:r>
          </w:hyperlink>
        </w:p>
        <w:p w14:paraId="0CDB8E93" w14:textId="0C3DE85E" w:rsidR="00922469" w:rsidRDefault="00DF6282">
          <w:pPr>
            <w:pStyle w:val="TOC3"/>
            <w:tabs>
              <w:tab w:val="right" w:leader="dot" w:pos="9350"/>
            </w:tabs>
            <w:rPr>
              <w:noProof/>
            </w:rPr>
          </w:pPr>
          <w:hyperlink w:anchor="_Toc237295349" w:history="1">
            <w:r w:rsidR="00922469" w:rsidRPr="00123E77">
              <w:rPr>
                <w:rStyle w:val="Hyperlink"/>
                <w:noProof/>
                <w:lang w:val="en-GB"/>
              </w:rPr>
              <w:t>2.2.1 Public health measures and the 3Ps</w:t>
            </w:r>
            <w:r w:rsidR="00922469">
              <w:rPr>
                <w:noProof/>
                <w:webHidden/>
              </w:rPr>
              <w:tab/>
            </w:r>
            <w:r w:rsidR="00922469">
              <w:rPr>
                <w:noProof/>
                <w:webHidden/>
              </w:rPr>
              <w:fldChar w:fldCharType="begin"/>
            </w:r>
            <w:r w:rsidR="00922469">
              <w:rPr>
                <w:noProof/>
                <w:webHidden/>
              </w:rPr>
              <w:instrText xml:space="preserve"> PAGEREF _Toc237295349 \h </w:instrText>
            </w:r>
            <w:r w:rsidR="00922469">
              <w:rPr>
                <w:noProof/>
                <w:webHidden/>
              </w:rPr>
            </w:r>
            <w:r w:rsidR="00922469">
              <w:rPr>
                <w:noProof/>
                <w:webHidden/>
              </w:rPr>
              <w:fldChar w:fldCharType="separate"/>
            </w:r>
            <w:r w:rsidR="00922469">
              <w:rPr>
                <w:noProof/>
                <w:webHidden/>
              </w:rPr>
              <w:t>13</w:t>
            </w:r>
            <w:r w:rsidR="00922469">
              <w:rPr>
                <w:noProof/>
                <w:webHidden/>
              </w:rPr>
              <w:fldChar w:fldCharType="end"/>
            </w:r>
          </w:hyperlink>
        </w:p>
        <w:p w14:paraId="5DF94CE8" w14:textId="576ACF5B" w:rsidR="00922469" w:rsidRDefault="00DF6282">
          <w:pPr>
            <w:pStyle w:val="TOC3"/>
            <w:tabs>
              <w:tab w:val="right" w:leader="dot" w:pos="9350"/>
            </w:tabs>
            <w:rPr>
              <w:noProof/>
            </w:rPr>
          </w:pPr>
          <w:hyperlink w:anchor="_Toc237295350" w:history="1">
            <w:r w:rsidR="00922469" w:rsidRPr="00123E77">
              <w:rPr>
                <w:rStyle w:val="Hyperlink"/>
                <w:noProof/>
                <w:lang w:val="en-GB"/>
              </w:rPr>
              <w:t>2.2.2 Key determinants and risk factors</w:t>
            </w:r>
            <w:r w:rsidR="00922469">
              <w:rPr>
                <w:noProof/>
                <w:webHidden/>
              </w:rPr>
              <w:tab/>
            </w:r>
            <w:r w:rsidR="00922469">
              <w:rPr>
                <w:noProof/>
                <w:webHidden/>
              </w:rPr>
              <w:fldChar w:fldCharType="begin"/>
            </w:r>
            <w:r w:rsidR="00922469">
              <w:rPr>
                <w:noProof/>
                <w:webHidden/>
              </w:rPr>
              <w:instrText xml:space="preserve"> PAGEREF _Toc237295350 \h </w:instrText>
            </w:r>
            <w:r w:rsidR="00922469">
              <w:rPr>
                <w:noProof/>
                <w:webHidden/>
              </w:rPr>
            </w:r>
            <w:r w:rsidR="00922469">
              <w:rPr>
                <w:noProof/>
                <w:webHidden/>
              </w:rPr>
              <w:fldChar w:fldCharType="separate"/>
            </w:r>
            <w:r w:rsidR="00922469">
              <w:rPr>
                <w:noProof/>
                <w:webHidden/>
              </w:rPr>
              <w:t>14</w:t>
            </w:r>
            <w:r w:rsidR="00922469">
              <w:rPr>
                <w:noProof/>
                <w:webHidden/>
              </w:rPr>
              <w:fldChar w:fldCharType="end"/>
            </w:r>
          </w:hyperlink>
        </w:p>
        <w:p w14:paraId="40084044" w14:textId="51BD7287" w:rsidR="00922469" w:rsidRDefault="00DF6282">
          <w:pPr>
            <w:pStyle w:val="TOC3"/>
            <w:tabs>
              <w:tab w:val="right" w:leader="dot" w:pos="9350"/>
            </w:tabs>
            <w:rPr>
              <w:noProof/>
            </w:rPr>
          </w:pPr>
          <w:hyperlink w:anchor="_Toc237295351" w:history="1">
            <w:r w:rsidR="00922469" w:rsidRPr="00123E77">
              <w:rPr>
                <w:rStyle w:val="Hyperlink"/>
                <w:noProof/>
                <w:lang w:val="en-GB"/>
              </w:rPr>
              <w:t>2.2.3 Epidemiological studies and health needs assessment</w:t>
            </w:r>
            <w:r w:rsidR="00922469">
              <w:rPr>
                <w:noProof/>
                <w:webHidden/>
              </w:rPr>
              <w:tab/>
            </w:r>
            <w:r w:rsidR="00922469">
              <w:rPr>
                <w:noProof/>
                <w:webHidden/>
              </w:rPr>
              <w:fldChar w:fldCharType="begin"/>
            </w:r>
            <w:r w:rsidR="00922469">
              <w:rPr>
                <w:noProof/>
                <w:webHidden/>
              </w:rPr>
              <w:instrText xml:space="preserve"> PAGEREF _Toc237295351 \h </w:instrText>
            </w:r>
            <w:r w:rsidR="00922469">
              <w:rPr>
                <w:noProof/>
                <w:webHidden/>
              </w:rPr>
            </w:r>
            <w:r w:rsidR="00922469">
              <w:rPr>
                <w:noProof/>
                <w:webHidden/>
              </w:rPr>
              <w:fldChar w:fldCharType="separate"/>
            </w:r>
            <w:r w:rsidR="00922469">
              <w:rPr>
                <w:noProof/>
                <w:webHidden/>
              </w:rPr>
              <w:t>14</w:t>
            </w:r>
            <w:r w:rsidR="00922469">
              <w:rPr>
                <w:noProof/>
                <w:webHidden/>
              </w:rPr>
              <w:fldChar w:fldCharType="end"/>
            </w:r>
          </w:hyperlink>
        </w:p>
        <w:p w14:paraId="17963E55" w14:textId="77AEDA4C" w:rsidR="00922469" w:rsidRDefault="00DF6282">
          <w:pPr>
            <w:pStyle w:val="TOC3"/>
            <w:tabs>
              <w:tab w:val="right" w:leader="dot" w:pos="9350"/>
            </w:tabs>
            <w:rPr>
              <w:noProof/>
            </w:rPr>
          </w:pPr>
          <w:hyperlink w:anchor="_Toc237295352" w:history="1">
            <w:r w:rsidR="00922469" w:rsidRPr="00123E77">
              <w:rPr>
                <w:rStyle w:val="Hyperlink"/>
                <w:noProof/>
                <w:lang w:val="en-GB"/>
              </w:rPr>
              <w:t>2.2.4 Epidemiological surveillance and monitoring</w:t>
            </w:r>
            <w:r w:rsidR="00922469">
              <w:rPr>
                <w:noProof/>
                <w:webHidden/>
              </w:rPr>
              <w:tab/>
            </w:r>
            <w:r w:rsidR="00922469">
              <w:rPr>
                <w:noProof/>
                <w:webHidden/>
              </w:rPr>
              <w:fldChar w:fldCharType="begin"/>
            </w:r>
            <w:r w:rsidR="00922469">
              <w:rPr>
                <w:noProof/>
                <w:webHidden/>
              </w:rPr>
              <w:instrText xml:space="preserve"> PAGEREF _Toc237295352 \h </w:instrText>
            </w:r>
            <w:r w:rsidR="00922469">
              <w:rPr>
                <w:noProof/>
                <w:webHidden/>
              </w:rPr>
            </w:r>
            <w:r w:rsidR="00922469">
              <w:rPr>
                <w:noProof/>
                <w:webHidden/>
              </w:rPr>
              <w:fldChar w:fldCharType="separate"/>
            </w:r>
            <w:r w:rsidR="00922469">
              <w:rPr>
                <w:noProof/>
                <w:webHidden/>
              </w:rPr>
              <w:t>15</w:t>
            </w:r>
            <w:r w:rsidR="00922469">
              <w:rPr>
                <w:noProof/>
                <w:webHidden/>
              </w:rPr>
              <w:fldChar w:fldCharType="end"/>
            </w:r>
          </w:hyperlink>
        </w:p>
        <w:p w14:paraId="79E1FD3F" w14:textId="45852EDD" w:rsidR="00922469" w:rsidRDefault="00DF6282">
          <w:pPr>
            <w:pStyle w:val="TOC3"/>
            <w:tabs>
              <w:tab w:val="right" w:leader="dot" w:pos="9350"/>
            </w:tabs>
            <w:rPr>
              <w:noProof/>
            </w:rPr>
          </w:pPr>
          <w:hyperlink w:anchor="_Toc237295353" w:history="1">
            <w:r w:rsidR="00922469" w:rsidRPr="00123E77">
              <w:rPr>
                <w:rStyle w:val="Hyperlink"/>
                <w:noProof/>
                <w:lang w:val="en-GB"/>
              </w:rPr>
              <w:t>2.2.5 Public health impact and consequences</w:t>
            </w:r>
            <w:r w:rsidR="00922469">
              <w:rPr>
                <w:noProof/>
                <w:webHidden/>
              </w:rPr>
              <w:tab/>
            </w:r>
            <w:r w:rsidR="00922469">
              <w:rPr>
                <w:noProof/>
                <w:webHidden/>
              </w:rPr>
              <w:fldChar w:fldCharType="begin"/>
            </w:r>
            <w:r w:rsidR="00922469">
              <w:rPr>
                <w:noProof/>
                <w:webHidden/>
              </w:rPr>
              <w:instrText xml:space="preserve"> PAGEREF _Toc237295353 \h </w:instrText>
            </w:r>
            <w:r w:rsidR="00922469">
              <w:rPr>
                <w:noProof/>
                <w:webHidden/>
              </w:rPr>
            </w:r>
            <w:r w:rsidR="00922469">
              <w:rPr>
                <w:noProof/>
                <w:webHidden/>
              </w:rPr>
              <w:fldChar w:fldCharType="separate"/>
            </w:r>
            <w:r w:rsidR="00922469">
              <w:rPr>
                <w:noProof/>
                <w:webHidden/>
              </w:rPr>
              <w:t>15</w:t>
            </w:r>
            <w:r w:rsidR="00922469">
              <w:rPr>
                <w:noProof/>
                <w:webHidden/>
              </w:rPr>
              <w:fldChar w:fldCharType="end"/>
            </w:r>
          </w:hyperlink>
        </w:p>
        <w:p w14:paraId="6DBD46D4" w14:textId="07A5F89A" w:rsidR="00922469" w:rsidRDefault="00DF6282">
          <w:pPr>
            <w:pStyle w:val="TOC3"/>
            <w:tabs>
              <w:tab w:val="right" w:leader="dot" w:pos="9350"/>
            </w:tabs>
            <w:rPr>
              <w:noProof/>
            </w:rPr>
          </w:pPr>
          <w:hyperlink w:anchor="_Toc237295354" w:history="1">
            <w:r w:rsidR="00922469" w:rsidRPr="00123E77">
              <w:rPr>
                <w:rStyle w:val="Hyperlink"/>
                <w:noProof/>
                <w:lang w:val="en-GB"/>
              </w:rPr>
              <w:t>2.2.6 Proposed intervention and evaluation</w:t>
            </w:r>
            <w:r w:rsidR="00922469">
              <w:rPr>
                <w:noProof/>
                <w:webHidden/>
              </w:rPr>
              <w:tab/>
            </w:r>
            <w:r w:rsidR="00922469">
              <w:rPr>
                <w:noProof/>
                <w:webHidden/>
              </w:rPr>
              <w:fldChar w:fldCharType="begin"/>
            </w:r>
            <w:r w:rsidR="00922469">
              <w:rPr>
                <w:noProof/>
                <w:webHidden/>
              </w:rPr>
              <w:instrText xml:space="preserve"> PAGEREF _Toc237295354 \h </w:instrText>
            </w:r>
            <w:r w:rsidR="00922469">
              <w:rPr>
                <w:noProof/>
                <w:webHidden/>
              </w:rPr>
            </w:r>
            <w:r w:rsidR="00922469">
              <w:rPr>
                <w:noProof/>
                <w:webHidden/>
              </w:rPr>
              <w:fldChar w:fldCharType="separate"/>
            </w:r>
            <w:r w:rsidR="00922469">
              <w:rPr>
                <w:noProof/>
                <w:webHidden/>
              </w:rPr>
              <w:t>15</w:t>
            </w:r>
            <w:r w:rsidR="00922469">
              <w:rPr>
                <w:noProof/>
                <w:webHidden/>
              </w:rPr>
              <w:fldChar w:fldCharType="end"/>
            </w:r>
          </w:hyperlink>
        </w:p>
        <w:p w14:paraId="1153376B" w14:textId="5A4FC9E9" w:rsidR="00922469" w:rsidRDefault="00DF6282">
          <w:pPr>
            <w:pStyle w:val="TOC3"/>
            <w:tabs>
              <w:tab w:val="right" w:leader="dot" w:pos="9350"/>
            </w:tabs>
            <w:rPr>
              <w:noProof/>
            </w:rPr>
          </w:pPr>
          <w:hyperlink w:anchor="_Toc237295355" w:history="1">
            <w:r w:rsidR="00922469" w:rsidRPr="00123E77">
              <w:rPr>
                <w:rStyle w:val="Hyperlink"/>
                <w:noProof/>
                <w:lang w:val="en-GB"/>
              </w:rPr>
              <w:t>2.2.7 Strengths and limitations of the epidemiological approach</w:t>
            </w:r>
            <w:r w:rsidR="00922469">
              <w:rPr>
                <w:noProof/>
                <w:webHidden/>
              </w:rPr>
              <w:tab/>
            </w:r>
            <w:r w:rsidR="00922469">
              <w:rPr>
                <w:noProof/>
                <w:webHidden/>
              </w:rPr>
              <w:fldChar w:fldCharType="begin"/>
            </w:r>
            <w:r w:rsidR="00922469">
              <w:rPr>
                <w:noProof/>
                <w:webHidden/>
              </w:rPr>
              <w:instrText xml:space="preserve"> PAGEREF _Toc237295355 \h </w:instrText>
            </w:r>
            <w:r w:rsidR="00922469">
              <w:rPr>
                <w:noProof/>
                <w:webHidden/>
              </w:rPr>
            </w:r>
            <w:r w:rsidR="00922469">
              <w:rPr>
                <w:noProof/>
                <w:webHidden/>
              </w:rPr>
              <w:fldChar w:fldCharType="separate"/>
            </w:r>
            <w:r w:rsidR="00922469">
              <w:rPr>
                <w:noProof/>
                <w:webHidden/>
              </w:rPr>
              <w:t>16</w:t>
            </w:r>
            <w:r w:rsidR="00922469">
              <w:rPr>
                <w:noProof/>
                <w:webHidden/>
              </w:rPr>
              <w:fldChar w:fldCharType="end"/>
            </w:r>
          </w:hyperlink>
        </w:p>
        <w:p w14:paraId="4081B5D9" w14:textId="5BE2F177" w:rsidR="00922469" w:rsidRDefault="00DF6282">
          <w:pPr>
            <w:pStyle w:val="TOC2"/>
            <w:tabs>
              <w:tab w:val="right" w:leader="dot" w:pos="9350"/>
            </w:tabs>
            <w:rPr>
              <w:noProof/>
            </w:rPr>
          </w:pPr>
          <w:hyperlink w:anchor="_Toc237295356" w:history="1">
            <w:r w:rsidR="00922469" w:rsidRPr="00123E77">
              <w:rPr>
                <w:rStyle w:val="Hyperlink"/>
                <w:noProof/>
                <w:lang w:val="en-GB"/>
              </w:rPr>
              <w:t>2.3 Conclusion</w:t>
            </w:r>
            <w:r w:rsidR="00922469">
              <w:rPr>
                <w:noProof/>
                <w:webHidden/>
              </w:rPr>
              <w:tab/>
            </w:r>
            <w:r w:rsidR="00922469">
              <w:rPr>
                <w:noProof/>
                <w:webHidden/>
              </w:rPr>
              <w:fldChar w:fldCharType="begin"/>
            </w:r>
            <w:r w:rsidR="00922469">
              <w:rPr>
                <w:noProof/>
                <w:webHidden/>
              </w:rPr>
              <w:instrText xml:space="preserve"> PAGEREF _Toc237295356 \h </w:instrText>
            </w:r>
            <w:r w:rsidR="00922469">
              <w:rPr>
                <w:noProof/>
                <w:webHidden/>
              </w:rPr>
            </w:r>
            <w:r w:rsidR="00922469">
              <w:rPr>
                <w:noProof/>
                <w:webHidden/>
              </w:rPr>
              <w:fldChar w:fldCharType="separate"/>
            </w:r>
            <w:r w:rsidR="00922469">
              <w:rPr>
                <w:noProof/>
                <w:webHidden/>
              </w:rPr>
              <w:t>17</w:t>
            </w:r>
            <w:r w:rsidR="00922469">
              <w:rPr>
                <w:noProof/>
                <w:webHidden/>
              </w:rPr>
              <w:fldChar w:fldCharType="end"/>
            </w:r>
          </w:hyperlink>
        </w:p>
        <w:p w14:paraId="4B2A2597" w14:textId="0456A430" w:rsidR="00922469" w:rsidRDefault="00DF6282">
          <w:pPr>
            <w:pStyle w:val="TOC1"/>
            <w:tabs>
              <w:tab w:val="right" w:leader="dot" w:pos="9350"/>
            </w:tabs>
            <w:rPr>
              <w:noProof/>
            </w:rPr>
          </w:pPr>
          <w:hyperlink w:anchor="_Toc237295357" w:history="1">
            <w:r w:rsidR="00922469" w:rsidRPr="00123E77">
              <w:rPr>
                <w:rStyle w:val="Hyperlink"/>
                <w:noProof/>
              </w:rPr>
              <w:t>References</w:t>
            </w:r>
            <w:r w:rsidR="00922469">
              <w:rPr>
                <w:noProof/>
                <w:webHidden/>
              </w:rPr>
              <w:tab/>
            </w:r>
            <w:r w:rsidR="00922469">
              <w:rPr>
                <w:noProof/>
                <w:webHidden/>
              </w:rPr>
              <w:fldChar w:fldCharType="begin"/>
            </w:r>
            <w:r w:rsidR="00922469">
              <w:rPr>
                <w:noProof/>
                <w:webHidden/>
              </w:rPr>
              <w:instrText xml:space="preserve"> PAGEREF _Toc237295357 \h </w:instrText>
            </w:r>
            <w:r w:rsidR="00922469">
              <w:rPr>
                <w:noProof/>
                <w:webHidden/>
              </w:rPr>
            </w:r>
            <w:r w:rsidR="00922469">
              <w:rPr>
                <w:noProof/>
                <w:webHidden/>
              </w:rPr>
              <w:fldChar w:fldCharType="separate"/>
            </w:r>
            <w:r w:rsidR="00922469">
              <w:rPr>
                <w:noProof/>
                <w:webHidden/>
              </w:rPr>
              <w:t>18</w:t>
            </w:r>
            <w:r w:rsidR="00922469">
              <w:rPr>
                <w:noProof/>
                <w:webHidden/>
              </w:rPr>
              <w:fldChar w:fldCharType="end"/>
            </w:r>
          </w:hyperlink>
        </w:p>
        <w:p w14:paraId="12C9A4E4" w14:textId="2AF0F0F1" w:rsidR="00E04118" w:rsidRPr="00F92850" w:rsidRDefault="00DF6282">
          <w:pPr>
            <w:widowControl w:val="0"/>
            <w:tabs>
              <w:tab w:val="right" w:leader="dot" w:pos="9360"/>
            </w:tabs>
            <w:spacing w:before="60" w:line="240" w:lineRule="auto"/>
            <w:ind w:left="360"/>
            <w:jc w:val="left"/>
            <w:rPr>
              <w:color w:val="000000"/>
              <w:lang w:val="en-GB"/>
            </w:rPr>
          </w:pPr>
          <w:r w:rsidRPr="00F92850">
            <w:rPr>
              <w:lang w:val="en-GB"/>
            </w:rPr>
            <w:fldChar w:fldCharType="end"/>
          </w:r>
        </w:p>
      </w:sdtContent>
    </w:sdt>
    <w:p w14:paraId="5CC77D64" w14:textId="77777777" w:rsidR="00E04118" w:rsidRPr="00F92850" w:rsidRDefault="00E04118">
      <w:pPr>
        <w:jc w:val="center"/>
        <w:rPr>
          <w:b/>
          <w:bCs/>
          <w:lang w:val="en-GB"/>
        </w:rPr>
      </w:pPr>
    </w:p>
    <w:p w14:paraId="6C2258DD" w14:textId="77777777" w:rsidR="00E04118" w:rsidRPr="00F92850" w:rsidRDefault="00DF6282">
      <w:pPr>
        <w:rPr>
          <w:lang w:val="en-GB"/>
        </w:rPr>
      </w:pPr>
      <w:r w:rsidRPr="00F92850">
        <w:rPr>
          <w:lang w:val="en-GB"/>
        </w:rPr>
        <w:br w:type="page"/>
      </w:r>
    </w:p>
    <w:p w14:paraId="7CB819EE" w14:textId="77777777" w:rsidR="00E04118" w:rsidRPr="00F92850" w:rsidRDefault="00DF6282">
      <w:pPr>
        <w:pStyle w:val="Heading1"/>
        <w:rPr>
          <w:lang w:val="en-GB"/>
        </w:rPr>
      </w:pPr>
      <w:bookmarkStart w:id="0" w:name="_Toc237295328"/>
      <w:r w:rsidRPr="00F92850">
        <w:rPr>
          <w:lang w:val="en-GB"/>
        </w:rPr>
        <w:lastRenderedPageBreak/>
        <w:t>Task 1: Social Epidemiological Analysis</w:t>
      </w:r>
      <w:bookmarkEnd w:id="0"/>
    </w:p>
    <w:p w14:paraId="3DC7C535" w14:textId="77777777" w:rsidR="00E04118" w:rsidRPr="00F92850" w:rsidRDefault="00DF6282">
      <w:pPr>
        <w:pStyle w:val="Heading2"/>
        <w:rPr>
          <w:lang w:val="en-GB"/>
        </w:rPr>
      </w:pPr>
      <w:bookmarkStart w:id="1" w:name="_Toc237295329"/>
      <w:r w:rsidRPr="00F92850">
        <w:rPr>
          <w:lang w:val="en-GB"/>
        </w:rPr>
        <w:t>1.1 Title</w:t>
      </w:r>
      <w:bookmarkEnd w:id="1"/>
    </w:p>
    <w:p w14:paraId="33E564EF" w14:textId="77777777" w:rsidR="00E04118" w:rsidRPr="00F92850" w:rsidRDefault="00DF6282">
      <w:pPr>
        <w:rPr>
          <w:b/>
          <w:bCs/>
          <w:i/>
          <w:iCs/>
          <w:lang w:val="en-GB"/>
        </w:rPr>
      </w:pPr>
      <w:r w:rsidRPr="00F92850">
        <w:rPr>
          <w:b/>
          <w:bCs/>
          <w:i/>
          <w:iCs/>
          <w:lang w:val="en-GB"/>
        </w:rPr>
        <w:t>“Analysis of age and health inequalities among older people in the UK: A social epidemiological study”</w:t>
      </w:r>
    </w:p>
    <w:p w14:paraId="025E0722" w14:textId="77777777" w:rsidR="00E04118" w:rsidRPr="00F92850" w:rsidRDefault="00DF6282">
      <w:pPr>
        <w:pStyle w:val="Heading2"/>
        <w:rPr>
          <w:lang w:val="en-GB"/>
        </w:rPr>
      </w:pPr>
      <w:bookmarkStart w:id="2" w:name="_Toc237295330"/>
      <w:r w:rsidRPr="00F92850">
        <w:rPr>
          <w:lang w:val="en-GB"/>
        </w:rPr>
        <w:t>1.2 Introduction</w:t>
      </w:r>
      <w:bookmarkEnd w:id="2"/>
    </w:p>
    <w:p w14:paraId="6C4462D0" w14:textId="77777777" w:rsidR="00E04118" w:rsidRPr="00F92850" w:rsidRDefault="00DF6282">
      <w:pPr>
        <w:rPr>
          <w:lang w:val="en-GB"/>
        </w:rPr>
      </w:pPr>
      <w:r w:rsidRPr="00F92850">
        <w:rPr>
          <w:lang w:val="en-GB"/>
        </w:rPr>
        <w:t>This epidemiological study has defined the older people aged 65 and above representing a highly important population group in the UK. In line with this, around 8.4 million people has been living alone in the UK in 2024 which represents around 11% higher of</w:t>
      </w:r>
      <w:r w:rsidRPr="00F92850">
        <w:rPr>
          <w:lang w:val="en-GB"/>
        </w:rPr>
        <w:t xml:space="preserve"> the data from 2014 (Fox, 2025). In which, the female population aged 65 and above is higher (40.9%) in households living alone than the male population (27%) of that age in the UK (Fox, 2025). </w:t>
      </w:r>
    </w:p>
    <w:p w14:paraId="168FC000" w14:textId="77777777" w:rsidR="00E04118" w:rsidRPr="00F92850" w:rsidRDefault="00DF6282">
      <w:pPr>
        <w:rPr>
          <w:lang w:val="en-GB"/>
        </w:rPr>
      </w:pPr>
      <w:r w:rsidRPr="00F92850">
        <w:rPr>
          <w:noProof/>
          <w:lang w:val="en-GB"/>
        </w:rPr>
        <w:drawing>
          <wp:inline distT="114300" distB="114300" distL="114300" distR="114300" wp14:anchorId="1C3AC134" wp14:editId="1512B8F7">
            <wp:extent cx="5943600" cy="3530600"/>
            <wp:effectExtent l="25400" t="25400" r="25400" b="254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943600" cy="3530600"/>
                    </a:xfrm>
                    <a:prstGeom prst="rect">
                      <a:avLst/>
                    </a:prstGeom>
                    <a:ln w="25400">
                      <a:solidFill>
                        <a:srgbClr val="000000"/>
                      </a:solidFill>
                      <a:prstDash val="solid"/>
                    </a:ln>
                  </pic:spPr>
                </pic:pic>
              </a:graphicData>
            </a:graphic>
          </wp:inline>
        </w:drawing>
      </w:r>
    </w:p>
    <w:p w14:paraId="23C582EA" w14:textId="77777777" w:rsidR="00E04118" w:rsidRPr="00F92850" w:rsidRDefault="00DF6282">
      <w:pPr>
        <w:jc w:val="center"/>
        <w:rPr>
          <w:b/>
          <w:bCs/>
          <w:lang w:val="en-GB"/>
        </w:rPr>
      </w:pPr>
      <w:r w:rsidRPr="00F92850">
        <w:rPr>
          <w:b/>
          <w:bCs/>
          <w:lang w:val="en-GB"/>
        </w:rPr>
        <w:t>Figure 1: Health inequalities shown by age in the UK</w:t>
      </w:r>
    </w:p>
    <w:p w14:paraId="6B3C0659" w14:textId="77777777" w:rsidR="00E04118" w:rsidRPr="00F92850" w:rsidRDefault="00DF6282">
      <w:pPr>
        <w:jc w:val="center"/>
        <w:rPr>
          <w:lang w:val="en-GB"/>
        </w:rPr>
      </w:pPr>
      <w:r w:rsidRPr="00F92850">
        <w:rPr>
          <w:lang w:val="en-GB"/>
        </w:rPr>
        <w:t>(Sourc</w:t>
      </w:r>
      <w:r w:rsidRPr="00F92850">
        <w:rPr>
          <w:lang w:val="en-GB"/>
        </w:rPr>
        <w:t>e: Fox, 2025)</w:t>
      </w:r>
    </w:p>
    <w:p w14:paraId="78CC7F23" w14:textId="77777777" w:rsidR="00E04118" w:rsidRPr="00F92850" w:rsidRDefault="00DF6282">
      <w:pPr>
        <w:rPr>
          <w:lang w:val="en-GB"/>
        </w:rPr>
      </w:pPr>
      <w:r w:rsidRPr="00F92850">
        <w:rPr>
          <w:lang w:val="en-GB"/>
        </w:rPr>
        <w:t xml:space="preserve">Furthermore, NHS England (2023) identified health inequalities as avoidable and systematic differences in health between population groups. Furthermore, deprivation substantially affects health outcomes with healthy life expectancy differing </w:t>
      </w:r>
      <w:r w:rsidRPr="00F92850">
        <w:rPr>
          <w:lang w:val="en-GB"/>
        </w:rPr>
        <w:t>by almost decades between the least and most deprived areas.</w:t>
      </w:r>
    </w:p>
    <w:p w14:paraId="583656D4" w14:textId="77777777" w:rsidR="00E04118" w:rsidRPr="00F92850" w:rsidRDefault="00DF6282">
      <w:pPr>
        <w:pStyle w:val="Heading2"/>
        <w:rPr>
          <w:lang w:val="en-GB"/>
        </w:rPr>
      </w:pPr>
      <w:bookmarkStart w:id="3" w:name="_Toc237295331"/>
      <w:r w:rsidRPr="00F92850">
        <w:rPr>
          <w:lang w:val="en-GB"/>
        </w:rPr>
        <w:t>1.3 Contextual background and underlying factor</w:t>
      </w:r>
      <w:bookmarkEnd w:id="3"/>
    </w:p>
    <w:p w14:paraId="37ADD942" w14:textId="77777777" w:rsidR="00E04118" w:rsidRPr="00F92850" w:rsidRDefault="00DF6282">
      <w:pPr>
        <w:pStyle w:val="Heading3"/>
        <w:rPr>
          <w:lang w:val="en-GB"/>
        </w:rPr>
      </w:pPr>
      <w:bookmarkStart w:id="4" w:name="_Toc237295332"/>
      <w:r w:rsidRPr="00F92850">
        <w:rPr>
          <w:lang w:val="en-GB"/>
        </w:rPr>
        <w:t>1.3.1 Three diseases/illness:</w:t>
      </w:r>
      <w:bookmarkEnd w:id="4"/>
    </w:p>
    <w:p w14:paraId="23749571" w14:textId="77777777" w:rsidR="00E04118" w:rsidRPr="00F92850" w:rsidRDefault="00DF6282">
      <w:pPr>
        <w:numPr>
          <w:ilvl w:val="0"/>
          <w:numId w:val="2"/>
        </w:numPr>
        <w:rPr>
          <w:b/>
          <w:bCs/>
          <w:lang w:val="en-GB"/>
        </w:rPr>
      </w:pPr>
      <w:r w:rsidRPr="00F92850">
        <w:rPr>
          <w:b/>
          <w:bCs/>
          <w:lang w:val="en-GB"/>
        </w:rPr>
        <w:t>Higher rates of mental illness:</w:t>
      </w:r>
    </w:p>
    <w:p w14:paraId="4A95C912" w14:textId="77777777" w:rsidR="00E04118" w:rsidRPr="00F92850" w:rsidRDefault="00DF6282">
      <w:pPr>
        <w:rPr>
          <w:lang w:val="en-GB"/>
        </w:rPr>
      </w:pPr>
      <w:r w:rsidRPr="00F92850">
        <w:rPr>
          <w:lang w:val="en-GB"/>
        </w:rPr>
        <w:lastRenderedPageBreak/>
        <w:t>The risk is highly important for the older people living alone such as 4.6 million pe</w:t>
      </w:r>
      <w:r w:rsidRPr="00F92850">
        <w:rPr>
          <w:lang w:val="en-GB"/>
        </w:rPr>
        <w:t xml:space="preserve">ople aged 65 years and over lived alone in the UK in 2024 by showing around 51% of the people living alone (My Social Work News, 2025). The prior data of women living alone is higher than that of men living alone in the UK (NHS, 2023). Hence, living alone </w:t>
      </w:r>
      <w:r w:rsidRPr="00F92850">
        <w:rPr>
          <w:lang w:val="en-GB"/>
        </w:rPr>
        <w:t>may not always indicate loneliness, but it can enhance the exposure to social isolation and associated mental illness.</w:t>
      </w:r>
    </w:p>
    <w:p w14:paraId="6F4F9A24" w14:textId="77777777" w:rsidR="00E04118" w:rsidRPr="00F92850" w:rsidRDefault="00DF6282">
      <w:pPr>
        <w:numPr>
          <w:ilvl w:val="0"/>
          <w:numId w:val="2"/>
        </w:numPr>
        <w:rPr>
          <w:b/>
          <w:bCs/>
          <w:lang w:val="en-GB"/>
        </w:rPr>
      </w:pPr>
      <w:r w:rsidRPr="00F92850">
        <w:rPr>
          <w:b/>
          <w:bCs/>
          <w:lang w:val="en-GB"/>
        </w:rPr>
        <w:t>Low rates of access to healthcare:</w:t>
      </w:r>
    </w:p>
    <w:p w14:paraId="5BD958C7" w14:textId="77777777" w:rsidR="00E04118" w:rsidRPr="00F92850" w:rsidRDefault="00DF6282">
      <w:pPr>
        <w:rPr>
          <w:lang w:val="en-GB"/>
        </w:rPr>
      </w:pPr>
      <w:r w:rsidRPr="00F92850">
        <w:rPr>
          <w:lang w:val="en-GB"/>
        </w:rPr>
        <w:t xml:space="preserve">Age can interact with disability, mobility limitations, digital exclusion, transport difficulties and </w:t>
      </w:r>
      <w:r w:rsidRPr="00F92850">
        <w:rPr>
          <w:lang w:val="en-GB"/>
        </w:rPr>
        <w:t>deprivation to make unequal access to healthcare. As per the data of Age UK (2024), people over 60s are saying life is harder than five  years ago, in which around 1 in 3 older people (31%) is facing loneliness in the UK. Likewise, older people with high s</w:t>
      </w:r>
      <w:r w:rsidRPr="00F92850">
        <w:rPr>
          <w:lang w:val="en-GB"/>
        </w:rPr>
        <w:t>ocial disadvantages may experience difficulties in timely and appropriate services.</w:t>
      </w:r>
    </w:p>
    <w:p w14:paraId="3C2FB451" w14:textId="77777777" w:rsidR="00E04118" w:rsidRPr="00F92850" w:rsidRDefault="00DF6282">
      <w:pPr>
        <w:numPr>
          <w:ilvl w:val="0"/>
          <w:numId w:val="2"/>
        </w:numPr>
        <w:rPr>
          <w:b/>
          <w:bCs/>
          <w:lang w:val="en-GB"/>
        </w:rPr>
      </w:pPr>
      <w:r w:rsidRPr="00F92850">
        <w:rPr>
          <w:b/>
          <w:bCs/>
          <w:lang w:val="en-GB"/>
        </w:rPr>
        <w:t>Mortality rates among the elderly group:</w:t>
      </w:r>
    </w:p>
    <w:p w14:paraId="0D256218" w14:textId="77777777" w:rsidR="00E04118" w:rsidRPr="00F92850" w:rsidRDefault="00DF6282">
      <w:pPr>
        <w:jc w:val="center"/>
        <w:rPr>
          <w:b/>
          <w:bCs/>
          <w:lang w:val="en-GB"/>
        </w:rPr>
      </w:pPr>
      <w:r w:rsidRPr="00F92850">
        <w:rPr>
          <w:b/>
          <w:bCs/>
          <w:noProof/>
          <w:lang w:val="en-GB"/>
        </w:rPr>
        <w:drawing>
          <wp:inline distT="114300" distB="114300" distL="114300" distR="114300" wp14:anchorId="0A4EA3BD" wp14:editId="05EC527F">
            <wp:extent cx="5476875" cy="3019425"/>
            <wp:effectExtent l="25400" t="25400" r="25400" b="2540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476875" cy="3019425"/>
                    </a:xfrm>
                    <a:prstGeom prst="rect">
                      <a:avLst/>
                    </a:prstGeom>
                    <a:ln w="25400">
                      <a:solidFill>
                        <a:srgbClr val="000000"/>
                      </a:solidFill>
                      <a:prstDash val="solid"/>
                    </a:ln>
                  </pic:spPr>
                </pic:pic>
              </a:graphicData>
            </a:graphic>
          </wp:inline>
        </w:drawing>
      </w:r>
    </w:p>
    <w:p w14:paraId="6E30DDF3" w14:textId="77777777" w:rsidR="00E04118" w:rsidRPr="00F92850" w:rsidRDefault="00DF6282">
      <w:pPr>
        <w:jc w:val="center"/>
        <w:rPr>
          <w:b/>
          <w:bCs/>
          <w:lang w:val="en-GB"/>
        </w:rPr>
      </w:pPr>
      <w:r w:rsidRPr="00F92850">
        <w:rPr>
          <w:b/>
          <w:bCs/>
          <w:lang w:val="en-GB"/>
        </w:rPr>
        <w:t>Figure 2: Mortality rate among older people prevalent areas of the UK such as England and Wales</w:t>
      </w:r>
    </w:p>
    <w:p w14:paraId="63BFAC0F" w14:textId="77777777" w:rsidR="00E04118" w:rsidRPr="00F92850" w:rsidRDefault="00DF6282">
      <w:pPr>
        <w:jc w:val="center"/>
        <w:rPr>
          <w:lang w:val="en-GB"/>
        </w:rPr>
      </w:pPr>
      <w:r w:rsidRPr="00F92850">
        <w:rPr>
          <w:lang w:val="en-GB"/>
        </w:rPr>
        <w:t>(Source: ONS, 2026)</w:t>
      </w:r>
    </w:p>
    <w:p w14:paraId="4B38B429" w14:textId="77777777" w:rsidR="00E04118" w:rsidRPr="00F92850" w:rsidRDefault="00DF6282">
      <w:pPr>
        <w:rPr>
          <w:lang w:val="en-GB"/>
        </w:rPr>
      </w:pPr>
      <w:r w:rsidRPr="00F92850">
        <w:rPr>
          <w:lang w:val="en-GB"/>
        </w:rPr>
        <w:t>Mortality ine</w:t>
      </w:r>
      <w:r w:rsidRPr="00F92850">
        <w:rPr>
          <w:lang w:val="en-GB"/>
        </w:rPr>
        <w:t xml:space="preserve">qualities among older populations are strongly influenced by socioeconomic circumstances. In this regard, ONS (2026) reported that avoidable mortality in England was 21.3% and in Wales was 22.8% of all deaths by increasing mortality rate around four times </w:t>
      </w:r>
      <w:r w:rsidRPr="00F92850">
        <w:rPr>
          <w:lang w:val="en-GB"/>
        </w:rPr>
        <w:t xml:space="preserve">higher in the most deprived areas than the least deprived areas. The avoidable mortality rates age related has been highly seen in the North East areas than the South East of the UK (ONS, 2026). This </w:t>
      </w:r>
      <w:r w:rsidRPr="00F92850">
        <w:rPr>
          <w:lang w:val="en-GB"/>
        </w:rPr>
        <w:lastRenderedPageBreak/>
        <w:t>statistical inferential highlights the relationship betw</w:t>
      </w:r>
      <w:r w:rsidRPr="00F92850">
        <w:rPr>
          <w:lang w:val="en-GB"/>
        </w:rPr>
        <w:t>een deprivation and unequal survival outcomes in the UK.</w:t>
      </w:r>
    </w:p>
    <w:p w14:paraId="59645445" w14:textId="77777777" w:rsidR="00E04118" w:rsidRPr="00F92850" w:rsidRDefault="00DF6282">
      <w:pPr>
        <w:pStyle w:val="Heading3"/>
        <w:rPr>
          <w:lang w:val="en-GB"/>
        </w:rPr>
      </w:pPr>
      <w:bookmarkStart w:id="5" w:name="_Toc237295333"/>
      <w:r w:rsidRPr="00F92850">
        <w:rPr>
          <w:lang w:val="en-GB"/>
        </w:rPr>
        <w:t>1.3.2 Three social issues:</w:t>
      </w:r>
      <w:bookmarkEnd w:id="5"/>
    </w:p>
    <w:p w14:paraId="7901D0ED" w14:textId="77777777" w:rsidR="00E04118" w:rsidRPr="00F92850" w:rsidRDefault="00DF6282">
      <w:pPr>
        <w:numPr>
          <w:ilvl w:val="0"/>
          <w:numId w:val="1"/>
        </w:numPr>
        <w:rPr>
          <w:b/>
          <w:bCs/>
          <w:lang w:val="en-GB"/>
        </w:rPr>
      </w:pPr>
      <w:r w:rsidRPr="00F92850">
        <w:rPr>
          <w:b/>
          <w:bCs/>
          <w:lang w:val="en-GB"/>
        </w:rPr>
        <w:t>Social isolation and loneliness:</w:t>
      </w:r>
    </w:p>
    <w:p w14:paraId="55B90996" w14:textId="77777777" w:rsidR="00E04118" w:rsidRPr="00F92850" w:rsidRDefault="00DF6282">
      <w:pPr>
        <w:jc w:val="center"/>
        <w:rPr>
          <w:b/>
          <w:bCs/>
          <w:lang w:val="en-GB"/>
        </w:rPr>
      </w:pPr>
      <w:r w:rsidRPr="00F92850">
        <w:rPr>
          <w:b/>
          <w:bCs/>
          <w:noProof/>
          <w:lang w:val="en-GB"/>
        </w:rPr>
        <w:drawing>
          <wp:inline distT="114300" distB="114300" distL="114300" distR="114300" wp14:anchorId="56257487" wp14:editId="75F44731">
            <wp:extent cx="5943600" cy="4673600"/>
            <wp:effectExtent l="25400" t="25400" r="25400" b="2540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943600" cy="4673600"/>
                    </a:xfrm>
                    <a:prstGeom prst="rect">
                      <a:avLst/>
                    </a:prstGeom>
                    <a:ln w="25400">
                      <a:solidFill>
                        <a:srgbClr val="000000"/>
                      </a:solidFill>
                      <a:prstDash val="solid"/>
                    </a:ln>
                  </pic:spPr>
                </pic:pic>
              </a:graphicData>
            </a:graphic>
          </wp:inline>
        </w:drawing>
      </w:r>
    </w:p>
    <w:p w14:paraId="36B19224" w14:textId="77777777" w:rsidR="00E04118" w:rsidRPr="00F92850" w:rsidRDefault="00DF6282">
      <w:pPr>
        <w:jc w:val="center"/>
        <w:rPr>
          <w:b/>
          <w:bCs/>
          <w:lang w:val="en-GB"/>
        </w:rPr>
      </w:pPr>
      <w:r w:rsidRPr="00F92850">
        <w:rPr>
          <w:b/>
          <w:bCs/>
          <w:lang w:val="en-GB"/>
        </w:rPr>
        <w:t>Figure 3: Social inequalities among white and Asians group of the England</w:t>
      </w:r>
    </w:p>
    <w:p w14:paraId="55402FF7" w14:textId="77777777" w:rsidR="00E04118" w:rsidRPr="00F92850" w:rsidRDefault="00DF6282">
      <w:pPr>
        <w:jc w:val="center"/>
        <w:rPr>
          <w:lang w:val="en-GB"/>
        </w:rPr>
      </w:pPr>
      <w:r w:rsidRPr="00F92850">
        <w:rPr>
          <w:lang w:val="en-GB"/>
        </w:rPr>
        <w:t>(Source: ONS, 2023)</w:t>
      </w:r>
    </w:p>
    <w:p w14:paraId="1A7CFC1C" w14:textId="77777777" w:rsidR="00E04118" w:rsidRPr="00F92850" w:rsidRDefault="00DF6282">
      <w:pPr>
        <w:rPr>
          <w:lang w:val="en-GB"/>
        </w:rPr>
      </w:pPr>
      <w:r w:rsidRPr="00F92850">
        <w:rPr>
          <w:lang w:val="en-GB"/>
        </w:rPr>
        <w:t xml:space="preserve">For example, disability </w:t>
      </w:r>
      <w:r w:rsidRPr="00F92850">
        <w:rPr>
          <w:lang w:val="en-GB"/>
        </w:rPr>
        <w:t>prevalence among people aged 65 and above was around white 52.3% for Gypsy or Irish Traveller, Asian 49.9% for Bangladeshi and 44.3% for Pakistani groups identified in 2021 (ONS, 2023). These overlapping disadvantages can be critical for social engagements</w:t>
      </w:r>
      <w:r w:rsidRPr="00F92850">
        <w:rPr>
          <w:lang w:val="en-GB"/>
        </w:rPr>
        <w:t xml:space="preserve"> which results in isolation and loneliness as well.</w:t>
      </w:r>
    </w:p>
    <w:p w14:paraId="47E08ECB" w14:textId="77777777" w:rsidR="00E04118" w:rsidRPr="00F92850" w:rsidRDefault="00DF6282">
      <w:pPr>
        <w:numPr>
          <w:ilvl w:val="0"/>
          <w:numId w:val="1"/>
        </w:numPr>
        <w:rPr>
          <w:b/>
          <w:bCs/>
          <w:lang w:val="en-GB"/>
        </w:rPr>
      </w:pPr>
      <w:r w:rsidRPr="00F92850">
        <w:rPr>
          <w:b/>
          <w:bCs/>
          <w:lang w:val="en-GB"/>
        </w:rPr>
        <w:t>Poverty:</w:t>
      </w:r>
    </w:p>
    <w:p w14:paraId="0CD2ECAC" w14:textId="77777777" w:rsidR="00E04118" w:rsidRPr="00F92850" w:rsidRDefault="00DF6282">
      <w:pPr>
        <w:jc w:val="center"/>
        <w:rPr>
          <w:b/>
          <w:bCs/>
          <w:lang w:val="en-GB"/>
        </w:rPr>
      </w:pPr>
      <w:r w:rsidRPr="00F92850">
        <w:rPr>
          <w:b/>
          <w:bCs/>
          <w:noProof/>
          <w:lang w:val="en-GB"/>
        </w:rPr>
        <w:lastRenderedPageBreak/>
        <w:drawing>
          <wp:inline distT="114300" distB="114300" distL="114300" distR="114300" wp14:anchorId="375C0F13" wp14:editId="61BB1182">
            <wp:extent cx="5943600" cy="4229100"/>
            <wp:effectExtent l="25400" t="25400" r="25400" b="2540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1"/>
                    <a:srcRect/>
                    <a:stretch>
                      <a:fillRect/>
                    </a:stretch>
                  </pic:blipFill>
                  <pic:spPr>
                    <a:xfrm>
                      <a:off x="0" y="0"/>
                      <a:ext cx="5943600" cy="4229100"/>
                    </a:xfrm>
                    <a:prstGeom prst="rect">
                      <a:avLst/>
                    </a:prstGeom>
                    <a:ln w="25400">
                      <a:solidFill>
                        <a:srgbClr val="000000"/>
                      </a:solidFill>
                      <a:prstDash val="solid"/>
                    </a:ln>
                  </pic:spPr>
                </pic:pic>
              </a:graphicData>
            </a:graphic>
          </wp:inline>
        </w:drawing>
      </w:r>
    </w:p>
    <w:p w14:paraId="12CE3DAE" w14:textId="77777777" w:rsidR="00E04118" w:rsidRPr="00F92850" w:rsidRDefault="00DF6282">
      <w:pPr>
        <w:jc w:val="center"/>
        <w:rPr>
          <w:b/>
          <w:bCs/>
          <w:lang w:val="en-GB"/>
        </w:rPr>
      </w:pPr>
      <w:r w:rsidRPr="00F92850">
        <w:rPr>
          <w:b/>
          <w:bCs/>
          <w:lang w:val="en-GB"/>
        </w:rPr>
        <w:t>Figure 4: Pensioner deprivation across the UK</w:t>
      </w:r>
    </w:p>
    <w:p w14:paraId="0D2102B9" w14:textId="77777777" w:rsidR="00E04118" w:rsidRPr="00F92850" w:rsidRDefault="00DF6282">
      <w:pPr>
        <w:jc w:val="center"/>
        <w:rPr>
          <w:lang w:val="en-GB"/>
        </w:rPr>
      </w:pPr>
      <w:r w:rsidRPr="00F92850">
        <w:rPr>
          <w:lang w:val="en-GB"/>
        </w:rPr>
        <w:t>(Source: Centre for Ageing Better, 2025)</w:t>
      </w:r>
    </w:p>
    <w:p w14:paraId="467223C3" w14:textId="77777777" w:rsidR="00E04118" w:rsidRPr="00F92850" w:rsidRDefault="00DF6282">
      <w:pPr>
        <w:rPr>
          <w:lang w:val="en-GB"/>
        </w:rPr>
      </w:pPr>
      <w:r w:rsidRPr="00F92850">
        <w:rPr>
          <w:lang w:val="en-GB"/>
        </w:rPr>
        <w:t xml:space="preserve">The financial circumstances can influence negatively on the health  of older people by affecting the </w:t>
      </w:r>
      <w:r w:rsidRPr="00F92850">
        <w:rPr>
          <w:lang w:val="en-GB"/>
        </w:rPr>
        <w:t>ability to afford nutritious food, heating, suitable housing and other health-promoting resources to stay healthy.</w:t>
      </w:r>
    </w:p>
    <w:p w14:paraId="23D2BE4B" w14:textId="77777777" w:rsidR="00E04118" w:rsidRPr="00F92850" w:rsidRDefault="00DF6282">
      <w:pPr>
        <w:rPr>
          <w:lang w:val="en-GB"/>
        </w:rPr>
      </w:pPr>
      <w:r w:rsidRPr="00F92850">
        <w:rPr>
          <w:noProof/>
          <w:lang w:val="en-GB"/>
        </w:rPr>
        <w:drawing>
          <wp:inline distT="114300" distB="114300" distL="114300" distR="114300" wp14:anchorId="609B9E9D" wp14:editId="4D20C693">
            <wp:extent cx="5943600" cy="1828800"/>
            <wp:effectExtent l="25400" t="25400" r="25400" b="254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1828800"/>
                    </a:xfrm>
                    <a:prstGeom prst="rect">
                      <a:avLst/>
                    </a:prstGeom>
                    <a:ln w="25400">
                      <a:solidFill>
                        <a:srgbClr val="000000"/>
                      </a:solidFill>
                      <a:prstDash val="solid"/>
                    </a:ln>
                  </pic:spPr>
                </pic:pic>
              </a:graphicData>
            </a:graphic>
          </wp:inline>
        </w:drawing>
      </w:r>
    </w:p>
    <w:p w14:paraId="66DAFD8A" w14:textId="77777777" w:rsidR="00E04118" w:rsidRPr="00F92850" w:rsidRDefault="00DF6282">
      <w:pPr>
        <w:jc w:val="center"/>
        <w:rPr>
          <w:b/>
          <w:bCs/>
          <w:lang w:val="en-GB"/>
        </w:rPr>
      </w:pPr>
      <w:r w:rsidRPr="00F92850">
        <w:rPr>
          <w:b/>
          <w:bCs/>
          <w:lang w:val="en-GB"/>
        </w:rPr>
        <w:t>Figure 5: Financial inequalities in pension scheme among single and couples in the UK</w:t>
      </w:r>
    </w:p>
    <w:p w14:paraId="7A3D7D1B" w14:textId="77777777" w:rsidR="00E04118" w:rsidRPr="00F92850" w:rsidRDefault="00DF6282">
      <w:pPr>
        <w:jc w:val="center"/>
        <w:rPr>
          <w:lang w:val="en-GB"/>
        </w:rPr>
      </w:pPr>
      <w:r w:rsidRPr="00F92850">
        <w:rPr>
          <w:lang w:val="en-GB"/>
        </w:rPr>
        <w:t>(Source: Centre for Ageing Better, 2025)</w:t>
      </w:r>
    </w:p>
    <w:p w14:paraId="23F57D2E" w14:textId="77777777" w:rsidR="00E04118" w:rsidRPr="00F92850" w:rsidRDefault="00DF6282">
      <w:pPr>
        <w:rPr>
          <w:lang w:val="en-GB"/>
        </w:rPr>
      </w:pPr>
      <w:r w:rsidRPr="00F92850">
        <w:rPr>
          <w:lang w:val="en-GB"/>
        </w:rPr>
        <w:lastRenderedPageBreak/>
        <w:t>The pensione</w:t>
      </w:r>
      <w:r w:rsidRPr="00F92850">
        <w:rPr>
          <w:lang w:val="en-GB"/>
        </w:rPr>
        <w:t>r income levels and differences between pensioner groups (Centre for Ageing Better, 2025). This data helps to provide data on older people that are not economically homogeneous.</w:t>
      </w:r>
    </w:p>
    <w:p w14:paraId="1BD017AB" w14:textId="77777777" w:rsidR="00E04118" w:rsidRPr="00F92850" w:rsidRDefault="00DF6282">
      <w:pPr>
        <w:numPr>
          <w:ilvl w:val="0"/>
          <w:numId w:val="1"/>
        </w:numPr>
        <w:rPr>
          <w:b/>
          <w:bCs/>
          <w:lang w:val="en-GB"/>
        </w:rPr>
      </w:pPr>
      <w:r w:rsidRPr="00F92850">
        <w:rPr>
          <w:b/>
          <w:bCs/>
          <w:lang w:val="en-GB"/>
        </w:rPr>
        <w:t>Housing issues:</w:t>
      </w:r>
    </w:p>
    <w:p w14:paraId="1928B950" w14:textId="77777777" w:rsidR="00E04118" w:rsidRPr="00F92850" w:rsidRDefault="00DF6282">
      <w:pPr>
        <w:rPr>
          <w:lang w:val="en-GB"/>
        </w:rPr>
      </w:pPr>
      <w:r w:rsidRPr="00F92850">
        <w:rPr>
          <w:lang w:val="en-GB"/>
        </w:rPr>
        <w:t>Older people may be vulnerable to unsuitable, inadequately hea</w:t>
      </w:r>
      <w:r w:rsidRPr="00F92850">
        <w:rPr>
          <w:lang w:val="en-GB"/>
        </w:rPr>
        <w:t>ted homes due to physical limitations and long-term conditions improve the health consequences of poor housing (RSPH, 2026). This finds housing as a wider determinant contributing to differences in health outcomes.</w:t>
      </w:r>
    </w:p>
    <w:p w14:paraId="4A5A02C3" w14:textId="77777777" w:rsidR="00E04118" w:rsidRPr="00F92850" w:rsidRDefault="00DF6282">
      <w:pPr>
        <w:pStyle w:val="Heading2"/>
        <w:rPr>
          <w:lang w:val="en-GB"/>
        </w:rPr>
      </w:pPr>
      <w:bookmarkStart w:id="6" w:name="_Toc237295334"/>
      <w:r w:rsidRPr="00F92850">
        <w:rPr>
          <w:lang w:val="en-GB"/>
        </w:rPr>
        <w:t>1.4 Explaining the statistics</w:t>
      </w:r>
      <w:bookmarkEnd w:id="6"/>
    </w:p>
    <w:p w14:paraId="7A28BE5D" w14:textId="5058A1E3" w:rsidR="00E04118" w:rsidRPr="00F92850" w:rsidRDefault="00DF6282">
      <w:pPr>
        <w:rPr>
          <w:lang w:val="en-GB"/>
        </w:rPr>
      </w:pPr>
      <w:r w:rsidRPr="00F92850">
        <w:rPr>
          <w:lang w:val="en-GB"/>
        </w:rPr>
        <w:t>Life expect</w:t>
      </w:r>
      <w:r w:rsidRPr="00F92850">
        <w:rPr>
          <w:lang w:val="en-GB"/>
        </w:rPr>
        <w:t xml:space="preserve">ancy distinguishes 8.4 years for women and 10.4 years for men between England’s most and least deprived areas (Williams </w:t>
      </w:r>
      <w:r w:rsidRPr="00F92850">
        <w:rPr>
          <w:i/>
          <w:iCs/>
          <w:lang w:val="en-GB"/>
        </w:rPr>
        <w:t>et al.,</w:t>
      </w:r>
      <w:r w:rsidRPr="00F92850">
        <w:rPr>
          <w:lang w:val="en-GB"/>
        </w:rPr>
        <w:t xml:space="preserve"> 2022). Furthermore, ONS (2023) asserted that disability affects 52.3% of Gypsy of Irish Traveller people aged 65 and above, incr</w:t>
      </w:r>
      <w:r w:rsidRPr="00F92850">
        <w:rPr>
          <w:lang w:val="en-GB"/>
        </w:rPr>
        <w:t xml:space="preserve">easing vulnerability. The targeted </w:t>
      </w:r>
      <w:r w:rsidR="00F92850" w:rsidRPr="00F92850">
        <w:rPr>
          <w:lang w:val="en-GB"/>
        </w:rPr>
        <w:t>healthcare, housing</w:t>
      </w:r>
      <w:r w:rsidRPr="00F92850">
        <w:rPr>
          <w:lang w:val="en-GB"/>
        </w:rPr>
        <w:t>, income and social-support interventions are needed to overcome these challenges.</w:t>
      </w:r>
    </w:p>
    <w:p w14:paraId="081BF996" w14:textId="77777777" w:rsidR="00E04118" w:rsidRPr="00F92850" w:rsidRDefault="00DF6282">
      <w:pPr>
        <w:pStyle w:val="Heading2"/>
        <w:rPr>
          <w:lang w:val="en-GB"/>
        </w:rPr>
      </w:pPr>
      <w:bookmarkStart w:id="7" w:name="_Toc237295335"/>
      <w:r w:rsidRPr="00F92850">
        <w:rPr>
          <w:lang w:val="en-GB"/>
        </w:rPr>
        <w:t>1.5 National Response to reduce health inequalities of the target group</w:t>
      </w:r>
      <w:bookmarkEnd w:id="7"/>
    </w:p>
    <w:p w14:paraId="3442B673" w14:textId="77777777" w:rsidR="00E04118" w:rsidRPr="00F92850" w:rsidRDefault="00DF6282">
      <w:pPr>
        <w:rPr>
          <w:lang w:val="en-GB"/>
        </w:rPr>
      </w:pPr>
      <w:r w:rsidRPr="00F92850">
        <w:rPr>
          <w:lang w:val="en-GB"/>
        </w:rPr>
        <w:t xml:space="preserve">National action has been highlighted to reduce </w:t>
      </w:r>
      <w:r w:rsidRPr="00F92850">
        <w:rPr>
          <w:lang w:val="en-GB"/>
        </w:rPr>
        <w:t xml:space="preserve">inequalities affecting older people through integrated health and social care approaches by settling a £20.5 billion budget between the UK government and NHS. The </w:t>
      </w:r>
      <w:r w:rsidRPr="00F92850">
        <w:rPr>
          <w:b/>
          <w:bCs/>
          <w:i/>
          <w:iCs/>
          <w:lang w:val="en-GB"/>
        </w:rPr>
        <w:t>NHS Long Term Plan</w:t>
      </w:r>
      <w:r w:rsidRPr="00F92850">
        <w:rPr>
          <w:lang w:val="en-GB"/>
        </w:rPr>
        <w:t xml:space="preserve"> supports personalized care particularly for people with multiple long-term</w:t>
      </w:r>
      <w:r w:rsidRPr="00F92850">
        <w:rPr>
          <w:lang w:val="en-GB"/>
        </w:rPr>
        <w:t xml:space="preserve"> conditions to assist the care needs of older adults with accessible services (GOV.UK, 2026). In this similar manner, the </w:t>
      </w:r>
      <w:r w:rsidRPr="00F92850">
        <w:rPr>
          <w:b/>
          <w:bCs/>
          <w:i/>
          <w:iCs/>
          <w:lang w:val="en-GB"/>
        </w:rPr>
        <w:t>Care Act 2014</w:t>
      </w:r>
      <w:r w:rsidRPr="00F92850">
        <w:rPr>
          <w:lang w:val="en-GB"/>
        </w:rPr>
        <w:t xml:space="preserve"> established duties to promote wellbeing, prevent or delay care needs by reducing inequalities in accessing care and supp</w:t>
      </w:r>
      <w:r w:rsidRPr="00F92850">
        <w:rPr>
          <w:lang w:val="en-GB"/>
        </w:rPr>
        <w:t>ort (BCP, 2026). These measures recognise that age-related inequality is influenced by health, social circumstances by accessing proper support.</w:t>
      </w:r>
    </w:p>
    <w:p w14:paraId="7E5E3423" w14:textId="77777777" w:rsidR="00E04118" w:rsidRPr="00F92850" w:rsidRDefault="00DF6282">
      <w:pPr>
        <w:pStyle w:val="Heading2"/>
        <w:rPr>
          <w:lang w:val="en-GB"/>
        </w:rPr>
      </w:pPr>
      <w:bookmarkStart w:id="8" w:name="_Toc237295336"/>
      <w:r w:rsidRPr="00F92850">
        <w:rPr>
          <w:lang w:val="en-GB"/>
        </w:rPr>
        <w:t>1.6 Organisations that support the target population</w:t>
      </w:r>
      <w:bookmarkEnd w:id="8"/>
    </w:p>
    <w:p w14:paraId="7F032529" w14:textId="77777777" w:rsidR="00E04118" w:rsidRPr="00F92850" w:rsidRDefault="00DF6282">
      <w:pPr>
        <w:pStyle w:val="Heading3"/>
        <w:rPr>
          <w:lang w:val="en-GB"/>
        </w:rPr>
      </w:pPr>
      <w:bookmarkStart w:id="9" w:name="_Toc237295337"/>
      <w:r w:rsidRPr="00F92850">
        <w:rPr>
          <w:lang w:val="en-GB"/>
        </w:rPr>
        <w:t>1.6.1 Age UK</w:t>
      </w:r>
      <w:bookmarkEnd w:id="9"/>
    </w:p>
    <w:p w14:paraId="36B59F3D" w14:textId="77777777" w:rsidR="00E04118" w:rsidRPr="00F92850" w:rsidRDefault="00DF6282">
      <w:pPr>
        <w:rPr>
          <w:lang w:val="en-GB"/>
        </w:rPr>
      </w:pPr>
      <w:r w:rsidRPr="00F92850">
        <w:rPr>
          <w:lang w:val="en-GB"/>
        </w:rPr>
        <w:t>This organization supports older people by pr</w:t>
      </w:r>
      <w:r w:rsidRPr="00F92850">
        <w:rPr>
          <w:lang w:val="en-GB"/>
        </w:rPr>
        <w:t>oviding advice, collaborative services, local support and campaigning on issues such as poverty, loneliness and access to services (Age UK, 2024).</w:t>
      </w:r>
    </w:p>
    <w:p w14:paraId="70AABF0C" w14:textId="77777777" w:rsidR="00E04118" w:rsidRPr="00F92850" w:rsidRDefault="00DF6282">
      <w:pPr>
        <w:pStyle w:val="Heading3"/>
        <w:rPr>
          <w:lang w:val="en-GB"/>
        </w:rPr>
      </w:pPr>
      <w:bookmarkStart w:id="10" w:name="_Toc237295338"/>
      <w:r w:rsidRPr="00F92850">
        <w:rPr>
          <w:lang w:val="en-GB"/>
        </w:rPr>
        <w:t>1.6.2 Independent Age</w:t>
      </w:r>
      <w:bookmarkEnd w:id="10"/>
    </w:p>
    <w:p w14:paraId="61703208" w14:textId="77777777" w:rsidR="00E04118" w:rsidRPr="00F92850" w:rsidRDefault="00DF6282">
      <w:pPr>
        <w:rPr>
          <w:lang w:val="en-GB"/>
        </w:rPr>
      </w:pPr>
      <w:r w:rsidRPr="00F92850">
        <w:rPr>
          <w:lang w:val="en-GB"/>
        </w:rPr>
        <w:t>This organisation helps to advise on older people’s income, housing, care and health by</w:t>
      </w:r>
      <w:r w:rsidRPr="00F92850">
        <w:rPr>
          <w:lang w:val="en-GB"/>
        </w:rPr>
        <w:t xml:space="preserve"> campaigning against financial issues in older age (Independent Age, 2026).</w:t>
      </w:r>
    </w:p>
    <w:p w14:paraId="283C54B8" w14:textId="77777777" w:rsidR="00E04118" w:rsidRPr="00F92850" w:rsidRDefault="00DF6282">
      <w:pPr>
        <w:pStyle w:val="Heading3"/>
        <w:rPr>
          <w:lang w:val="en-GB"/>
        </w:rPr>
      </w:pPr>
      <w:bookmarkStart w:id="11" w:name="_Toc237295339"/>
      <w:r w:rsidRPr="00F92850">
        <w:rPr>
          <w:lang w:val="en-GB"/>
        </w:rPr>
        <w:t>1.6.3 Centre for Ageing Better</w:t>
      </w:r>
      <w:bookmarkEnd w:id="11"/>
    </w:p>
    <w:p w14:paraId="2D8ADB54" w14:textId="77777777" w:rsidR="00E04118" w:rsidRPr="00F92850" w:rsidRDefault="00DF6282">
      <w:pPr>
        <w:rPr>
          <w:lang w:val="en-GB"/>
        </w:rPr>
      </w:pPr>
      <w:r w:rsidRPr="00F92850">
        <w:rPr>
          <w:lang w:val="en-GB"/>
        </w:rPr>
        <w:t>This organisation addresses structural inequality and ageism by conducting research, policy influence and advocacy particularly for socially deprived</w:t>
      </w:r>
      <w:r w:rsidRPr="00F92850">
        <w:rPr>
          <w:lang w:val="en-GB"/>
        </w:rPr>
        <w:t xml:space="preserve"> or marginalised older groups (Centre for Ageing Better, 2024).</w:t>
      </w:r>
    </w:p>
    <w:p w14:paraId="430D001B" w14:textId="77777777" w:rsidR="00E04118" w:rsidRPr="00F92850" w:rsidRDefault="00DF6282">
      <w:pPr>
        <w:pStyle w:val="Heading2"/>
        <w:rPr>
          <w:lang w:val="en-GB"/>
        </w:rPr>
      </w:pPr>
      <w:bookmarkStart w:id="12" w:name="_Toc237295340"/>
      <w:r w:rsidRPr="00F92850">
        <w:rPr>
          <w:lang w:val="en-GB"/>
        </w:rPr>
        <w:lastRenderedPageBreak/>
        <w:t>1.7 Conclusion</w:t>
      </w:r>
      <w:bookmarkEnd w:id="12"/>
    </w:p>
    <w:p w14:paraId="64C9D66F" w14:textId="278FC218" w:rsidR="00E04118" w:rsidRPr="00F92850" w:rsidRDefault="00DF6282">
      <w:pPr>
        <w:rPr>
          <w:lang w:val="en-GB"/>
        </w:rPr>
      </w:pPr>
      <w:r w:rsidRPr="00F92850">
        <w:rPr>
          <w:lang w:val="en-GB"/>
        </w:rPr>
        <w:t xml:space="preserve">This task has provided insights on age-related health inequalities amongst the older people shaped by interconnected health and social disadvantages such as mental </w:t>
      </w:r>
      <w:r w:rsidR="00F92850" w:rsidRPr="00F92850">
        <w:rPr>
          <w:lang w:val="en-GB"/>
        </w:rPr>
        <w:t>illness, healthcare</w:t>
      </w:r>
      <w:r w:rsidRPr="00F92850">
        <w:rPr>
          <w:lang w:val="en-GB"/>
        </w:rPr>
        <w:t xml:space="preserve"> access, mortality, </w:t>
      </w:r>
      <w:r w:rsidR="00F92850" w:rsidRPr="00F92850">
        <w:rPr>
          <w:lang w:val="en-GB"/>
        </w:rPr>
        <w:t>loneliness, poverty</w:t>
      </w:r>
      <w:r w:rsidRPr="00F92850">
        <w:rPr>
          <w:lang w:val="en-GB"/>
        </w:rPr>
        <w:t xml:space="preserve"> and housing. This section has als</w:t>
      </w:r>
      <w:r w:rsidRPr="00F92850">
        <w:rPr>
          <w:lang w:val="en-GB"/>
        </w:rPr>
        <w:t xml:space="preserve">o described that these inequalities  disproportionately affect disadvantaged groups. Hence, the coordinated national policies, accessible services and sustained support from organizations of the UK can reduce the uncertainty to address social and economic </w:t>
      </w:r>
      <w:r w:rsidRPr="00F92850">
        <w:rPr>
          <w:lang w:val="en-GB"/>
        </w:rPr>
        <w:t>determinants.</w:t>
      </w:r>
      <w:r w:rsidRPr="00F92850">
        <w:rPr>
          <w:lang w:val="en-GB"/>
        </w:rPr>
        <w:br w:type="page"/>
      </w:r>
    </w:p>
    <w:p w14:paraId="2E345D3B" w14:textId="77777777" w:rsidR="00E04118" w:rsidRPr="00F92850" w:rsidRDefault="00DF6282">
      <w:pPr>
        <w:pStyle w:val="Heading1"/>
        <w:rPr>
          <w:lang w:val="en-GB"/>
        </w:rPr>
      </w:pPr>
      <w:bookmarkStart w:id="13" w:name="_Toc237295341"/>
      <w:r w:rsidRPr="00F92850">
        <w:rPr>
          <w:lang w:val="en-GB"/>
        </w:rPr>
        <w:lastRenderedPageBreak/>
        <w:t>Task 2: Epidemiological analysis</w:t>
      </w:r>
      <w:bookmarkEnd w:id="13"/>
    </w:p>
    <w:p w14:paraId="29E97268" w14:textId="77777777" w:rsidR="00E04118" w:rsidRPr="00F92850" w:rsidRDefault="00DF6282">
      <w:pPr>
        <w:pStyle w:val="Heading2"/>
        <w:rPr>
          <w:lang w:val="en-GB"/>
        </w:rPr>
      </w:pPr>
      <w:bookmarkStart w:id="14" w:name="_Toc237295342"/>
      <w:r w:rsidRPr="00F92850">
        <w:rPr>
          <w:lang w:val="en-GB"/>
        </w:rPr>
        <w:t>2.1 Introduction</w:t>
      </w:r>
      <w:bookmarkEnd w:id="14"/>
    </w:p>
    <w:p w14:paraId="7BD6CEAD" w14:textId="77777777" w:rsidR="00E04118" w:rsidRPr="00F92850" w:rsidRDefault="00DF6282">
      <w:pPr>
        <w:pStyle w:val="Heading3"/>
        <w:rPr>
          <w:lang w:val="en-GB"/>
        </w:rPr>
      </w:pPr>
      <w:bookmarkStart w:id="15" w:name="_Toc237295343"/>
      <w:r w:rsidRPr="00F92850">
        <w:rPr>
          <w:lang w:val="en-GB"/>
        </w:rPr>
        <w:t>2.1.1 Definition</w:t>
      </w:r>
      <w:bookmarkEnd w:id="15"/>
    </w:p>
    <w:p w14:paraId="7AC3CD50" w14:textId="77777777" w:rsidR="00E04118" w:rsidRPr="00F92850" w:rsidRDefault="00DF6282">
      <w:pPr>
        <w:rPr>
          <w:lang w:val="en-GB"/>
        </w:rPr>
      </w:pPr>
      <w:r w:rsidRPr="00F92850">
        <w:rPr>
          <w:lang w:val="en-GB"/>
        </w:rPr>
        <w:t>Dementia is a progressive group of neurological conditions characterised by deterioration in memory, thinking, behaviour and the ability to perform regular activities (WHO, 2</w:t>
      </w:r>
      <w:r w:rsidRPr="00F92850">
        <w:rPr>
          <w:lang w:val="en-GB"/>
        </w:rPr>
        <w:t>025). However, aging is the strongest known risk factor, dementia is one of the strongest risk factors by considering the inevitable consequence of aging. Alzheimer’s disease represents around 60-80% of dementia cases globally (Alzheimer’s Association, 202</w:t>
      </w:r>
      <w:r w:rsidRPr="00F92850">
        <w:rPr>
          <w:lang w:val="en-GB"/>
        </w:rPr>
        <w:t xml:space="preserve">5). Hence, the Regional Epidemiologist needs to take an account based on the recent dementia prevalence among the older people. </w:t>
      </w:r>
    </w:p>
    <w:p w14:paraId="44A869AD" w14:textId="77777777" w:rsidR="00E04118" w:rsidRPr="00F92850" w:rsidRDefault="00DF6282">
      <w:pPr>
        <w:pStyle w:val="Heading3"/>
        <w:rPr>
          <w:lang w:val="en-GB"/>
        </w:rPr>
      </w:pPr>
      <w:bookmarkStart w:id="16" w:name="_Toc237295344"/>
      <w:r w:rsidRPr="00F92850">
        <w:rPr>
          <w:lang w:val="en-GB"/>
        </w:rPr>
        <w:t>2.1.2 Social, cultural and health consequences</w:t>
      </w:r>
      <w:bookmarkEnd w:id="16"/>
    </w:p>
    <w:p w14:paraId="0BEAF62E" w14:textId="77777777" w:rsidR="00E04118" w:rsidRPr="00F92850" w:rsidRDefault="00DF6282">
      <w:pPr>
        <w:rPr>
          <w:lang w:val="en-GB"/>
        </w:rPr>
      </w:pPr>
      <w:r w:rsidRPr="00F92850">
        <w:rPr>
          <w:lang w:val="en-GB"/>
        </w:rPr>
        <w:t xml:space="preserve">Dementia substantially affects independence, communication, quality of life and participation in quality of life (QoL) (Shah </w:t>
      </w:r>
      <w:r w:rsidRPr="00F92850">
        <w:rPr>
          <w:i/>
          <w:iCs/>
          <w:lang w:val="en-GB"/>
        </w:rPr>
        <w:t xml:space="preserve">et al., </w:t>
      </w:r>
      <w:r w:rsidRPr="00F92850">
        <w:rPr>
          <w:lang w:val="en-GB"/>
        </w:rPr>
        <w:t xml:space="preserve">2024). This makes significant responsibilities for informal caregivers based on the high demand for health and social-care </w:t>
      </w:r>
      <w:r w:rsidRPr="00F92850">
        <w:rPr>
          <w:lang w:val="en-GB"/>
        </w:rPr>
        <w:t xml:space="preserve">services. In this context, Siette </w:t>
      </w:r>
      <w:r w:rsidRPr="00F92850">
        <w:rPr>
          <w:i/>
          <w:iCs/>
          <w:lang w:val="en-GB"/>
        </w:rPr>
        <w:t>et al.</w:t>
      </w:r>
      <w:r w:rsidRPr="00F92850">
        <w:rPr>
          <w:lang w:val="en-GB"/>
        </w:rPr>
        <w:t xml:space="preserve"> (2023) stated that the cultural beliefs, stigma, language barriers and differences in understanding of dementia can influence recognition, help-seeking, diagnosis. The social engagement with available support potent</w:t>
      </w:r>
      <w:r w:rsidRPr="00F92850">
        <w:rPr>
          <w:lang w:val="en-GB"/>
        </w:rPr>
        <w:t>ially contributes to inequalities among older adults.</w:t>
      </w:r>
    </w:p>
    <w:p w14:paraId="4FF2FE81" w14:textId="77777777" w:rsidR="00E04118" w:rsidRPr="00F92850" w:rsidRDefault="00DF6282">
      <w:pPr>
        <w:pStyle w:val="Heading3"/>
        <w:rPr>
          <w:lang w:val="en-GB"/>
        </w:rPr>
      </w:pPr>
      <w:bookmarkStart w:id="17" w:name="_Toc237295345"/>
      <w:r w:rsidRPr="00F92850">
        <w:rPr>
          <w:lang w:val="en-GB"/>
        </w:rPr>
        <w:lastRenderedPageBreak/>
        <w:t>2.1.3 Global epidemiological burden</w:t>
      </w:r>
      <w:bookmarkEnd w:id="17"/>
    </w:p>
    <w:p w14:paraId="381A72C1" w14:textId="77777777" w:rsidR="00E04118" w:rsidRPr="00F92850" w:rsidRDefault="00DF6282">
      <w:pPr>
        <w:rPr>
          <w:lang w:val="en-GB"/>
        </w:rPr>
      </w:pPr>
      <w:r w:rsidRPr="00F92850">
        <w:rPr>
          <w:noProof/>
          <w:lang w:val="en-GB"/>
        </w:rPr>
        <w:drawing>
          <wp:inline distT="114300" distB="114300" distL="114300" distR="114300" wp14:anchorId="7D6ED190" wp14:editId="1F6A6B30">
            <wp:extent cx="5943600" cy="4114800"/>
            <wp:effectExtent l="25400" t="25400" r="25400" b="254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943600" cy="4114800"/>
                    </a:xfrm>
                    <a:prstGeom prst="rect">
                      <a:avLst/>
                    </a:prstGeom>
                    <a:ln w="25400">
                      <a:solidFill>
                        <a:srgbClr val="000000"/>
                      </a:solidFill>
                      <a:prstDash val="solid"/>
                    </a:ln>
                  </pic:spPr>
                </pic:pic>
              </a:graphicData>
            </a:graphic>
          </wp:inline>
        </w:drawing>
      </w:r>
    </w:p>
    <w:p w14:paraId="69B1326C" w14:textId="77777777" w:rsidR="00E04118" w:rsidRPr="00F92850" w:rsidRDefault="00DF6282">
      <w:pPr>
        <w:jc w:val="center"/>
        <w:rPr>
          <w:b/>
          <w:bCs/>
          <w:lang w:val="en-GB"/>
        </w:rPr>
      </w:pPr>
      <w:r w:rsidRPr="00F92850">
        <w:rPr>
          <w:b/>
          <w:bCs/>
          <w:lang w:val="en-GB"/>
        </w:rPr>
        <w:t>Figure 6: Global prevalence of dementia</w:t>
      </w:r>
    </w:p>
    <w:p w14:paraId="4DE8510B" w14:textId="77777777" w:rsidR="00E04118" w:rsidRPr="00F92850" w:rsidRDefault="00DF6282">
      <w:pPr>
        <w:jc w:val="center"/>
        <w:rPr>
          <w:lang w:val="en-GB"/>
        </w:rPr>
      </w:pPr>
      <w:r w:rsidRPr="00F92850">
        <w:rPr>
          <w:lang w:val="en-GB"/>
        </w:rPr>
        <w:t>(Source: Suri, 2026)</w:t>
      </w:r>
    </w:p>
    <w:p w14:paraId="6479FDD8" w14:textId="77777777" w:rsidR="00E04118" w:rsidRPr="00F92850" w:rsidRDefault="00DF6282">
      <w:pPr>
        <w:rPr>
          <w:lang w:val="en-GB"/>
        </w:rPr>
      </w:pPr>
      <w:r w:rsidRPr="00F92850">
        <w:rPr>
          <w:lang w:val="en-GB"/>
        </w:rPr>
        <w:t>Around 57 million people were living with dementia worldwide in 2021 with almost 10 million new cases o</w:t>
      </w:r>
      <w:r w:rsidRPr="00F92850">
        <w:rPr>
          <w:lang w:val="en-GB"/>
        </w:rPr>
        <w:t xml:space="preserve">ccurring annually (Suri, 2026). Dementia is the 7th leading cause of death globally by causing disability and dependency among older people (Amiri </w:t>
      </w:r>
      <w:r w:rsidRPr="00F92850">
        <w:rPr>
          <w:i/>
          <w:iCs/>
          <w:lang w:val="en-GB"/>
        </w:rPr>
        <w:t>et al.,</w:t>
      </w:r>
      <w:r w:rsidRPr="00F92850">
        <w:rPr>
          <w:lang w:val="en-GB"/>
        </w:rPr>
        <w:t xml:space="preserve"> 2025). Therefore, dementia represents a major global public health challenge</w:t>
      </w:r>
    </w:p>
    <w:p w14:paraId="370C220F" w14:textId="77777777" w:rsidR="00E04118" w:rsidRPr="00F92850" w:rsidRDefault="00DF6282">
      <w:pPr>
        <w:pStyle w:val="Heading3"/>
        <w:rPr>
          <w:lang w:val="en-GB"/>
        </w:rPr>
      </w:pPr>
      <w:bookmarkStart w:id="18" w:name="_Toc237295346"/>
      <w:r w:rsidRPr="00F92850">
        <w:rPr>
          <w:lang w:val="en-GB"/>
        </w:rPr>
        <w:lastRenderedPageBreak/>
        <w:t>2.1.4 UK epidemiological</w:t>
      </w:r>
      <w:r w:rsidRPr="00F92850">
        <w:rPr>
          <w:lang w:val="en-GB"/>
        </w:rPr>
        <w:t xml:space="preserve"> burden</w:t>
      </w:r>
      <w:bookmarkEnd w:id="18"/>
    </w:p>
    <w:p w14:paraId="67836413" w14:textId="77777777" w:rsidR="00E04118" w:rsidRPr="00F92850" w:rsidRDefault="00DF6282">
      <w:pPr>
        <w:jc w:val="center"/>
        <w:rPr>
          <w:lang w:val="en-GB"/>
        </w:rPr>
      </w:pPr>
      <w:r w:rsidRPr="00F92850">
        <w:rPr>
          <w:noProof/>
          <w:lang w:val="en-GB"/>
        </w:rPr>
        <w:drawing>
          <wp:inline distT="114300" distB="114300" distL="114300" distR="114300" wp14:anchorId="509EDD3D" wp14:editId="799A4DF7">
            <wp:extent cx="4572000" cy="3771900"/>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572000" cy="3771900"/>
                    </a:xfrm>
                    <a:prstGeom prst="rect">
                      <a:avLst/>
                    </a:prstGeom>
                    <a:ln w="25400">
                      <a:solidFill>
                        <a:srgbClr val="000000"/>
                      </a:solidFill>
                      <a:prstDash val="solid"/>
                    </a:ln>
                  </pic:spPr>
                </pic:pic>
              </a:graphicData>
            </a:graphic>
          </wp:inline>
        </w:drawing>
      </w:r>
    </w:p>
    <w:p w14:paraId="36A329CF" w14:textId="77777777" w:rsidR="00E04118" w:rsidRPr="00F92850" w:rsidRDefault="00DF6282">
      <w:pPr>
        <w:jc w:val="center"/>
        <w:rPr>
          <w:b/>
          <w:bCs/>
          <w:lang w:val="en-GB"/>
        </w:rPr>
      </w:pPr>
      <w:r w:rsidRPr="00F92850">
        <w:rPr>
          <w:b/>
          <w:bCs/>
          <w:lang w:val="en-GB"/>
        </w:rPr>
        <w:t>Figure 7: Dementia prevalence in the UK</w:t>
      </w:r>
    </w:p>
    <w:p w14:paraId="2C87BC2C" w14:textId="77777777" w:rsidR="00E04118" w:rsidRPr="00F92850" w:rsidRDefault="00DF6282">
      <w:pPr>
        <w:jc w:val="center"/>
        <w:rPr>
          <w:lang w:val="en-GB"/>
        </w:rPr>
      </w:pPr>
      <w:r w:rsidRPr="00F92850">
        <w:rPr>
          <w:lang w:val="en-GB"/>
        </w:rPr>
        <w:t>(Source: Dementia Platform UK, 2025)</w:t>
      </w:r>
    </w:p>
    <w:p w14:paraId="6E4AB2E2" w14:textId="77777777" w:rsidR="00E04118" w:rsidRPr="00F92850" w:rsidRDefault="00DF6282">
      <w:pPr>
        <w:rPr>
          <w:lang w:val="en-GB"/>
        </w:rPr>
      </w:pPr>
      <w:r w:rsidRPr="00F92850">
        <w:rPr>
          <w:lang w:val="en-GB"/>
        </w:rPr>
        <w:t>The UK also experiences a substantial dementia burden. Additionally, NHS Digital (2025) recorded 513,135 patients with a record dementia diagnosis on 31 March 2026. Amon</w:t>
      </w:r>
      <w:r w:rsidRPr="00F92850">
        <w:rPr>
          <w:lang w:val="en-GB"/>
        </w:rPr>
        <w:t>g people aged 65 years and over, the estimated diagnosis rate was 66.2% by describing that a proportion of people estimated to have dementia remain undiagnosed (Alzheimer’s Research UK, 2025).</w:t>
      </w:r>
    </w:p>
    <w:p w14:paraId="42BD6C35" w14:textId="77777777" w:rsidR="00E04118" w:rsidRPr="00F92850" w:rsidRDefault="00DF6282">
      <w:pPr>
        <w:pStyle w:val="Heading3"/>
        <w:rPr>
          <w:lang w:val="en-GB"/>
        </w:rPr>
      </w:pPr>
      <w:bookmarkStart w:id="19" w:name="_Toc237295347"/>
      <w:r w:rsidRPr="00F92850">
        <w:rPr>
          <w:lang w:val="en-GB"/>
        </w:rPr>
        <w:t>2.1.5 Target population with epidemiological focus</w:t>
      </w:r>
      <w:bookmarkEnd w:id="19"/>
    </w:p>
    <w:p w14:paraId="77ECFA80" w14:textId="39A85E79" w:rsidR="00E04118" w:rsidRPr="00F92850" w:rsidRDefault="00DF6282">
      <w:pPr>
        <w:rPr>
          <w:lang w:val="en-GB"/>
        </w:rPr>
      </w:pPr>
      <w:r w:rsidRPr="00F92850">
        <w:rPr>
          <w:lang w:val="en-GB"/>
        </w:rPr>
        <w:t xml:space="preserve">This report </w:t>
      </w:r>
      <w:r w:rsidRPr="00F92850">
        <w:rPr>
          <w:lang w:val="en-GB"/>
        </w:rPr>
        <w:t>focuses on adults aged 65 years and over in the London Borough of Havering. In this similar context, democracy.havering.gov.uk (2025) documented that Havering is suitable because around 3</w:t>
      </w:r>
      <w:r w:rsidR="00251AB7">
        <w:rPr>
          <w:lang w:val="en-GB"/>
        </w:rPr>
        <w:t>,</w:t>
      </w:r>
      <w:r w:rsidRPr="00F92850">
        <w:rPr>
          <w:lang w:val="en-GB"/>
        </w:rPr>
        <w:t>810 people aged 65 and above were estimated to have dementia in 2025</w:t>
      </w:r>
      <w:r w:rsidRPr="00F92850">
        <w:rPr>
          <w:lang w:val="en-GB"/>
        </w:rPr>
        <w:t>. This will investigate the distribution and determinants of dementia to identify populations at risk through epidemiological evidence and health needs assessed. This report will evaluate surveillance approaches to consider interventions by reducing dement</w:t>
      </w:r>
      <w:r w:rsidRPr="00F92850">
        <w:rPr>
          <w:lang w:val="en-GB"/>
        </w:rPr>
        <w:t xml:space="preserve">ia-related </w:t>
      </w:r>
      <w:r w:rsidR="00F92850" w:rsidRPr="00F92850">
        <w:rPr>
          <w:lang w:val="en-GB"/>
        </w:rPr>
        <w:t>morbidity, dependency</w:t>
      </w:r>
      <w:r w:rsidRPr="00F92850">
        <w:rPr>
          <w:lang w:val="en-GB"/>
        </w:rPr>
        <w:t xml:space="preserve"> and health inequalities.</w:t>
      </w:r>
    </w:p>
    <w:p w14:paraId="59530B1E" w14:textId="77777777" w:rsidR="00E04118" w:rsidRPr="00F92850" w:rsidRDefault="00DF6282">
      <w:pPr>
        <w:pStyle w:val="Heading2"/>
        <w:rPr>
          <w:lang w:val="en-GB"/>
        </w:rPr>
      </w:pPr>
      <w:bookmarkStart w:id="20" w:name="_Toc237295348"/>
      <w:r w:rsidRPr="00F92850">
        <w:rPr>
          <w:lang w:val="en-GB"/>
        </w:rPr>
        <w:lastRenderedPageBreak/>
        <w:t>2.2 Main body</w:t>
      </w:r>
      <w:bookmarkEnd w:id="20"/>
    </w:p>
    <w:p w14:paraId="61DE593C" w14:textId="77777777" w:rsidR="00E04118" w:rsidRPr="00F92850" w:rsidRDefault="00DF6282">
      <w:pPr>
        <w:pStyle w:val="Heading3"/>
        <w:rPr>
          <w:lang w:val="en-GB"/>
        </w:rPr>
      </w:pPr>
      <w:bookmarkStart w:id="21" w:name="_Toc237295349"/>
      <w:r w:rsidRPr="00F92850">
        <w:rPr>
          <w:lang w:val="en-GB"/>
        </w:rPr>
        <w:t>2.2.1 Public health measures and the 3Ps</w:t>
      </w:r>
      <w:bookmarkEnd w:id="21"/>
    </w:p>
    <w:p w14:paraId="2A123CBF" w14:textId="77777777" w:rsidR="00E04118" w:rsidRPr="00F92850" w:rsidRDefault="00DF6282">
      <w:pPr>
        <w:rPr>
          <w:lang w:val="en-GB"/>
        </w:rPr>
      </w:pPr>
      <w:r w:rsidRPr="00F92850">
        <w:rPr>
          <w:lang w:val="en-GB"/>
        </w:rPr>
        <w:t>Havering has implemented several measures to address dementia through prevention, protection and promotion. The 3Ps are as follows:</w:t>
      </w:r>
    </w:p>
    <w:p w14:paraId="18B13F16" w14:textId="635B5C6B" w:rsidR="00E04118" w:rsidRDefault="00F92850">
      <w:pPr>
        <w:rPr>
          <w:lang w:val="en-GB"/>
        </w:rPr>
      </w:pPr>
      <w:r>
        <w:rPr>
          <w:noProof/>
          <w:lang w:val="en-GB"/>
        </w:rPr>
        <w:drawing>
          <wp:inline distT="0" distB="0" distL="0" distR="0" wp14:anchorId="42F56F01" wp14:editId="5EB54E9B">
            <wp:extent cx="5486400" cy="3200400"/>
            <wp:effectExtent l="0" t="0" r="0" b="0"/>
            <wp:docPr id="1120560984"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F297688" w14:textId="50D4AC33" w:rsidR="00F92850" w:rsidRPr="00F92850" w:rsidRDefault="00F92850" w:rsidP="00F92850">
      <w:pPr>
        <w:jc w:val="center"/>
        <w:rPr>
          <w:b/>
          <w:bCs/>
          <w:lang w:val="en-GB"/>
        </w:rPr>
      </w:pPr>
      <w:r w:rsidRPr="00F92850">
        <w:rPr>
          <w:b/>
          <w:bCs/>
          <w:lang w:val="en-GB"/>
        </w:rPr>
        <w:t>Figure 8: 3Ps model</w:t>
      </w:r>
    </w:p>
    <w:p w14:paraId="4B00F0C4" w14:textId="27132E7A" w:rsidR="00F92850" w:rsidRPr="00F92850" w:rsidRDefault="00F92850" w:rsidP="00F92850">
      <w:pPr>
        <w:jc w:val="center"/>
        <w:rPr>
          <w:lang w:val="en-GB"/>
        </w:rPr>
      </w:pPr>
      <w:r>
        <w:rPr>
          <w:lang w:val="en-GB"/>
        </w:rPr>
        <w:t>(Source: Self-made)</w:t>
      </w:r>
    </w:p>
    <w:p w14:paraId="62CDDE58" w14:textId="6F4BAF6C" w:rsidR="00E04118" w:rsidRPr="00F92850" w:rsidRDefault="00DF6282">
      <w:pPr>
        <w:numPr>
          <w:ilvl w:val="0"/>
          <w:numId w:val="3"/>
        </w:numPr>
        <w:rPr>
          <w:lang w:val="en-GB"/>
        </w:rPr>
      </w:pPr>
      <w:r w:rsidRPr="00F92850">
        <w:rPr>
          <w:b/>
          <w:bCs/>
          <w:i/>
          <w:iCs/>
          <w:lang w:val="en-GB"/>
        </w:rPr>
        <w:t xml:space="preserve">Prevention </w:t>
      </w:r>
      <w:r w:rsidRPr="00F92850">
        <w:rPr>
          <w:lang w:val="en-GB"/>
        </w:rPr>
        <w:t xml:space="preserve">focuses on reducing modifiable dementia risks including physical inactivity, smoking, hypertension, obesity, diabetes and excessive alcohol consumption. This is important </w:t>
      </w:r>
      <w:r w:rsidR="00251AB7">
        <w:rPr>
          <w:lang w:val="en-GB"/>
        </w:rPr>
        <w:t xml:space="preserve">as </w:t>
      </w:r>
      <w:r w:rsidRPr="00F92850">
        <w:rPr>
          <w:lang w:val="en-GB"/>
        </w:rPr>
        <w:t xml:space="preserve"> WHO’s dementia guidance</w:t>
      </w:r>
      <w:r w:rsidR="00251AB7">
        <w:rPr>
          <w:lang w:val="en-GB"/>
        </w:rPr>
        <w:t xml:space="preserve"> has shown</w:t>
      </w:r>
      <w:r w:rsidRPr="00F92850">
        <w:rPr>
          <w:lang w:val="en-GB"/>
        </w:rPr>
        <w:t xml:space="preserve"> that addressing 20 modifiable risk factors could prevent or delay a substantial proportion of dementia cases (WHO, 2026).</w:t>
      </w:r>
    </w:p>
    <w:p w14:paraId="0ED7CE62" w14:textId="77777777" w:rsidR="00E04118" w:rsidRPr="00F92850" w:rsidRDefault="00DF6282">
      <w:pPr>
        <w:numPr>
          <w:ilvl w:val="0"/>
          <w:numId w:val="3"/>
        </w:numPr>
        <w:rPr>
          <w:lang w:val="en-GB"/>
        </w:rPr>
      </w:pPr>
      <w:r w:rsidRPr="00F92850">
        <w:rPr>
          <w:b/>
          <w:bCs/>
          <w:i/>
          <w:iCs/>
          <w:lang w:val="en-GB"/>
        </w:rPr>
        <w:t xml:space="preserve">Protection </w:t>
      </w:r>
      <w:r w:rsidRPr="00F92850">
        <w:rPr>
          <w:lang w:val="en-GB"/>
        </w:rPr>
        <w:t>involves early identification, timely diagnosis and coordinated care reducing avoidable deterioration and supporting in</w:t>
      </w:r>
      <w:r w:rsidRPr="00F92850">
        <w:rPr>
          <w:lang w:val="en-GB"/>
        </w:rPr>
        <w:t>dependence. The dementia diagnosis rate was 56.3% with around 335 additional diagnoses required to reach the national 67% ambition describing an important local service gap (Havering Council, 2026).</w:t>
      </w:r>
    </w:p>
    <w:p w14:paraId="0815351C" w14:textId="77777777" w:rsidR="00E04118" w:rsidRPr="00F92850" w:rsidRDefault="00DF6282">
      <w:pPr>
        <w:numPr>
          <w:ilvl w:val="0"/>
          <w:numId w:val="3"/>
        </w:numPr>
        <w:rPr>
          <w:lang w:val="en-GB"/>
        </w:rPr>
      </w:pPr>
      <w:r w:rsidRPr="00F92850">
        <w:rPr>
          <w:b/>
          <w:bCs/>
          <w:i/>
          <w:iCs/>
          <w:lang w:val="en-GB"/>
        </w:rPr>
        <w:t xml:space="preserve">Promotion </w:t>
      </w:r>
      <w:r w:rsidRPr="00F92850">
        <w:rPr>
          <w:lang w:val="en-GB"/>
        </w:rPr>
        <w:t>includes dementia-awareness activity, community</w:t>
      </w:r>
      <w:r w:rsidRPr="00F92850">
        <w:rPr>
          <w:lang w:val="en-GB"/>
        </w:rPr>
        <w:t xml:space="preserve"> support and social participation. Havering’s Dementia Support Service and Ageing Well Prevention Service provide opportunities for earlier support, social inclusion and maintenance of independence (Havering London Borough, 2025).</w:t>
      </w:r>
    </w:p>
    <w:p w14:paraId="30A32CCB" w14:textId="77777777" w:rsidR="00E04118" w:rsidRPr="00F92850" w:rsidRDefault="00DF6282">
      <w:pPr>
        <w:pStyle w:val="Heading3"/>
        <w:rPr>
          <w:lang w:val="en-GB"/>
        </w:rPr>
      </w:pPr>
      <w:bookmarkStart w:id="22" w:name="_Toc237295350"/>
      <w:r w:rsidRPr="00F92850">
        <w:rPr>
          <w:lang w:val="en-GB"/>
        </w:rPr>
        <w:lastRenderedPageBreak/>
        <w:t>2.2.2 Key determinants an</w:t>
      </w:r>
      <w:r w:rsidRPr="00F92850">
        <w:rPr>
          <w:lang w:val="en-GB"/>
        </w:rPr>
        <w:t>d risk factors</w:t>
      </w:r>
      <w:bookmarkEnd w:id="22"/>
    </w:p>
    <w:p w14:paraId="7EFA355E" w14:textId="77777777" w:rsidR="00E04118" w:rsidRPr="00F92850" w:rsidRDefault="00DF6282">
      <w:pPr>
        <w:rPr>
          <w:lang w:val="en-GB"/>
        </w:rPr>
      </w:pPr>
      <w:r w:rsidRPr="00F92850">
        <w:rPr>
          <w:noProof/>
          <w:lang w:val="en-GB"/>
        </w:rPr>
        <w:drawing>
          <wp:inline distT="114300" distB="114300" distL="114300" distR="114300" wp14:anchorId="2FADF0A5" wp14:editId="3EF5C3C8">
            <wp:extent cx="5943600" cy="215900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5943600" cy="2159000"/>
                    </a:xfrm>
                    <a:prstGeom prst="rect">
                      <a:avLst/>
                    </a:prstGeom>
                    <a:ln w="25400">
                      <a:solidFill>
                        <a:srgbClr val="000000"/>
                      </a:solidFill>
                      <a:prstDash val="solid"/>
                    </a:ln>
                  </pic:spPr>
                </pic:pic>
              </a:graphicData>
            </a:graphic>
          </wp:inline>
        </w:drawing>
      </w:r>
    </w:p>
    <w:p w14:paraId="5FDE5E3E" w14:textId="7DE21C69" w:rsidR="00E04118" w:rsidRPr="00F92850" w:rsidRDefault="00DF6282">
      <w:pPr>
        <w:jc w:val="center"/>
        <w:rPr>
          <w:b/>
          <w:bCs/>
          <w:lang w:val="en-GB"/>
        </w:rPr>
      </w:pPr>
      <w:r w:rsidRPr="00F92850">
        <w:rPr>
          <w:b/>
          <w:bCs/>
          <w:lang w:val="en-GB"/>
        </w:rPr>
        <w:t xml:space="preserve">Figure </w:t>
      </w:r>
      <w:r w:rsidR="00F92850">
        <w:rPr>
          <w:b/>
          <w:bCs/>
          <w:lang w:val="en-GB"/>
        </w:rPr>
        <w:t>9</w:t>
      </w:r>
      <w:r w:rsidRPr="00F92850">
        <w:rPr>
          <w:b/>
          <w:bCs/>
          <w:lang w:val="en-GB"/>
        </w:rPr>
        <w:t>: Dahlgren and Whitehead model</w:t>
      </w:r>
    </w:p>
    <w:p w14:paraId="70D25D8B" w14:textId="77777777" w:rsidR="00E04118" w:rsidRPr="00F92850" w:rsidRDefault="00DF6282">
      <w:pPr>
        <w:jc w:val="center"/>
        <w:rPr>
          <w:lang w:val="en-GB"/>
        </w:rPr>
      </w:pPr>
      <w:r w:rsidRPr="00F92850">
        <w:rPr>
          <w:lang w:val="en-GB"/>
        </w:rPr>
        <w:t>(Source: Dyar</w:t>
      </w:r>
      <w:r w:rsidRPr="00F92850">
        <w:rPr>
          <w:i/>
          <w:iCs/>
          <w:lang w:val="en-GB"/>
        </w:rPr>
        <w:t xml:space="preserve"> et al.,</w:t>
      </w:r>
      <w:r w:rsidRPr="00F92850">
        <w:rPr>
          <w:lang w:val="en-GB"/>
        </w:rPr>
        <w:t xml:space="preserve"> 2022)</w:t>
      </w:r>
    </w:p>
    <w:p w14:paraId="515B8259" w14:textId="04C6E479" w:rsidR="00E04118" w:rsidRPr="00F92850" w:rsidRDefault="00DF6282">
      <w:pPr>
        <w:rPr>
          <w:lang w:val="en-GB"/>
        </w:rPr>
      </w:pPr>
      <w:r w:rsidRPr="00F92850">
        <w:rPr>
          <w:lang w:val="en-GB"/>
        </w:rPr>
        <w:t xml:space="preserve">Dementia is shaped by interacting biological, behavioural and socioeconomic determinants. The </w:t>
      </w:r>
      <w:r w:rsidRPr="00F92850">
        <w:rPr>
          <w:b/>
          <w:bCs/>
          <w:i/>
          <w:iCs/>
          <w:lang w:val="en-GB"/>
        </w:rPr>
        <w:t>Dahlgren and Whitehead model</w:t>
      </w:r>
      <w:r w:rsidRPr="00F92850">
        <w:rPr>
          <w:lang w:val="en-GB"/>
        </w:rPr>
        <w:t xml:space="preserve"> is beneficial because it demonstrates what individual characteristics are embedded within wider social and </w:t>
      </w:r>
      <w:r w:rsidR="00F92850" w:rsidRPr="00F92850">
        <w:rPr>
          <w:lang w:val="en-GB"/>
        </w:rPr>
        <w:t>environmental</w:t>
      </w:r>
      <w:r w:rsidRPr="00F92850">
        <w:rPr>
          <w:lang w:val="en-GB"/>
        </w:rPr>
        <w:t xml:space="preserve"> conditions (</w:t>
      </w:r>
      <w:r w:rsidRPr="00F92850">
        <w:rPr>
          <w:lang w:val="en-GB"/>
        </w:rPr>
        <w:t>Dyar</w:t>
      </w:r>
      <w:r w:rsidRPr="00F92850">
        <w:rPr>
          <w:i/>
          <w:iCs/>
          <w:lang w:val="en-GB"/>
        </w:rPr>
        <w:t xml:space="preserve"> et al.,</w:t>
      </w:r>
      <w:r w:rsidRPr="00F92850">
        <w:rPr>
          <w:lang w:val="en-GB"/>
        </w:rPr>
        <w:t xml:space="preserve"> 2022). Age is the strongest known risk factor, while hypertension, diabetes, obesity, physical inactivity, smoking, harmful alcohol </w:t>
      </w:r>
      <w:r w:rsidR="00F92850" w:rsidRPr="00F92850">
        <w:rPr>
          <w:lang w:val="en-GB"/>
        </w:rPr>
        <w:t>use, depression</w:t>
      </w:r>
      <w:r w:rsidRPr="00F92850">
        <w:rPr>
          <w:lang w:val="en-GB"/>
        </w:rPr>
        <w:t xml:space="preserve">, hearing loss, social isolation and air pollution are also associated with dementia. WHO’s </w:t>
      </w:r>
      <w:r w:rsidR="00251AB7">
        <w:rPr>
          <w:lang w:val="en-GB"/>
        </w:rPr>
        <w:t xml:space="preserve">recent </w:t>
      </w:r>
      <w:r w:rsidRPr="00F92850">
        <w:rPr>
          <w:lang w:val="en-GB"/>
        </w:rPr>
        <w:t xml:space="preserve">2026 guidance estimates that up to 45% of dementia risk could potentially be prevented or delayed through </w:t>
      </w:r>
      <w:r w:rsidR="00251AB7">
        <w:rPr>
          <w:lang w:val="en-GB"/>
        </w:rPr>
        <w:t>identifying</w:t>
      </w:r>
      <w:r w:rsidRPr="00F92850">
        <w:rPr>
          <w:lang w:val="en-GB"/>
        </w:rPr>
        <w:t xml:space="preserve"> modifiable factors (WHO, 2026). The soc</w:t>
      </w:r>
      <w:r w:rsidRPr="00F92850">
        <w:rPr>
          <w:lang w:val="en-GB"/>
        </w:rPr>
        <w:t>ial disadvantage may additionally restrict access to preventive healthcare and healthy living environments. Therefore, dementia risk in Havering needs to be understood through a life-course and social determinants perspective instead of attributing risk to</w:t>
      </w:r>
      <w:r w:rsidRPr="00F92850">
        <w:rPr>
          <w:lang w:val="en-GB"/>
        </w:rPr>
        <w:t xml:space="preserve"> ageing alone.</w:t>
      </w:r>
    </w:p>
    <w:p w14:paraId="3EA47D0E" w14:textId="77777777" w:rsidR="00E04118" w:rsidRPr="00F92850" w:rsidRDefault="00DF6282">
      <w:pPr>
        <w:pStyle w:val="Heading3"/>
        <w:rPr>
          <w:lang w:val="en-GB"/>
        </w:rPr>
      </w:pPr>
      <w:bookmarkStart w:id="23" w:name="_Toc237295351"/>
      <w:r w:rsidRPr="00F92850">
        <w:rPr>
          <w:lang w:val="en-GB"/>
        </w:rPr>
        <w:t>2.2.3 Epidemiological studies and health needs assessment</w:t>
      </w:r>
      <w:bookmarkEnd w:id="23"/>
    </w:p>
    <w:p w14:paraId="475E4B11" w14:textId="301BE837" w:rsidR="00E04118" w:rsidRPr="00F92850" w:rsidRDefault="00DF6282">
      <w:pPr>
        <w:rPr>
          <w:lang w:val="en-GB"/>
        </w:rPr>
      </w:pPr>
      <w:r w:rsidRPr="00F92850">
        <w:rPr>
          <w:lang w:val="en-GB"/>
        </w:rPr>
        <w:t xml:space="preserve">Havering’s 2025 </w:t>
      </w:r>
      <w:r w:rsidRPr="00F92850">
        <w:rPr>
          <w:b/>
          <w:bCs/>
          <w:i/>
          <w:iCs/>
          <w:lang w:val="en-GB"/>
        </w:rPr>
        <w:t>Joint Strategic Needs Assessment (JSNA)</w:t>
      </w:r>
      <w:r w:rsidRPr="00F92850">
        <w:rPr>
          <w:lang w:val="en-GB"/>
        </w:rPr>
        <w:t xml:space="preserve"> provides an important local health-needs assessment by combining demographic, epidemiological and service information, This est</w:t>
      </w:r>
      <w:r w:rsidRPr="00F92850">
        <w:rPr>
          <w:lang w:val="en-GB"/>
        </w:rPr>
        <w:t>imates a substantial dementia burden among residents aged 65 years and over by describing that dementia increases as the borough’s population ages. The JSNA can identify population groups requiring greater diagnosis to support capacity. National epidemiolo</w:t>
      </w:r>
      <w:r w:rsidRPr="00F92850">
        <w:rPr>
          <w:lang w:val="en-GB"/>
        </w:rPr>
        <w:t>gical evidence reinforces this need including NHS England recorded 513,135 people with a dementia diagnosis in 2026, while the estimated to have dementia (NHS Digital, 2025). Likewise, the needs assessment prioritizes older adults at increased risk, undiag</w:t>
      </w:r>
      <w:r w:rsidRPr="00F92850">
        <w:rPr>
          <w:lang w:val="en-GB"/>
        </w:rPr>
        <w:t>nosed residents and people requiring continuing care to consider inequalities in access to diagnosis and support.</w:t>
      </w:r>
    </w:p>
    <w:p w14:paraId="0772A1DF" w14:textId="77777777" w:rsidR="00E04118" w:rsidRPr="00F92850" w:rsidRDefault="00DF6282">
      <w:pPr>
        <w:pStyle w:val="Heading3"/>
        <w:rPr>
          <w:lang w:val="en-GB"/>
        </w:rPr>
      </w:pPr>
      <w:bookmarkStart w:id="24" w:name="_Toc237295352"/>
      <w:r w:rsidRPr="00F92850">
        <w:rPr>
          <w:lang w:val="en-GB"/>
        </w:rPr>
        <w:lastRenderedPageBreak/>
        <w:t>2.2.4 Epidemiological surveillance and monitoring</w:t>
      </w:r>
      <w:bookmarkEnd w:id="24"/>
    </w:p>
    <w:p w14:paraId="53B8A18E" w14:textId="392AD97F" w:rsidR="00E04118" w:rsidRPr="00F92850" w:rsidRDefault="00DF6282">
      <w:pPr>
        <w:rPr>
          <w:lang w:val="en-GB"/>
        </w:rPr>
      </w:pPr>
      <w:r w:rsidRPr="00F92850">
        <w:rPr>
          <w:lang w:val="en-GB"/>
        </w:rPr>
        <w:t>Dementia surveillance in Havering needs to use multipl</w:t>
      </w:r>
      <w:r w:rsidR="00251AB7">
        <w:rPr>
          <w:lang w:val="en-GB"/>
        </w:rPr>
        <w:t>e</w:t>
      </w:r>
      <w:r w:rsidRPr="00F92850">
        <w:rPr>
          <w:lang w:val="en-GB"/>
        </w:rPr>
        <w:t xml:space="preserve"> complementary systems. The </w:t>
      </w:r>
      <w:r w:rsidRPr="00F92850">
        <w:rPr>
          <w:b/>
          <w:bCs/>
          <w:i/>
          <w:iCs/>
          <w:lang w:val="en-GB"/>
        </w:rPr>
        <w:t>OHID Deme</w:t>
      </w:r>
      <w:r w:rsidRPr="00F92850">
        <w:rPr>
          <w:b/>
          <w:bCs/>
          <w:i/>
          <w:iCs/>
          <w:lang w:val="en-GB"/>
        </w:rPr>
        <w:t>ntia Profile And Public Health Fingertips</w:t>
      </w:r>
      <w:r w:rsidRPr="00F92850">
        <w:rPr>
          <w:lang w:val="en-GB"/>
        </w:rPr>
        <w:t xml:space="preserve"> provide local-authority indicators </w:t>
      </w:r>
      <w:r w:rsidR="00251AB7">
        <w:rPr>
          <w:lang w:val="en-GB"/>
        </w:rPr>
        <w:t>showing</w:t>
      </w:r>
      <w:r w:rsidRPr="00F92850">
        <w:rPr>
          <w:lang w:val="en-GB"/>
        </w:rPr>
        <w:t xml:space="preserve">  dementia prevalence, estimated diagnosis rates, referrals to memory assessment services, antipsychotic prescribing and care plan provision (fingertips.phe.org.uk, 2026). </w:t>
      </w:r>
      <w:r w:rsidR="00251AB7">
        <w:rPr>
          <w:lang w:val="en-GB"/>
        </w:rPr>
        <w:t xml:space="preserve">In addition to this, the </w:t>
      </w:r>
      <w:r w:rsidRPr="00F92850">
        <w:rPr>
          <w:lang w:val="en-GB"/>
        </w:rPr>
        <w:t xml:space="preserve">NHS England’s Primary Care Dementia Data provides GP-level and local-authority information including diagnosis rates, age, ethnicity, dementia type, medication reviews and care planning (NHS England, 2026). </w:t>
      </w:r>
      <w:r w:rsidRPr="00F92850">
        <w:rPr>
          <w:b/>
          <w:bCs/>
          <w:i/>
          <w:iCs/>
          <w:lang w:val="en-GB"/>
        </w:rPr>
        <w:t>Hospital episode statist</w:t>
      </w:r>
      <w:r w:rsidRPr="00F92850">
        <w:rPr>
          <w:b/>
          <w:bCs/>
          <w:i/>
          <w:iCs/>
          <w:lang w:val="en-GB"/>
        </w:rPr>
        <w:t>ics (HES)</w:t>
      </w:r>
      <w:r w:rsidRPr="00F92850">
        <w:rPr>
          <w:lang w:val="en-GB"/>
        </w:rPr>
        <w:t xml:space="preserve"> can  monitor dementia-related hospital activity while ONS mortality statistics identify deaths involving dementia. Havering JSNA integrates these sources to support local planning. However, surveillance may underestimate the true burden because u</w:t>
      </w:r>
      <w:r w:rsidRPr="00F92850">
        <w:rPr>
          <w:lang w:val="en-GB"/>
        </w:rPr>
        <w:t>ndiagnosed cases are not understood in recorded prevalence.</w:t>
      </w:r>
    </w:p>
    <w:p w14:paraId="6D1AB19B" w14:textId="77777777" w:rsidR="00E04118" w:rsidRPr="00F92850" w:rsidRDefault="00DF6282">
      <w:pPr>
        <w:pStyle w:val="Heading3"/>
        <w:rPr>
          <w:lang w:val="en-GB"/>
        </w:rPr>
      </w:pPr>
      <w:bookmarkStart w:id="25" w:name="_Toc237295353"/>
      <w:r w:rsidRPr="00F92850">
        <w:rPr>
          <w:lang w:val="en-GB"/>
        </w:rPr>
        <w:t>2.2.5 Public health impact and consequences</w:t>
      </w:r>
      <w:bookmarkEnd w:id="25"/>
    </w:p>
    <w:p w14:paraId="341C6C2A" w14:textId="77777777" w:rsidR="00E04118" w:rsidRPr="00F92850" w:rsidRDefault="00DF6282">
      <w:pPr>
        <w:rPr>
          <w:lang w:val="en-GB"/>
        </w:rPr>
      </w:pPr>
      <w:r w:rsidRPr="00F92850">
        <w:rPr>
          <w:lang w:val="en-GB"/>
        </w:rPr>
        <w:t>Dementia produces significant short and long-term consequences for Havering’s older population. Initially, cognitive deterioration can affect memory, co</w:t>
      </w:r>
      <w:r w:rsidRPr="00F92850">
        <w:rPr>
          <w:lang w:val="en-GB"/>
        </w:rPr>
        <w:t xml:space="preserve">mmunication, medication management, independence and social participation. The progression may enhance falls, hospital utilisation, dependency and demand for formal care. Regarding this, Clare </w:t>
      </w:r>
      <w:r w:rsidRPr="00F92850">
        <w:rPr>
          <w:i/>
          <w:iCs/>
          <w:lang w:val="en-GB"/>
        </w:rPr>
        <w:t xml:space="preserve">et al. </w:t>
      </w:r>
      <w:r w:rsidRPr="00F92850">
        <w:rPr>
          <w:lang w:val="en-GB"/>
        </w:rPr>
        <w:t xml:space="preserve">(2025) asserted that the long-term consequences include </w:t>
      </w:r>
      <w:r w:rsidRPr="00F92850">
        <w:rPr>
          <w:lang w:val="en-GB"/>
        </w:rPr>
        <w:t xml:space="preserve">residential-care requirements, increased pressure on NHS and social care services and substantial emotional and financial burdens for unpaid carers. Globally, WHO (2025) also reported that dementia generated approximately US$1.3 trillion in economic costs </w:t>
      </w:r>
      <w:r w:rsidRPr="00F92850">
        <w:rPr>
          <w:lang w:val="en-GB"/>
        </w:rPr>
        <w:t>in 2019 with around half attributed to informal care. The growing local demand needs proactive epidemiological planning instead of relying solely on reactive treatment.</w:t>
      </w:r>
    </w:p>
    <w:p w14:paraId="416E4D9E" w14:textId="77777777" w:rsidR="00E04118" w:rsidRPr="00F92850" w:rsidRDefault="00DF6282">
      <w:pPr>
        <w:pStyle w:val="Heading3"/>
        <w:rPr>
          <w:lang w:val="en-GB"/>
        </w:rPr>
      </w:pPr>
      <w:bookmarkStart w:id="26" w:name="_Toc237295354"/>
      <w:r w:rsidRPr="00F92850">
        <w:rPr>
          <w:lang w:val="en-GB"/>
        </w:rPr>
        <w:t>2.2.6 Proposed intervention and evaluation</w:t>
      </w:r>
      <w:bookmarkEnd w:id="26"/>
    </w:p>
    <w:p w14:paraId="3FA46F61" w14:textId="77777777" w:rsidR="00E04118" w:rsidRPr="00F92850" w:rsidRDefault="00DF6282">
      <w:pPr>
        <w:rPr>
          <w:lang w:val="en-GB"/>
        </w:rPr>
      </w:pPr>
      <w:r w:rsidRPr="00F92850">
        <w:rPr>
          <w:noProof/>
          <w:lang w:val="en-GB"/>
        </w:rPr>
        <w:drawing>
          <wp:inline distT="114300" distB="114300" distL="114300" distR="114300" wp14:anchorId="7564A153" wp14:editId="308DECE8">
            <wp:extent cx="5943600" cy="2108200"/>
            <wp:effectExtent l="25400" t="25400" r="25400" b="254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5943600" cy="2108200"/>
                    </a:xfrm>
                    <a:prstGeom prst="rect">
                      <a:avLst/>
                    </a:prstGeom>
                    <a:ln w="25400">
                      <a:solidFill>
                        <a:srgbClr val="000000"/>
                      </a:solidFill>
                      <a:prstDash val="solid"/>
                    </a:ln>
                  </pic:spPr>
                </pic:pic>
              </a:graphicData>
            </a:graphic>
          </wp:inline>
        </w:drawing>
      </w:r>
    </w:p>
    <w:p w14:paraId="2251B2EF" w14:textId="575B9A18" w:rsidR="00E04118" w:rsidRPr="00F92850" w:rsidRDefault="00DF6282">
      <w:pPr>
        <w:jc w:val="center"/>
        <w:rPr>
          <w:b/>
          <w:bCs/>
          <w:lang w:val="en-GB"/>
        </w:rPr>
      </w:pPr>
      <w:r w:rsidRPr="00F92850">
        <w:rPr>
          <w:b/>
          <w:bCs/>
          <w:lang w:val="en-GB"/>
        </w:rPr>
        <w:t xml:space="preserve">Figure </w:t>
      </w:r>
      <w:r w:rsidR="00F92850">
        <w:rPr>
          <w:b/>
          <w:bCs/>
          <w:lang w:val="en-GB"/>
        </w:rPr>
        <w:t>10</w:t>
      </w:r>
      <w:r w:rsidRPr="00F92850">
        <w:rPr>
          <w:b/>
          <w:bCs/>
          <w:lang w:val="en-GB"/>
        </w:rPr>
        <w:t>: Health Belief Model (HBM)</w:t>
      </w:r>
    </w:p>
    <w:p w14:paraId="334A345F" w14:textId="77777777" w:rsidR="00E04118" w:rsidRPr="00F92850" w:rsidRDefault="00DF6282">
      <w:pPr>
        <w:jc w:val="center"/>
        <w:rPr>
          <w:lang w:val="en-GB"/>
        </w:rPr>
      </w:pPr>
      <w:r w:rsidRPr="00F92850">
        <w:rPr>
          <w:lang w:val="en-GB"/>
        </w:rPr>
        <w:t>(Sour</w:t>
      </w:r>
      <w:r w:rsidRPr="00F92850">
        <w:rPr>
          <w:lang w:val="en-GB"/>
        </w:rPr>
        <w:t>ce: Kim</w:t>
      </w:r>
      <w:r w:rsidRPr="00F92850">
        <w:rPr>
          <w:i/>
          <w:iCs/>
          <w:lang w:val="en-GB"/>
        </w:rPr>
        <w:t xml:space="preserve"> et al., </w:t>
      </w:r>
      <w:r w:rsidRPr="00F92850">
        <w:rPr>
          <w:lang w:val="en-GB"/>
        </w:rPr>
        <w:t>2022)</w:t>
      </w:r>
    </w:p>
    <w:p w14:paraId="40C7E72B" w14:textId="77777777" w:rsidR="00E04118" w:rsidRPr="00F92850" w:rsidRDefault="00DF6282">
      <w:pPr>
        <w:rPr>
          <w:lang w:val="en-GB"/>
        </w:rPr>
      </w:pPr>
      <w:r w:rsidRPr="00F92850">
        <w:rPr>
          <w:lang w:val="en-GB"/>
        </w:rPr>
        <w:lastRenderedPageBreak/>
        <w:t xml:space="preserve">The Havering Dementia Early Detection and Healthy Ageing programme will be proposed for adults aged 65 and above to prioritise older adults with cardiovascular risk factors, social isolation or suspected cognitive decline. The </w:t>
      </w:r>
      <w:r w:rsidRPr="00F92850">
        <w:rPr>
          <w:b/>
          <w:bCs/>
          <w:i/>
          <w:iCs/>
          <w:lang w:val="en-GB"/>
        </w:rPr>
        <w:t xml:space="preserve">Health </w:t>
      </w:r>
      <w:r w:rsidRPr="00F92850">
        <w:rPr>
          <w:b/>
          <w:bCs/>
          <w:i/>
          <w:iCs/>
          <w:lang w:val="en-GB"/>
        </w:rPr>
        <w:t xml:space="preserve">Belief Model (HBM) </w:t>
      </w:r>
      <w:r w:rsidRPr="00F92850">
        <w:rPr>
          <w:lang w:val="en-GB"/>
        </w:rPr>
        <w:t>can guide delivery by addressing perceived susceptibility, perceived severity, perceived benefits and barriers to diagnosis and preventions.</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E04118" w:rsidRPr="00F92850" w14:paraId="40BA89B6" w14:textId="77777777" w:rsidTr="00F92850">
        <w:tc>
          <w:tcPr>
            <w:tcW w:w="3120" w:type="dxa"/>
            <w:shd w:val="clear" w:color="auto" w:fill="EEECE1" w:themeFill="background2"/>
            <w:tcMar>
              <w:top w:w="100" w:type="dxa"/>
              <w:left w:w="100" w:type="dxa"/>
              <w:bottom w:w="100" w:type="dxa"/>
              <w:right w:w="100" w:type="dxa"/>
            </w:tcMar>
          </w:tcPr>
          <w:p w14:paraId="4FFC4179" w14:textId="77777777" w:rsidR="00E04118" w:rsidRPr="00F92850" w:rsidRDefault="00DF6282" w:rsidP="00251AB7">
            <w:pPr>
              <w:widowControl w:val="0"/>
              <w:pBdr>
                <w:top w:val="nil"/>
                <w:left w:val="nil"/>
                <w:bottom w:val="nil"/>
                <w:right w:val="nil"/>
                <w:between w:val="nil"/>
              </w:pBdr>
              <w:jc w:val="center"/>
              <w:rPr>
                <w:b/>
                <w:bCs/>
                <w:lang w:val="en-GB"/>
              </w:rPr>
            </w:pPr>
            <w:r w:rsidRPr="00F92850">
              <w:rPr>
                <w:b/>
                <w:bCs/>
                <w:lang w:val="en-GB"/>
              </w:rPr>
              <w:t>Intervention</w:t>
            </w:r>
          </w:p>
        </w:tc>
        <w:tc>
          <w:tcPr>
            <w:tcW w:w="3120" w:type="dxa"/>
            <w:shd w:val="clear" w:color="auto" w:fill="EEECE1" w:themeFill="background2"/>
            <w:tcMar>
              <w:top w:w="100" w:type="dxa"/>
              <w:left w:w="100" w:type="dxa"/>
              <w:bottom w:w="100" w:type="dxa"/>
              <w:right w:w="100" w:type="dxa"/>
            </w:tcMar>
          </w:tcPr>
          <w:p w14:paraId="1B68AB88" w14:textId="77777777" w:rsidR="00E04118" w:rsidRPr="00F92850" w:rsidRDefault="00DF6282" w:rsidP="00251AB7">
            <w:pPr>
              <w:widowControl w:val="0"/>
              <w:pBdr>
                <w:top w:val="nil"/>
                <w:left w:val="nil"/>
                <w:bottom w:val="nil"/>
                <w:right w:val="nil"/>
                <w:between w:val="nil"/>
              </w:pBdr>
              <w:jc w:val="center"/>
              <w:rPr>
                <w:b/>
                <w:bCs/>
                <w:lang w:val="en-GB"/>
              </w:rPr>
            </w:pPr>
            <w:r w:rsidRPr="00F92850">
              <w:rPr>
                <w:b/>
                <w:bCs/>
                <w:lang w:val="en-GB"/>
              </w:rPr>
              <w:t>Delivery</w:t>
            </w:r>
          </w:p>
        </w:tc>
        <w:tc>
          <w:tcPr>
            <w:tcW w:w="3120" w:type="dxa"/>
            <w:shd w:val="clear" w:color="auto" w:fill="EEECE1" w:themeFill="background2"/>
            <w:tcMar>
              <w:top w:w="100" w:type="dxa"/>
              <w:left w:w="100" w:type="dxa"/>
              <w:bottom w:w="100" w:type="dxa"/>
              <w:right w:w="100" w:type="dxa"/>
            </w:tcMar>
          </w:tcPr>
          <w:p w14:paraId="19893B74" w14:textId="77777777" w:rsidR="00E04118" w:rsidRPr="00F92850" w:rsidRDefault="00DF6282" w:rsidP="00251AB7">
            <w:pPr>
              <w:widowControl w:val="0"/>
              <w:pBdr>
                <w:top w:val="nil"/>
                <w:left w:val="nil"/>
                <w:bottom w:val="nil"/>
                <w:right w:val="nil"/>
                <w:between w:val="nil"/>
              </w:pBdr>
              <w:jc w:val="center"/>
              <w:rPr>
                <w:b/>
                <w:bCs/>
                <w:lang w:val="en-GB"/>
              </w:rPr>
            </w:pPr>
            <w:r w:rsidRPr="00F92850">
              <w:rPr>
                <w:b/>
                <w:bCs/>
                <w:lang w:val="en-GB"/>
              </w:rPr>
              <w:t>Evaluation</w:t>
            </w:r>
          </w:p>
        </w:tc>
      </w:tr>
      <w:tr w:rsidR="00E04118" w:rsidRPr="00F92850" w14:paraId="796F5AC7" w14:textId="77777777" w:rsidTr="00F92850">
        <w:tc>
          <w:tcPr>
            <w:tcW w:w="3120" w:type="dxa"/>
            <w:shd w:val="clear" w:color="auto" w:fill="FABF8F" w:themeFill="accent6" w:themeFillTint="99"/>
            <w:tcMar>
              <w:top w:w="100" w:type="dxa"/>
              <w:left w:w="100" w:type="dxa"/>
              <w:bottom w:w="100" w:type="dxa"/>
              <w:right w:w="100" w:type="dxa"/>
            </w:tcMar>
          </w:tcPr>
          <w:p w14:paraId="4F41EA47" w14:textId="77777777" w:rsidR="00E04118" w:rsidRPr="00F92850" w:rsidRDefault="00DF6282" w:rsidP="00251AB7">
            <w:pPr>
              <w:widowControl w:val="0"/>
              <w:pBdr>
                <w:top w:val="nil"/>
                <w:left w:val="nil"/>
                <w:bottom w:val="nil"/>
                <w:right w:val="nil"/>
                <w:between w:val="nil"/>
              </w:pBdr>
              <w:jc w:val="center"/>
              <w:rPr>
                <w:b/>
                <w:bCs/>
                <w:i/>
                <w:iCs/>
                <w:lang w:val="en-GB"/>
              </w:rPr>
            </w:pPr>
            <w:r w:rsidRPr="00F92850">
              <w:rPr>
                <w:b/>
                <w:bCs/>
                <w:i/>
                <w:iCs/>
                <w:lang w:val="en-GB"/>
              </w:rPr>
              <w:t>Early detection</w:t>
            </w:r>
          </w:p>
        </w:tc>
        <w:tc>
          <w:tcPr>
            <w:tcW w:w="3120" w:type="dxa"/>
            <w:shd w:val="clear" w:color="auto" w:fill="92D050"/>
            <w:tcMar>
              <w:top w:w="100" w:type="dxa"/>
              <w:left w:w="100" w:type="dxa"/>
              <w:bottom w:w="100" w:type="dxa"/>
              <w:right w:w="100" w:type="dxa"/>
            </w:tcMar>
          </w:tcPr>
          <w:p w14:paraId="2EC5737F"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 xml:space="preserve">GP or community case-findings and </w:t>
            </w:r>
            <w:r w:rsidRPr="00251AB7">
              <w:rPr>
                <w:lang w:val="en-GB"/>
              </w:rPr>
              <w:t>referral</w:t>
            </w:r>
          </w:p>
        </w:tc>
        <w:tc>
          <w:tcPr>
            <w:tcW w:w="3120" w:type="dxa"/>
            <w:shd w:val="clear" w:color="auto" w:fill="C6D9F1" w:themeFill="text2" w:themeFillTint="33"/>
            <w:tcMar>
              <w:top w:w="100" w:type="dxa"/>
              <w:left w:w="100" w:type="dxa"/>
              <w:bottom w:w="100" w:type="dxa"/>
              <w:right w:w="100" w:type="dxa"/>
            </w:tcMar>
          </w:tcPr>
          <w:p w14:paraId="67EC9079"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Diagnosis rate and referral numbers</w:t>
            </w:r>
          </w:p>
        </w:tc>
      </w:tr>
      <w:tr w:rsidR="00E04118" w:rsidRPr="00F92850" w14:paraId="156559D4" w14:textId="77777777" w:rsidTr="00F92850">
        <w:tc>
          <w:tcPr>
            <w:tcW w:w="3120" w:type="dxa"/>
            <w:shd w:val="clear" w:color="auto" w:fill="FABF8F" w:themeFill="accent6" w:themeFillTint="99"/>
            <w:tcMar>
              <w:top w:w="100" w:type="dxa"/>
              <w:left w:w="100" w:type="dxa"/>
              <w:bottom w:w="100" w:type="dxa"/>
              <w:right w:w="100" w:type="dxa"/>
            </w:tcMar>
          </w:tcPr>
          <w:p w14:paraId="3FFA88EB" w14:textId="77777777" w:rsidR="00E04118" w:rsidRPr="00F92850" w:rsidRDefault="00DF6282" w:rsidP="00251AB7">
            <w:pPr>
              <w:widowControl w:val="0"/>
              <w:pBdr>
                <w:top w:val="nil"/>
                <w:left w:val="nil"/>
                <w:bottom w:val="nil"/>
                <w:right w:val="nil"/>
                <w:between w:val="nil"/>
              </w:pBdr>
              <w:jc w:val="center"/>
              <w:rPr>
                <w:b/>
                <w:bCs/>
                <w:i/>
                <w:iCs/>
                <w:lang w:val="en-GB"/>
              </w:rPr>
            </w:pPr>
            <w:r w:rsidRPr="00F92850">
              <w:rPr>
                <w:b/>
                <w:bCs/>
                <w:i/>
                <w:iCs/>
                <w:lang w:val="en-GB"/>
              </w:rPr>
              <w:t>Risk reduction</w:t>
            </w:r>
          </w:p>
        </w:tc>
        <w:tc>
          <w:tcPr>
            <w:tcW w:w="3120" w:type="dxa"/>
            <w:shd w:val="clear" w:color="auto" w:fill="92D050"/>
            <w:tcMar>
              <w:top w:w="100" w:type="dxa"/>
              <w:left w:w="100" w:type="dxa"/>
              <w:bottom w:w="100" w:type="dxa"/>
              <w:right w:w="100" w:type="dxa"/>
            </w:tcMar>
          </w:tcPr>
          <w:p w14:paraId="09636655"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BP, diabetes, smoking, activity and weight support</w:t>
            </w:r>
          </w:p>
        </w:tc>
        <w:tc>
          <w:tcPr>
            <w:tcW w:w="3120" w:type="dxa"/>
            <w:shd w:val="clear" w:color="auto" w:fill="C6D9F1" w:themeFill="text2" w:themeFillTint="33"/>
            <w:tcMar>
              <w:top w:w="100" w:type="dxa"/>
              <w:left w:w="100" w:type="dxa"/>
              <w:bottom w:w="100" w:type="dxa"/>
              <w:right w:w="100" w:type="dxa"/>
            </w:tcMar>
          </w:tcPr>
          <w:p w14:paraId="45597EE1"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Risk-factor improvement</w:t>
            </w:r>
          </w:p>
        </w:tc>
      </w:tr>
      <w:tr w:rsidR="00E04118" w:rsidRPr="00F92850" w14:paraId="41A97777" w14:textId="77777777" w:rsidTr="00F92850">
        <w:tc>
          <w:tcPr>
            <w:tcW w:w="3120" w:type="dxa"/>
            <w:shd w:val="clear" w:color="auto" w:fill="FABF8F" w:themeFill="accent6" w:themeFillTint="99"/>
            <w:tcMar>
              <w:top w:w="100" w:type="dxa"/>
              <w:left w:w="100" w:type="dxa"/>
              <w:bottom w:w="100" w:type="dxa"/>
              <w:right w:w="100" w:type="dxa"/>
            </w:tcMar>
          </w:tcPr>
          <w:p w14:paraId="6C33D68E" w14:textId="77777777" w:rsidR="00E04118" w:rsidRPr="00F92850" w:rsidRDefault="00DF6282" w:rsidP="00251AB7">
            <w:pPr>
              <w:widowControl w:val="0"/>
              <w:pBdr>
                <w:top w:val="nil"/>
                <w:left w:val="nil"/>
                <w:bottom w:val="nil"/>
                <w:right w:val="nil"/>
                <w:between w:val="nil"/>
              </w:pBdr>
              <w:jc w:val="center"/>
              <w:rPr>
                <w:b/>
                <w:bCs/>
                <w:i/>
                <w:iCs/>
                <w:lang w:val="en-GB"/>
              </w:rPr>
            </w:pPr>
            <w:r w:rsidRPr="00F92850">
              <w:rPr>
                <w:b/>
                <w:bCs/>
                <w:i/>
                <w:iCs/>
                <w:lang w:val="en-GB"/>
              </w:rPr>
              <w:t>Awareness</w:t>
            </w:r>
          </w:p>
        </w:tc>
        <w:tc>
          <w:tcPr>
            <w:tcW w:w="3120" w:type="dxa"/>
            <w:shd w:val="clear" w:color="auto" w:fill="92D050"/>
            <w:tcMar>
              <w:top w:w="100" w:type="dxa"/>
              <w:left w:w="100" w:type="dxa"/>
              <w:bottom w:w="100" w:type="dxa"/>
              <w:right w:w="100" w:type="dxa"/>
            </w:tcMar>
          </w:tcPr>
          <w:p w14:paraId="1BBAFCCD"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Community and culturally appropriate education</w:t>
            </w:r>
          </w:p>
        </w:tc>
        <w:tc>
          <w:tcPr>
            <w:tcW w:w="3120" w:type="dxa"/>
            <w:shd w:val="clear" w:color="auto" w:fill="C6D9F1" w:themeFill="text2" w:themeFillTint="33"/>
            <w:tcMar>
              <w:top w:w="100" w:type="dxa"/>
              <w:left w:w="100" w:type="dxa"/>
              <w:bottom w:w="100" w:type="dxa"/>
              <w:right w:w="100" w:type="dxa"/>
            </w:tcMar>
          </w:tcPr>
          <w:p w14:paraId="6F80F7A5"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Knowledge and attendance</w:t>
            </w:r>
          </w:p>
        </w:tc>
      </w:tr>
      <w:tr w:rsidR="00E04118" w:rsidRPr="00F92850" w14:paraId="6D0189D2" w14:textId="77777777" w:rsidTr="00F92850">
        <w:tc>
          <w:tcPr>
            <w:tcW w:w="3120" w:type="dxa"/>
            <w:shd w:val="clear" w:color="auto" w:fill="FABF8F" w:themeFill="accent6" w:themeFillTint="99"/>
            <w:tcMar>
              <w:top w:w="100" w:type="dxa"/>
              <w:left w:w="100" w:type="dxa"/>
              <w:bottom w:w="100" w:type="dxa"/>
              <w:right w:w="100" w:type="dxa"/>
            </w:tcMar>
          </w:tcPr>
          <w:p w14:paraId="1D58FA42" w14:textId="77777777" w:rsidR="00E04118" w:rsidRPr="00F92850" w:rsidRDefault="00DF6282" w:rsidP="00251AB7">
            <w:pPr>
              <w:widowControl w:val="0"/>
              <w:pBdr>
                <w:top w:val="nil"/>
                <w:left w:val="nil"/>
                <w:bottom w:val="nil"/>
                <w:right w:val="nil"/>
                <w:between w:val="nil"/>
              </w:pBdr>
              <w:jc w:val="center"/>
              <w:rPr>
                <w:b/>
                <w:bCs/>
                <w:i/>
                <w:iCs/>
                <w:lang w:val="en-GB"/>
              </w:rPr>
            </w:pPr>
            <w:r w:rsidRPr="00F92850">
              <w:rPr>
                <w:b/>
                <w:bCs/>
                <w:i/>
                <w:iCs/>
                <w:lang w:val="en-GB"/>
              </w:rPr>
              <w:t>Social support</w:t>
            </w:r>
          </w:p>
        </w:tc>
        <w:tc>
          <w:tcPr>
            <w:tcW w:w="3120" w:type="dxa"/>
            <w:shd w:val="clear" w:color="auto" w:fill="92D050"/>
            <w:tcMar>
              <w:top w:w="100" w:type="dxa"/>
              <w:left w:w="100" w:type="dxa"/>
              <w:bottom w:w="100" w:type="dxa"/>
              <w:right w:w="100" w:type="dxa"/>
            </w:tcMar>
          </w:tcPr>
          <w:p w14:paraId="79856A46"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 xml:space="preserve">Social </w:t>
            </w:r>
            <w:r w:rsidRPr="00251AB7">
              <w:rPr>
                <w:lang w:val="en-GB"/>
              </w:rPr>
              <w:t>prescribing and community groups</w:t>
            </w:r>
          </w:p>
        </w:tc>
        <w:tc>
          <w:tcPr>
            <w:tcW w:w="3120" w:type="dxa"/>
            <w:shd w:val="clear" w:color="auto" w:fill="C6D9F1" w:themeFill="text2" w:themeFillTint="33"/>
            <w:tcMar>
              <w:top w:w="100" w:type="dxa"/>
              <w:left w:w="100" w:type="dxa"/>
              <w:bottom w:w="100" w:type="dxa"/>
              <w:right w:w="100" w:type="dxa"/>
            </w:tcMar>
          </w:tcPr>
          <w:p w14:paraId="0E4AF765"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Participation and well-being</w:t>
            </w:r>
          </w:p>
        </w:tc>
      </w:tr>
      <w:tr w:rsidR="00E04118" w:rsidRPr="00F92850" w14:paraId="79548D82" w14:textId="77777777" w:rsidTr="00F92850">
        <w:tc>
          <w:tcPr>
            <w:tcW w:w="3120" w:type="dxa"/>
            <w:shd w:val="clear" w:color="auto" w:fill="FABF8F" w:themeFill="accent6" w:themeFillTint="99"/>
            <w:tcMar>
              <w:top w:w="100" w:type="dxa"/>
              <w:left w:w="100" w:type="dxa"/>
              <w:bottom w:w="100" w:type="dxa"/>
              <w:right w:w="100" w:type="dxa"/>
            </w:tcMar>
          </w:tcPr>
          <w:p w14:paraId="6F113CF7" w14:textId="77777777" w:rsidR="00E04118" w:rsidRPr="00F92850" w:rsidRDefault="00DF6282" w:rsidP="00251AB7">
            <w:pPr>
              <w:widowControl w:val="0"/>
              <w:pBdr>
                <w:top w:val="nil"/>
                <w:left w:val="nil"/>
                <w:bottom w:val="nil"/>
                <w:right w:val="nil"/>
                <w:between w:val="nil"/>
              </w:pBdr>
              <w:jc w:val="center"/>
              <w:rPr>
                <w:b/>
                <w:bCs/>
                <w:i/>
                <w:iCs/>
                <w:lang w:val="en-GB"/>
              </w:rPr>
            </w:pPr>
            <w:r w:rsidRPr="00F92850">
              <w:rPr>
                <w:b/>
                <w:bCs/>
                <w:i/>
                <w:iCs/>
                <w:lang w:val="en-GB"/>
              </w:rPr>
              <w:t>Care coordination</w:t>
            </w:r>
          </w:p>
        </w:tc>
        <w:tc>
          <w:tcPr>
            <w:tcW w:w="3120" w:type="dxa"/>
            <w:shd w:val="clear" w:color="auto" w:fill="92D050"/>
            <w:tcMar>
              <w:top w:w="100" w:type="dxa"/>
              <w:left w:w="100" w:type="dxa"/>
              <w:bottom w:w="100" w:type="dxa"/>
              <w:right w:w="100" w:type="dxa"/>
            </w:tcMar>
          </w:tcPr>
          <w:p w14:paraId="035CBD5B"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Annual reviews and caregiver support</w:t>
            </w:r>
          </w:p>
        </w:tc>
        <w:tc>
          <w:tcPr>
            <w:tcW w:w="3120" w:type="dxa"/>
            <w:shd w:val="clear" w:color="auto" w:fill="C6D9F1" w:themeFill="text2" w:themeFillTint="33"/>
            <w:tcMar>
              <w:top w:w="100" w:type="dxa"/>
              <w:left w:w="100" w:type="dxa"/>
              <w:bottom w:w="100" w:type="dxa"/>
              <w:right w:w="100" w:type="dxa"/>
            </w:tcMar>
          </w:tcPr>
          <w:p w14:paraId="17D8F5A6" w14:textId="77777777" w:rsidR="00E04118" w:rsidRPr="00251AB7" w:rsidRDefault="00DF6282" w:rsidP="00251AB7">
            <w:pPr>
              <w:pStyle w:val="ListParagraph"/>
              <w:widowControl w:val="0"/>
              <w:numPr>
                <w:ilvl w:val="0"/>
                <w:numId w:val="4"/>
              </w:numPr>
              <w:pBdr>
                <w:top w:val="nil"/>
                <w:left w:val="nil"/>
                <w:bottom w:val="nil"/>
                <w:right w:val="nil"/>
                <w:between w:val="nil"/>
              </w:pBdr>
              <w:jc w:val="left"/>
              <w:rPr>
                <w:lang w:val="en-GB"/>
              </w:rPr>
            </w:pPr>
            <w:r w:rsidRPr="00251AB7">
              <w:rPr>
                <w:lang w:val="en-GB"/>
              </w:rPr>
              <w:t>Care plan coverage</w:t>
            </w:r>
          </w:p>
        </w:tc>
      </w:tr>
    </w:tbl>
    <w:p w14:paraId="3BC5BAE0" w14:textId="77777777" w:rsidR="00E04118" w:rsidRPr="00F92850" w:rsidRDefault="00DF6282">
      <w:pPr>
        <w:jc w:val="center"/>
        <w:rPr>
          <w:b/>
          <w:bCs/>
          <w:lang w:val="en-GB"/>
        </w:rPr>
      </w:pPr>
      <w:r w:rsidRPr="00F92850">
        <w:rPr>
          <w:b/>
          <w:bCs/>
          <w:lang w:val="en-GB"/>
        </w:rPr>
        <w:t>Table 1: Proposed intervention and evaluation</w:t>
      </w:r>
    </w:p>
    <w:p w14:paraId="2B9EE696" w14:textId="77777777" w:rsidR="00E04118" w:rsidRPr="00F92850" w:rsidRDefault="00DF6282">
      <w:pPr>
        <w:jc w:val="center"/>
        <w:rPr>
          <w:lang w:val="en-GB"/>
        </w:rPr>
      </w:pPr>
      <w:r w:rsidRPr="00F92850">
        <w:rPr>
          <w:lang w:val="en-GB"/>
        </w:rPr>
        <w:t>(Source: Self-made)</w:t>
      </w:r>
    </w:p>
    <w:p w14:paraId="0A00DFB6" w14:textId="188D714C" w:rsidR="00E04118" w:rsidRPr="00F92850" w:rsidRDefault="00DF6282">
      <w:pPr>
        <w:rPr>
          <w:lang w:val="en-GB"/>
        </w:rPr>
      </w:pPr>
      <w:r w:rsidRPr="00F92850">
        <w:rPr>
          <w:lang w:val="en-GB"/>
        </w:rPr>
        <w:t>The 6-12 month</w:t>
      </w:r>
      <w:r w:rsidR="00F92850">
        <w:rPr>
          <w:lang w:val="en-GB"/>
        </w:rPr>
        <w:t>s of</w:t>
      </w:r>
      <w:r w:rsidRPr="00F92850">
        <w:rPr>
          <w:lang w:val="en-GB"/>
        </w:rPr>
        <w:t xml:space="preserve"> </w:t>
      </w:r>
      <w:r w:rsidR="00F92850">
        <w:rPr>
          <w:lang w:val="en-GB"/>
        </w:rPr>
        <w:t xml:space="preserve">timelines are required </w:t>
      </w:r>
      <w:r w:rsidRPr="00F92850">
        <w:rPr>
          <w:lang w:val="en-GB"/>
        </w:rPr>
        <w:t xml:space="preserve">to </w:t>
      </w:r>
      <w:r w:rsidR="00F92850">
        <w:rPr>
          <w:lang w:val="en-GB"/>
        </w:rPr>
        <w:t>monitor</w:t>
      </w:r>
      <w:r w:rsidRPr="00F92850">
        <w:rPr>
          <w:lang w:val="en-GB"/>
        </w:rPr>
        <w:t xml:space="preserve"> process, outcome and equity indicators disaggregated by age, gender, ethnicity and deprivation</w:t>
      </w:r>
      <w:r w:rsidR="00F92850">
        <w:rPr>
          <w:lang w:val="en-GB"/>
        </w:rPr>
        <w:t xml:space="preserve"> through this surveillance interventions.</w:t>
      </w:r>
    </w:p>
    <w:p w14:paraId="5E930D13" w14:textId="77777777" w:rsidR="00E04118" w:rsidRPr="00F92850" w:rsidRDefault="00DF6282">
      <w:pPr>
        <w:pStyle w:val="Heading3"/>
        <w:rPr>
          <w:lang w:val="en-GB"/>
        </w:rPr>
      </w:pPr>
      <w:bookmarkStart w:id="27" w:name="_Toc237295355"/>
      <w:r w:rsidRPr="00F92850">
        <w:rPr>
          <w:lang w:val="en-GB"/>
        </w:rPr>
        <w:t>2.2.7 Strengths and limitations of the epidemiological approach</w:t>
      </w:r>
      <w:bookmarkEnd w:id="27"/>
    </w:p>
    <w:p w14:paraId="4A698870" w14:textId="77777777" w:rsidR="00E04118" w:rsidRPr="00F92850" w:rsidRDefault="00DF6282">
      <w:pPr>
        <w:rPr>
          <w:b/>
          <w:bCs/>
          <w:i/>
          <w:iCs/>
          <w:lang w:val="en-GB"/>
        </w:rPr>
      </w:pPr>
      <w:r w:rsidRPr="00F92850">
        <w:rPr>
          <w:b/>
          <w:bCs/>
          <w:i/>
          <w:iCs/>
          <w:lang w:val="en-GB"/>
        </w:rPr>
        <w:t>Strengths</w:t>
      </w:r>
    </w:p>
    <w:p w14:paraId="4DA4182A" w14:textId="1AFEF2A6" w:rsidR="00E04118" w:rsidRPr="00F92850" w:rsidRDefault="00DF6282">
      <w:pPr>
        <w:rPr>
          <w:lang w:val="en-GB"/>
        </w:rPr>
      </w:pPr>
      <w:r w:rsidRPr="00F92850">
        <w:rPr>
          <w:lang w:val="en-GB"/>
        </w:rPr>
        <w:t>The major st</w:t>
      </w:r>
      <w:r w:rsidRPr="00F92850">
        <w:rPr>
          <w:lang w:val="en-GB"/>
        </w:rPr>
        <w:t xml:space="preserve">rengths </w:t>
      </w:r>
      <w:r w:rsidR="00F92850" w:rsidRPr="00F92850">
        <w:rPr>
          <w:lang w:val="en-GB"/>
        </w:rPr>
        <w:t>are</w:t>
      </w:r>
      <w:r w:rsidRPr="00F92850">
        <w:rPr>
          <w:lang w:val="en-GB"/>
        </w:rPr>
        <w:t xml:space="preserve"> </w:t>
      </w:r>
      <w:r w:rsidR="00251AB7">
        <w:rPr>
          <w:lang w:val="en-GB"/>
        </w:rPr>
        <w:t>‘</w:t>
      </w:r>
      <w:r w:rsidRPr="00F92850">
        <w:rPr>
          <w:lang w:val="en-GB"/>
        </w:rPr>
        <w:t>data triangulation</w:t>
      </w:r>
      <w:r w:rsidR="00251AB7">
        <w:rPr>
          <w:lang w:val="en-GB"/>
        </w:rPr>
        <w:t>’</w:t>
      </w:r>
      <w:r w:rsidRPr="00F92850">
        <w:rPr>
          <w:lang w:val="en-GB"/>
        </w:rPr>
        <w:t xml:space="preserve"> </w:t>
      </w:r>
      <w:r w:rsidR="00251AB7">
        <w:rPr>
          <w:lang w:val="en-GB"/>
        </w:rPr>
        <w:t>by using combination of</w:t>
      </w:r>
      <w:r w:rsidRPr="00F92850">
        <w:rPr>
          <w:lang w:val="en-GB"/>
        </w:rPr>
        <w:t xml:space="preserve"> JSNA evidence, prima</w:t>
      </w:r>
      <w:r w:rsidR="00251AB7">
        <w:rPr>
          <w:lang w:val="en-GB"/>
        </w:rPr>
        <w:t>r</w:t>
      </w:r>
      <w:r w:rsidRPr="00F92850">
        <w:rPr>
          <w:lang w:val="en-GB"/>
        </w:rPr>
        <w:t>y-care records, fingertips and OHID surveillance,</w:t>
      </w:r>
      <w:r w:rsidR="00251AB7">
        <w:rPr>
          <w:lang w:val="en-GB"/>
        </w:rPr>
        <w:t xml:space="preserve"> recent</w:t>
      </w:r>
      <w:r w:rsidRPr="00F92850">
        <w:rPr>
          <w:lang w:val="en-GB"/>
        </w:rPr>
        <w:t xml:space="preserve"> hospital and mortality </w:t>
      </w:r>
      <w:r w:rsidR="00251AB7">
        <w:rPr>
          <w:lang w:val="en-GB"/>
        </w:rPr>
        <w:t>data</w:t>
      </w:r>
      <w:r w:rsidRPr="00F92850">
        <w:rPr>
          <w:lang w:val="en-GB"/>
        </w:rPr>
        <w:t xml:space="preserve">. </w:t>
      </w:r>
      <w:r w:rsidR="00F92850" w:rsidRPr="00F92850">
        <w:rPr>
          <w:lang w:val="en-GB"/>
        </w:rPr>
        <w:t>This</w:t>
      </w:r>
      <w:r w:rsidRPr="00F92850">
        <w:rPr>
          <w:lang w:val="en-GB"/>
        </w:rPr>
        <w:t xml:space="preserve"> </w:t>
      </w:r>
      <w:r w:rsidR="00251AB7">
        <w:rPr>
          <w:lang w:val="en-GB"/>
        </w:rPr>
        <w:t>has been beneficial for this</w:t>
      </w:r>
      <w:r w:rsidRPr="00F92850">
        <w:rPr>
          <w:lang w:val="en-GB"/>
        </w:rPr>
        <w:t xml:space="preserve"> assessment </w:t>
      </w:r>
      <w:r w:rsidR="00251AB7">
        <w:rPr>
          <w:lang w:val="en-GB"/>
        </w:rPr>
        <w:t xml:space="preserve">to analyse the </w:t>
      </w:r>
      <w:r w:rsidRPr="00F92850">
        <w:rPr>
          <w:lang w:val="en-GB"/>
        </w:rPr>
        <w:t xml:space="preserve">disease </w:t>
      </w:r>
      <w:r w:rsidR="00F92850" w:rsidRPr="00F92850">
        <w:rPr>
          <w:lang w:val="en-GB"/>
        </w:rPr>
        <w:t>burden, service</w:t>
      </w:r>
      <w:r w:rsidRPr="00F92850">
        <w:rPr>
          <w:lang w:val="en-GB"/>
        </w:rPr>
        <w:t xml:space="preserve"> gaps and population trends</w:t>
      </w:r>
      <w:r w:rsidR="00251AB7">
        <w:rPr>
          <w:lang w:val="en-GB"/>
        </w:rPr>
        <w:t xml:space="preserve"> through evidence-based procedure</w:t>
      </w:r>
      <w:r w:rsidRPr="00F92850">
        <w:rPr>
          <w:lang w:val="en-GB"/>
        </w:rPr>
        <w:t xml:space="preserve">. The NHS England data are valuable </w:t>
      </w:r>
      <w:r w:rsidR="00251AB7">
        <w:rPr>
          <w:lang w:val="en-GB"/>
        </w:rPr>
        <w:t>due to</w:t>
      </w:r>
      <w:r w:rsidRPr="00F92850">
        <w:rPr>
          <w:lang w:val="en-GB"/>
        </w:rPr>
        <w:t xml:space="preserve"> th</w:t>
      </w:r>
      <w:r w:rsidR="00251AB7">
        <w:rPr>
          <w:lang w:val="en-GB"/>
        </w:rPr>
        <w:t>ese</w:t>
      </w:r>
      <w:r w:rsidRPr="00F92850">
        <w:rPr>
          <w:lang w:val="en-GB"/>
        </w:rPr>
        <w:t xml:space="preserve"> provide local-authority and GP-level diagnosis information.</w:t>
      </w:r>
    </w:p>
    <w:p w14:paraId="2B3FD72E" w14:textId="77777777" w:rsidR="00E04118" w:rsidRPr="00F92850" w:rsidRDefault="00DF6282">
      <w:pPr>
        <w:rPr>
          <w:b/>
          <w:bCs/>
          <w:i/>
          <w:iCs/>
          <w:lang w:val="en-GB"/>
        </w:rPr>
      </w:pPr>
      <w:r w:rsidRPr="00F92850">
        <w:rPr>
          <w:b/>
          <w:bCs/>
          <w:i/>
          <w:iCs/>
          <w:lang w:val="en-GB"/>
        </w:rPr>
        <w:lastRenderedPageBreak/>
        <w:t>Limitations</w:t>
      </w:r>
    </w:p>
    <w:p w14:paraId="4B2EC3F8" w14:textId="61AE99DF" w:rsidR="00E04118" w:rsidRPr="00F92850" w:rsidRDefault="00DF6282">
      <w:pPr>
        <w:rPr>
          <w:lang w:val="en-GB"/>
        </w:rPr>
      </w:pPr>
      <w:r w:rsidRPr="00F92850">
        <w:rPr>
          <w:lang w:val="en-GB"/>
        </w:rPr>
        <w:t>The underdiagnosis means recorded prevalence may underestimate actual demen</w:t>
      </w:r>
      <w:r w:rsidRPr="00F92850">
        <w:rPr>
          <w:lang w:val="en-GB"/>
        </w:rPr>
        <w:t>tia prevalence, The routine datasets may contain incomplete or inconsistent recording, by changes in data collection and geographical boundaries can affect the comparisons. In addition to this, observational epidemiology can describe associations between d</w:t>
      </w:r>
      <w:r w:rsidRPr="00F92850">
        <w:rPr>
          <w:lang w:val="en-GB"/>
        </w:rPr>
        <w:t xml:space="preserve">eterminants and dementia but cannot necessarily build causality. </w:t>
      </w:r>
      <w:r w:rsidR="00F92850" w:rsidRPr="00F92850">
        <w:rPr>
          <w:lang w:val="en-GB"/>
        </w:rPr>
        <w:t>Hence, cultural</w:t>
      </w:r>
      <w:r w:rsidRPr="00F92850">
        <w:rPr>
          <w:lang w:val="en-GB"/>
        </w:rPr>
        <w:t xml:space="preserve"> stigma, health literacy and unequal service engagements may also make ascertainment bias by masking inequalities across the Havering.</w:t>
      </w:r>
    </w:p>
    <w:p w14:paraId="5C20ED24" w14:textId="77777777" w:rsidR="00E04118" w:rsidRPr="00F92850" w:rsidRDefault="00DF6282">
      <w:pPr>
        <w:pStyle w:val="Heading2"/>
        <w:rPr>
          <w:lang w:val="en-GB"/>
        </w:rPr>
      </w:pPr>
      <w:bookmarkStart w:id="28" w:name="_Toc237295356"/>
      <w:r w:rsidRPr="00F92850">
        <w:rPr>
          <w:lang w:val="en-GB"/>
        </w:rPr>
        <w:t>2.3 Conclusion</w:t>
      </w:r>
      <w:bookmarkEnd w:id="28"/>
    </w:p>
    <w:p w14:paraId="76365511" w14:textId="001657A2" w:rsidR="00E04118" w:rsidRPr="00F92850" w:rsidRDefault="00DF6282">
      <w:pPr>
        <w:rPr>
          <w:lang w:val="en-GB"/>
        </w:rPr>
      </w:pPr>
      <w:r w:rsidRPr="00F92850">
        <w:rPr>
          <w:lang w:val="en-GB"/>
        </w:rPr>
        <w:t xml:space="preserve">This analytical report has represented a significant and increasing public health challenge among the older adults aged 65 and above in the London Borough of Havering. The epidemiological analysis describes that dementia is influenced by ageing along with </w:t>
      </w:r>
      <w:r w:rsidR="00F92850" w:rsidRPr="00F92850">
        <w:rPr>
          <w:lang w:val="en-GB"/>
        </w:rPr>
        <w:t>modifiable</w:t>
      </w:r>
      <w:r w:rsidRPr="00F92850">
        <w:rPr>
          <w:lang w:val="en-GB"/>
        </w:rPr>
        <w:t xml:space="preserve"> </w:t>
      </w:r>
      <w:r w:rsidR="00F92850" w:rsidRPr="00F92850">
        <w:rPr>
          <w:lang w:val="en-GB"/>
        </w:rPr>
        <w:t>behavioural</w:t>
      </w:r>
      <w:r w:rsidRPr="00F92850">
        <w:rPr>
          <w:lang w:val="en-GB"/>
        </w:rPr>
        <w:t xml:space="preserve">, biological, social and environmental determinants. </w:t>
      </w:r>
      <w:r w:rsidR="00F92850">
        <w:rPr>
          <w:lang w:val="en-GB"/>
        </w:rPr>
        <w:t xml:space="preserve">This evidence-based report has been provided several insights from national data using  </w:t>
      </w:r>
      <w:r w:rsidRPr="00F92850">
        <w:rPr>
          <w:lang w:val="en-GB"/>
        </w:rPr>
        <w:t>Havering’s JSNA, NHS England</w:t>
      </w:r>
      <w:r w:rsidR="00F92850">
        <w:rPr>
          <w:lang w:val="en-GB"/>
        </w:rPr>
        <w:t xml:space="preserve"> and </w:t>
      </w:r>
      <w:r w:rsidRPr="00F92850">
        <w:rPr>
          <w:lang w:val="en-GB"/>
        </w:rPr>
        <w:t xml:space="preserve">Public Health Fingertips </w:t>
      </w:r>
      <w:r w:rsidR="00F92850">
        <w:rPr>
          <w:lang w:val="en-GB"/>
        </w:rPr>
        <w:t xml:space="preserve">to </w:t>
      </w:r>
      <w:r w:rsidRPr="00F92850">
        <w:rPr>
          <w:lang w:val="en-GB"/>
        </w:rPr>
        <w:t xml:space="preserve">describe the significance of </w:t>
      </w:r>
      <w:r w:rsidR="00F92850">
        <w:rPr>
          <w:lang w:val="en-GB"/>
        </w:rPr>
        <w:t>recognising the</w:t>
      </w:r>
      <w:r w:rsidRPr="00F92850">
        <w:rPr>
          <w:lang w:val="en-GB"/>
        </w:rPr>
        <w:t xml:space="preserve"> undiagnosed cases, monitoring disease trends to address inequalities in access to diagnosis and continuing support. </w:t>
      </w:r>
      <w:r w:rsidR="00F92850">
        <w:rPr>
          <w:lang w:val="en-GB"/>
        </w:rPr>
        <w:t>In addition to this, t</w:t>
      </w:r>
      <w:r w:rsidRPr="00F92850">
        <w:rPr>
          <w:lang w:val="en-GB"/>
        </w:rPr>
        <w:t xml:space="preserve">he use of complementary surveillance systems </w:t>
      </w:r>
      <w:r w:rsidR="00F92850">
        <w:rPr>
          <w:lang w:val="en-GB"/>
        </w:rPr>
        <w:t>will be beneficial for regional</w:t>
      </w:r>
      <w:r w:rsidRPr="00F92850">
        <w:rPr>
          <w:lang w:val="en-GB"/>
        </w:rPr>
        <w:t xml:space="preserve"> epidemiologist to evaluate p</w:t>
      </w:r>
      <w:r w:rsidRPr="00F92850">
        <w:rPr>
          <w:lang w:val="en-GB"/>
        </w:rPr>
        <w:t xml:space="preserve">revalence, service utilization, mortality and changing population needs by supporting evidence-based  resource allocation. However, </w:t>
      </w:r>
      <w:r w:rsidR="00251AB7">
        <w:rPr>
          <w:lang w:val="en-GB"/>
        </w:rPr>
        <w:t>the limitations of u</w:t>
      </w:r>
      <w:r w:rsidRPr="00F92850">
        <w:rPr>
          <w:lang w:val="en-GB"/>
        </w:rPr>
        <w:t>nderdiagnosis, incomplete routine data, bias and limitations of observational evidence can affect the ac</w:t>
      </w:r>
      <w:r w:rsidRPr="00F92850">
        <w:rPr>
          <w:lang w:val="en-GB"/>
        </w:rPr>
        <w:t xml:space="preserve">curacy of estimates and interpretation of associations. Hence, the targeted </w:t>
      </w:r>
      <w:r w:rsidR="00251AB7">
        <w:rPr>
          <w:lang w:val="en-GB"/>
        </w:rPr>
        <w:t>‘</w:t>
      </w:r>
      <w:r w:rsidRPr="00F92850">
        <w:rPr>
          <w:lang w:val="en-GB"/>
        </w:rPr>
        <w:t>Healthy Aging and Early Detection Programme</w:t>
      </w:r>
      <w:r w:rsidR="00251AB7">
        <w:rPr>
          <w:lang w:val="en-GB"/>
        </w:rPr>
        <w:t>’</w:t>
      </w:r>
      <w:r w:rsidRPr="00F92850">
        <w:rPr>
          <w:lang w:val="en-GB"/>
        </w:rPr>
        <w:t xml:space="preserve"> combining risk-factor reduction, community </w:t>
      </w:r>
      <w:r w:rsidR="00F92850" w:rsidRPr="00F92850">
        <w:rPr>
          <w:lang w:val="en-GB"/>
        </w:rPr>
        <w:t>awareness, case</w:t>
      </w:r>
      <w:r w:rsidRPr="00F92850">
        <w:rPr>
          <w:lang w:val="en-GB"/>
        </w:rPr>
        <w:t xml:space="preserve">-findings, social prescribing and coordinated care </w:t>
      </w:r>
      <w:r w:rsidR="00251AB7">
        <w:rPr>
          <w:lang w:val="en-GB"/>
        </w:rPr>
        <w:t>will</w:t>
      </w:r>
      <w:r w:rsidRPr="00F92850">
        <w:rPr>
          <w:lang w:val="en-GB"/>
        </w:rPr>
        <w:t xml:space="preserve"> enhance strengths of</w:t>
      </w:r>
      <w:r w:rsidRPr="00F92850">
        <w:rPr>
          <w:lang w:val="en-GB"/>
        </w:rPr>
        <w:t xml:space="preserve"> prevention and early disease management</w:t>
      </w:r>
      <w:r w:rsidR="00251AB7">
        <w:rPr>
          <w:lang w:val="en-GB"/>
        </w:rPr>
        <w:t>.</w:t>
      </w:r>
      <w:r w:rsidRPr="00F92850">
        <w:rPr>
          <w:lang w:val="en-GB"/>
        </w:rPr>
        <w:t xml:space="preserve"> Thus, sustained epidemiological surveillance and equity-focused interventions are essential to reduce dementia-related morbidity, dependency and inequality in Havering.</w:t>
      </w:r>
      <w:r w:rsidRPr="00F92850">
        <w:rPr>
          <w:lang w:val="en-GB"/>
        </w:rPr>
        <w:br w:type="page"/>
      </w:r>
    </w:p>
    <w:p w14:paraId="1D6A68F6" w14:textId="77777777" w:rsidR="00E04118" w:rsidRPr="00F92850" w:rsidRDefault="00DF6282" w:rsidP="00922469">
      <w:pPr>
        <w:pStyle w:val="Heading1"/>
        <w:rPr>
          <w:lang w:val="en-GB"/>
        </w:rPr>
      </w:pPr>
      <w:bookmarkStart w:id="29" w:name="_1om0816ofpqd" w:colFirst="0" w:colLast="0"/>
      <w:bookmarkStart w:id="30" w:name="_Toc237295357"/>
      <w:bookmarkEnd w:id="29"/>
      <w:r w:rsidRPr="00922469">
        <w:lastRenderedPageBreak/>
        <w:t>References</w:t>
      </w:r>
      <w:bookmarkEnd w:id="30"/>
    </w:p>
    <w:p w14:paraId="16495B8B" w14:textId="77777777" w:rsidR="00E04118" w:rsidRPr="00F92850" w:rsidRDefault="00DF6282">
      <w:pPr>
        <w:spacing w:after="160"/>
        <w:rPr>
          <w:b/>
          <w:bCs/>
          <w:lang w:val="en-GB"/>
        </w:rPr>
      </w:pPr>
      <w:r w:rsidRPr="00F92850">
        <w:rPr>
          <w:b/>
          <w:bCs/>
          <w:lang w:val="en-GB"/>
        </w:rPr>
        <w:t>Task 1</w:t>
      </w:r>
    </w:p>
    <w:p w14:paraId="79809567" w14:textId="77777777" w:rsidR="00F92850" w:rsidRPr="00AC0E6E" w:rsidRDefault="00F92850" w:rsidP="00AC0E6E">
      <w:pPr>
        <w:spacing w:after="160"/>
        <w:rPr>
          <w:lang w:val="en-GB"/>
        </w:rPr>
      </w:pPr>
      <w:r w:rsidRPr="00AC0E6E">
        <w:rPr>
          <w:lang w:val="en-GB"/>
        </w:rPr>
        <w:t xml:space="preserve">Age UK (2024) </w:t>
      </w:r>
      <w:r w:rsidRPr="00AC0E6E">
        <w:rPr>
          <w:i/>
          <w:iCs/>
          <w:lang w:val="en-GB"/>
        </w:rPr>
        <w:t>Befriending services | combating loneliness</w:t>
      </w:r>
      <w:r w:rsidRPr="00AC0E6E">
        <w:rPr>
          <w:lang w:val="en-GB"/>
        </w:rPr>
        <w:t>. Available at:</w:t>
      </w:r>
      <w:hyperlink r:id="rId22">
        <w:r w:rsidRPr="00AC0E6E">
          <w:rPr>
            <w:lang w:val="en-GB"/>
          </w:rPr>
          <w:t xml:space="preserve"> </w:t>
        </w:r>
      </w:hyperlink>
      <w:hyperlink r:id="rId23">
        <w:r w:rsidRPr="00AC0E6E">
          <w:rPr>
            <w:color w:val="1155CC"/>
            <w:u w:val="single"/>
            <w:lang w:val="en-GB"/>
          </w:rPr>
          <w:t>https://www.ageuk.org.uk/services/befriending-services/</w:t>
        </w:r>
      </w:hyperlink>
      <w:r w:rsidRPr="00AC0E6E">
        <w:rPr>
          <w:lang w:val="en-GB"/>
        </w:rPr>
        <w:t xml:space="preserve"> (Accessed: 10 August 2026).</w:t>
      </w:r>
    </w:p>
    <w:p w14:paraId="54F09138" w14:textId="77777777" w:rsidR="00F92850" w:rsidRPr="00AC0E6E" w:rsidRDefault="00F92850" w:rsidP="00AC0E6E">
      <w:pPr>
        <w:spacing w:after="160"/>
        <w:rPr>
          <w:lang w:val="en-GB"/>
        </w:rPr>
      </w:pPr>
      <w:r w:rsidRPr="00AC0E6E">
        <w:rPr>
          <w:lang w:val="en-GB"/>
        </w:rPr>
        <w:t xml:space="preserve">Age UK (2024) </w:t>
      </w:r>
      <w:r w:rsidRPr="00AC0E6E">
        <w:rPr>
          <w:i/>
          <w:iCs/>
          <w:lang w:val="en-GB"/>
        </w:rPr>
        <w:t>One in three (31%) over 60s say life is harder than five years ago because more services are now online</w:t>
      </w:r>
      <w:r w:rsidRPr="00AC0E6E">
        <w:rPr>
          <w:lang w:val="en-GB"/>
        </w:rPr>
        <w:t>. Available at:</w:t>
      </w:r>
      <w:hyperlink r:id="rId24">
        <w:r w:rsidRPr="00AC0E6E">
          <w:rPr>
            <w:lang w:val="en-GB"/>
          </w:rPr>
          <w:t xml:space="preserve"> </w:t>
        </w:r>
      </w:hyperlink>
      <w:hyperlink r:id="rId25">
        <w:r w:rsidRPr="00AC0E6E">
          <w:rPr>
            <w:color w:val="1155CC"/>
            <w:u w:val="single"/>
            <w:lang w:val="en-GB"/>
          </w:rPr>
          <w:t>https://www.ageuk.org.uk/latest-press/articles/one-in-three-31-over-60s-say-life-is-harder-than-five-years-ago-because-more-services-are-now-online/</w:t>
        </w:r>
      </w:hyperlink>
      <w:r w:rsidRPr="00AC0E6E">
        <w:rPr>
          <w:lang w:val="en-GB"/>
        </w:rPr>
        <w:t xml:space="preserve"> (Accessed: 10 August 2026).</w:t>
      </w:r>
    </w:p>
    <w:p w14:paraId="2BFFF47A" w14:textId="77777777" w:rsidR="00F92850" w:rsidRPr="00AC0E6E" w:rsidRDefault="00F92850" w:rsidP="00AC0E6E">
      <w:pPr>
        <w:spacing w:after="160"/>
        <w:rPr>
          <w:lang w:val="en-GB"/>
        </w:rPr>
      </w:pPr>
      <w:r w:rsidRPr="00AC0E6E">
        <w:rPr>
          <w:lang w:val="en-GB"/>
        </w:rPr>
        <w:t xml:space="preserve">BCP (2026) </w:t>
      </w:r>
      <w:r w:rsidRPr="00AC0E6E">
        <w:rPr>
          <w:i/>
          <w:iCs/>
          <w:lang w:val="en-GB"/>
        </w:rPr>
        <w:t>Our duties and your rights under the CARE act 2014</w:t>
      </w:r>
      <w:r w:rsidRPr="00AC0E6E">
        <w:rPr>
          <w:lang w:val="en-GB"/>
        </w:rPr>
        <w:t>. Available at:</w:t>
      </w:r>
      <w:hyperlink r:id="rId26">
        <w:r w:rsidRPr="00AC0E6E">
          <w:rPr>
            <w:lang w:val="en-GB"/>
          </w:rPr>
          <w:t xml:space="preserve"> </w:t>
        </w:r>
      </w:hyperlink>
      <w:hyperlink r:id="rId27">
        <w:r w:rsidRPr="00AC0E6E">
          <w:rPr>
            <w:color w:val="1155CC"/>
            <w:u w:val="single"/>
            <w:lang w:val="en-GB"/>
          </w:rPr>
          <w:t>https://www.bcpcouncil.gov.uk/adult-social-care-and-health/what-to-expect-from-adult-social-care/our-duties-and-your-rights-under-the-care-act-2014</w:t>
        </w:r>
      </w:hyperlink>
      <w:r w:rsidRPr="00AC0E6E">
        <w:rPr>
          <w:lang w:val="en-GB"/>
        </w:rPr>
        <w:t xml:space="preserve"> (Accessed: 10 August 2026).</w:t>
      </w:r>
    </w:p>
    <w:p w14:paraId="1552ABB6" w14:textId="77777777" w:rsidR="00F92850" w:rsidRPr="00AC0E6E" w:rsidRDefault="00F92850" w:rsidP="00AC0E6E">
      <w:pPr>
        <w:spacing w:after="160"/>
        <w:rPr>
          <w:lang w:val="en-GB"/>
        </w:rPr>
      </w:pPr>
      <w:r w:rsidRPr="00AC0E6E">
        <w:rPr>
          <w:lang w:val="en-GB"/>
        </w:rPr>
        <w:t xml:space="preserve">Centre for Ageing Better (2024) </w:t>
      </w:r>
      <w:r w:rsidRPr="00AC0E6E">
        <w:rPr>
          <w:i/>
          <w:iCs/>
          <w:lang w:val="en-GB"/>
        </w:rPr>
        <w:t>Ageism and inequality</w:t>
      </w:r>
      <w:r w:rsidRPr="00AC0E6E">
        <w:rPr>
          <w:lang w:val="en-GB"/>
        </w:rPr>
        <w:t>. Available at:</w:t>
      </w:r>
      <w:hyperlink r:id="rId28">
        <w:r w:rsidRPr="00AC0E6E">
          <w:rPr>
            <w:lang w:val="en-GB"/>
          </w:rPr>
          <w:t xml:space="preserve"> </w:t>
        </w:r>
      </w:hyperlink>
      <w:hyperlink r:id="rId29">
        <w:r w:rsidRPr="00AC0E6E">
          <w:rPr>
            <w:color w:val="1155CC"/>
            <w:u w:val="single"/>
            <w:lang w:val="en-GB"/>
          </w:rPr>
          <w:t>https://ageing-better.org.uk/ageism-and-inequality</w:t>
        </w:r>
      </w:hyperlink>
      <w:r w:rsidRPr="00AC0E6E">
        <w:rPr>
          <w:lang w:val="en-GB"/>
        </w:rPr>
        <w:t xml:space="preserve"> (Accessed: 10 August 2026).</w:t>
      </w:r>
    </w:p>
    <w:p w14:paraId="1F923239" w14:textId="77777777" w:rsidR="00F92850" w:rsidRPr="00AC0E6E" w:rsidRDefault="00F92850" w:rsidP="00AC0E6E">
      <w:pPr>
        <w:spacing w:after="160"/>
        <w:rPr>
          <w:lang w:val="en-GB"/>
        </w:rPr>
      </w:pPr>
      <w:r w:rsidRPr="00AC0E6E">
        <w:rPr>
          <w:lang w:val="en-GB"/>
        </w:rPr>
        <w:t xml:space="preserve">Centre for Ageing Better (2025) </w:t>
      </w:r>
      <w:r w:rsidRPr="00AC0E6E">
        <w:rPr>
          <w:i/>
          <w:iCs/>
          <w:lang w:val="en-GB"/>
        </w:rPr>
        <w:t>Financial security | the state of ageing 2025</w:t>
      </w:r>
      <w:r w:rsidRPr="00AC0E6E">
        <w:rPr>
          <w:lang w:val="en-GB"/>
        </w:rPr>
        <w:t>. Available at:</w:t>
      </w:r>
      <w:hyperlink r:id="rId30">
        <w:r w:rsidRPr="00AC0E6E">
          <w:rPr>
            <w:lang w:val="en-GB"/>
          </w:rPr>
          <w:t xml:space="preserve"> </w:t>
        </w:r>
      </w:hyperlink>
      <w:hyperlink r:id="rId31">
        <w:r w:rsidRPr="00AC0E6E">
          <w:rPr>
            <w:color w:val="1155CC"/>
            <w:u w:val="single"/>
            <w:lang w:val="en-GB"/>
          </w:rPr>
          <w:t>https://ageing-better.org.uk/financial-security-state-ageing-2025</w:t>
        </w:r>
      </w:hyperlink>
      <w:r w:rsidRPr="00AC0E6E">
        <w:rPr>
          <w:lang w:val="en-GB"/>
        </w:rPr>
        <w:t xml:space="preserve"> (Accessed: 10 August 2026).</w:t>
      </w:r>
    </w:p>
    <w:p w14:paraId="469D64A9" w14:textId="77777777" w:rsidR="00F92850" w:rsidRPr="00AC0E6E" w:rsidRDefault="00F92850" w:rsidP="00AC0E6E">
      <w:pPr>
        <w:spacing w:after="160"/>
        <w:rPr>
          <w:lang w:val="en-GB"/>
        </w:rPr>
      </w:pPr>
      <w:r w:rsidRPr="00AC0E6E">
        <w:rPr>
          <w:lang w:val="en-GB"/>
        </w:rPr>
        <w:t xml:space="preserve">Fox, A. (2025) </w:t>
      </w:r>
      <w:r w:rsidRPr="00AC0E6E">
        <w:rPr>
          <w:i/>
          <w:iCs/>
          <w:lang w:val="en-GB"/>
        </w:rPr>
        <w:t>Rise in people living alone in UK driven entirely by over-65s</w:t>
      </w:r>
      <w:r w:rsidRPr="00AC0E6E">
        <w:rPr>
          <w:lang w:val="en-GB"/>
        </w:rPr>
        <w:t>. Available at:</w:t>
      </w:r>
      <w:hyperlink r:id="rId32">
        <w:r w:rsidRPr="00AC0E6E">
          <w:rPr>
            <w:lang w:val="en-GB"/>
          </w:rPr>
          <w:t xml:space="preserve"> </w:t>
        </w:r>
      </w:hyperlink>
      <w:hyperlink r:id="rId33">
        <w:r w:rsidRPr="00AC0E6E">
          <w:rPr>
            <w:color w:val="1155CC"/>
            <w:u w:val="single"/>
            <w:lang w:val="en-GB"/>
          </w:rPr>
          <w:t>https://www.independent.co.uk/news/uk/home-news/office-for-national-statistics-people-b2794419.html</w:t>
        </w:r>
      </w:hyperlink>
      <w:r w:rsidRPr="00AC0E6E">
        <w:rPr>
          <w:lang w:val="en-GB"/>
        </w:rPr>
        <w:t xml:space="preserve"> (Accessed: 10 August 2026).</w:t>
      </w:r>
    </w:p>
    <w:p w14:paraId="1F2B8AD4" w14:textId="77777777" w:rsidR="00F92850" w:rsidRPr="00AC0E6E" w:rsidRDefault="00F92850" w:rsidP="00AC0E6E">
      <w:pPr>
        <w:spacing w:after="160"/>
        <w:rPr>
          <w:lang w:val="en-GB"/>
        </w:rPr>
      </w:pPr>
      <w:r w:rsidRPr="00AC0E6E">
        <w:rPr>
          <w:lang w:val="en-GB"/>
        </w:rPr>
        <w:t xml:space="preserve">GOV.UK (2026) </w:t>
      </w:r>
      <w:r w:rsidRPr="00AC0E6E">
        <w:rPr>
          <w:i/>
          <w:iCs/>
          <w:lang w:val="en-GB"/>
        </w:rPr>
        <w:t>NHS long term plan launched</w:t>
      </w:r>
      <w:r w:rsidRPr="00AC0E6E">
        <w:rPr>
          <w:lang w:val="en-GB"/>
        </w:rPr>
        <w:t>. Available at:</w:t>
      </w:r>
      <w:hyperlink r:id="rId34">
        <w:r w:rsidRPr="00AC0E6E">
          <w:rPr>
            <w:lang w:val="en-GB"/>
          </w:rPr>
          <w:t xml:space="preserve"> </w:t>
        </w:r>
      </w:hyperlink>
      <w:hyperlink r:id="rId35">
        <w:r w:rsidRPr="00AC0E6E">
          <w:rPr>
            <w:color w:val="1155CC"/>
            <w:u w:val="single"/>
            <w:lang w:val="en-GB"/>
          </w:rPr>
          <w:t>https://www.gov.uk/government/news/nhs-long-term-plan-launched</w:t>
        </w:r>
      </w:hyperlink>
      <w:r w:rsidRPr="00AC0E6E">
        <w:rPr>
          <w:lang w:val="en-GB"/>
        </w:rPr>
        <w:t xml:space="preserve"> (Accessed: 10 August 2026).</w:t>
      </w:r>
    </w:p>
    <w:p w14:paraId="64799BEA" w14:textId="77777777" w:rsidR="00F92850" w:rsidRPr="00AC0E6E" w:rsidRDefault="00F92850" w:rsidP="00AC0E6E">
      <w:pPr>
        <w:spacing w:after="160"/>
        <w:rPr>
          <w:lang w:val="en-GB"/>
        </w:rPr>
      </w:pPr>
      <w:r w:rsidRPr="00AC0E6E">
        <w:rPr>
          <w:lang w:val="en-GB"/>
        </w:rPr>
        <w:t xml:space="preserve">Independent Age (2026) </w:t>
      </w:r>
      <w:r w:rsidRPr="00AC0E6E">
        <w:rPr>
          <w:i/>
          <w:iCs/>
          <w:lang w:val="en-GB"/>
        </w:rPr>
        <w:t>How can we help today?</w:t>
      </w:r>
      <w:r w:rsidRPr="00AC0E6E">
        <w:rPr>
          <w:lang w:val="en-GB"/>
        </w:rPr>
        <w:t>. Available at:</w:t>
      </w:r>
      <w:hyperlink r:id="rId36">
        <w:r w:rsidRPr="00AC0E6E">
          <w:rPr>
            <w:lang w:val="en-GB"/>
          </w:rPr>
          <w:t xml:space="preserve"> </w:t>
        </w:r>
      </w:hyperlink>
      <w:hyperlink r:id="rId37">
        <w:r w:rsidRPr="00AC0E6E">
          <w:rPr>
            <w:color w:val="1155CC"/>
            <w:u w:val="single"/>
            <w:lang w:val="en-GB"/>
          </w:rPr>
          <w:t>https://www.independentage.org/</w:t>
        </w:r>
      </w:hyperlink>
      <w:r w:rsidRPr="00AC0E6E">
        <w:rPr>
          <w:lang w:val="en-GB"/>
        </w:rPr>
        <w:t xml:space="preserve"> (Accessed: 10 August 2026).</w:t>
      </w:r>
    </w:p>
    <w:p w14:paraId="285F42FD" w14:textId="77777777" w:rsidR="00F92850" w:rsidRPr="00AC0E6E" w:rsidRDefault="00F92850" w:rsidP="00AC0E6E">
      <w:pPr>
        <w:spacing w:after="160"/>
        <w:rPr>
          <w:lang w:val="en-GB"/>
        </w:rPr>
      </w:pPr>
      <w:r w:rsidRPr="00AC0E6E">
        <w:rPr>
          <w:lang w:val="en-GB"/>
        </w:rPr>
        <w:t xml:space="preserve">My Social Work News (2025) </w:t>
      </w:r>
      <w:r w:rsidRPr="00AC0E6E">
        <w:rPr>
          <w:i/>
          <w:iCs/>
          <w:lang w:val="en-GB"/>
        </w:rPr>
        <w:t>Social Work News</w:t>
      </w:r>
      <w:r w:rsidRPr="00AC0E6E">
        <w:rPr>
          <w:lang w:val="en-GB"/>
        </w:rPr>
        <w:t>. Available at:</w:t>
      </w:r>
      <w:hyperlink r:id="rId38">
        <w:r w:rsidRPr="00AC0E6E">
          <w:rPr>
            <w:lang w:val="en-GB"/>
          </w:rPr>
          <w:t xml:space="preserve"> </w:t>
        </w:r>
      </w:hyperlink>
      <w:hyperlink r:id="rId39">
        <w:r w:rsidRPr="00AC0E6E">
          <w:rPr>
            <w:color w:val="1155CC"/>
            <w:u w:val="single"/>
            <w:lang w:val="en-GB"/>
          </w:rPr>
          <w:t>https://www.mysocialworknews.com/article/number-of-over-65-s-living-alone-in-uk-rises-by-more-than-one-million-in-a-decade</w:t>
        </w:r>
      </w:hyperlink>
      <w:r w:rsidRPr="00AC0E6E">
        <w:rPr>
          <w:lang w:val="en-GB"/>
        </w:rPr>
        <w:t xml:space="preserve"> (Accessed: 10 August 2026).</w:t>
      </w:r>
    </w:p>
    <w:p w14:paraId="6999BBB9" w14:textId="77777777" w:rsidR="00F92850" w:rsidRPr="00AC0E6E" w:rsidRDefault="00F92850" w:rsidP="00AC0E6E">
      <w:pPr>
        <w:spacing w:after="160"/>
        <w:rPr>
          <w:lang w:val="en-GB"/>
        </w:rPr>
      </w:pPr>
      <w:r w:rsidRPr="00AC0E6E">
        <w:rPr>
          <w:lang w:val="en-GB"/>
        </w:rPr>
        <w:t xml:space="preserve">NHS (2023) </w:t>
      </w:r>
      <w:r w:rsidRPr="00AC0E6E">
        <w:rPr>
          <w:i/>
          <w:iCs/>
          <w:lang w:val="en-GB"/>
        </w:rPr>
        <w:t>Loneliness and wellbeing</w:t>
      </w:r>
      <w:r w:rsidRPr="00AC0E6E">
        <w:rPr>
          <w:lang w:val="en-GB"/>
        </w:rPr>
        <w:t>. Available at:</w:t>
      </w:r>
      <w:hyperlink r:id="rId40">
        <w:r w:rsidRPr="00AC0E6E">
          <w:rPr>
            <w:lang w:val="en-GB"/>
          </w:rPr>
          <w:t xml:space="preserve"> </w:t>
        </w:r>
      </w:hyperlink>
      <w:hyperlink r:id="rId41">
        <w:r w:rsidRPr="00AC0E6E">
          <w:rPr>
            <w:color w:val="1155CC"/>
            <w:u w:val="single"/>
            <w:lang w:val="en-GB"/>
          </w:rPr>
          <w:t>https://digital.nhs.uk/data-and-information/publications/statistical/health-survey-for-england/2021-part-2/loneliness-and-wellbeing</w:t>
        </w:r>
      </w:hyperlink>
      <w:r w:rsidRPr="00AC0E6E">
        <w:rPr>
          <w:lang w:val="en-GB"/>
        </w:rPr>
        <w:t xml:space="preserve"> (Accessed: 10 August 2026).</w:t>
      </w:r>
    </w:p>
    <w:p w14:paraId="49C3A3EA" w14:textId="77777777" w:rsidR="00F92850" w:rsidRPr="00AC0E6E" w:rsidRDefault="00F92850" w:rsidP="00AC0E6E">
      <w:pPr>
        <w:spacing w:after="160"/>
        <w:rPr>
          <w:lang w:val="en-GB"/>
        </w:rPr>
      </w:pPr>
      <w:r w:rsidRPr="00AC0E6E">
        <w:rPr>
          <w:lang w:val="en-GB"/>
        </w:rPr>
        <w:lastRenderedPageBreak/>
        <w:t xml:space="preserve">NHS England (2023) </w:t>
      </w:r>
      <w:r w:rsidRPr="00AC0E6E">
        <w:rPr>
          <w:i/>
          <w:iCs/>
          <w:lang w:val="en-GB"/>
        </w:rPr>
        <w:t>What are healthcare inequalities?</w:t>
      </w:r>
      <w:r w:rsidRPr="00AC0E6E">
        <w:rPr>
          <w:lang w:val="en-GB"/>
        </w:rPr>
        <w:t xml:space="preserve"> Available at:</w:t>
      </w:r>
      <w:hyperlink r:id="rId42">
        <w:r w:rsidRPr="00AC0E6E">
          <w:rPr>
            <w:lang w:val="en-GB"/>
          </w:rPr>
          <w:t xml:space="preserve"> </w:t>
        </w:r>
      </w:hyperlink>
      <w:hyperlink r:id="rId43">
        <w:r w:rsidRPr="00AC0E6E">
          <w:rPr>
            <w:color w:val="1155CC"/>
            <w:u w:val="single"/>
            <w:lang w:val="en-GB"/>
          </w:rPr>
          <w:t>https://www.england.nhs.uk/about/equality/equality-hub/national-healthcare-inequalities-improvement-programme/what-are-healthcare-inequalities/</w:t>
        </w:r>
      </w:hyperlink>
      <w:r w:rsidRPr="00AC0E6E">
        <w:rPr>
          <w:lang w:val="en-GB"/>
        </w:rPr>
        <w:t xml:space="preserve"> (Accessed: 10 August 2026).</w:t>
      </w:r>
    </w:p>
    <w:p w14:paraId="71741D93" w14:textId="77777777" w:rsidR="00F92850" w:rsidRPr="00AC0E6E" w:rsidRDefault="00F92850" w:rsidP="00AC0E6E">
      <w:pPr>
        <w:spacing w:after="160"/>
        <w:rPr>
          <w:lang w:val="en-GB"/>
        </w:rPr>
      </w:pPr>
      <w:r w:rsidRPr="00AC0E6E">
        <w:rPr>
          <w:lang w:val="en-GB"/>
        </w:rPr>
        <w:t xml:space="preserve">ONS (2023) </w:t>
      </w:r>
      <w:r w:rsidRPr="00AC0E6E">
        <w:rPr>
          <w:i/>
          <w:iCs/>
          <w:lang w:val="en-GB"/>
        </w:rPr>
        <w:t>Protected characteristics by disability status, England and wales: Census 2021 - office for national statistics</w:t>
      </w:r>
      <w:r w:rsidRPr="00AC0E6E">
        <w:rPr>
          <w:lang w:val="en-GB"/>
        </w:rPr>
        <w:t>. Available at:</w:t>
      </w:r>
      <w:hyperlink r:id="rId44">
        <w:r w:rsidRPr="00AC0E6E">
          <w:rPr>
            <w:lang w:val="en-GB"/>
          </w:rPr>
          <w:t xml:space="preserve"> </w:t>
        </w:r>
      </w:hyperlink>
      <w:hyperlink r:id="rId45">
        <w:r w:rsidRPr="00AC0E6E">
          <w:rPr>
            <w:color w:val="1155CC"/>
            <w:u w:val="single"/>
            <w:lang w:val="en-GB"/>
          </w:rPr>
          <w:t>https://www.ons.gov.uk/peoplepopulationandcommunity/healthandsocialcare/disability/articles/protectedcharacteristicsbydisabilitystatusenglandandwalescensus2021/2023-05-17</w:t>
        </w:r>
      </w:hyperlink>
      <w:r w:rsidRPr="00AC0E6E">
        <w:rPr>
          <w:lang w:val="en-GB"/>
        </w:rPr>
        <w:t xml:space="preserve"> (Accessed: 10 August 2026).</w:t>
      </w:r>
    </w:p>
    <w:p w14:paraId="0E9F7AE1" w14:textId="77777777" w:rsidR="00F92850" w:rsidRPr="00AC0E6E" w:rsidRDefault="00F92850" w:rsidP="00AC0E6E">
      <w:pPr>
        <w:spacing w:after="160"/>
        <w:rPr>
          <w:lang w:val="en-GB"/>
        </w:rPr>
      </w:pPr>
      <w:r w:rsidRPr="00AC0E6E">
        <w:rPr>
          <w:lang w:val="en-GB"/>
        </w:rPr>
        <w:t xml:space="preserve">ONS (2026) </w:t>
      </w:r>
      <w:r w:rsidRPr="00AC0E6E">
        <w:rPr>
          <w:i/>
          <w:iCs/>
          <w:lang w:val="en-GB"/>
        </w:rPr>
        <w:t>Avoidable mortality in England and Wales</w:t>
      </w:r>
      <w:r w:rsidRPr="00AC0E6E">
        <w:rPr>
          <w:lang w:val="en-GB"/>
        </w:rPr>
        <w:t>. Available at:</w:t>
      </w:r>
      <w:hyperlink r:id="rId46">
        <w:r w:rsidRPr="00AC0E6E">
          <w:rPr>
            <w:lang w:val="en-GB"/>
          </w:rPr>
          <w:t xml:space="preserve"> </w:t>
        </w:r>
      </w:hyperlink>
      <w:hyperlink r:id="rId47">
        <w:r w:rsidRPr="00AC0E6E">
          <w:rPr>
            <w:color w:val="1155CC"/>
            <w:u w:val="single"/>
            <w:lang w:val="en-GB"/>
          </w:rPr>
          <w:t>https://www.ons.gov.uk/peoplepopulationandcommunity/healthandsocialcare/causesofdeath/bulletins/avoidablemortalityinenglandandwales/2024</w:t>
        </w:r>
      </w:hyperlink>
      <w:r w:rsidRPr="00AC0E6E">
        <w:rPr>
          <w:lang w:val="en-GB"/>
        </w:rPr>
        <w:t xml:space="preserve"> (Accessed: 10 August 2026).</w:t>
      </w:r>
    </w:p>
    <w:p w14:paraId="1739C190" w14:textId="77777777" w:rsidR="00F92850" w:rsidRPr="00AC0E6E" w:rsidRDefault="00F92850" w:rsidP="00AC0E6E">
      <w:pPr>
        <w:spacing w:after="160"/>
        <w:rPr>
          <w:lang w:val="en-GB"/>
        </w:rPr>
      </w:pPr>
      <w:r w:rsidRPr="00AC0E6E">
        <w:rPr>
          <w:lang w:val="en-GB"/>
        </w:rPr>
        <w:t xml:space="preserve">RSPH (2026) </w:t>
      </w:r>
      <w:r w:rsidRPr="00AC0E6E">
        <w:rPr>
          <w:i/>
          <w:iCs/>
          <w:lang w:val="en-GB"/>
        </w:rPr>
        <w:t>How housing affects our health</w:t>
      </w:r>
      <w:r w:rsidRPr="00AC0E6E">
        <w:rPr>
          <w:lang w:val="en-GB"/>
        </w:rPr>
        <w:t>. Available at:</w:t>
      </w:r>
      <w:hyperlink r:id="rId48">
        <w:r w:rsidRPr="00AC0E6E">
          <w:rPr>
            <w:lang w:val="en-GB"/>
          </w:rPr>
          <w:t xml:space="preserve"> </w:t>
        </w:r>
      </w:hyperlink>
      <w:hyperlink r:id="rId49">
        <w:r w:rsidRPr="00AC0E6E">
          <w:rPr>
            <w:color w:val="1155CC"/>
            <w:u w:val="single"/>
            <w:lang w:val="en-GB"/>
          </w:rPr>
          <w:t>https://www.rsph.org.uk/insights/how-housing-affects-our-health/</w:t>
        </w:r>
      </w:hyperlink>
      <w:r w:rsidRPr="00AC0E6E">
        <w:rPr>
          <w:lang w:val="en-GB"/>
        </w:rPr>
        <w:t xml:space="preserve"> (Accessed: 10 August 2026).</w:t>
      </w:r>
    </w:p>
    <w:p w14:paraId="1DC37127" w14:textId="77777777" w:rsidR="00F92850" w:rsidRPr="00AC0E6E" w:rsidRDefault="00F92850" w:rsidP="00AC0E6E">
      <w:pPr>
        <w:spacing w:after="160"/>
        <w:rPr>
          <w:lang w:val="en-GB"/>
        </w:rPr>
      </w:pPr>
      <w:r w:rsidRPr="00AC0E6E">
        <w:rPr>
          <w:lang w:val="en-GB"/>
        </w:rPr>
        <w:t xml:space="preserve">Williams, E., Buck, D., Babalola, G. and Maguire, D. (2022). </w:t>
      </w:r>
      <w:r w:rsidRPr="00AC0E6E">
        <w:rPr>
          <w:i/>
          <w:iCs/>
          <w:lang w:val="en-GB"/>
        </w:rPr>
        <w:t>What are health inequalities?</w:t>
      </w:r>
      <w:r w:rsidRPr="00AC0E6E">
        <w:rPr>
          <w:lang w:val="en-GB"/>
        </w:rPr>
        <w:t>. Available at:</w:t>
      </w:r>
      <w:hyperlink r:id="rId50">
        <w:r w:rsidRPr="00AC0E6E">
          <w:rPr>
            <w:lang w:val="en-GB"/>
          </w:rPr>
          <w:t xml:space="preserve"> </w:t>
        </w:r>
      </w:hyperlink>
      <w:hyperlink r:id="rId51">
        <w:r w:rsidRPr="00AC0E6E">
          <w:rPr>
            <w:color w:val="1155CC"/>
            <w:u w:val="single"/>
            <w:lang w:val="en-GB"/>
          </w:rPr>
          <w:t>https://www.kingsfund.org.uk/insight-and-analysis/long-reads/what-are-health-inequalities</w:t>
        </w:r>
      </w:hyperlink>
      <w:r w:rsidRPr="00AC0E6E">
        <w:rPr>
          <w:lang w:val="en-GB"/>
        </w:rPr>
        <w:t xml:space="preserve"> (Accessed: 10 August 2026).</w:t>
      </w:r>
    </w:p>
    <w:p w14:paraId="4E4CBD55" w14:textId="77777777" w:rsidR="00E04118" w:rsidRPr="00AC0E6E" w:rsidRDefault="00DF6282" w:rsidP="00AC0E6E">
      <w:pPr>
        <w:spacing w:after="160"/>
        <w:rPr>
          <w:b/>
          <w:bCs/>
          <w:lang w:val="en-GB"/>
        </w:rPr>
      </w:pPr>
      <w:r w:rsidRPr="00AC0E6E">
        <w:rPr>
          <w:b/>
          <w:bCs/>
          <w:lang w:val="en-GB"/>
        </w:rPr>
        <w:t>Task 2</w:t>
      </w:r>
    </w:p>
    <w:p w14:paraId="7FE07554" w14:textId="77777777" w:rsidR="00F92850" w:rsidRPr="00AC0E6E" w:rsidRDefault="00F92850" w:rsidP="00AC0E6E">
      <w:pPr>
        <w:spacing w:after="160"/>
        <w:rPr>
          <w:lang w:val="en-GB"/>
        </w:rPr>
      </w:pPr>
      <w:r w:rsidRPr="00AC0E6E">
        <w:rPr>
          <w:lang w:val="en-GB"/>
        </w:rPr>
        <w:t xml:space="preserve">Alzheimer’s Association (2025) </w:t>
      </w:r>
      <w:r w:rsidRPr="00AC0E6E">
        <w:rPr>
          <w:i/>
          <w:iCs/>
          <w:lang w:val="en-GB"/>
        </w:rPr>
        <w:t>What is alzheimer’s disease?</w:t>
      </w:r>
      <w:r w:rsidRPr="00AC0E6E">
        <w:rPr>
          <w:lang w:val="en-GB"/>
        </w:rPr>
        <w:t xml:space="preserve"> [online] </w:t>
      </w:r>
      <w:r w:rsidRPr="00AC0E6E">
        <w:rPr>
          <w:i/>
          <w:iCs/>
          <w:lang w:val="en-GB"/>
        </w:rPr>
        <w:t>Alzheimer’s Association</w:t>
      </w:r>
      <w:r w:rsidRPr="00AC0E6E">
        <w:rPr>
          <w:lang w:val="en-GB"/>
        </w:rPr>
        <w:t>. Available at:</w:t>
      </w:r>
      <w:hyperlink r:id="rId52">
        <w:r w:rsidRPr="00AC0E6E">
          <w:rPr>
            <w:lang w:val="en-GB"/>
          </w:rPr>
          <w:t xml:space="preserve"> </w:t>
        </w:r>
      </w:hyperlink>
      <w:hyperlink r:id="rId53">
        <w:r w:rsidRPr="00AC0E6E">
          <w:rPr>
            <w:color w:val="1155CC"/>
            <w:u w:val="single"/>
            <w:lang w:val="en-GB"/>
          </w:rPr>
          <w:t>https://www.alz.org/alzheimers-dementia/what-is-alzheimers</w:t>
        </w:r>
      </w:hyperlink>
      <w:r w:rsidRPr="00AC0E6E">
        <w:rPr>
          <w:lang w:val="en-GB"/>
        </w:rPr>
        <w:t xml:space="preserve"> (Accessed: 10 August 2026).</w:t>
      </w:r>
    </w:p>
    <w:p w14:paraId="61021DC9" w14:textId="77777777" w:rsidR="00F92850" w:rsidRPr="00AC0E6E" w:rsidRDefault="00F92850" w:rsidP="00AC0E6E">
      <w:pPr>
        <w:spacing w:after="160"/>
        <w:rPr>
          <w:lang w:val="en-GB"/>
        </w:rPr>
      </w:pPr>
      <w:r w:rsidRPr="00AC0E6E">
        <w:rPr>
          <w:lang w:val="en-GB"/>
        </w:rPr>
        <w:t xml:space="preserve">Alzheimer’s Research UK (2025) </w:t>
      </w:r>
      <w:r w:rsidRPr="00AC0E6E">
        <w:rPr>
          <w:i/>
          <w:iCs/>
          <w:lang w:val="en-GB"/>
        </w:rPr>
        <w:t>Diagnosis of dementia</w:t>
      </w:r>
      <w:r w:rsidRPr="00AC0E6E">
        <w:rPr>
          <w:lang w:val="en-GB"/>
        </w:rPr>
        <w:t>. Available at:</w:t>
      </w:r>
      <w:hyperlink r:id="rId54">
        <w:r w:rsidRPr="00AC0E6E">
          <w:rPr>
            <w:lang w:val="en-GB"/>
          </w:rPr>
          <w:t xml:space="preserve"> </w:t>
        </w:r>
      </w:hyperlink>
      <w:hyperlink r:id="rId55">
        <w:r w:rsidRPr="00AC0E6E">
          <w:rPr>
            <w:color w:val="1155CC"/>
            <w:u w:val="single"/>
            <w:lang w:val="en-GB"/>
          </w:rPr>
          <w:t>https://dementiastatistics.org/about-dementia/diagnosis/</w:t>
        </w:r>
      </w:hyperlink>
      <w:r w:rsidRPr="00AC0E6E">
        <w:rPr>
          <w:lang w:val="en-GB"/>
        </w:rPr>
        <w:t xml:space="preserve"> (Accessed: 10 August 2026).</w:t>
      </w:r>
    </w:p>
    <w:p w14:paraId="293D950B" w14:textId="77777777" w:rsidR="00F92850" w:rsidRPr="00AC0E6E" w:rsidRDefault="00F92850" w:rsidP="00AC0E6E">
      <w:pPr>
        <w:spacing w:after="160"/>
        <w:rPr>
          <w:color w:val="1155CC"/>
          <w:u w:val="single"/>
          <w:lang w:val="en-GB"/>
        </w:rPr>
      </w:pPr>
      <w:r w:rsidRPr="00AC0E6E">
        <w:rPr>
          <w:lang w:val="en-GB"/>
        </w:rPr>
        <w:t xml:space="preserve">Amiri, F., Safiri, S., Shamekh, A., Ebrahimi, A., Sullman, M.J.M. and Kolahi, A.-A. (2025). ‘Prevalence, deaths and disability-adjusted life years due to Alzheimer’s disease and other dementias in Middle East and North Africa, 1990–2021’. </w:t>
      </w:r>
      <w:r w:rsidRPr="00AC0E6E">
        <w:rPr>
          <w:i/>
          <w:iCs/>
          <w:lang w:val="en-GB"/>
        </w:rPr>
        <w:t>Scientific Reports</w:t>
      </w:r>
      <w:r w:rsidRPr="00AC0E6E">
        <w:rPr>
          <w:lang w:val="en-GB"/>
        </w:rPr>
        <w:t>, 15(1), p.7058. Available at:</w:t>
      </w:r>
      <w:hyperlink r:id="rId56">
        <w:r w:rsidRPr="00AC0E6E">
          <w:rPr>
            <w:lang w:val="en-GB"/>
          </w:rPr>
          <w:t xml:space="preserve"> </w:t>
        </w:r>
      </w:hyperlink>
      <w:hyperlink r:id="rId57">
        <w:r w:rsidRPr="00AC0E6E">
          <w:rPr>
            <w:color w:val="1155CC"/>
            <w:u w:val="single"/>
            <w:lang w:val="en-GB"/>
          </w:rPr>
          <w:t>https://doi.org/10.1038/s41598-025-89899-w</w:t>
        </w:r>
      </w:hyperlink>
    </w:p>
    <w:p w14:paraId="3A8B857D" w14:textId="77777777" w:rsidR="00F92850" w:rsidRPr="00AC0E6E" w:rsidRDefault="00F92850" w:rsidP="00AC0E6E">
      <w:pPr>
        <w:spacing w:after="160"/>
        <w:rPr>
          <w:lang w:val="en-GB"/>
        </w:rPr>
      </w:pPr>
      <w:r w:rsidRPr="00AC0E6E">
        <w:rPr>
          <w:lang w:val="en-GB"/>
        </w:rPr>
        <w:t xml:space="preserve">Clare, L., Charlwood, C., Quinn, C. and Victor, C., (2025). </w:t>
      </w:r>
      <w:r w:rsidRPr="00AC0E6E">
        <w:rPr>
          <w:i/>
          <w:iCs/>
          <w:lang w:val="en-GB"/>
        </w:rPr>
        <w:t>Living with Dementia Reconsidered</w:t>
      </w:r>
      <w:r w:rsidRPr="00AC0E6E">
        <w:rPr>
          <w:lang w:val="en-GB"/>
        </w:rPr>
        <w:t>. McGraw-Hill Education (UK).</w:t>
      </w:r>
    </w:p>
    <w:p w14:paraId="158CD29F" w14:textId="77777777" w:rsidR="00F92850" w:rsidRPr="00AC0E6E" w:rsidRDefault="00F92850" w:rsidP="00AC0E6E">
      <w:pPr>
        <w:spacing w:after="160"/>
        <w:rPr>
          <w:lang w:val="en-GB"/>
        </w:rPr>
      </w:pPr>
      <w:r w:rsidRPr="00AC0E6E">
        <w:rPr>
          <w:lang w:val="en-GB"/>
        </w:rPr>
        <w:lastRenderedPageBreak/>
        <w:t xml:space="preserve">Dementia Platform UK (2022) </w:t>
      </w:r>
      <w:r w:rsidRPr="00AC0E6E">
        <w:rPr>
          <w:i/>
          <w:iCs/>
          <w:lang w:val="en-GB"/>
        </w:rPr>
        <w:t>How are rates of dementia changing? — DPUK</w:t>
      </w:r>
      <w:r w:rsidRPr="00AC0E6E">
        <w:rPr>
          <w:lang w:val="en-GB"/>
        </w:rPr>
        <w:t>. Available at:</w:t>
      </w:r>
      <w:hyperlink r:id="rId58">
        <w:r w:rsidRPr="00AC0E6E">
          <w:rPr>
            <w:lang w:val="en-GB"/>
          </w:rPr>
          <w:t xml:space="preserve"> </w:t>
        </w:r>
      </w:hyperlink>
      <w:hyperlink r:id="rId59">
        <w:r w:rsidRPr="00AC0E6E">
          <w:rPr>
            <w:color w:val="1155CC"/>
            <w:u w:val="single"/>
            <w:lang w:val="en-GB"/>
          </w:rPr>
          <w:t>https://www.dementiasplatform.uk/news-and-media/blog/how-are-rates-of-dementia-changing</w:t>
        </w:r>
      </w:hyperlink>
      <w:r w:rsidRPr="00AC0E6E">
        <w:rPr>
          <w:lang w:val="en-GB"/>
        </w:rPr>
        <w:t xml:space="preserve"> (Accessed: 10 August 2026).</w:t>
      </w:r>
    </w:p>
    <w:p w14:paraId="5678D8CE" w14:textId="77777777" w:rsidR="00F92850" w:rsidRPr="00AC0E6E" w:rsidRDefault="00F92850" w:rsidP="00AC0E6E">
      <w:pPr>
        <w:spacing w:after="160"/>
        <w:rPr>
          <w:lang w:val="en-GB"/>
        </w:rPr>
      </w:pPr>
      <w:r w:rsidRPr="00AC0E6E">
        <w:rPr>
          <w:lang w:val="en-GB"/>
        </w:rPr>
        <w:t xml:space="preserve">democracy.havering.gov.uk (2025) </w:t>
      </w:r>
      <w:r w:rsidRPr="00AC0E6E">
        <w:rPr>
          <w:i/>
          <w:iCs/>
          <w:lang w:val="en-GB"/>
        </w:rPr>
        <w:t>LB havering JSNA 2025 living well, Ageing Well &amp; Dying well draft 5 V1 for HWB approval</w:t>
      </w:r>
      <w:r w:rsidRPr="00AC0E6E">
        <w:rPr>
          <w:lang w:val="en-GB"/>
        </w:rPr>
        <w:t>. Available at:</w:t>
      </w:r>
      <w:hyperlink r:id="rId60">
        <w:r w:rsidRPr="00AC0E6E">
          <w:rPr>
            <w:lang w:val="en-GB"/>
          </w:rPr>
          <w:t xml:space="preserve"> </w:t>
        </w:r>
      </w:hyperlink>
      <w:hyperlink r:id="rId61">
        <w:r w:rsidRPr="00AC0E6E">
          <w:rPr>
            <w:color w:val="1155CC"/>
            <w:u w:val="single"/>
            <w:lang w:val="en-GB"/>
          </w:rPr>
          <w:t>https://democracy.havering.gov.uk/documents/s79003/Havering%20JSNA%202025%20Draft%205%20v1%20HWB.pdf</w:t>
        </w:r>
      </w:hyperlink>
      <w:r w:rsidRPr="00AC0E6E">
        <w:rPr>
          <w:lang w:val="en-GB"/>
        </w:rPr>
        <w:t xml:space="preserve"> (Accessed: 10 August 2026).</w:t>
      </w:r>
    </w:p>
    <w:p w14:paraId="752235C4" w14:textId="77777777" w:rsidR="00F92850" w:rsidRPr="00AC0E6E" w:rsidRDefault="00F92850" w:rsidP="00AC0E6E">
      <w:pPr>
        <w:spacing w:after="160"/>
        <w:rPr>
          <w:lang w:val="en-GB"/>
        </w:rPr>
      </w:pPr>
      <w:r w:rsidRPr="00AC0E6E">
        <w:rPr>
          <w:lang w:val="en-GB"/>
        </w:rPr>
        <w:t xml:space="preserve">Dyar, O.J., Haglund, B.J.A., Melder, C., Skillington, T., Kristenson, M. and Sarkadi, A. (2022). ‘Rainbows over the world’s public health: Determinants of health models in the past, present, and future’. </w:t>
      </w:r>
      <w:r w:rsidRPr="00AC0E6E">
        <w:rPr>
          <w:i/>
          <w:iCs/>
          <w:lang w:val="en-GB"/>
        </w:rPr>
        <w:t>Scandinavian Journal of Public Health</w:t>
      </w:r>
      <w:r w:rsidRPr="00AC0E6E">
        <w:rPr>
          <w:lang w:val="en-GB"/>
        </w:rPr>
        <w:t>, 50(7), pp.1047–1058. Available at:</w:t>
      </w:r>
      <w:hyperlink r:id="rId62">
        <w:r w:rsidRPr="00AC0E6E">
          <w:rPr>
            <w:lang w:val="en-GB"/>
          </w:rPr>
          <w:t xml:space="preserve"> </w:t>
        </w:r>
      </w:hyperlink>
      <w:hyperlink r:id="rId63">
        <w:r w:rsidRPr="00AC0E6E">
          <w:rPr>
            <w:color w:val="1155CC"/>
            <w:u w:val="single"/>
            <w:lang w:val="en-GB"/>
          </w:rPr>
          <w:t>https://doi.org/10.1177/14034948221113147</w:t>
        </w:r>
      </w:hyperlink>
    </w:p>
    <w:p w14:paraId="3C75A5BA" w14:textId="77777777" w:rsidR="00F92850" w:rsidRPr="00AC0E6E" w:rsidRDefault="00F92850" w:rsidP="00AC0E6E">
      <w:pPr>
        <w:spacing w:after="160"/>
        <w:rPr>
          <w:lang w:val="en-GB"/>
        </w:rPr>
      </w:pPr>
      <w:r w:rsidRPr="00AC0E6E">
        <w:rPr>
          <w:lang w:val="en-GB"/>
        </w:rPr>
        <w:t xml:space="preserve">fingertips.phe.org.uk (2026) </w:t>
      </w:r>
      <w:r w:rsidRPr="00AC0E6E">
        <w:rPr>
          <w:i/>
          <w:iCs/>
          <w:lang w:val="en-GB"/>
        </w:rPr>
        <w:t>Dementia profile – OHID</w:t>
      </w:r>
      <w:r w:rsidRPr="00AC0E6E">
        <w:rPr>
          <w:lang w:val="en-GB"/>
        </w:rPr>
        <w:t>. Available at:</w:t>
      </w:r>
      <w:hyperlink r:id="rId64">
        <w:r w:rsidRPr="00AC0E6E">
          <w:rPr>
            <w:lang w:val="en-GB"/>
          </w:rPr>
          <w:t xml:space="preserve"> </w:t>
        </w:r>
      </w:hyperlink>
      <w:hyperlink r:id="rId65">
        <w:r w:rsidRPr="00AC0E6E">
          <w:rPr>
            <w:color w:val="1155CC"/>
            <w:u w:val="single"/>
            <w:lang w:val="en-GB"/>
          </w:rPr>
          <w:t>https://fingertips.phe.org.uk/profile/dementia</w:t>
        </w:r>
      </w:hyperlink>
      <w:r w:rsidRPr="00AC0E6E">
        <w:rPr>
          <w:lang w:val="en-GB"/>
        </w:rPr>
        <w:t xml:space="preserve"> (Accessed: 10 August 2026).</w:t>
      </w:r>
    </w:p>
    <w:p w14:paraId="08639E6D" w14:textId="77777777" w:rsidR="00F92850" w:rsidRPr="00AC0E6E" w:rsidRDefault="00F92850" w:rsidP="00AC0E6E">
      <w:pPr>
        <w:spacing w:after="160"/>
        <w:rPr>
          <w:lang w:val="en-GB"/>
        </w:rPr>
      </w:pPr>
      <w:r w:rsidRPr="00AC0E6E">
        <w:rPr>
          <w:lang w:val="en-GB"/>
        </w:rPr>
        <w:t xml:space="preserve">Havering Council (2026) </w:t>
      </w:r>
      <w:r w:rsidRPr="00AC0E6E">
        <w:rPr>
          <w:i/>
          <w:iCs/>
          <w:lang w:val="en-GB"/>
        </w:rPr>
        <w:t>Havering Joint Dementia Strategy 2024 - 2029</w:t>
      </w:r>
      <w:r w:rsidRPr="00AC0E6E">
        <w:rPr>
          <w:lang w:val="en-GB"/>
        </w:rPr>
        <w:t>. Available at:</w:t>
      </w:r>
      <w:hyperlink r:id="rId66">
        <w:r w:rsidRPr="00AC0E6E">
          <w:rPr>
            <w:lang w:val="en-GB"/>
          </w:rPr>
          <w:t xml:space="preserve"> </w:t>
        </w:r>
      </w:hyperlink>
      <w:hyperlink r:id="rId67">
        <w:r w:rsidRPr="00AC0E6E">
          <w:rPr>
            <w:color w:val="1155CC"/>
            <w:u w:val="single"/>
            <w:lang w:val="en-GB"/>
          </w:rPr>
          <w:t>https://www.havering.gov.uk/downloads/file/6888/havering-joint-dementia-strategy-2024-to-2029</w:t>
        </w:r>
      </w:hyperlink>
      <w:r w:rsidRPr="00AC0E6E">
        <w:rPr>
          <w:lang w:val="en-GB"/>
        </w:rPr>
        <w:t xml:space="preserve"> (Accessed: 10 August 2026).</w:t>
      </w:r>
    </w:p>
    <w:p w14:paraId="70C16481" w14:textId="77777777" w:rsidR="00F92850" w:rsidRPr="00AC0E6E" w:rsidRDefault="00F92850" w:rsidP="00AC0E6E">
      <w:pPr>
        <w:spacing w:after="160"/>
        <w:rPr>
          <w:lang w:val="en-GB"/>
        </w:rPr>
      </w:pPr>
      <w:r w:rsidRPr="00AC0E6E">
        <w:rPr>
          <w:lang w:val="en-GB"/>
        </w:rPr>
        <w:t xml:space="preserve">Havering London Borough (2025) </w:t>
      </w:r>
      <w:r w:rsidRPr="00AC0E6E">
        <w:rPr>
          <w:i/>
          <w:iCs/>
          <w:lang w:val="en-GB"/>
        </w:rPr>
        <w:t>London Borough of Havering</w:t>
      </w:r>
      <w:r w:rsidRPr="00AC0E6E">
        <w:rPr>
          <w:lang w:val="en-GB"/>
        </w:rPr>
        <w:t>. Available at:</w:t>
      </w:r>
      <w:hyperlink r:id="rId68">
        <w:r w:rsidRPr="00AC0E6E">
          <w:rPr>
            <w:lang w:val="en-GB"/>
          </w:rPr>
          <w:t xml:space="preserve"> </w:t>
        </w:r>
      </w:hyperlink>
      <w:hyperlink r:id="rId69">
        <w:r w:rsidRPr="00AC0E6E">
          <w:rPr>
            <w:color w:val="1155CC"/>
            <w:u w:val="single"/>
            <w:lang w:val="en-GB"/>
          </w:rPr>
          <w:t>https://democracy.havering.gov.uk/ieDecisionDetails.aspx?Id=8842</w:t>
        </w:r>
      </w:hyperlink>
      <w:r w:rsidRPr="00AC0E6E">
        <w:rPr>
          <w:lang w:val="en-GB"/>
        </w:rPr>
        <w:t xml:space="preserve"> (Accessed: 10 August 2026).</w:t>
      </w:r>
    </w:p>
    <w:p w14:paraId="4639AFCF" w14:textId="77777777" w:rsidR="00F92850" w:rsidRPr="00AC0E6E" w:rsidRDefault="00F92850" w:rsidP="00AC0E6E">
      <w:pPr>
        <w:spacing w:after="160"/>
        <w:rPr>
          <w:color w:val="1155CC"/>
          <w:u w:val="single"/>
          <w:lang w:val="en-GB"/>
        </w:rPr>
      </w:pPr>
      <w:r w:rsidRPr="00AC0E6E">
        <w:rPr>
          <w:lang w:val="en-GB"/>
        </w:rPr>
        <w:t xml:space="preserve">Kim, H.-Y., Shin, S.-H. and Lee, E.-H. (2022). ‘Effects of health belief, knowledge, and attitude toward COVID-19 on prevention behavior in health college students’. </w:t>
      </w:r>
      <w:r w:rsidRPr="00AC0E6E">
        <w:rPr>
          <w:i/>
          <w:iCs/>
          <w:lang w:val="en-GB"/>
        </w:rPr>
        <w:t>International Journal of Environmental Research and Public Health</w:t>
      </w:r>
      <w:r w:rsidRPr="00AC0E6E">
        <w:rPr>
          <w:lang w:val="en-GB"/>
        </w:rPr>
        <w:t>, 19(3), p.1898. Available at:</w:t>
      </w:r>
      <w:hyperlink r:id="rId70">
        <w:r w:rsidRPr="00AC0E6E">
          <w:rPr>
            <w:lang w:val="en-GB"/>
          </w:rPr>
          <w:t xml:space="preserve"> </w:t>
        </w:r>
      </w:hyperlink>
      <w:hyperlink r:id="rId71">
        <w:r w:rsidRPr="00AC0E6E">
          <w:rPr>
            <w:color w:val="1155CC"/>
            <w:u w:val="single"/>
            <w:lang w:val="en-GB"/>
          </w:rPr>
          <w:t>https://doi.org/10.3390/ijerph19031898</w:t>
        </w:r>
      </w:hyperlink>
    </w:p>
    <w:p w14:paraId="2E1A7749" w14:textId="77777777" w:rsidR="00F92850" w:rsidRPr="00AC0E6E" w:rsidRDefault="00F92850" w:rsidP="00AC0E6E">
      <w:pPr>
        <w:spacing w:after="160"/>
        <w:rPr>
          <w:lang w:val="en-GB"/>
        </w:rPr>
      </w:pPr>
      <w:r w:rsidRPr="00AC0E6E">
        <w:rPr>
          <w:lang w:val="en-GB"/>
        </w:rPr>
        <w:t xml:space="preserve">NHS Digital (2025) </w:t>
      </w:r>
      <w:r w:rsidRPr="00AC0E6E">
        <w:rPr>
          <w:i/>
          <w:iCs/>
          <w:lang w:val="en-GB"/>
        </w:rPr>
        <w:t>Primary Care Dementia Data, March 2026</w:t>
      </w:r>
      <w:r w:rsidRPr="00AC0E6E">
        <w:rPr>
          <w:lang w:val="en-GB"/>
        </w:rPr>
        <w:t>. Available at:</w:t>
      </w:r>
      <w:hyperlink r:id="rId72">
        <w:r w:rsidRPr="00AC0E6E">
          <w:rPr>
            <w:lang w:val="en-GB"/>
          </w:rPr>
          <w:t xml:space="preserve"> </w:t>
        </w:r>
      </w:hyperlink>
      <w:hyperlink r:id="rId73">
        <w:r w:rsidRPr="00AC0E6E">
          <w:rPr>
            <w:color w:val="1155CC"/>
            <w:u w:val="single"/>
            <w:lang w:val="en-GB"/>
          </w:rPr>
          <w:t>https://digital.nhs.uk/data-and-information/publications/statistical/primary-care-dementia-data/march-2026</w:t>
        </w:r>
      </w:hyperlink>
      <w:r w:rsidRPr="00AC0E6E">
        <w:rPr>
          <w:lang w:val="en-GB"/>
        </w:rPr>
        <w:t xml:space="preserve"> (Accessed: 10 August 2026).</w:t>
      </w:r>
    </w:p>
    <w:p w14:paraId="485EF240" w14:textId="77777777" w:rsidR="00F92850" w:rsidRPr="00AC0E6E" w:rsidRDefault="00F92850" w:rsidP="00AC0E6E">
      <w:pPr>
        <w:spacing w:after="160"/>
        <w:rPr>
          <w:lang w:val="en-GB"/>
        </w:rPr>
      </w:pPr>
      <w:r w:rsidRPr="00AC0E6E">
        <w:rPr>
          <w:lang w:val="en-GB"/>
        </w:rPr>
        <w:t xml:space="preserve">NHS England (2026) </w:t>
      </w:r>
      <w:r w:rsidRPr="00AC0E6E">
        <w:rPr>
          <w:i/>
          <w:iCs/>
          <w:lang w:val="en-GB"/>
        </w:rPr>
        <w:t>Primary care dementia data, june 2026</w:t>
      </w:r>
      <w:r w:rsidRPr="00AC0E6E">
        <w:rPr>
          <w:lang w:val="en-GB"/>
        </w:rPr>
        <w:t>. Available at:</w:t>
      </w:r>
      <w:hyperlink r:id="rId74">
        <w:r w:rsidRPr="00AC0E6E">
          <w:rPr>
            <w:lang w:val="en-GB"/>
          </w:rPr>
          <w:t xml:space="preserve"> </w:t>
        </w:r>
      </w:hyperlink>
      <w:hyperlink r:id="rId75">
        <w:r w:rsidRPr="00AC0E6E">
          <w:rPr>
            <w:color w:val="1155CC"/>
            <w:u w:val="single"/>
            <w:lang w:val="en-GB"/>
          </w:rPr>
          <w:t>https://www.gov.uk/government/statistics/primary-care-dementia-data-june-2026</w:t>
        </w:r>
      </w:hyperlink>
      <w:r w:rsidRPr="00AC0E6E">
        <w:rPr>
          <w:lang w:val="en-GB"/>
        </w:rPr>
        <w:t xml:space="preserve"> (Accessed: 10 August 2026).</w:t>
      </w:r>
    </w:p>
    <w:p w14:paraId="7D806D12" w14:textId="77777777" w:rsidR="00F92850" w:rsidRPr="00AC0E6E" w:rsidRDefault="00F92850" w:rsidP="00AC0E6E">
      <w:pPr>
        <w:spacing w:after="160"/>
        <w:rPr>
          <w:lang w:val="en-GB"/>
        </w:rPr>
      </w:pPr>
      <w:r w:rsidRPr="00AC0E6E">
        <w:rPr>
          <w:lang w:val="en-GB"/>
        </w:rPr>
        <w:lastRenderedPageBreak/>
        <w:t xml:space="preserve">PPD (2025) </w:t>
      </w:r>
      <w:r w:rsidRPr="00AC0E6E">
        <w:rPr>
          <w:i/>
          <w:iCs/>
          <w:lang w:val="en-GB"/>
        </w:rPr>
        <w:t>Dementia awareness month</w:t>
      </w:r>
      <w:r w:rsidRPr="00AC0E6E">
        <w:rPr>
          <w:lang w:val="en-GB"/>
        </w:rPr>
        <w:t>. Available at:</w:t>
      </w:r>
      <w:hyperlink r:id="rId76">
        <w:r w:rsidRPr="00AC0E6E">
          <w:rPr>
            <w:lang w:val="en-GB"/>
          </w:rPr>
          <w:t xml:space="preserve"> </w:t>
        </w:r>
      </w:hyperlink>
      <w:hyperlink r:id="rId77">
        <w:r w:rsidRPr="00AC0E6E">
          <w:rPr>
            <w:color w:val="1155CC"/>
            <w:u w:val="single"/>
            <w:lang w:val="en-GB"/>
          </w:rPr>
          <w:t>https://www.ppd.com/wp-content/uploads/2025/04/NHS-Dementia-Awareness-Presentation.pdf</w:t>
        </w:r>
      </w:hyperlink>
      <w:r w:rsidRPr="00AC0E6E">
        <w:rPr>
          <w:lang w:val="en-GB"/>
        </w:rPr>
        <w:t xml:space="preserve"> (Accessed: 10 August 2026).</w:t>
      </w:r>
    </w:p>
    <w:p w14:paraId="42E533FD" w14:textId="77777777" w:rsidR="00F92850" w:rsidRPr="00AC0E6E" w:rsidRDefault="00F92850" w:rsidP="00AC0E6E">
      <w:pPr>
        <w:spacing w:after="160"/>
        <w:rPr>
          <w:color w:val="1155CC"/>
          <w:u w:val="single"/>
          <w:lang w:val="en-GB"/>
        </w:rPr>
      </w:pPr>
      <w:r w:rsidRPr="00AC0E6E">
        <w:rPr>
          <w:lang w:val="en-GB"/>
        </w:rPr>
        <w:t xml:space="preserve">Shah, R., Salek, M.S., Ali, F.M., Nixon, S.J., Otwombe, K., Ingram, J.R. and Finlay, A.Y. (2024). ‘Dementia and its profound impact on family members and partners’. </w:t>
      </w:r>
      <w:r w:rsidRPr="00AC0E6E">
        <w:rPr>
          <w:i/>
          <w:iCs/>
          <w:lang w:val="en-GB"/>
        </w:rPr>
        <w:t>Alzheimer Disease &amp; Associated Disorders</w:t>
      </w:r>
      <w:r w:rsidRPr="00AC0E6E">
        <w:rPr>
          <w:lang w:val="en-GB"/>
        </w:rPr>
        <w:t>, 38(4), pp.338–343. Available at:</w:t>
      </w:r>
      <w:hyperlink r:id="rId78">
        <w:r w:rsidRPr="00AC0E6E">
          <w:rPr>
            <w:lang w:val="en-GB"/>
          </w:rPr>
          <w:t xml:space="preserve"> </w:t>
        </w:r>
      </w:hyperlink>
      <w:hyperlink r:id="rId79">
        <w:r w:rsidRPr="00AC0E6E">
          <w:rPr>
            <w:color w:val="1155CC"/>
            <w:u w:val="single"/>
            <w:lang w:val="en-GB"/>
          </w:rPr>
          <w:t>https://doi.org/10.1097/wad.0000000000000647</w:t>
        </w:r>
      </w:hyperlink>
    </w:p>
    <w:p w14:paraId="6E0852D7" w14:textId="77777777" w:rsidR="00F92850" w:rsidRPr="00AC0E6E" w:rsidRDefault="00F92850" w:rsidP="00AC0E6E">
      <w:pPr>
        <w:spacing w:after="160"/>
        <w:rPr>
          <w:color w:val="1155CC"/>
          <w:u w:val="single"/>
          <w:lang w:val="en-GB"/>
        </w:rPr>
      </w:pPr>
      <w:r w:rsidRPr="00AC0E6E">
        <w:rPr>
          <w:lang w:val="en-GB"/>
        </w:rPr>
        <w:t xml:space="preserve">Siette, J., Meka, A. and Antoniades, J. (2023). ‘Breaking the barriers: Overcoming dementia-related stigma in minority communities’. </w:t>
      </w:r>
      <w:r w:rsidRPr="00AC0E6E">
        <w:rPr>
          <w:i/>
          <w:iCs/>
          <w:lang w:val="en-GB"/>
        </w:rPr>
        <w:t>Frontiers in Psychiatry</w:t>
      </w:r>
      <w:r w:rsidRPr="00AC0E6E">
        <w:rPr>
          <w:lang w:val="en-GB"/>
        </w:rPr>
        <w:t>, 14(1), p.1278944. Available at:</w:t>
      </w:r>
      <w:hyperlink r:id="rId80">
        <w:r w:rsidRPr="00AC0E6E">
          <w:rPr>
            <w:lang w:val="en-GB"/>
          </w:rPr>
          <w:t xml:space="preserve"> </w:t>
        </w:r>
      </w:hyperlink>
      <w:hyperlink r:id="rId81">
        <w:r w:rsidRPr="00AC0E6E">
          <w:rPr>
            <w:color w:val="1155CC"/>
            <w:u w:val="single"/>
            <w:lang w:val="en-GB"/>
          </w:rPr>
          <w:t>https://doi.org/10.3389/fpsyt.2023.1278944</w:t>
        </w:r>
      </w:hyperlink>
    </w:p>
    <w:p w14:paraId="505EEB74" w14:textId="77777777" w:rsidR="00F92850" w:rsidRPr="00AC0E6E" w:rsidRDefault="00F92850" w:rsidP="00AC0E6E">
      <w:pPr>
        <w:spacing w:after="160"/>
        <w:rPr>
          <w:lang w:val="en-GB"/>
        </w:rPr>
      </w:pPr>
      <w:r w:rsidRPr="00AC0E6E">
        <w:rPr>
          <w:lang w:val="en-GB"/>
        </w:rPr>
        <w:t xml:space="preserve">Suri, S. (2026). </w:t>
      </w:r>
      <w:r w:rsidRPr="00AC0E6E">
        <w:rPr>
          <w:i/>
          <w:iCs/>
          <w:lang w:val="en-GB"/>
        </w:rPr>
        <w:t>Dementia: 57 Million people affected globally, 10 million new cases annually</w:t>
      </w:r>
      <w:r w:rsidRPr="00AC0E6E">
        <w:rPr>
          <w:lang w:val="en-GB"/>
        </w:rPr>
        <w:t>. Available at:</w:t>
      </w:r>
      <w:hyperlink r:id="rId82">
        <w:r w:rsidRPr="00AC0E6E">
          <w:rPr>
            <w:lang w:val="en-GB"/>
          </w:rPr>
          <w:t xml:space="preserve"> </w:t>
        </w:r>
      </w:hyperlink>
      <w:hyperlink r:id="rId83">
        <w:r w:rsidRPr="00AC0E6E">
          <w:rPr>
            <w:color w:val="1155CC"/>
            <w:u w:val="single"/>
            <w:lang w:val="en-GB"/>
          </w:rPr>
          <w:t>https://observervoice.com/dementia-57-million-people-affected-globally-10-million-new-cases-annually-178166/</w:t>
        </w:r>
      </w:hyperlink>
      <w:r w:rsidRPr="00AC0E6E">
        <w:rPr>
          <w:lang w:val="en-GB"/>
        </w:rPr>
        <w:t xml:space="preserve"> (Accessed: 10 August 2026).</w:t>
      </w:r>
    </w:p>
    <w:p w14:paraId="647BA9F7" w14:textId="77777777" w:rsidR="00F92850" w:rsidRPr="00AC0E6E" w:rsidRDefault="00F92850" w:rsidP="00AC0E6E">
      <w:pPr>
        <w:spacing w:after="160"/>
        <w:rPr>
          <w:lang w:val="en-GB"/>
        </w:rPr>
      </w:pPr>
      <w:r w:rsidRPr="00AC0E6E">
        <w:rPr>
          <w:lang w:val="en-GB"/>
        </w:rPr>
        <w:t xml:space="preserve">WHO (2025) </w:t>
      </w:r>
      <w:r w:rsidRPr="00AC0E6E">
        <w:rPr>
          <w:i/>
          <w:iCs/>
          <w:lang w:val="en-GB"/>
        </w:rPr>
        <w:t>Dementia</w:t>
      </w:r>
      <w:r w:rsidRPr="00AC0E6E">
        <w:rPr>
          <w:lang w:val="en-GB"/>
        </w:rPr>
        <w:t>. Available at:</w:t>
      </w:r>
      <w:hyperlink r:id="rId84">
        <w:r w:rsidRPr="00AC0E6E">
          <w:rPr>
            <w:lang w:val="en-GB"/>
          </w:rPr>
          <w:t xml:space="preserve"> </w:t>
        </w:r>
      </w:hyperlink>
      <w:hyperlink r:id="rId85">
        <w:r w:rsidRPr="00AC0E6E">
          <w:rPr>
            <w:color w:val="1155CC"/>
            <w:u w:val="single"/>
            <w:lang w:val="en-GB"/>
          </w:rPr>
          <w:t>https://www.who.int/news-room/fact-sheets/detail/dementia</w:t>
        </w:r>
      </w:hyperlink>
      <w:r w:rsidRPr="00AC0E6E">
        <w:rPr>
          <w:lang w:val="en-GB"/>
        </w:rPr>
        <w:t xml:space="preserve"> (Accessed: 10 August 2026).</w:t>
      </w:r>
    </w:p>
    <w:p w14:paraId="773446FD" w14:textId="77777777" w:rsidR="00F92850" w:rsidRPr="00AC0E6E" w:rsidRDefault="00F92850" w:rsidP="00AC0E6E">
      <w:pPr>
        <w:spacing w:after="160"/>
        <w:rPr>
          <w:lang w:val="en-GB"/>
        </w:rPr>
      </w:pPr>
      <w:r w:rsidRPr="00AC0E6E">
        <w:rPr>
          <w:lang w:val="en-GB"/>
        </w:rPr>
        <w:t xml:space="preserve">WHO (2026) </w:t>
      </w:r>
      <w:r w:rsidRPr="00AC0E6E">
        <w:rPr>
          <w:i/>
          <w:iCs/>
          <w:lang w:val="en-GB"/>
        </w:rPr>
        <w:t>New WHO guidelines: Up to 45% of dementia risk could be prevented or delayed</w:t>
      </w:r>
      <w:r w:rsidRPr="00AC0E6E">
        <w:rPr>
          <w:lang w:val="en-GB"/>
        </w:rPr>
        <w:t>. Available at:</w:t>
      </w:r>
      <w:hyperlink r:id="rId86">
        <w:r w:rsidRPr="00AC0E6E">
          <w:rPr>
            <w:lang w:val="en-GB"/>
          </w:rPr>
          <w:t xml:space="preserve"> </w:t>
        </w:r>
      </w:hyperlink>
      <w:hyperlink r:id="rId87">
        <w:r w:rsidRPr="00AC0E6E">
          <w:rPr>
            <w:color w:val="1155CC"/>
            <w:u w:val="single"/>
            <w:lang w:val="en-GB"/>
          </w:rPr>
          <w:t>https://www.who.int/news/item/15-07-2026-new-who-guidelines--up-to-45--of-dementia-risk-could-be-prevented-or-delayed</w:t>
        </w:r>
      </w:hyperlink>
      <w:r w:rsidRPr="00AC0E6E">
        <w:rPr>
          <w:lang w:val="en-GB"/>
        </w:rPr>
        <w:t xml:space="preserve"> (Accessed: 10 August 2026).</w:t>
      </w:r>
    </w:p>
    <w:sectPr w:rsidR="00F92850" w:rsidRPr="00AC0E6E">
      <w:headerReference w:type="default" r:id="rId88"/>
      <w:footerReference w:type="default" r:id="rId89"/>
      <w:footerReference w:type="first" r:id="rId9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FD9BE" w14:textId="77777777" w:rsidR="00DF6282" w:rsidRDefault="00DF6282">
      <w:pPr>
        <w:spacing w:line="240" w:lineRule="auto"/>
      </w:pPr>
      <w:r>
        <w:separator/>
      </w:r>
    </w:p>
  </w:endnote>
  <w:endnote w:type="continuationSeparator" w:id="0">
    <w:p w14:paraId="46D18F44" w14:textId="77777777" w:rsidR="00DF6282" w:rsidRDefault="00DF62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31A1479-30D1-49A3-8092-470E09CD44B3}"/>
  </w:font>
  <w:font w:name="Cambria">
    <w:panose1 w:val="02040503050406030204"/>
    <w:charset w:val="00"/>
    <w:family w:val="roman"/>
    <w:pitch w:val="variable"/>
    <w:sig w:usb0="E00006FF" w:usb1="420024FF" w:usb2="02000000" w:usb3="00000000" w:csb0="0000019F" w:csb1="00000000"/>
    <w:embedRegular r:id="rId2" w:fontKey="{4BBD8F04-DC8D-4EBD-9CA1-14690D2489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FF97A" w14:textId="77777777" w:rsidR="00E04118" w:rsidRDefault="00DF6282">
    <w:pPr>
      <w:jc w:val="right"/>
    </w:pPr>
    <w:r>
      <w:fldChar w:fldCharType="begin"/>
    </w:r>
    <w:r>
      <w:instrText>PAGE</w:instrText>
    </w:r>
    <w:r>
      <w:fldChar w:fldCharType="separate"/>
    </w:r>
    <w:r w:rsidR="00F92850">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283BE" w14:textId="77777777" w:rsidR="00E04118" w:rsidRDefault="00E041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48C43" w14:textId="77777777" w:rsidR="00DF6282" w:rsidRDefault="00DF6282">
      <w:pPr>
        <w:spacing w:line="240" w:lineRule="auto"/>
      </w:pPr>
      <w:r>
        <w:separator/>
      </w:r>
    </w:p>
  </w:footnote>
  <w:footnote w:type="continuationSeparator" w:id="0">
    <w:p w14:paraId="428AF717" w14:textId="77777777" w:rsidR="00DF6282" w:rsidRDefault="00DF628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C8C2D" w14:textId="77777777" w:rsidR="00E04118" w:rsidRDefault="00E041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272F0"/>
    <w:multiLevelType w:val="multilevel"/>
    <w:tmpl w:val="47340F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7D6328E"/>
    <w:multiLevelType w:val="hybridMultilevel"/>
    <w:tmpl w:val="3E6E4F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B8F652F"/>
    <w:multiLevelType w:val="hybridMultilevel"/>
    <w:tmpl w:val="1C4CE4A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CBF314B"/>
    <w:multiLevelType w:val="multilevel"/>
    <w:tmpl w:val="9348D7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F0A18ED"/>
    <w:multiLevelType w:val="hybridMultilevel"/>
    <w:tmpl w:val="FDB6E0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74C172FF"/>
    <w:multiLevelType w:val="multilevel"/>
    <w:tmpl w:val="41AA7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0"/>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118"/>
    <w:rsid w:val="001332A8"/>
    <w:rsid w:val="00251AB7"/>
    <w:rsid w:val="002A469F"/>
    <w:rsid w:val="002C0960"/>
    <w:rsid w:val="002E3BDA"/>
    <w:rsid w:val="003B2C4D"/>
    <w:rsid w:val="004467CE"/>
    <w:rsid w:val="004D1BC3"/>
    <w:rsid w:val="006D4ABE"/>
    <w:rsid w:val="00720E6D"/>
    <w:rsid w:val="00850F2C"/>
    <w:rsid w:val="008C702B"/>
    <w:rsid w:val="00922469"/>
    <w:rsid w:val="00AC0E6E"/>
    <w:rsid w:val="00DC26C6"/>
    <w:rsid w:val="00DF6282"/>
    <w:rsid w:val="00E04118"/>
    <w:rsid w:val="00E55C05"/>
    <w:rsid w:val="00EC230D"/>
    <w:rsid w:val="00F92850"/>
    <w:rsid w:val="00F93F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B0427"/>
  <w15:docId w15:val="{0A9ABF5B-F225-43F3-8417-71FBF05C8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F92850"/>
    <w:pPr>
      <w:ind w:left="720"/>
      <w:contextualSpacing/>
    </w:pPr>
  </w:style>
  <w:style w:type="paragraph" w:styleId="TOC1">
    <w:name w:val="toc 1"/>
    <w:basedOn w:val="Normal"/>
    <w:next w:val="Normal"/>
    <w:autoRedefine/>
    <w:uiPriority w:val="39"/>
    <w:unhideWhenUsed/>
    <w:rsid w:val="00922469"/>
    <w:pPr>
      <w:spacing w:after="100"/>
    </w:pPr>
  </w:style>
  <w:style w:type="paragraph" w:styleId="TOC2">
    <w:name w:val="toc 2"/>
    <w:basedOn w:val="Normal"/>
    <w:next w:val="Normal"/>
    <w:autoRedefine/>
    <w:uiPriority w:val="39"/>
    <w:unhideWhenUsed/>
    <w:rsid w:val="00922469"/>
    <w:pPr>
      <w:spacing w:after="100"/>
      <w:ind w:left="220"/>
    </w:pPr>
  </w:style>
  <w:style w:type="paragraph" w:styleId="TOC3">
    <w:name w:val="toc 3"/>
    <w:basedOn w:val="Normal"/>
    <w:next w:val="Normal"/>
    <w:autoRedefine/>
    <w:uiPriority w:val="39"/>
    <w:unhideWhenUsed/>
    <w:rsid w:val="00922469"/>
    <w:pPr>
      <w:spacing w:after="100"/>
      <w:ind w:left="440"/>
    </w:pPr>
  </w:style>
  <w:style w:type="character" w:styleId="Hyperlink">
    <w:name w:val="Hyperlink"/>
    <w:basedOn w:val="DefaultParagraphFont"/>
    <w:uiPriority w:val="99"/>
    <w:unhideWhenUsed/>
    <w:rsid w:val="0092246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26" Type="http://schemas.openxmlformats.org/officeDocument/2006/relationships/hyperlink" Target="https://www.bcpcouncil.gov.uk/adult-social-care-and-health/what-to-expect-from-adult-social-care/our-duties-and-your-rights-under-the-care-act-2014" TargetMode="External"/><Relationship Id="rId21" Type="http://schemas.openxmlformats.org/officeDocument/2006/relationships/image" Target="media/image10.png"/><Relationship Id="rId42" Type="http://schemas.openxmlformats.org/officeDocument/2006/relationships/hyperlink" Target="https://www.england.nhs.uk/about/equality/equality-hub/national-healthcare-inequalities-improvement-programme/what-are-healthcare-inequalities/" TargetMode="External"/><Relationship Id="rId47" Type="http://schemas.openxmlformats.org/officeDocument/2006/relationships/hyperlink" Target="https://www.ons.gov.uk/peoplepopulationandcommunity/healthandsocialcare/causesofdeath/bulletins/avoidablemortalityinenglandandwales/2024" TargetMode="External"/><Relationship Id="rId63" Type="http://schemas.openxmlformats.org/officeDocument/2006/relationships/hyperlink" Target="https://doi.org/10.1177/14034948221113147" TargetMode="External"/><Relationship Id="rId68" Type="http://schemas.openxmlformats.org/officeDocument/2006/relationships/hyperlink" Target="https://democracy.havering.gov.uk/ieDecisionDetails.aspx?Id=8842" TargetMode="External"/><Relationship Id="rId84" Type="http://schemas.openxmlformats.org/officeDocument/2006/relationships/hyperlink" Target="https://www.who.int/news-room/fact-sheets/detail/dementia" TargetMode="External"/><Relationship Id="rId89" Type="http://schemas.openxmlformats.org/officeDocument/2006/relationships/footer" Target="footer1.xml"/><Relationship Id="rId16" Type="http://schemas.openxmlformats.org/officeDocument/2006/relationships/diagramLayout" Target="diagrams/layout1.xml"/><Relationship Id="rId11" Type="http://schemas.openxmlformats.org/officeDocument/2006/relationships/image" Target="media/image5.png"/><Relationship Id="rId32" Type="http://schemas.openxmlformats.org/officeDocument/2006/relationships/hyperlink" Target="https://www.independent.co.uk/news/uk/home-news/office-for-national-statistics-people-b2794419.html" TargetMode="External"/><Relationship Id="rId37" Type="http://schemas.openxmlformats.org/officeDocument/2006/relationships/hyperlink" Target="https://www.independentage.org/" TargetMode="External"/><Relationship Id="rId53" Type="http://schemas.openxmlformats.org/officeDocument/2006/relationships/hyperlink" Target="https://www.alz.org/alzheimers-dementia/what-is-alzheimers" TargetMode="External"/><Relationship Id="rId58" Type="http://schemas.openxmlformats.org/officeDocument/2006/relationships/hyperlink" Target="https://www.dementiasplatform.uk/news-and-media/blog/how-are-rates-of-dementia-changing" TargetMode="External"/><Relationship Id="rId74" Type="http://schemas.openxmlformats.org/officeDocument/2006/relationships/hyperlink" Target="https://www.gov.uk/government/statistics/primary-care-dementia-data-june-2026" TargetMode="External"/><Relationship Id="rId79" Type="http://schemas.openxmlformats.org/officeDocument/2006/relationships/hyperlink" Target="https://doi.org/10.1097/wad.0000000000000647" TargetMode="External"/><Relationship Id="rId5" Type="http://schemas.openxmlformats.org/officeDocument/2006/relationships/footnotes" Target="footnotes.xml"/><Relationship Id="rId90" Type="http://schemas.openxmlformats.org/officeDocument/2006/relationships/footer" Target="footer2.xml"/><Relationship Id="rId14" Type="http://schemas.openxmlformats.org/officeDocument/2006/relationships/image" Target="media/image8.png"/><Relationship Id="rId22" Type="http://schemas.openxmlformats.org/officeDocument/2006/relationships/hyperlink" Target="https://www.ageuk.org.uk/services/befriending-services/" TargetMode="External"/><Relationship Id="rId27" Type="http://schemas.openxmlformats.org/officeDocument/2006/relationships/hyperlink" Target="https://www.bcpcouncil.gov.uk/adult-social-care-and-health/what-to-expect-from-adult-social-care/our-duties-and-your-rights-under-the-care-act-2014" TargetMode="External"/><Relationship Id="rId30" Type="http://schemas.openxmlformats.org/officeDocument/2006/relationships/hyperlink" Target="https://ageing-better.org.uk/financial-security-state-ageing-2025" TargetMode="External"/><Relationship Id="rId35" Type="http://schemas.openxmlformats.org/officeDocument/2006/relationships/hyperlink" Target="https://www.gov.uk/government/news/nhs-long-term-plan-launched" TargetMode="External"/><Relationship Id="rId43" Type="http://schemas.openxmlformats.org/officeDocument/2006/relationships/hyperlink" Target="https://www.england.nhs.uk/about/equality/equality-hub/national-healthcare-inequalities-improvement-programme/what-are-healthcare-inequalities/" TargetMode="External"/><Relationship Id="rId48" Type="http://schemas.openxmlformats.org/officeDocument/2006/relationships/hyperlink" Target="https://www.rsph.org.uk/insights/how-housing-affects-our-health/" TargetMode="External"/><Relationship Id="rId56" Type="http://schemas.openxmlformats.org/officeDocument/2006/relationships/hyperlink" Target="https://doi.org/10.1038/s41598-025-89899-w" TargetMode="External"/><Relationship Id="rId64" Type="http://schemas.openxmlformats.org/officeDocument/2006/relationships/hyperlink" Target="https://fingertips.phe.org.uk/profile/dementia" TargetMode="External"/><Relationship Id="rId69" Type="http://schemas.openxmlformats.org/officeDocument/2006/relationships/hyperlink" Target="https://democracy.havering.gov.uk/ieDecisionDetails.aspx?Id=8842" TargetMode="External"/><Relationship Id="rId77" Type="http://schemas.openxmlformats.org/officeDocument/2006/relationships/hyperlink" Target="https://www.ppd.com/wp-content/uploads/2025/04/NHS-Dementia-Awareness-Presentation.pdf" TargetMode="External"/><Relationship Id="rId8" Type="http://schemas.openxmlformats.org/officeDocument/2006/relationships/image" Target="media/image2.png"/><Relationship Id="rId51" Type="http://schemas.openxmlformats.org/officeDocument/2006/relationships/hyperlink" Target="https://www.kingsfund.org.uk/insight-and-analysis/long-reads/what-are-health-inequalities" TargetMode="External"/><Relationship Id="rId72" Type="http://schemas.openxmlformats.org/officeDocument/2006/relationships/hyperlink" Target="https://digital.nhs.uk/data-and-information/publications/statistical/primary-care-dementia-data/march-2026" TargetMode="External"/><Relationship Id="rId80" Type="http://schemas.openxmlformats.org/officeDocument/2006/relationships/hyperlink" Target="https://doi.org/10.3389/fpsyt.2023.1278944" TargetMode="External"/><Relationship Id="rId85" Type="http://schemas.openxmlformats.org/officeDocument/2006/relationships/hyperlink" Target="https://www.who.int/news-room/fact-sheets/detail/dementia"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diagramQuickStyle" Target="diagrams/quickStyle1.xml"/><Relationship Id="rId25" Type="http://schemas.openxmlformats.org/officeDocument/2006/relationships/hyperlink" Target="https://www.ageuk.org.uk/latest-press/articles/one-in-three-31-over-60s-say-life-is-harder-than-five-years-ago-because-more-services-are-now-online/" TargetMode="External"/><Relationship Id="rId33" Type="http://schemas.openxmlformats.org/officeDocument/2006/relationships/hyperlink" Target="https://www.independent.co.uk/news/uk/home-news/office-for-national-statistics-people-b2794419.html" TargetMode="External"/><Relationship Id="rId38" Type="http://schemas.openxmlformats.org/officeDocument/2006/relationships/hyperlink" Target="https://www.mysocialworknews.com/article/number-of-over-65-s-living-alone-in-uk-rises-by-more-than-one-million-in-a-decade" TargetMode="External"/><Relationship Id="rId46" Type="http://schemas.openxmlformats.org/officeDocument/2006/relationships/hyperlink" Target="https://www.ons.gov.uk/peoplepopulationandcommunity/healthandsocialcare/causesofdeath/bulletins/avoidablemortalityinenglandandwales/2024" TargetMode="External"/><Relationship Id="rId59" Type="http://schemas.openxmlformats.org/officeDocument/2006/relationships/hyperlink" Target="https://www.dementiasplatform.uk/news-and-media/blog/how-are-rates-of-dementia-changing" TargetMode="External"/><Relationship Id="rId67" Type="http://schemas.openxmlformats.org/officeDocument/2006/relationships/hyperlink" Target="https://www.havering.gov.uk/downloads/file/6888/havering-joint-dementia-strategy-2024-to-2029" TargetMode="External"/><Relationship Id="rId20" Type="http://schemas.openxmlformats.org/officeDocument/2006/relationships/image" Target="media/image9.png"/><Relationship Id="rId41" Type="http://schemas.openxmlformats.org/officeDocument/2006/relationships/hyperlink" Target="https://digital.nhs.uk/data-and-information/publications/statistical/health-survey-for-england/2021-part-2/loneliness-and-wellbeing" TargetMode="External"/><Relationship Id="rId54" Type="http://schemas.openxmlformats.org/officeDocument/2006/relationships/hyperlink" Target="https://dementiastatistics.org/about-dementia/diagnosis/" TargetMode="External"/><Relationship Id="rId62" Type="http://schemas.openxmlformats.org/officeDocument/2006/relationships/hyperlink" Target="https://doi.org/10.1177/14034948221113147" TargetMode="External"/><Relationship Id="rId70" Type="http://schemas.openxmlformats.org/officeDocument/2006/relationships/hyperlink" Target="https://doi.org/10.3390/ijerph19031898" TargetMode="External"/><Relationship Id="rId75" Type="http://schemas.openxmlformats.org/officeDocument/2006/relationships/hyperlink" Target="https://www.gov.uk/government/statistics/primary-care-dementia-data-june-2026" TargetMode="External"/><Relationship Id="rId83" Type="http://schemas.openxmlformats.org/officeDocument/2006/relationships/hyperlink" Target="https://observervoice.com/dementia-57-million-people-affected-globally-10-million-new-cases-annually-178166/"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Data" Target="diagrams/data1.xml"/><Relationship Id="rId23" Type="http://schemas.openxmlformats.org/officeDocument/2006/relationships/hyperlink" Target="https://www.ageuk.org.uk/services/befriending-services/" TargetMode="External"/><Relationship Id="rId28" Type="http://schemas.openxmlformats.org/officeDocument/2006/relationships/hyperlink" Target="https://ageing-better.org.uk/ageism-and-inequality" TargetMode="External"/><Relationship Id="rId36" Type="http://schemas.openxmlformats.org/officeDocument/2006/relationships/hyperlink" Target="https://www.independentage.org/" TargetMode="External"/><Relationship Id="rId49" Type="http://schemas.openxmlformats.org/officeDocument/2006/relationships/hyperlink" Target="https://www.rsph.org.uk/insights/how-housing-affects-our-health/" TargetMode="External"/><Relationship Id="rId57" Type="http://schemas.openxmlformats.org/officeDocument/2006/relationships/hyperlink" Target="https://doi.org/10.1038/s41598-025-89899-w" TargetMode="External"/><Relationship Id="rId10" Type="http://schemas.openxmlformats.org/officeDocument/2006/relationships/image" Target="media/image4.png"/><Relationship Id="rId31" Type="http://schemas.openxmlformats.org/officeDocument/2006/relationships/hyperlink" Target="https://ageing-better.org.uk/financial-security-state-ageing-2025" TargetMode="External"/><Relationship Id="rId44" Type="http://schemas.openxmlformats.org/officeDocument/2006/relationships/hyperlink" Target="https://www.ons.gov.uk/peoplepopulationandcommunity/healthandsocialcare/disability/articles/protectedcharacteristicsbydisabilitystatusenglandandwalescensus2021/2023-05-17" TargetMode="External"/><Relationship Id="rId52" Type="http://schemas.openxmlformats.org/officeDocument/2006/relationships/hyperlink" Target="https://www.alz.org/alzheimers-dementia/what-is-alzheimers" TargetMode="External"/><Relationship Id="rId60" Type="http://schemas.openxmlformats.org/officeDocument/2006/relationships/hyperlink" Target="https://democracy.havering.gov.uk/documents/s79003/Havering%20JSNA%202025%20Draft%205%20v1%20HWB.pdf" TargetMode="External"/><Relationship Id="rId65" Type="http://schemas.openxmlformats.org/officeDocument/2006/relationships/hyperlink" Target="https://fingertips.phe.org.uk/profile/dementia" TargetMode="External"/><Relationship Id="rId73" Type="http://schemas.openxmlformats.org/officeDocument/2006/relationships/hyperlink" Target="https://digital.nhs.uk/data-and-information/publications/statistical/primary-care-dementia-data/march-2026" TargetMode="External"/><Relationship Id="rId78" Type="http://schemas.openxmlformats.org/officeDocument/2006/relationships/hyperlink" Target="https://doi.org/10.1097/wad.0000000000000647" TargetMode="External"/><Relationship Id="rId81" Type="http://schemas.openxmlformats.org/officeDocument/2006/relationships/hyperlink" Target="https://doi.org/10.3389/fpsyt.2023.1278944" TargetMode="External"/><Relationship Id="rId86" Type="http://schemas.openxmlformats.org/officeDocument/2006/relationships/hyperlink" Target="https://www.who.int/news/item/15-07-2026-new-who-guidelines--up-to-45--of-dementia-risk-could-be-prevented-or-delayed"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diagramColors" Target="diagrams/colors1.xml"/><Relationship Id="rId39" Type="http://schemas.openxmlformats.org/officeDocument/2006/relationships/hyperlink" Target="https://www.mysocialworknews.com/article/number-of-over-65-s-living-alone-in-uk-rises-by-more-than-one-million-in-a-decade" TargetMode="External"/><Relationship Id="rId34" Type="http://schemas.openxmlformats.org/officeDocument/2006/relationships/hyperlink" Target="https://www.gov.uk/government/news/nhs-long-term-plan-launched" TargetMode="External"/><Relationship Id="rId50" Type="http://schemas.openxmlformats.org/officeDocument/2006/relationships/hyperlink" Target="https://www.kingsfund.org.uk/insight-and-analysis/long-reads/what-are-health-inequalities" TargetMode="External"/><Relationship Id="rId55" Type="http://schemas.openxmlformats.org/officeDocument/2006/relationships/hyperlink" Target="https://dementiastatistics.org/about-dementia/diagnosis/" TargetMode="External"/><Relationship Id="rId76" Type="http://schemas.openxmlformats.org/officeDocument/2006/relationships/hyperlink" Target="https://www.ppd.com/wp-content/uploads/2025/04/NHS-Dementia-Awareness-Presentation.pdf" TargetMode="External"/><Relationship Id="rId7" Type="http://schemas.openxmlformats.org/officeDocument/2006/relationships/image" Target="media/image1.png"/><Relationship Id="rId71" Type="http://schemas.openxmlformats.org/officeDocument/2006/relationships/hyperlink" Target="https://doi.org/10.3390/ijerph19031898" TargetMode="External"/><Relationship Id="rId92"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s://ageing-better.org.uk/ageism-and-inequality" TargetMode="External"/><Relationship Id="rId24" Type="http://schemas.openxmlformats.org/officeDocument/2006/relationships/hyperlink" Target="https://www.ageuk.org.uk/latest-press/articles/one-in-three-31-over-60s-say-life-is-harder-than-five-years-ago-because-more-services-are-now-online/" TargetMode="External"/><Relationship Id="rId40" Type="http://schemas.openxmlformats.org/officeDocument/2006/relationships/hyperlink" Target="https://digital.nhs.uk/data-and-information/publications/statistical/health-survey-for-england/2021-part-2/loneliness-and-wellbeing" TargetMode="External"/><Relationship Id="rId45" Type="http://schemas.openxmlformats.org/officeDocument/2006/relationships/hyperlink" Target="https://www.ons.gov.uk/peoplepopulationandcommunity/healthandsocialcare/disability/articles/protectedcharacteristicsbydisabilitystatusenglandandwalescensus2021/2023-05-17" TargetMode="External"/><Relationship Id="rId66" Type="http://schemas.openxmlformats.org/officeDocument/2006/relationships/hyperlink" Target="https://www.havering.gov.uk/downloads/file/6888/havering-joint-dementia-strategy-2024-to-2029" TargetMode="External"/><Relationship Id="rId87" Type="http://schemas.openxmlformats.org/officeDocument/2006/relationships/hyperlink" Target="https://www.who.int/news/item/15-07-2026-new-who-guidelines--up-to-45--of-dementia-risk-could-be-prevented-or-delayed" TargetMode="External"/><Relationship Id="rId61" Type="http://schemas.openxmlformats.org/officeDocument/2006/relationships/hyperlink" Target="https://democracy.havering.gov.uk/documents/s79003/Havering%20JSNA%202025%20Draft%205%20v1%20HWB.pdf" TargetMode="External"/><Relationship Id="rId82" Type="http://schemas.openxmlformats.org/officeDocument/2006/relationships/hyperlink" Target="https://observervoice.com/dementia-57-million-people-affected-globally-10-million-new-cases-annually-178166/" TargetMode="External"/><Relationship Id="rId19" Type="http://schemas.microsoft.com/office/2007/relationships/diagramDrawing" Target="diagrams/drawing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43632A-51B8-4D51-8891-749B105F855F}" type="doc">
      <dgm:prSet loTypeId="urn:microsoft.com/office/officeart/2005/8/layout/chart3" loCatId="cycle" qsTypeId="urn:microsoft.com/office/officeart/2005/8/quickstyle/simple1" qsCatId="simple" csTypeId="urn:microsoft.com/office/officeart/2005/8/colors/colorful5" csCatId="colorful" phldr="1"/>
      <dgm:spPr/>
    </dgm:pt>
    <dgm:pt modelId="{B68E5FD7-A522-4384-BCD5-AB5BF61BB16E}">
      <dgm:prSet phldrT="[Text]" custT="1"/>
      <dgm:spPr/>
      <dgm:t>
        <a:bodyPr/>
        <a:lstStyle/>
        <a:p>
          <a:pPr algn="ctr"/>
          <a:r>
            <a:rPr lang="en-IN" sz="1100" b="1">
              <a:solidFill>
                <a:schemeClr val="tx1"/>
              </a:solidFill>
              <a:latin typeface="Arial" panose="020B0604020202020204" pitchFamily="34" charset="0"/>
              <a:cs typeface="Arial" panose="020B0604020202020204" pitchFamily="34" charset="0"/>
            </a:rPr>
            <a:t>Protection</a:t>
          </a:r>
        </a:p>
      </dgm:t>
    </dgm:pt>
    <dgm:pt modelId="{990D4D50-91EC-4A06-B2AD-1BA6700E6CBF}" type="parTrans" cxnId="{456F3D1E-5424-4ECB-97F7-4A1A0092DDCE}">
      <dgm:prSet/>
      <dgm:spPr/>
      <dgm:t>
        <a:bodyPr/>
        <a:lstStyle/>
        <a:p>
          <a:pPr algn="ctr"/>
          <a:endParaRPr lang="en-IN" sz="1100" b="1">
            <a:solidFill>
              <a:schemeClr val="tx1"/>
            </a:solidFill>
            <a:latin typeface="Arial" panose="020B0604020202020204" pitchFamily="34" charset="0"/>
            <a:cs typeface="Arial" panose="020B0604020202020204" pitchFamily="34" charset="0"/>
          </a:endParaRPr>
        </a:p>
      </dgm:t>
    </dgm:pt>
    <dgm:pt modelId="{6D38AE1C-25F8-447F-A0BE-E595C362F1E5}" type="sibTrans" cxnId="{456F3D1E-5424-4ECB-97F7-4A1A0092DDCE}">
      <dgm:prSet/>
      <dgm:spPr/>
      <dgm:t>
        <a:bodyPr/>
        <a:lstStyle/>
        <a:p>
          <a:pPr algn="ctr"/>
          <a:endParaRPr lang="en-IN" sz="1100" b="1">
            <a:solidFill>
              <a:schemeClr val="tx1"/>
            </a:solidFill>
            <a:latin typeface="Arial" panose="020B0604020202020204" pitchFamily="34" charset="0"/>
            <a:cs typeface="Arial" panose="020B0604020202020204" pitchFamily="34" charset="0"/>
          </a:endParaRPr>
        </a:p>
      </dgm:t>
    </dgm:pt>
    <dgm:pt modelId="{AADCA08D-78D3-4C83-AC1E-99BD6AA2B6CD}">
      <dgm:prSet phldrT="[Text]" custT="1"/>
      <dgm:spPr/>
      <dgm:t>
        <a:bodyPr/>
        <a:lstStyle/>
        <a:p>
          <a:pPr algn="ctr"/>
          <a:r>
            <a:rPr lang="en-IN" sz="1100" b="1">
              <a:solidFill>
                <a:schemeClr val="tx1"/>
              </a:solidFill>
              <a:latin typeface="Arial" panose="020B0604020202020204" pitchFamily="34" charset="0"/>
              <a:cs typeface="Arial" panose="020B0604020202020204" pitchFamily="34" charset="0"/>
            </a:rPr>
            <a:t>Promotion </a:t>
          </a:r>
        </a:p>
      </dgm:t>
    </dgm:pt>
    <dgm:pt modelId="{2903B573-8A54-482D-A864-B4327FED87BE}" type="parTrans" cxnId="{7150F22E-2CFE-4269-9A1E-8422BFB2C5BE}">
      <dgm:prSet/>
      <dgm:spPr/>
      <dgm:t>
        <a:bodyPr/>
        <a:lstStyle/>
        <a:p>
          <a:pPr algn="ctr"/>
          <a:endParaRPr lang="en-IN" sz="1100" b="1">
            <a:solidFill>
              <a:schemeClr val="tx1"/>
            </a:solidFill>
            <a:latin typeface="Arial" panose="020B0604020202020204" pitchFamily="34" charset="0"/>
            <a:cs typeface="Arial" panose="020B0604020202020204" pitchFamily="34" charset="0"/>
          </a:endParaRPr>
        </a:p>
      </dgm:t>
    </dgm:pt>
    <dgm:pt modelId="{B0DCBBFD-E522-45BF-BAC3-3D67C698191C}" type="sibTrans" cxnId="{7150F22E-2CFE-4269-9A1E-8422BFB2C5BE}">
      <dgm:prSet/>
      <dgm:spPr/>
      <dgm:t>
        <a:bodyPr/>
        <a:lstStyle/>
        <a:p>
          <a:pPr algn="ctr"/>
          <a:endParaRPr lang="en-IN" sz="1100" b="1">
            <a:solidFill>
              <a:schemeClr val="tx1"/>
            </a:solidFill>
            <a:latin typeface="Arial" panose="020B0604020202020204" pitchFamily="34" charset="0"/>
            <a:cs typeface="Arial" panose="020B0604020202020204" pitchFamily="34" charset="0"/>
          </a:endParaRPr>
        </a:p>
      </dgm:t>
    </dgm:pt>
    <dgm:pt modelId="{6C586A96-5A75-411F-B8FA-2A74707EF0CF}">
      <dgm:prSet phldrT="[Text]" custT="1"/>
      <dgm:spPr/>
      <dgm:t>
        <a:bodyPr/>
        <a:lstStyle/>
        <a:p>
          <a:pPr algn="ctr"/>
          <a:r>
            <a:rPr lang="en-IN" sz="1100" b="1">
              <a:solidFill>
                <a:schemeClr val="tx1"/>
              </a:solidFill>
              <a:latin typeface="Arial" panose="020B0604020202020204" pitchFamily="34" charset="0"/>
              <a:cs typeface="Arial" panose="020B0604020202020204" pitchFamily="34" charset="0"/>
            </a:rPr>
            <a:t>Prevention</a:t>
          </a:r>
        </a:p>
      </dgm:t>
    </dgm:pt>
    <dgm:pt modelId="{50138991-6848-4793-A18A-83EF60AABE46}" type="parTrans" cxnId="{51037FFA-7B40-49DD-A6EE-47C76EF1AE1D}">
      <dgm:prSet/>
      <dgm:spPr/>
      <dgm:t>
        <a:bodyPr/>
        <a:lstStyle/>
        <a:p>
          <a:pPr algn="ctr"/>
          <a:endParaRPr lang="en-IN" sz="1100" b="1">
            <a:solidFill>
              <a:schemeClr val="tx1"/>
            </a:solidFill>
            <a:latin typeface="Arial" panose="020B0604020202020204" pitchFamily="34" charset="0"/>
            <a:cs typeface="Arial" panose="020B0604020202020204" pitchFamily="34" charset="0"/>
          </a:endParaRPr>
        </a:p>
      </dgm:t>
    </dgm:pt>
    <dgm:pt modelId="{4C89C2BE-32A9-4C47-B2A4-D31E0C5C5D9A}" type="sibTrans" cxnId="{51037FFA-7B40-49DD-A6EE-47C76EF1AE1D}">
      <dgm:prSet/>
      <dgm:spPr/>
      <dgm:t>
        <a:bodyPr/>
        <a:lstStyle/>
        <a:p>
          <a:pPr algn="ctr"/>
          <a:endParaRPr lang="en-IN" sz="1100" b="1">
            <a:solidFill>
              <a:schemeClr val="tx1"/>
            </a:solidFill>
            <a:latin typeface="Arial" panose="020B0604020202020204" pitchFamily="34" charset="0"/>
            <a:cs typeface="Arial" panose="020B0604020202020204" pitchFamily="34" charset="0"/>
          </a:endParaRPr>
        </a:p>
      </dgm:t>
    </dgm:pt>
    <dgm:pt modelId="{85CC6278-9FA3-4E9F-B43F-A0FB83DE256C}" type="pres">
      <dgm:prSet presAssocID="{3F43632A-51B8-4D51-8891-749B105F855F}" presName="compositeShape" presStyleCnt="0">
        <dgm:presLayoutVars>
          <dgm:chMax val="7"/>
          <dgm:dir/>
          <dgm:resizeHandles val="exact"/>
        </dgm:presLayoutVars>
      </dgm:prSet>
      <dgm:spPr/>
    </dgm:pt>
    <dgm:pt modelId="{5E36CCE1-B0A8-47DB-AA02-E0C2A96C3171}" type="pres">
      <dgm:prSet presAssocID="{3F43632A-51B8-4D51-8891-749B105F855F}" presName="wedge1" presStyleLbl="node1" presStyleIdx="0" presStyleCnt="3"/>
      <dgm:spPr/>
    </dgm:pt>
    <dgm:pt modelId="{7EED5707-6C94-4A3B-A927-297D07C0F1DD}" type="pres">
      <dgm:prSet presAssocID="{3F43632A-51B8-4D51-8891-749B105F855F}" presName="wedge1Tx" presStyleLbl="node1" presStyleIdx="0" presStyleCnt="3">
        <dgm:presLayoutVars>
          <dgm:chMax val="0"/>
          <dgm:chPref val="0"/>
          <dgm:bulletEnabled val="1"/>
        </dgm:presLayoutVars>
      </dgm:prSet>
      <dgm:spPr/>
    </dgm:pt>
    <dgm:pt modelId="{5CA09A2F-90A7-4CA4-8989-EDB65484BDE0}" type="pres">
      <dgm:prSet presAssocID="{3F43632A-51B8-4D51-8891-749B105F855F}" presName="wedge2" presStyleLbl="node1" presStyleIdx="1" presStyleCnt="3"/>
      <dgm:spPr/>
    </dgm:pt>
    <dgm:pt modelId="{6B418F9E-44CC-401D-9138-2C73B9DA99B4}" type="pres">
      <dgm:prSet presAssocID="{3F43632A-51B8-4D51-8891-749B105F855F}" presName="wedge2Tx" presStyleLbl="node1" presStyleIdx="1" presStyleCnt="3">
        <dgm:presLayoutVars>
          <dgm:chMax val="0"/>
          <dgm:chPref val="0"/>
          <dgm:bulletEnabled val="1"/>
        </dgm:presLayoutVars>
      </dgm:prSet>
      <dgm:spPr/>
    </dgm:pt>
    <dgm:pt modelId="{BE8BF0D1-B029-417F-AA89-EB207DA30F69}" type="pres">
      <dgm:prSet presAssocID="{3F43632A-51B8-4D51-8891-749B105F855F}" presName="wedge3" presStyleLbl="node1" presStyleIdx="2" presStyleCnt="3"/>
      <dgm:spPr/>
    </dgm:pt>
    <dgm:pt modelId="{FF40B92C-2EB5-4EEA-AA42-BB5E9DE0FA85}" type="pres">
      <dgm:prSet presAssocID="{3F43632A-51B8-4D51-8891-749B105F855F}" presName="wedge3Tx" presStyleLbl="node1" presStyleIdx="2" presStyleCnt="3">
        <dgm:presLayoutVars>
          <dgm:chMax val="0"/>
          <dgm:chPref val="0"/>
          <dgm:bulletEnabled val="1"/>
        </dgm:presLayoutVars>
      </dgm:prSet>
      <dgm:spPr/>
    </dgm:pt>
  </dgm:ptLst>
  <dgm:cxnLst>
    <dgm:cxn modelId="{D11F691D-3216-4D12-8A73-2CA3CD7C34D6}" type="presOf" srcId="{6C586A96-5A75-411F-B8FA-2A74707EF0CF}" destId="{BE8BF0D1-B029-417F-AA89-EB207DA30F69}" srcOrd="0" destOrd="0" presId="urn:microsoft.com/office/officeart/2005/8/layout/chart3"/>
    <dgm:cxn modelId="{456F3D1E-5424-4ECB-97F7-4A1A0092DDCE}" srcId="{3F43632A-51B8-4D51-8891-749B105F855F}" destId="{B68E5FD7-A522-4384-BCD5-AB5BF61BB16E}" srcOrd="0" destOrd="0" parTransId="{990D4D50-91EC-4A06-B2AD-1BA6700E6CBF}" sibTransId="{6D38AE1C-25F8-447F-A0BE-E595C362F1E5}"/>
    <dgm:cxn modelId="{E29C181F-C857-44E8-983F-2E07FD585A83}" type="presOf" srcId="{AADCA08D-78D3-4C83-AC1E-99BD6AA2B6CD}" destId="{5CA09A2F-90A7-4CA4-8989-EDB65484BDE0}" srcOrd="0" destOrd="0" presId="urn:microsoft.com/office/officeart/2005/8/layout/chart3"/>
    <dgm:cxn modelId="{7150F22E-2CFE-4269-9A1E-8422BFB2C5BE}" srcId="{3F43632A-51B8-4D51-8891-749B105F855F}" destId="{AADCA08D-78D3-4C83-AC1E-99BD6AA2B6CD}" srcOrd="1" destOrd="0" parTransId="{2903B573-8A54-482D-A864-B4327FED87BE}" sibTransId="{B0DCBBFD-E522-45BF-BAC3-3D67C698191C}"/>
    <dgm:cxn modelId="{93371D4A-78AF-47E1-B4A6-54F2295115D0}" type="presOf" srcId="{3F43632A-51B8-4D51-8891-749B105F855F}" destId="{85CC6278-9FA3-4E9F-B43F-A0FB83DE256C}" srcOrd="0" destOrd="0" presId="urn:microsoft.com/office/officeart/2005/8/layout/chart3"/>
    <dgm:cxn modelId="{8971A587-73C3-4CAE-A341-A2F57B4BF73A}" type="presOf" srcId="{B68E5FD7-A522-4384-BCD5-AB5BF61BB16E}" destId="{5E36CCE1-B0A8-47DB-AA02-E0C2A96C3171}" srcOrd="0" destOrd="0" presId="urn:microsoft.com/office/officeart/2005/8/layout/chart3"/>
    <dgm:cxn modelId="{09CC27A1-1EF3-4975-A7BF-AF73E3905624}" type="presOf" srcId="{B68E5FD7-A522-4384-BCD5-AB5BF61BB16E}" destId="{7EED5707-6C94-4A3B-A927-297D07C0F1DD}" srcOrd="1" destOrd="0" presId="urn:microsoft.com/office/officeart/2005/8/layout/chart3"/>
    <dgm:cxn modelId="{30FAD2CE-53FB-43DF-AB9B-431BA324AFA4}" type="presOf" srcId="{AADCA08D-78D3-4C83-AC1E-99BD6AA2B6CD}" destId="{6B418F9E-44CC-401D-9138-2C73B9DA99B4}" srcOrd="1" destOrd="0" presId="urn:microsoft.com/office/officeart/2005/8/layout/chart3"/>
    <dgm:cxn modelId="{73F64AD5-3158-4CBC-99F9-0F2561076ED7}" type="presOf" srcId="{6C586A96-5A75-411F-B8FA-2A74707EF0CF}" destId="{FF40B92C-2EB5-4EEA-AA42-BB5E9DE0FA85}" srcOrd="1" destOrd="0" presId="urn:microsoft.com/office/officeart/2005/8/layout/chart3"/>
    <dgm:cxn modelId="{51037FFA-7B40-49DD-A6EE-47C76EF1AE1D}" srcId="{3F43632A-51B8-4D51-8891-749B105F855F}" destId="{6C586A96-5A75-411F-B8FA-2A74707EF0CF}" srcOrd="2" destOrd="0" parTransId="{50138991-6848-4793-A18A-83EF60AABE46}" sibTransId="{4C89C2BE-32A9-4C47-B2A4-D31E0C5C5D9A}"/>
    <dgm:cxn modelId="{52324795-5B4A-453C-95BD-9F8784269DD6}" type="presParOf" srcId="{85CC6278-9FA3-4E9F-B43F-A0FB83DE256C}" destId="{5E36CCE1-B0A8-47DB-AA02-E0C2A96C3171}" srcOrd="0" destOrd="0" presId="urn:microsoft.com/office/officeart/2005/8/layout/chart3"/>
    <dgm:cxn modelId="{ABBDE40B-297C-4419-968B-4CD135A83022}" type="presParOf" srcId="{85CC6278-9FA3-4E9F-B43F-A0FB83DE256C}" destId="{7EED5707-6C94-4A3B-A927-297D07C0F1DD}" srcOrd="1" destOrd="0" presId="urn:microsoft.com/office/officeart/2005/8/layout/chart3"/>
    <dgm:cxn modelId="{2D6ECB8A-F4D1-4E79-90CE-0409C45DEFC5}" type="presParOf" srcId="{85CC6278-9FA3-4E9F-B43F-A0FB83DE256C}" destId="{5CA09A2F-90A7-4CA4-8989-EDB65484BDE0}" srcOrd="2" destOrd="0" presId="urn:microsoft.com/office/officeart/2005/8/layout/chart3"/>
    <dgm:cxn modelId="{B6EE7917-0D91-4446-81A2-24DE55503FFE}" type="presParOf" srcId="{85CC6278-9FA3-4E9F-B43F-A0FB83DE256C}" destId="{6B418F9E-44CC-401D-9138-2C73B9DA99B4}" srcOrd="3" destOrd="0" presId="urn:microsoft.com/office/officeart/2005/8/layout/chart3"/>
    <dgm:cxn modelId="{3B1FC07F-9F53-4049-80B4-7B9A63179FCF}" type="presParOf" srcId="{85CC6278-9FA3-4E9F-B43F-A0FB83DE256C}" destId="{BE8BF0D1-B029-417F-AA89-EB207DA30F69}" srcOrd="4" destOrd="0" presId="urn:microsoft.com/office/officeart/2005/8/layout/chart3"/>
    <dgm:cxn modelId="{8DE30FF1-9C6E-400E-AE49-CBB11645ADBD}" type="presParOf" srcId="{85CC6278-9FA3-4E9F-B43F-A0FB83DE256C}" destId="{FF40B92C-2EB5-4EEA-AA42-BB5E9DE0FA85}" srcOrd="5" destOrd="0" presId="urn:microsoft.com/office/officeart/2005/8/layout/chart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36CCE1-B0A8-47DB-AA02-E0C2A96C3171}">
      <dsp:nvSpPr>
        <dsp:cNvPr id="0" name=""/>
        <dsp:cNvSpPr/>
      </dsp:nvSpPr>
      <dsp:spPr>
        <a:xfrm>
          <a:off x="1468320" y="216026"/>
          <a:ext cx="2688336" cy="2688336"/>
        </a:xfrm>
        <a:prstGeom prst="pie">
          <a:avLst>
            <a:gd name="adj1" fmla="val 16200000"/>
            <a:gd name="adj2" fmla="val 1800000"/>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Arial" panose="020B0604020202020204" pitchFamily="34" charset="0"/>
              <a:cs typeface="Arial" panose="020B0604020202020204" pitchFamily="34" charset="0"/>
            </a:rPr>
            <a:t>Protection</a:t>
          </a:r>
        </a:p>
      </dsp:txBody>
      <dsp:txXfrm>
        <a:off x="2929943" y="712089"/>
        <a:ext cx="912114" cy="896112"/>
      </dsp:txXfrm>
    </dsp:sp>
    <dsp:sp modelId="{5CA09A2F-90A7-4CA4-8989-EDB65484BDE0}">
      <dsp:nvSpPr>
        <dsp:cNvPr id="0" name=""/>
        <dsp:cNvSpPr/>
      </dsp:nvSpPr>
      <dsp:spPr>
        <a:xfrm>
          <a:off x="1329743" y="296036"/>
          <a:ext cx="2688336" cy="2688336"/>
        </a:xfrm>
        <a:prstGeom prst="pie">
          <a:avLst>
            <a:gd name="adj1" fmla="val 1800000"/>
            <a:gd name="adj2" fmla="val 9000000"/>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Arial" panose="020B0604020202020204" pitchFamily="34" charset="0"/>
              <a:cs typeface="Arial" panose="020B0604020202020204" pitchFamily="34" charset="0"/>
            </a:rPr>
            <a:t>Promotion </a:t>
          </a:r>
        </a:p>
      </dsp:txBody>
      <dsp:txXfrm>
        <a:off x="2065835" y="1992249"/>
        <a:ext cx="1216152" cy="832104"/>
      </dsp:txXfrm>
    </dsp:sp>
    <dsp:sp modelId="{BE8BF0D1-B029-417F-AA89-EB207DA30F69}">
      <dsp:nvSpPr>
        <dsp:cNvPr id="0" name=""/>
        <dsp:cNvSpPr/>
      </dsp:nvSpPr>
      <dsp:spPr>
        <a:xfrm>
          <a:off x="1329743" y="296036"/>
          <a:ext cx="2688336" cy="2688336"/>
        </a:xfrm>
        <a:prstGeom prst="pie">
          <a:avLst>
            <a:gd name="adj1" fmla="val 9000000"/>
            <a:gd name="adj2" fmla="val 16200000"/>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b="1" kern="1200">
              <a:solidFill>
                <a:schemeClr val="tx1"/>
              </a:solidFill>
              <a:latin typeface="Arial" panose="020B0604020202020204" pitchFamily="34" charset="0"/>
              <a:cs typeface="Arial" panose="020B0604020202020204" pitchFamily="34" charset="0"/>
            </a:rPr>
            <a:t>Prevention</a:t>
          </a:r>
        </a:p>
      </dsp:txBody>
      <dsp:txXfrm>
        <a:off x="1617779" y="824102"/>
        <a:ext cx="912114" cy="896112"/>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5409</Words>
  <Characters>30835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2026-08-10T17:35:00Z</dcterms:created>
  <dcterms:modified xsi:type="dcterms:W3CDTF">2026-08-17T10:20:00Z</dcterms:modified>
</cp:coreProperties>
</file>