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E7600A" w:rsidR="000003B2" w:rsidRDefault="002168E8" w14:paraId="767536CD" wp14:textId="77777777">
      <w:pPr>
        <w:spacing w:before="2400" w:after="480"/>
        <w:jc w:val="center"/>
        <w:rPr>
          <w:rFonts w:ascii="Arial" w:hAnsi="Arial" w:cs="Arial"/>
        </w:rPr>
      </w:pPr>
      <w:r w:rsidRPr="00E7600A">
        <w:rPr>
          <w:rFonts w:ascii="Arial" w:hAnsi="Arial" w:cs="Arial"/>
          <w:b/>
          <w:bCs/>
          <w:sz w:val="36"/>
          <w:szCs w:val="36"/>
        </w:rPr>
        <w:t>The Impact of Social Media on Adolescent Mental Health</w:t>
      </w:r>
    </w:p>
    <w:p xmlns:wp14="http://schemas.microsoft.com/office/word/2010/wordml" w:rsidRPr="00E7600A" w:rsidR="000003B2" w:rsidRDefault="002168E8" w14:paraId="68B5CEFE" wp14:textId="77777777">
      <w:pPr>
        <w:spacing w:after="960"/>
        <w:jc w:val="center"/>
        <w:rPr>
          <w:rFonts w:ascii="Arial" w:hAnsi="Arial" w:cs="Arial"/>
        </w:rPr>
      </w:pPr>
      <w:r w:rsidRPr="256F5FB7" w:rsidR="002168E8">
        <w:rPr>
          <w:rFonts w:ascii="Arial" w:hAnsi="Arial" w:cs="Arial"/>
          <w:b w:val="1"/>
          <w:bCs w:val="1"/>
          <w:i w:val="1"/>
          <w:iCs w:val="1"/>
          <w:sz w:val="26"/>
          <w:szCs w:val="26"/>
        </w:rPr>
        <w:t>A Critical Discussion Using Erikson's and Bowlby's Developmental Theories</w:t>
      </w:r>
    </w:p>
    <w:p xmlns:wp14="http://schemas.microsoft.com/office/word/2010/wordml" w:rsidRPr="00E7600A" w:rsidR="000003B2" w:rsidP="256F5FB7" w:rsidRDefault="002168E8" w14:paraId="66D580AB" wp14:textId="37C7E530">
      <w:pPr>
        <w:pStyle w:val="Normal"/>
        <w:spacing w:after="0" w:afterAutospacing="off" w:line="240" w:lineRule="auto"/>
        <w:ind w:left="0"/>
        <w:jc w:val="center"/>
      </w:pPr>
      <w:r w:rsidRPr="256F5FB7" w:rsidR="002168E8">
        <w:rPr>
          <w:rFonts w:ascii="Arial" w:hAnsi="Arial" w:cs="Arial"/>
          <w:sz w:val="24"/>
          <w:szCs w:val="24"/>
        </w:rPr>
        <w:t xml:space="preserve">Student Name: </w:t>
      </w:r>
      <w:r w:rsidRPr="256F5FB7" w:rsidR="6FED7C33">
        <w:rPr>
          <w:rFonts w:ascii="Arial" w:hAnsi="Arial" w:cs="Arial"/>
          <w:sz w:val="24"/>
          <w:szCs w:val="24"/>
        </w:rPr>
        <w:t>FELIX OJO</w:t>
      </w:r>
    </w:p>
    <w:p w:rsidR="256F5FB7" w:rsidP="256F5FB7" w:rsidRDefault="256F5FB7" w14:paraId="6CD4407B" w14:textId="3A93D061">
      <w:pPr>
        <w:pStyle w:val="Normal"/>
        <w:spacing w:after="0" w:afterAutospacing="off" w:line="240" w:lineRule="auto"/>
        <w:ind w:left="0"/>
        <w:jc w:val="center"/>
        <w:rPr>
          <w:rFonts w:ascii="Arial" w:hAnsi="Arial" w:cs="Arial"/>
          <w:sz w:val="24"/>
          <w:szCs w:val="24"/>
        </w:rPr>
      </w:pPr>
    </w:p>
    <w:p xmlns:wp14="http://schemas.microsoft.com/office/word/2010/wordml" w:rsidRPr="00E7600A" w:rsidR="000003B2" w:rsidP="256F5FB7" w:rsidRDefault="002168E8" w14:paraId="57D452C4" wp14:textId="6FED9BC9">
      <w:pPr>
        <w:spacing w:after="0" w:afterAutospacing="off" w:line="240" w:lineRule="auto"/>
        <w:ind w:left="0"/>
        <w:jc w:val="center"/>
      </w:pPr>
      <w:r w:rsidRPr="256F5FB7" w:rsidR="002168E8">
        <w:rPr>
          <w:rFonts w:ascii="Arial" w:hAnsi="Arial" w:cs="Arial"/>
          <w:sz w:val="24"/>
          <w:szCs w:val="24"/>
        </w:rPr>
        <w:t xml:space="preserve">Student Number: </w:t>
      </w:r>
      <w:r w:rsidRPr="256F5FB7" w:rsidR="2D9D9E23">
        <w:rPr>
          <w:rFonts w:ascii="Arial" w:hAnsi="Arial" w:cs="Arial"/>
          <w:sz w:val="24"/>
          <w:szCs w:val="24"/>
        </w:rPr>
        <w:t>2508025</w:t>
      </w:r>
    </w:p>
    <w:p w:rsidR="2F6ABFE9" w:rsidP="256F5FB7" w:rsidRDefault="2F6ABFE9" w14:paraId="5FB6479D" w14:textId="5EE8D02C">
      <w:pPr>
        <w:spacing w:after="0" w:afterAutospacing="off" w:line="240" w:lineRule="auto"/>
        <w:ind w:left="0"/>
      </w:pPr>
      <w:r w:rsidRPr="256F5FB7" w:rsidR="2F6ABFE9">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331AAF2E" w:rsidP="256F5FB7" w:rsidRDefault="331AAF2E" w14:paraId="042E4457" w14:textId="24681DC6">
      <w:pPr>
        <w:pStyle w:val="Normal"/>
        <w:spacing w:after="0" w:afterAutospacing="off" w:line="240" w:lineRule="auto"/>
        <w:ind w:left="0"/>
      </w:pPr>
      <w:r w:rsidRPr="256F5FB7" w:rsidR="331AAF2E">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56F5FB7" w:rsidR="331AAF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6F5FB7" w:rsidR="2F6ABFE9">
        <w:rPr>
          <w:rFonts w:ascii="Arial" w:hAnsi="Arial" w:eastAsia="Arial" w:cs="Arial"/>
          <w:b w:val="0"/>
          <w:bCs w:val="0"/>
          <w:i w:val="0"/>
          <w:iCs w:val="0"/>
          <w:caps w:val="0"/>
          <w:smallCaps w:val="0"/>
          <w:noProof w:val="0"/>
          <w:color w:val="000000" w:themeColor="text1" w:themeTint="FF" w:themeShade="FF"/>
          <w:sz w:val="24"/>
          <w:szCs w:val="24"/>
          <w:lang w:val="en-US"/>
        </w:rPr>
        <w:t>Lecturer</w:t>
      </w:r>
      <w:r w:rsidRPr="256F5FB7" w:rsidR="5EE53C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6F5FB7" w:rsidR="01B0A12A">
        <w:rPr>
          <w:rFonts w:ascii="Aptos" w:hAnsi="Aptos" w:eastAsia="Aptos" w:cs="Aptos"/>
          <w:noProof w:val="0"/>
          <w:color w:val="000000" w:themeColor="text1" w:themeTint="FF" w:themeShade="FF"/>
          <w:sz w:val="24"/>
          <w:szCs w:val="24"/>
          <w:lang w:val="en-US"/>
        </w:rPr>
        <w:t>Lou Wells</w:t>
      </w:r>
    </w:p>
    <w:p w:rsidR="256F5FB7" w:rsidP="256F5FB7" w:rsidRDefault="256F5FB7" w14:paraId="52B35508" w14:textId="0994FCB6">
      <w:pPr>
        <w:spacing w:after="0" w:afterAutospacing="off" w:line="240" w:lineRule="auto"/>
        <w:ind w:left="0"/>
        <w:jc w:val="center"/>
        <w:rPr>
          <w:rFonts w:ascii="Arial" w:hAnsi="Arial" w:cs="Arial"/>
          <w:sz w:val="24"/>
          <w:szCs w:val="24"/>
        </w:rPr>
      </w:pPr>
    </w:p>
    <w:p xmlns:wp14="http://schemas.microsoft.com/office/word/2010/wordml" w:rsidRPr="00E7600A" w:rsidR="000003B2" w:rsidP="256F5FB7" w:rsidRDefault="002168E8" w14:paraId="1A681D12" wp14:textId="32678014">
      <w:pPr>
        <w:pStyle w:val="Normal"/>
        <w:spacing w:after="0" w:afterAutospacing="off" w:line="240" w:lineRule="auto"/>
        <w:ind w:left="0"/>
        <w:jc w:val="center"/>
        <w:rPr>
          <w:rFonts w:ascii="system-ui" w:hAnsi="system-ui" w:eastAsia="system-ui" w:cs="system-ui"/>
          <w:b w:val="0"/>
          <w:bCs w:val="0"/>
          <w:i w:val="0"/>
          <w:iCs w:val="0"/>
          <w:caps w:val="0"/>
          <w:smallCaps w:val="0"/>
          <w:noProof w:val="0"/>
          <w:color w:val="1D2125"/>
          <w:sz w:val="22"/>
          <w:szCs w:val="22"/>
          <w:lang w:val="en-US"/>
        </w:rPr>
      </w:pPr>
      <w:r w:rsidRPr="256F5FB7" w:rsidR="2F6ABFE9">
        <w:rPr>
          <w:rFonts w:ascii="Arial" w:hAnsi="Arial" w:cs="Arial"/>
          <w:sz w:val="24"/>
          <w:szCs w:val="24"/>
        </w:rPr>
        <w:t xml:space="preserve">             </w:t>
      </w:r>
      <w:r w:rsidRPr="256F5FB7" w:rsidR="002168E8">
        <w:rPr>
          <w:rFonts w:ascii="Arial" w:hAnsi="Arial" w:cs="Arial"/>
          <w:sz w:val="24"/>
          <w:szCs w:val="24"/>
        </w:rPr>
        <w:t>Module Code and Title:</w:t>
      </w:r>
      <w:r w:rsidRPr="256F5FB7" w:rsidR="002168E8">
        <w:rPr>
          <w:rFonts w:ascii="Arial" w:hAnsi="Arial" w:cs="Arial"/>
          <w:b w:val="1"/>
          <w:bCs w:val="1"/>
          <w:sz w:val="24"/>
          <w:szCs w:val="24"/>
        </w:rPr>
        <w:t xml:space="preserve"> </w:t>
      </w:r>
      <w:r w:rsidRPr="256F5FB7" w:rsidR="3B34A34F">
        <w:rPr>
          <w:rFonts w:ascii="system-ui" w:hAnsi="system-ui" w:eastAsia="system-ui" w:cs="system-ui"/>
          <w:b w:val="1"/>
          <w:bCs w:val="1"/>
          <w:i w:val="0"/>
          <w:iCs w:val="0"/>
          <w:caps w:val="0"/>
          <w:smallCaps w:val="0"/>
          <w:noProof w:val="0"/>
          <w:color w:val="1D2125"/>
          <w:sz w:val="22"/>
          <w:szCs w:val="22"/>
          <w:lang w:val="en-US"/>
        </w:rPr>
        <w:t>LCHS4010</w:t>
      </w:r>
      <w:r w:rsidRPr="256F5FB7" w:rsidR="3B34A34F">
        <w:rPr>
          <w:rFonts w:ascii="system-ui" w:hAnsi="system-ui" w:eastAsia="system-ui" w:cs="system-ui"/>
          <w:b w:val="0"/>
          <w:bCs w:val="0"/>
          <w:i w:val="0"/>
          <w:iCs w:val="0"/>
          <w:caps w:val="0"/>
          <w:smallCaps w:val="0"/>
          <w:noProof w:val="0"/>
          <w:color w:val="1D2125"/>
          <w:sz w:val="22"/>
          <w:szCs w:val="22"/>
          <w:lang w:val="en-US"/>
        </w:rPr>
        <w:t xml:space="preserve"> / Psychology in Health and Social Care </w:t>
      </w:r>
    </w:p>
    <w:p xmlns:wp14="http://schemas.microsoft.com/office/word/2010/wordml" w:rsidR="00E7600A" w:rsidP="256F5FB7" w:rsidRDefault="00E7600A" w14:paraId="672A6659" wp14:textId="77777777">
      <w:pPr>
        <w:ind w:left="0"/>
        <w:jc w:val="center"/>
      </w:pPr>
    </w:p>
    <w:p xmlns:wp14="http://schemas.microsoft.com/office/word/2010/wordml" w:rsidR="00E7600A" w:rsidRDefault="00E7600A" w14:paraId="0A37501D" wp14:textId="77777777">
      <w:r>
        <w:br w:type="page"/>
      </w:r>
    </w:p>
    <w:sdt>
      <w:sdtPr>
        <w:id w:val="2072925503"/>
        <w:docPartObj>
          <w:docPartGallery w:val="Table of Contents"/>
          <w:docPartUnique/>
        </w:docPartObj>
      </w:sdtPr>
      <w:sdtEndPr>
        <w:rPr>
          <w:rFonts w:ascii="Times New Roman" w:hAnsi="Times New Roman" w:eastAsia="Times New Roman" w:cs="Times New Roman"/>
          <w:b/>
          <w:bCs/>
          <w:noProof/>
          <w:color w:val="auto"/>
          <w:sz w:val="20"/>
          <w:szCs w:val="20"/>
        </w:rPr>
      </w:sdtEndPr>
      <w:sdtContent>
        <w:p xmlns:wp14="http://schemas.microsoft.com/office/word/2010/wordml" w:rsidRPr="00E7600A" w:rsidR="00E7600A" w:rsidP="00E7600A" w:rsidRDefault="00E7600A" w14:paraId="406425CA" wp14:textId="77777777">
          <w:pPr>
            <w:pStyle w:val="TOCHeading"/>
            <w:spacing w:before="0" w:after="160" w:line="360" w:lineRule="auto"/>
            <w:jc w:val="both"/>
            <w:rPr>
              <w:rFonts w:ascii="Arial" w:hAnsi="Arial" w:cs="Arial"/>
              <w:b/>
              <w:color w:val="auto"/>
              <w:sz w:val="28"/>
              <w:szCs w:val="22"/>
              <w:u w:val="single"/>
            </w:rPr>
          </w:pPr>
          <w:r w:rsidRPr="00E7600A">
            <w:rPr>
              <w:rFonts w:ascii="Arial" w:hAnsi="Arial" w:cs="Arial"/>
              <w:b/>
              <w:color w:val="auto"/>
              <w:sz w:val="28"/>
              <w:szCs w:val="22"/>
              <w:u w:val="single"/>
            </w:rPr>
            <w:t>Contents</w:t>
          </w:r>
        </w:p>
        <w:p xmlns:wp14="http://schemas.microsoft.com/office/word/2010/wordml" w:rsidRPr="00E7600A" w:rsidR="00E7600A" w:rsidP="43612ED6" w:rsidRDefault="00E7600A" w14:paraId="58D9F0BD" wp14:textId="5A897EFB">
          <w:pPr>
            <w:pStyle w:val="TOC1"/>
            <w:tabs>
              <w:tab w:val="right" w:leader="dot" w:pos="9345"/>
            </w:tabs>
          </w:pPr>
          <w:r>
            <w:fldChar w:fldCharType="begin"/>
          </w:r>
          <w:r>
            <w:instrText xml:space="preserve">TOC \o "1-3" \z \u \h</w:instrText>
          </w:r>
          <w:r>
            <w:fldChar w:fldCharType="separate"/>
          </w:r>
          <w:r>
            <w:fldChar w:fldCharType="begin"/>
          </w:r>
          <w:r>
            <w:instrText xml:space="preserve">HYPERLINK  \l  "_Toc881136107" </w:instrText>
          </w:r>
          <w:r>
            <w:fldChar w:fldCharType="separate"/>
          </w:r>
          <w:r w:rsidRPr="43612ED6" w:rsidR="43612ED6">
            <w:rPr>
              <w:rStyle w:val="Hyperlink"/>
            </w:rPr>
            <w:t>Introduction</w:t>
          </w:r>
          <w:r>
            <w:tab/>
          </w:r>
          <w:r>
            <w:fldChar w:fldCharType="begin"/>
          </w:r>
          <w:r>
            <w:instrText xml:space="preserve">PAGEREF _Toc881136107 \h</w:instrText>
          </w:r>
          <w:r>
            <w:fldChar w:fldCharType="separate"/>
          </w:r>
          <w:r w:rsidRPr="43612ED6" w:rsidR="43612ED6">
            <w:rPr>
              <w:rStyle w:val="Hyperlink"/>
            </w:rPr>
            <w:t>2</w:t>
          </w:r>
          <w:r>
            <w:fldChar w:fldCharType="end"/>
          </w:r>
          <w:r>
            <w:fldChar w:fldCharType="end"/>
          </w:r>
        </w:p>
        <w:p xmlns:wp14="http://schemas.microsoft.com/office/word/2010/wordml" w:rsidRPr="00E7600A" w:rsidR="00E7600A" w:rsidP="43612ED6" w:rsidRDefault="00E7600A" w14:paraId="21CFF4A0" wp14:textId="0D637322">
          <w:pPr>
            <w:pStyle w:val="TOC2"/>
            <w:tabs>
              <w:tab w:val="right" w:leader="dot" w:pos="9345"/>
            </w:tabs>
          </w:pPr>
          <w:r>
            <w:fldChar w:fldCharType="begin"/>
          </w:r>
          <w:r>
            <w:instrText xml:space="preserve">HYPERLINK  \l  "_Toc1282192646" </w:instrText>
          </w:r>
          <w:r>
            <w:fldChar w:fldCharType="separate"/>
          </w:r>
          <w:r w:rsidRPr="43612ED6" w:rsidR="43612ED6">
            <w:rPr>
              <w:rStyle w:val="Hyperlink"/>
            </w:rPr>
            <w:t>Main Body</w:t>
          </w:r>
          <w:r>
            <w:tab/>
          </w:r>
          <w:r>
            <w:fldChar w:fldCharType="begin"/>
          </w:r>
          <w:r>
            <w:instrText xml:space="preserve">PAGEREF _Toc1282192646 \h</w:instrText>
          </w:r>
          <w:r>
            <w:fldChar w:fldCharType="separate"/>
          </w:r>
          <w:r w:rsidRPr="43612ED6" w:rsidR="43612ED6">
            <w:rPr>
              <w:rStyle w:val="Hyperlink"/>
            </w:rPr>
            <w:t>3</w:t>
          </w:r>
          <w:r>
            <w:fldChar w:fldCharType="end"/>
          </w:r>
          <w:r>
            <w:fldChar w:fldCharType="end"/>
          </w:r>
        </w:p>
        <w:p xmlns:wp14="http://schemas.microsoft.com/office/word/2010/wordml" w:rsidRPr="00E7600A" w:rsidR="00E7600A" w:rsidP="43612ED6" w:rsidRDefault="00E7600A" w14:paraId="3AF72BF8" wp14:textId="0ED55CA5">
          <w:pPr>
            <w:pStyle w:val="TOC3"/>
            <w:tabs>
              <w:tab w:val="right" w:leader="dot" w:pos="9345"/>
            </w:tabs>
          </w:pPr>
          <w:r>
            <w:fldChar w:fldCharType="begin"/>
          </w:r>
          <w:r>
            <w:instrText xml:space="preserve">HYPERLINK  \l  "_Toc977812143" </w:instrText>
          </w:r>
          <w:r>
            <w:fldChar w:fldCharType="separate"/>
          </w:r>
          <w:r w:rsidRPr="43612ED6" w:rsidR="43612ED6">
            <w:rPr>
              <w:rStyle w:val="Hyperlink"/>
            </w:rPr>
            <w:t>Conclusion</w:t>
          </w:r>
          <w:r>
            <w:tab/>
          </w:r>
          <w:r>
            <w:fldChar w:fldCharType="begin"/>
          </w:r>
          <w:r>
            <w:instrText xml:space="preserve">PAGEREF _Toc977812143 \h</w:instrText>
          </w:r>
          <w:r>
            <w:fldChar w:fldCharType="separate"/>
          </w:r>
          <w:r w:rsidRPr="43612ED6" w:rsidR="43612ED6">
            <w:rPr>
              <w:rStyle w:val="Hyperlink"/>
            </w:rPr>
            <w:t>6</w:t>
          </w:r>
          <w:r>
            <w:fldChar w:fldCharType="end"/>
          </w:r>
          <w:r>
            <w:fldChar w:fldCharType="end"/>
          </w:r>
        </w:p>
        <w:p xmlns:wp14="http://schemas.microsoft.com/office/word/2010/wordml" w:rsidRPr="00E7600A" w:rsidR="00E7600A" w:rsidP="43612ED6" w:rsidRDefault="00E7600A" w14:paraId="540D45DE" wp14:textId="5D92F686">
          <w:pPr>
            <w:pStyle w:val="TOC1"/>
            <w:tabs>
              <w:tab w:val="right" w:leader="dot" w:pos="9345"/>
            </w:tabs>
          </w:pPr>
          <w:r>
            <w:fldChar w:fldCharType="begin"/>
          </w:r>
          <w:r>
            <w:instrText xml:space="preserve">HYPERLINK  \l  "_Toc496085847" </w:instrText>
          </w:r>
          <w:r>
            <w:fldChar w:fldCharType="separate"/>
          </w:r>
          <w:r w:rsidRPr="43612ED6" w:rsidR="43612ED6">
            <w:rPr>
              <w:rStyle w:val="Hyperlink"/>
            </w:rPr>
            <w:t>References</w:t>
          </w:r>
          <w:r>
            <w:tab/>
          </w:r>
          <w:r>
            <w:fldChar w:fldCharType="begin"/>
          </w:r>
          <w:r>
            <w:instrText xml:space="preserve">PAGEREF _Toc496085847 \h</w:instrText>
          </w:r>
          <w:r>
            <w:fldChar w:fldCharType="separate"/>
          </w:r>
          <w:r w:rsidRPr="43612ED6" w:rsidR="43612ED6">
            <w:rPr>
              <w:rStyle w:val="Hyperlink"/>
            </w:rPr>
            <w:t>6</w:t>
          </w:r>
          <w:r>
            <w:fldChar w:fldCharType="end"/>
          </w:r>
          <w:r>
            <w:fldChar w:fldCharType="end"/>
          </w:r>
        </w:p>
        <w:p xmlns:wp14="http://schemas.microsoft.com/office/word/2010/wordml" w:rsidR="00E7600A" w:rsidP="00E7600A" w:rsidRDefault="00E7600A" w14:paraId="5DAB6C7B" wp14:textId="77777777">
          <w:pPr>
            <w:spacing w:after="160" w:line="360" w:lineRule="auto"/>
            <w:jc w:val="both"/>
          </w:pPr>
          <w:r w:rsidRPr="00E7600A">
            <w:rPr>
              <w:rFonts w:ascii="Arial" w:hAnsi="Arial" w:cs="Arial"/>
              <w:b/>
              <w:bCs/>
              <w:noProof/>
              <w:sz w:val="22"/>
              <w:szCs w:val="22"/>
            </w:rPr>
            <w:fldChar w:fldCharType="end"/>
          </w:r>
        </w:p>
      </w:sdtContent>
    </w:sdt>
    <w:p xmlns:wp14="http://schemas.microsoft.com/office/word/2010/wordml" w:rsidRPr="00096706" w:rsidR="000003B2" w:rsidP="00E7600A" w:rsidRDefault="002168E8" w14:paraId="02EB378F" wp14:textId="77777777">
      <w:pPr>
        <w:jc w:val="both"/>
      </w:pPr>
      <w:r>
        <w:br w:type="page"/>
      </w:r>
    </w:p>
    <w:p xmlns:wp14="http://schemas.microsoft.com/office/word/2010/wordml" w:rsidRPr="00E7600A" w:rsidR="00B827D0" w:rsidP="43612ED6" w:rsidRDefault="00B827D0" w14:paraId="3E7A9F1C" wp14:textId="77777777">
      <w:pPr>
        <w:pStyle w:val="Heading1"/>
        <w:spacing w:after="160" w:line="360" w:lineRule="auto"/>
        <w:jc w:val="both"/>
        <w:rPr>
          <w:rFonts w:ascii="Arial" w:hAnsi="Arial" w:cs="Arial"/>
          <w:b w:val="1"/>
          <w:bCs w:val="1"/>
          <w:color w:val="auto"/>
          <w:sz w:val="28"/>
          <w:szCs w:val="28"/>
        </w:rPr>
      </w:pPr>
      <w:bookmarkStart w:name="_Toc881136107" w:id="1707050188"/>
      <w:r w:rsidRPr="43612ED6" w:rsidR="00B827D0">
        <w:rPr>
          <w:rFonts w:ascii="Arial" w:hAnsi="Arial" w:cs="Arial"/>
          <w:b w:val="1"/>
          <w:bCs w:val="1"/>
          <w:color w:val="auto"/>
          <w:sz w:val="28"/>
          <w:szCs w:val="28"/>
        </w:rPr>
        <w:t>Introduction</w:t>
      </w:r>
      <w:bookmarkEnd w:id="1707050188"/>
    </w:p>
    <w:p xmlns:wp14="http://schemas.microsoft.com/office/word/2010/wordml" w:rsidRPr="00E7600A" w:rsidR="000003B2" w:rsidP="00E7600A" w:rsidRDefault="00E7600A" w14:paraId="62655879" wp14:textId="77777777">
      <w:pPr>
        <w:spacing w:after="160" w:line="360" w:lineRule="auto"/>
        <w:jc w:val="both"/>
        <w:rPr>
          <w:rFonts w:ascii="Arial" w:hAnsi="Arial" w:cs="Arial"/>
          <w:sz w:val="22"/>
          <w:szCs w:val="22"/>
        </w:rPr>
      </w:pPr>
      <w:r w:rsidRPr="00E7600A">
        <w:rPr>
          <w:rStyle w:val="cursor-pointer"/>
          <w:rFonts w:ascii="Arial" w:hAnsi="Arial" w:cs="Arial"/>
          <w:sz w:val="22"/>
          <w:szCs w:val="22"/>
        </w:rPr>
        <w:t>Adolescence is the transition period between childhood and adulthood, starting from around the onset of puberty, characterized by physical, thinking, and social development that is rapid and challenging authority, asserting independence and forming identity (</w:t>
      </w:r>
      <w:proofErr w:type="spellStart"/>
      <w:r w:rsidRPr="00E7600A">
        <w:rPr>
          <w:rStyle w:val="cursor-pointer"/>
          <w:rFonts w:ascii="Arial" w:hAnsi="Arial" w:cs="Arial"/>
          <w:sz w:val="22"/>
          <w:szCs w:val="22"/>
        </w:rPr>
        <w:t>Kiess</w:t>
      </w:r>
      <w:proofErr w:type="spellEnd"/>
      <w:r w:rsidRPr="00E7600A">
        <w:rPr>
          <w:rStyle w:val="cursor-pointer"/>
          <w:rFonts w:ascii="Arial" w:hAnsi="Arial" w:cs="Arial"/>
          <w:sz w:val="22"/>
          <w:szCs w:val="22"/>
        </w:rPr>
        <w:t xml:space="preserve"> et al., 2021).</w:t>
      </w:r>
      <w:r w:rsidRPr="00E7600A">
        <w:rPr>
          <w:rFonts w:ascii="Arial" w:hAnsi="Arial" w:cs="Arial"/>
          <w:sz w:val="22"/>
          <w:szCs w:val="22"/>
        </w:rPr>
        <w:t xml:space="preserve"> </w:t>
      </w:r>
      <w:r w:rsidRPr="00E7600A">
        <w:rPr>
          <w:rStyle w:val="cursor-pointer"/>
          <w:rFonts w:ascii="Arial" w:hAnsi="Arial" w:cs="Arial"/>
          <w:sz w:val="22"/>
          <w:szCs w:val="22"/>
        </w:rPr>
        <w:t>This stage has always been characterized by instability, but today, young people face it in a much digital world.</w:t>
      </w:r>
      <w:r w:rsidRPr="00E7600A">
        <w:rPr>
          <w:rFonts w:ascii="Arial" w:hAnsi="Arial" w:cs="Arial"/>
          <w:sz w:val="22"/>
          <w:szCs w:val="22"/>
        </w:rPr>
        <w:t xml:space="preserve"> </w:t>
      </w:r>
      <w:r w:rsidRPr="00E7600A">
        <w:rPr>
          <w:rStyle w:val="cursor-pointer"/>
          <w:rFonts w:ascii="Arial" w:hAnsi="Arial" w:cs="Arial"/>
          <w:sz w:val="22"/>
          <w:szCs w:val="22"/>
        </w:rPr>
        <w:t>The psychological impact of social media has become a significant issue for parents, clinicians, and policy-makers, as it has become integral to peer interaction, self-presentation, and emotional support (</w:t>
      </w:r>
      <w:proofErr w:type="spellStart"/>
      <w:r w:rsidRPr="00E7600A">
        <w:rPr>
          <w:rStyle w:val="cursor-pointer"/>
          <w:rFonts w:ascii="Arial" w:hAnsi="Arial" w:cs="Arial"/>
          <w:sz w:val="22"/>
          <w:szCs w:val="22"/>
        </w:rPr>
        <w:t>Naslund</w:t>
      </w:r>
      <w:proofErr w:type="spellEnd"/>
      <w:r w:rsidRPr="00E7600A">
        <w:rPr>
          <w:rStyle w:val="cursor-pointer"/>
          <w:rFonts w:ascii="Arial" w:hAnsi="Arial" w:cs="Arial"/>
          <w:sz w:val="22"/>
          <w:szCs w:val="22"/>
        </w:rPr>
        <w:t xml:space="preserve"> et al., 2020).</w:t>
      </w:r>
      <w:r w:rsidRPr="00E7600A">
        <w:rPr>
          <w:rFonts w:ascii="Arial" w:hAnsi="Arial" w:cs="Arial"/>
          <w:sz w:val="22"/>
          <w:szCs w:val="22"/>
        </w:rPr>
        <w:t xml:space="preserve"> </w:t>
      </w:r>
      <w:r w:rsidRPr="00E7600A">
        <w:rPr>
          <w:rStyle w:val="cursor-pointer"/>
          <w:rFonts w:ascii="Arial" w:hAnsi="Arial" w:cs="Arial"/>
          <w:sz w:val="22"/>
          <w:szCs w:val="22"/>
        </w:rPr>
        <w:t>But it cannot be confined to a straightforward harm.</w:t>
      </w:r>
      <w:r w:rsidRPr="00E7600A">
        <w:rPr>
          <w:rFonts w:ascii="Arial" w:hAnsi="Arial" w:cs="Arial"/>
          <w:sz w:val="22"/>
          <w:szCs w:val="22"/>
        </w:rPr>
        <w:t xml:space="preserve"> </w:t>
      </w:r>
      <w:r w:rsidRPr="00E7600A">
        <w:rPr>
          <w:rStyle w:val="cursor-pointer"/>
          <w:rFonts w:ascii="Arial" w:hAnsi="Arial" w:cs="Arial"/>
          <w:sz w:val="22"/>
          <w:szCs w:val="22"/>
        </w:rPr>
        <w:t>Anxiety, loneliness, comparison and low self-esteem can be exacerbated with excessive, passive or validation seeking use of platforms, while belonging, peer support and identity exploration are possible when platforms are used in supportive offline relationships.</w:t>
      </w:r>
      <w:r w:rsidRPr="00E7600A">
        <w:rPr>
          <w:rFonts w:ascii="Arial" w:hAnsi="Arial" w:cs="Arial"/>
          <w:sz w:val="22"/>
          <w:szCs w:val="22"/>
        </w:rPr>
        <w:t xml:space="preserve"> </w:t>
      </w:r>
      <w:r w:rsidRPr="00E7600A">
        <w:rPr>
          <w:rStyle w:val="cursor-pointer"/>
          <w:rFonts w:ascii="Arial" w:hAnsi="Arial" w:cs="Arial"/>
          <w:sz w:val="22"/>
          <w:szCs w:val="22"/>
        </w:rPr>
        <w:t>This essay critically looks at these mixed effects in the light of Erikson's psychosocial theory and Bowlby's attachment theory, suggesting that the outcome is a product of vulnerability, context, purpose and pattern of use rather than of exposure alone.</w:t>
      </w:r>
    </w:p>
    <w:p xmlns:wp14="http://schemas.microsoft.com/office/word/2010/wordml" w:rsidRPr="00E7600A" w:rsidR="00B827D0" w:rsidP="43612ED6" w:rsidRDefault="00B827D0" w14:paraId="06C349B6" wp14:textId="77777777">
      <w:pPr>
        <w:pStyle w:val="Heading2"/>
        <w:spacing w:after="160" w:line="360" w:lineRule="auto"/>
        <w:jc w:val="both"/>
        <w:rPr>
          <w:rFonts w:ascii="Arial" w:hAnsi="Arial" w:cs="Arial"/>
          <w:b w:val="1"/>
          <w:bCs w:val="1"/>
          <w:color w:val="auto"/>
          <w:sz w:val="28"/>
          <w:szCs w:val="28"/>
        </w:rPr>
      </w:pPr>
      <w:bookmarkStart w:name="_Toc1282192646" w:id="143509145"/>
      <w:r w:rsidRPr="43612ED6" w:rsidR="00B827D0">
        <w:rPr>
          <w:rFonts w:ascii="Arial" w:hAnsi="Arial" w:cs="Arial"/>
          <w:b w:val="1"/>
          <w:bCs w:val="1"/>
          <w:color w:val="auto"/>
          <w:sz w:val="28"/>
          <w:szCs w:val="28"/>
        </w:rPr>
        <w:t>Main Body</w:t>
      </w:r>
      <w:bookmarkEnd w:id="143509145"/>
    </w:p>
    <w:p xmlns:wp14="http://schemas.microsoft.com/office/word/2010/wordml" w:rsidRPr="00E7600A" w:rsidR="000003B2" w:rsidP="00E7600A" w:rsidRDefault="00E7600A" w14:paraId="4125A64C" wp14:textId="77777777">
      <w:pPr>
        <w:spacing w:after="160" w:line="360" w:lineRule="auto"/>
        <w:jc w:val="both"/>
        <w:rPr>
          <w:rFonts w:ascii="Arial" w:hAnsi="Arial" w:cs="Arial"/>
          <w:sz w:val="22"/>
          <w:szCs w:val="22"/>
        </w:rPr>
      </w:pPr>
      <w:r w:rsidRPr="00E7600A">
        <w:rPr>
          <w:rStyle w:val="cursor-pointer"/>
          <w:rFonts w:ascii="Arial" w:hAnsi="Arial" w:cs="Arial"/>
          <w:sz w:val="22"/>
          <w:szCs w:val="22"/>
        </w:rPr>
        <w:t>The most consistently reported negative outcomes of heavy social media use are anxiety, depressive symptoms and loneliness.</w:t>
      </w:r>
      <w:r w:rsidRPr="00E7600A">
        <w:rPr>
          <w:rFonts w:ascii="Arial" w:hAnsi="Arial" w:cs="Arial"/>
          <w:sz w:val="22"/>
          <w:szCs w:val="22"/>
        </w:rPr>
        <w:t xml:space="preserve"> </w:t>
      </w:r>
      <w:r w:rsidRPr="00E7600A">
        <w:rPr>
          <w:rStyle w:val="cursor-pointer"/>
          <w:rFonts w:ascii="Arial" w:hAnsi="Arial" w:cs="Arial"/>
          <w:sz w:val="22"/>
          <w:szCs w:val="22"/>
        </w:rPr>
        <w:t>Platforms can build community and belonging, but when they take the place of in-person connections and are consumed in a passive way, they have been linked to less wellbeing (Jiang, 2023).</w:t>
      </w:r>
      <w:r w:rsidRPr="00E7600A">
        <w:rPr>
          <w:rFonts w:ascii="Arial" w:hAnsi="Arial" w:cs="Arial"/>
          <w:sz w:val="22"/>
          <w:szCs w:val="22"/>
        </w:rPr>
        <w:t xml:space="preserve"> </w:t>
      </w:r>
      <w:r w:rsidRPr="00E7600A">
        <w:rPr>
          <w:rStyle w:val="cursor-pointer"/>
          <w:rFonts w:ascii="Arial" w:hAnsi="Arial" w:cs="Arial"/>
          <w:sz w:val="22"/>
          <w:szCs w:val="22"/>
        </w:rPr>
        <w:t xml:space="preserve">The reason for this is that adolescents are sensitive to peers' evaluations and viewing carefully selected images and </w:t>
      </w:r>
      <w:proofErr w:type="spellStart"/>
      <w:r w:rsidRPr="00E7600A">
        <w:rPr>
          <w:rStyle w:val="cursor-pointer"/>
          <w:rFonts w:ascii="Arial" w:hAnsi="Arial" w:cs="Arial"/>
          <w:sz w:val="22"/>
          <w:szCs w:val="22"/>
        </w:rPr>
        <w:t>idealised</w:t>
      </w:r>
      <w:proofErr w:type="spellEnd"/>
      <w:r w:rsidRPr="00E7600A">
        <w:rPr>
          <w:rStyle w:val="cursor-pointer"/>
          <w:rFonts w:ascii="Arial" w:hAnsi="Arial" w:cs="Arial"/>
          <w:sz w:val="22"/>
          <w:szCs w:val="22"/>
        </w:rPr>
        <w:t xml:space="preserve"> lifestyles can intensify their comparison with peers upward and reduce self-esteem.</w:t>
      </w:r>
      <w:r w:rsidRPr="00E7600A">
        <w:rPr>
          <w:rFonts w:ascii="Arial" w:hAnsi="Arial" w:cs="Arial"/>
          <w:sz w:val="22"/>
          <w:szCs w:val="22"/>
        </w:rPr>
        <w:t xml:space="preserve"> </w:t>
      </w:r>
      <w:r w:rsidRPr="00E7600A">
        <w:rPr>
          <w:rStyle w:val="cursor-pointer"/>
          <w:rFonts w:ascii="Arial" w:hAnsi="Arial" w:cs="Arial"/>
          <w:sz w:val="22"/>
          <w:szCs w:val="22"/>
        </w:rPr>
        <w:t>The irony of platforms that are supposed to connect is that they can actually create emotional isolation; even being connected online can result in less depth, reciprocity and emotional security than being connected in real life.</w:t>
      </w:r>
      <w:r w:rsidRPr="00E7600A">
        <w:rPr>
          <w:rFonts w:ascii="Arial" w:hAnsi="Arial" w:cs="Arial"/>
          <w:sz w:val="22"/>
          <w:szCs w:val="22"/>
        </w:rPr>
        <w:t xml:space="preserve"> </w:t>
      </w:r>
      <w:r w:rsidRPr="00E7600A">
        <w:rPr>
          <w:rStyle w:val="cursor-pointer"/>
          <w:rFonts w:ascii="Arial" w:hAnsi="Arial" w:cs="Arial"/>
          <w:sz w:val="22"/>
          <w:szCs w:val="22"/>
        </w:rPr>
        <w:t>For adolescents, this is particularly important because it is a developmental need, rather than a social choice, to develop close peer intimacy.</w:t>
      </w:r>
    </w:p>
    <w:p xmlns:wp14="http://schemas.microsoft.com/office/word/2010/wordml" w:rsidRPr="00E7600A" w:rsidR="000003B2" w:rsidP="00E7600A" w:rsidRDefault="00B827D0" w14:paraId="56359FB1" wp14:textId="77777777">
      <w:pPr>
        <w:spacing w:after="160" w:line="360" w:lineRule="auto"/>
        <w:jc w:val="both"/>
        <w:rPr>
          <w:rFonts w:ascii="Arial" w:hAnsi="Arial" w:cs="Arial"/>
          <w:sz w:val="22"/>
          <w:szCs w:val="22"/>
        </w:rPr>
      </w:pPr>
      <w:r w:rsidRPr="00E7600A">
        <w:rPr>
          <w:rStyle w:val="cursor-pointer"/>
          <w:rFonts w:ascii="Arial" w:hAnsi="Arial" w:cs="Arial"/>
          <w:sz w:val="22"/>
          <w:szCs w:val="22"/>
        </w:rPr>
        <w:t>Self-esteem, body image and identity are also at risk.</w:t>
      </w:r>
      <w:r w:rsidRPr="00E7600A">
        <w:rPr>
          <w:rFonts w:ascii="Arial" w:hAnsi="Arial" w:cs="Arial"/>
          <w:sz w:val="22"/>
          <w:szCs w:val="22"/>
        </w:rPr>
        <w:t xml:space="preserve"> </w:t>
      </w:r>
      <w:r w:rsidRPr="00E7600A">
        <w:rPr>
          <w:rStyle w:val="cursor-pointer"/>
          <w:rFonts w:ascii="Arial" w:hAnsi="Arial" w:cs="Arial"/>
          <w:sz w:val="22"/>
          <w:szCs w:val="22"/>
        </w:rPr>
        <w:t xml:space="preserve">In a study of adolescents between the ages of 14 and 21, </w:t>
      </w:r>
      <w:r w:rsidRPr="00E7600A" w:rsidR="00E7600A">
        <w:rPr>
          <w:rFonts w:ascii="Arial" w:hAnsi="Arial" w:cs="Arial"/>
          <w:color w:val="040102"/>
          <w:sz w:val="22"/>
          <w:szCs w:val="22"/>
          <w:shd w:val="clear" w:color="auto" w:fill="FFFFFF"/>
        </w:rPr>
        <w:t>(</w:t>
      </w:r>
      <w:proofErr w:type="spellStart"/>
      <w:r w:rsidRPr="00E7600A" w:rsidR="00E7600A">
        <w:rPr>
          <w:rFonts w:ascii="Arial" w:hAnsi="Arial" w:cs="Arial"/>
          <w:color w:val="040102"/>
          <w:sz w:val="22"/>
          <w:szCs w:val="22"/>
          <w:shd w:val="clear" w:color="auto" w:fill="FFFFFF"/>
        </w:rPr>
        <w:t>Sora</w:t>
      </w:r>
      <w:proofErr w:type="spellEnd"/>
      <w:r w:rsidRPr="00E7600A" w:rsidR="00E7600A">
        <w:rPr>
          <w:rFonts w:ascii="Arial" w:hAnsi="Arial" w:cs="Arial"/>
          <w:color w:val="040102"/>
          <w:sz w:val="22"/>
          <w:szCs w:val="22"/>
          <w:shd w:val="clear" w:color="auto" w:fill="FFFFFF"/>
        </w:rPr>
        <w:t xml:space="preserve"> </w:t>
      </w:r>
      <w:proofErr w:type="spellStart"/>
      <w:r w:rsidRPr="00E7600A" w:rsidR="00E7600A">
        <w:rPr>
          <w:rFonts w:ascii="Arial" w:hAnsi="Arial" w:cs="Arial"/>
          <w:color w:val="040102"/>
          <w:sz w:val="22"/>
          <w:szCs w:val="22"/>
          <w:shd w:val="clear" w:color="auto" w:fill="FFFFFF"/>
        </w:rPr>
        <w:t>Pazer</w:t>
      </w:r>
      <w:proofErr w:type="spellEnd"/>
      <w:r w:rsidRPr="00E7600A" w:rsidR="00E7600A">
        <w:rPr>
          <w:rFonts w:ascii="Arial" w:hAnsi="Arial" w:cs="Arial"/>
          <w:color w:val="040102"/>
          <w:sz w:val="22"/>
          <w:szCs w:val="22"/>
          <w:shd w:val="clear" w:color="auto" w:fill="FFFFFF"/>
        </w:rPr>
        <w:t>, 2024)</w:t>
      </w:r>
      <w:r w:rsidRPr="00E7600A">
        <w:rPr>
          <w:rStyle w:val="cursor-pointer"/>
          <w:rFonts w:ascii="Arial" w:hAnsi="Arial" w:cs="Arial"/>
          <w:sz w:val="22"/>
          <w:szCs w:val="22"/>
        </w:rPr>
        <w:t xml:space="preserve"> discovered that there was a strong association between social comparison </w:t>
      </w:r>
      <w:proofErr w:type="spellStart"/>
      <w:r w:rsidRPr="00E7600A">
        <w:rPr>
          <w:rStyle w:val="cursor-pointer"/>
          <w:rFonts w:ascii="Arial" w:hAnsi="Arial" w:cs="Arial"/>
          <w:sz w:val="22"/>
          <w:szCs w:val="22"/>
        </w:rPr>
        <w:t>behaviour</w:t>
      </w:r>
      <w:proofErr w:type="spellEnd"/>
      <w:r w:rsidRPr="00E7600A">
        <w:rPr>
          <w:rStyle w:val="cursor-pointer"/>
          <w:rFonts w:ascii="Arial" w:hAnsi="Arial" w:cs="Arial"/>
          <w:sz w:val="22"/>
          <w:szCs w:val="22"/>
        </w:rPr>
        <w:t xml:space="preserve"> and the significance of online identity, with those who use social media more frequently reporting that the reactions of others on their online posts had more of an impact on their self-esteem.</w:t>
      </w:r>
      <w:r w:rsidRPr="00E7600A">
        <w:rPr>
          <w:rFonts w:ascii="Arial" w:hAnsi="Arial" w:cs="Arial"/>
          <w:sz w:val="22"/>
          <w:szCs w:val="22"/>
        </w:rPr>
        <w:t xml:space="preserve"> </w:t>
      </w:r>
      <w:r w:rsidRPr="00E7600A">
        <w:rPr>
          <w:rStyle w:val="cursor-pointer"/>
          <w:rFonts w:ascii="Arial" w:hAnsi="Arial" w:cs="Arial"/>
          <w:sz w:val="22"/>
          <w:szCs w:val="22"/>
        </w:rPr>
        <w:t xml:space="preserve">Importantly, the same study shows a dual effect with social media: an exploration of identity and an encouragement of validation-seeking </w:t>
      </w:r>
      <w:proofErr w:type="spellStart"/>
      <w:r w:rsidRPr="00E7600A">
        <w:rPr>
          <w:rStyle w:val="cursor-pointer"/>
          <w:rFonts w:ascii="Arial" w:hAnsi="Arial" w:cs="Arial"/>
          <w:sz w:val="22"/>
          <w:szCs w:val="22"/>
        </w:rPr>
        <w:t>behaviour</w:t>
      </w:r>
      <w:proofErr w:type="spellEnd"/>
      <w:r w:rsidRPr="00E7600A">
        <w:rPr>
          <w:rStyle w:val="cursor-pointer"/>
          <w:rFonts w:ascii="Arial" w:hAnsi="Arial" w:cs="Arial"/>
          <w:sz w:val="22"/>
          <w:szCs w:val="22"/>
        </w:rPr>
        <w:t>, meaning that one medium can have developmentally positive and developmentally harmful impacts.</w:t>
      </w:r>
      <w:r w:rsidRPr="00E7600A">
        <w:rPr>
          <w:rFonts w:ascii="Arial" w:hAnsi="Arial" w:cs="Arial"/>
          <w:sz w:val="22"/>
          <w:szCs w:val="22"/>
        </w:rPr>
        <w:t xml:space="preserve"> </w:t>
      </w:r>
      <w:r w:rsidRPr="00E7600A">
        <w:rPr>
          <w:rStyle w:val="cursor-pointer"/>
          <w:rFonts w:ascii="Arial" w:hAnsi="Arial" w:cs="Arial"/>
          <w:sz w:val="22"/>
          <w:szCs w:val="22"/>
        </w:rPr>
        <w:t xml:space="preserve">These risks </w:t>
      </w:r>
      <w:r w:rsidRPr="00E7600A">
        <w:rPr>
          <w:rStyle w:val="cursor-pointer"/>
          <w:rFonts w:ascii="Arial" w:hAnsi="Arial" w:cs="Arial"/>
          <w:sz w:val="22"/>
          <w:szCs w:val="22"/>
        </w:rPr>
        <w:t>are exacerbated when teenagers use platforms near bedtime, via notifications, through engagement-</w:t>
      </w:r>
      <w:proofErr w:type="spellStart"/>
      <w:r w:rsidRPr="00E7600A">
        <w:rPr>
          <w:rStyle w:val="cursor-pointer"/>
          <w:rFonts w:ascii="Arial" w:hAnsi="Arial" w:cs="Arial"/>
          <w:sz w:val="22"/>
          <w:szCs w:val="22"/>
        </w:rPr>
        <w:t>maximising</w:t>
      </w:r>
      <w:proofErr w:type="spellEnd"/>
      <w:r w:rsidRPr="00E7600A">
        <w:rPr>
          <w:rStyle w:val="cursor-pointer"/>
          <w:rFonts w:ascii="Arial" w:hAnsi="Arial" w:cs="Arial"/>
          <w:sz w:val="22"/>
          <w:szCs w:val="22"/>
        </w:rPr>
        <w:t xml:space="preserve"> feeds or late night messaging, as they are more likely to have delayed sleep onset and poorer sleep quality, which in turn is associated with increased anxiety the next day.</w:t>
      </w:r>
    </w:p>
    <w:p xmlns:wp14="http://schemas.microsoft.com/office/word/2010/wordml" w:rsidRPr="00E7600A" w:rsidR="000003B2" w:rsidP="00E7600A" w:rsidRDefault="00B827D0" w14:paraId="5B842975" wp14:textId="77777777">
      <w:pPr>
        <w:spacing w:after="160" w:line="360" w:lineRule="auto"/>
        <w:jc w:val="both"/>
        <w:rPr>
          <w:rFonts w:ascii="Arial" w:hAnsi="Arial" w:cs="Arial"/>
          <w:sz w:val="22"/>
          <w:szCs w:val="22"/>
        </w:rPr>
      </w:pPr>
      <w:r w:rsidRPr="00E7600A">
        <w:rPr>
          <w:rStyle w:val="cursor-pointer"/>
          <w:rFonts w:ascii="Arial" w:hAnsi="Arial" w:cs="Arial"/>
          <w:sz w:val="22"/>
          <w:szCs w:val="22"/>
        </w:rPr>
        <w:t>Unlike traditional bullying, cyberbullying can pursue an adolescent past the school gates into the home, and be amplified, screenshotted and shared beyond their intended audience. Cyberbullying is one of the clearer harms that can be attributed to social media use.</w:t>
      </w:r>
      <w:r w:rsidRPr="00E7600A">
        <w:rPr>
          <w:rFonts w:ascii="Arial" w:hAnsi="Arial" w:cs="Arial"/>
          <w:sz w:val="22"/>
          <w:szCs w:val="22"/>
        </w:rPr>
        <w:t xml:space="preserve"> </w:t>
      </w:r>
      <w:r w:rsidRPr="00E7600A">
        <w:rPr>
          <w:rStyle w:val="cursor-pointer"/>
          <w:rFonts w:ascii="Arial" w:hAnsi="Arial" w:cs="Arial"/>
          <w:sz w:val="22"/>
          <w:szCs w:val="22"/>
        </w:rPr>
        <w:t>However, the same type of network that can facilitate cyberbullying can also be used to offer social support that is not accessible in the real world.</w:t>
      </w:r>
      <w:r w:rsidRPr="00E7600A">
        <w:rPr>
          <w:rFonts w:ascii="Arial" w:hAnsi="Arial" w:cs="Arial"/>
          <w:sz w:val="22"/>
          <w:szCs w:val="22"/>
        </w:rPr>
        <w:t xml:space="preserve"> </w:t>
      </w:r>
      <w:proofErr w:type="spellStart"/>
      <w:r w:rsidRPr="00E7600A">
        <w:rPr>
          <w:rStyle w:val="cursor-pointer"/>
          <w:rFonts w:ascii="Arial" w:hAnsi="Arial" w:cs="Arial"/>
          <w:sz w:val="22"/>
          <w:szCs w:val="22"/>
        </w:rPr>
        <w:t>Naslund</w:t>
      </w:r>
      <w:proofErr w:type="spellEnd"/>
      <w:r w:rsidRPr="00E7600A">
        <w:rPr>
          <w:rStyle w:val="cursor-pointer"/>
          <w:rFonts w:ascii="Arial" w:hAnsi="Arial" w:cs="Arial"/>
          <w:sz w:val="22"/>
          <w:szCs w:val="22"/>
        </w:rPr>
        <w:t xml:space="preserve"> et al. (2020) demonstrate that individuals living with mental illness, including many young people, use social media to share personal experiences, seek information and give and receive peer support, describing this as a genuine opportunity to address shortfalls in conventional mental health services.</w:t>
      </w:r>
      <w:r w:rsidRPr="00E7600A">
        <w:rPr>
          <w:rFonts w:ascii="Arial" w:hAnsi="Arial" w:cs="Arial"/>
          <w:sz w:val="22"/>
          <w:szCs w:val="22"/>
        </w:rPr>
        <w:t xml:space="preserve"> </w:t>
      </w:r>
      <w:r w:rsidRPr="00E7600A">
        <w:rPr>
          <w:rStyle w:val="cursor-pointer"/>
          <w:rFonts w:ascii="Arial" w:hAnsi="Arial" w:cs="Arial"/>
          <w:sz w:val="22"/>
          <w:szCs w:val="22"/>
        </w:rPr>
        <w:t>Similarly, Li (2025) reports that social media fosters parent-child interaction, boosts peer support, and yet negatively impacts face-to-face interactions and relational conflict, depending on the extent of dependency on such online interactions.</w:t>
      </w:r>
      <w:r w:rsidRPr="00E7600A">
        <w:rPr>
          <w:rFonts w:ascii="Arial" w:hAnsi="Arial" w:cs="Arial"/>
          <w:sz w:val="22"/>
          <w:szCs w:val="22"/>
        </w:rPr>
        <w:t xml:space="preserve"> </w:t>
      </w:r>
      <w:r w:rsidRPr="00E7600A">
        <w:rPr>
          <w:rStyle w:val="cursor-pointer"/>
          <w:rFonts w:ascii="Arial" w:hAnsi="Arial" w:cs="Arial"/>
          <w:sz w:val="22"/>
          <w:szCs w:val="22"/>
        </w:rPr>
        <w:t xml:space="preserve">This </w:t>
      </w:r>
      <w:r w:rsidRPr="00E7600A" w:rsidR="002F0376">
        <w:rPr>
          <w:rStyle w:val="cursor-pointer"/>
          <w:rFonts w:ascii="Arial" w:hAnsi="Arial" w:cs="Arial"/>
          <w:sz w:val="22"/>
          <w:szCs w:val="22"/>
        </w:rPr>
        <w:t>dual</w:t>
      </w:r>
      <w:r w:rsidRPr="00E7600A">
        <w:rPr>
          <w:rStyle w:val="cursor-pointer"/>
          <w:rFonts w:ascii="Arial" w:hAnsi="Arial" w:cs="Arial"/>
          <w:sz w:val="22"/>
          <w:szCs w:val="22"/>
        </w:rPr>
        <w:t xml:space="preserve"> finding: a benefit and a risk that appear to come from the same </w:t>
      </w:r>
      <w:proofErr w:type="spellStart"/>
      <w:r w:rsidRPr="00E7600A">
        <w:rPr>
          <w:rStyle w:val="cursor-pointer"/>
          <w:rFonts w:ascii="Arial" w:hAnsi="Arial" w:cs="Arial"/>
          <w:sz w:val="22"/>
          <w:szCs w:val="22"/>
        </w:rPr>
        <w:t>behaviour</w:t>
      </w:r>
      <w:proofErr w:type="spellEnd"/>
      <w:r w:rsidRPr="00E7600A">
        <w:rPr>
          <w:rStyle w:val="cursor-pointer"/>
          <w:rFonts w:ascii="Arial" w:hAnsi="Arial" w:cs="Arial"/>
          <w:sz w:val="22"/>
          <w:szCs w:val="22"/>
        </w:rPr>
        <w:t xml:space="preserve"> that is typical of literature, and which warns against considering social media as a bad thing in itself.</w:t>
      </w:r>
    </w:p>
    <w:p xmlns:wp14="http://schemas.microsoft.com/office/word/2010/wordml" w:rsidRPr="00E7600A" w:rsidR="000003B2" w:rsidP="00E7600A" w:rsidRDefault="00E7600A" w14:paraId="27D50CFB" wp14:textId="77777777">
      <w:pPr>
        <w:pStyle w:val="isselectedend"/>
        <w:spacing w:before="0" w:beforeAutospacing="0" w:after="160" w:afterAutospacing="0" w:line="360" w:lineRule="auto"/>
        <w:jc w:val="both"/>
        <w:rPr>
          <w:rFonts w:ascii="Arial" w:hAnsi="Arial" w:cs="Arial"/>
          <w:sz w:val="22"/>
          <w:szCs w:val="22"/>
        </w:rPr>
      </w:pPr>
      <w:r w:rsidRPr="00E7600A">
        <w:rPr>
          <w:rStyle w:val="cursor-pointer"/>
          <w:rFonts w:ascii="Arial" w:hAnsi="Arial" w:cs="Arial"/>
          <w:sz w:val="22"/>
          <w:szCs w:val="22"/>
        </w:rPr>
        <w:t xml:space="preserve">Erikson's </w:t>
      </w:r>
      <w:proofErr w:type="gramStart"/>
      <w:r w:rsidRPr="00E7600A">
        <w:rPr>
          <w:rStyle w:val="cursor-pointer"/>
          <w:rFonts w:ascii="Arial" w:hAnsi="Arial" w:cs="Arial"/>
          <w:sz w:val="22"/>
          <w:szCs w:val="22"/>
        </w:rPr>
        <w:t>Psychosocial</w:t>
      </w:r>
      <w:proofErr w:type="gramEnd"/>
      <w:r w:rsidRPr="00E7600A">
        <w:rPr>
          <w:rStyle w:val="cursor-pointer"/>
          <w:rFonts w:ascii="Arial" w:hAnsi="Arial" w:cs="Arial"/>
          <w:sz w:val="22"/>
          <w:szCs w:val="22"/>
        </w:rPr>
        <w:t xml:space="preserve"> theory helps to explain the power that social media has during adolescence.</w:t>
      </w:r>
      <w:r w:rsidRPr="00E7600A">
        <w:rPr>
          <w:rFonts w:ascii="Arial" w:hAnsi="Arial" w:cs="Arial"/>
          <w:sz w:val="22"/>
          <w:szCs w:val="22"/>
        </w:rPr>
        <w:t xml:space="preserve"> </w:t>
      </w:r>
      <w:proofErr w:type="spellStart"/>
      <w:r w:rsidRPr="00E7600A">
        <w:rPr>
          <w:rStyle w:val="cursor-pointer"/>
          <w:rFonts w:ascii="Arial" w:hAnsi="Arial" w:cs="Arial"/>
          <w:sz w:val="22"/>
          <w:szCs w:val="22"/>
        </w:rPr>
        <w:t>Adom</w:t>
      </w:r>
      <w:proofErr w:type="spellEnd"/>
      <w:r w:rsidRPr="00E7600A">
        <w:rPr>
          <w:rStyle w:val="cursor-pointer"/>
          <w:rFonts w:ascii="Arial" w:hAnsi="Arial" w:cs="Arial"/>
          <w:sz w:val="22"/>
          <w:szCs w:val="22"/>
        </w:rPr>
        <w:t xml:space="preserve"> et al. (2024) note that Erikson reframed development around social rather than biological needs, proposing eight life stages, each </w:t>
      </w:r>
      <w:proofErr w:type="spellStart"/>
      <w:r w:rsidRPr="00E7600A">
        <w:rPr>
          <w:rStyle w:val="cursor-pointer"/>
          <w:rFonts w:ascii="Arial" w:hAnsi="Arial" w:cs="Arial"/>
          <w:sz w:val="22"/>
          <w:szCs w:val="22"/>
        </w:rPr>
        <w:t>organised</w:t>
      </w:r>
      <w:proofErr w:type="spellEnd"/>
      <w:r w:rsidRPr="00E7600A">
        <w:rPr>
          <w:rStyle w:val="cursor-pointer"/>
          <w:rFonts w:ascii="Arial" w:hAnsi="Arial" w:cs="Arial"/>
          <w:sz w:val="22"/>
          <w:szCs w:val="22"/>
        </w:rPr>
        <w:t xml:space="preserve"> around a crisis that must be negotiated for healthy development.</w:t>
      </w:r>
      <w:r w:rsidRPr="00E7600A">
        <w:rPr>
          <w:rFonts w:ascii="Arial" w:hAnsi="Arial" w:cs="Arial"/>
          <w:sz w:val="22"/>
          <w:szCs w:val="22"/>
        </w:rPr>
        <w:t xml:space="preserve"> </w:t>
      </w:r>
      <w:r w:rsidRPr="00E7600A">
        <w:rPr>
          <w:rStyle w:val="cursor-pointer"/>
          <w:rFonts w:ascii="Arial" w:hAnsi="Arial" w:cs="Arial"/>
          <w:sz w:val="22"/>
          <w:szCs w:val="22"/>
        </w:rPr>
        <w:t>The central crisis for adolescents is identity versus role confusion, the attempt to blend together roles, such as student, friend, family member and romantic partner, into a coherent sense of self.</w:t>
      </w:r>
      <w:r w:rsidRPr="00E7600A">
        <w:rPr>
          <w:rFonts w:ascii="Arial" w:hAnsi="Arial" w:cs="Arial"/>
          <w:sz w:val="22"/>
          <w:szCs w:val="22"/>
        </w:rPr>
        <w:t xml:space="preserve"> </w:t>
      </w:r>
      <w:r w:rsidRPr="00E7600A">
        <w:rPr>
          <w:rStyle w:val="cursor-pointer"/>
          <w:rFonts w:ascii="Arial" w:hAnsi="Arial" w:cs="Arial"/>
          <w:sz w:val="22"/>
          <w:szCs w:val="22"/>
        </w:rPr>
        <w:t>Social media is directly related to this developmental task because it provides a platform for self-presentation, experimentation and peer feedback.</w:t>
      </w:r>
      <w:r w:rsidRPr="00E7600A">
        <w:rPr>
          <w:rFonts w:ascii="Arial" w:hAnsi="Arial" w:cs="Arial"/>
          <w:sz w:val="22"/>
          <w:szCs w:val="22"/>
        </w:rPr>
        <w:t xml:space="preserve"> </w:t>
      </w:r>
      <w:r w:rsidRPr="00E7600A">
        <w:rPr>
          <w:rStyle w:val="cursor-pointer"/>
          <w:rFonts w:ascii="Arial" w:hAnsi="Arial" w:cs="Arial"/>
          <w:sz w:val="22"/>
          <w:szCs w:val="22"/>
        </w:rPr>
        <w:t>It can help develop identity when it is experimental and low-stakes, and it can create confusion and insecurity and a need to be validated by others when it is dependent on outside validation.</w:t>
      </w:r>
      <w:r w:rsidRPr="00E7600A">
        <w:rPr>
          <w:rFonts w:ascii="Arial" w:hAnsi="Arial" w:cs="Arial"/>
          <w:sz w:val="22"/>
          <w:szCs w:val="22"/>
        </w:rPr>
        <w:t xml:space="preserve"> </w:t>
      </w:r>
      <w:r w:rsidRPr="00E7600A">
        <w:rPr>
          <w:rStyle w:val="cursor-pointer"/>
          <w:rFonts w:ascii="Arial" w:hAnsi="Arial" w:cs="Arial"/>
          <w:sz w:val="22"/>
          <w:szCs w:val="22"/>
        </w:rPr>
        <w:t xml:space="preserve">For </w:t>
      </w:r>
      <w:proofErr w:type="spellStart"/>
      <w:r w:rsidRPr="00E7600A">
        <w:rPr>
          <w:rStyle w:val="cursor-pointer"/>
          <w:rFonts w:ascii="Arial" w:hAnsi="Arial" w:cs="Arial"/>
          <w:sz w:val="22"/>
          <w:szCs w:val="22"/>
        </w:rPr>
        <w:t>Sora</w:t>
      </w:r>
      <w:proofErr w:type="spellEnd"/>
      <w:r w:rsidRPr="00E7600A">
        <w:rPr>
          <w:rStyle w:val="cursor-pointer"/>
          <w:rFonts w:ascii="Arial" w:hAnsi="Arial" w:cs="Arial"/>
          <w:sz w:val="22"/>
          <w:szCs w:val="22"/>
        </w:rPr>
        <w:t xml:space="preserve"> </w:t>
      </w:r>
      <w:proofErr w:type="spellStart"/>
      <w:r w:rsidRPr="00E7600A">
        <w:rPr>
          <w:rStyle w:val="cursor-pointer"/>
          <w:rFonts w:ascii="Arial" w:hAnsi="Arial" w:cs="Arial"/>
          <w:sz w:val="22"/>
          <w:szCs w:val="22"/>
        </w:rPr>
        <w:t>Pazer</w:t>
      </w:r>
      <w:proofErr w:type="spellEnd"/>
      <w:r w:rsidRPr="00E7600A">
        <w:rPr>
          <w:rStyle w:val="cursor-pointer"/>
          <w:rFonts w:ascii="Arial" w:hAnsi="Arial" w:cs="Arial"/>
          <w:sz w:val="22"/>
          <w:szCs w:val="22"/>
        </w:rPr>
        <w:t xml:space="preserve"> (2024) social comparison is associated with higher use of online reactions for self-worth, which aligns with an </w:t>
      </w:r>
      <w:proofErr w:type="spellStart"/>
      <w:r w:rsidRPr="00E7600A">
        <w:rPr>
          <w:rStyle w:val="cursor-pointer"/>
          <w:rFonts w:ascii="Arial" w:hAnsi="Arial" w:cs="Arial"/>
          <w:sz w:val="22"/>
          <w:szCs w:val="22"/>
        </w:rPr>
        <w:t>Eriksonian</w:t>
      </w:r>
      <w:proofErr w:type="spellEnd"/>
      <w:r w:rsidRPr="00E7600A">
        <w:rPr>
          <w:rStyle w:val="cursor-pointer"/>
          <w:rFonts w:ascii="Arial" w:hAnsi="Arial" w:cs="Arial"/>
          <w:sz w:val="22"/>
          <w:szCs w:val="22"/>
        </w:rPr>
        <w:t xml:space="preserve"> interpretation that adolescent identity is being negotiated increasingly in a public arena while constantly being evaluated by others.</w:t>
      </w:r>
      <w:r w:rsidRPr="00E7600A">
        <w:rPr>
          <w:rFonts w:ascii="Arial" w:hAnsi="Arial" w:cs="Arial"/>
          <w:sz w:val="22"/>
          <w:szCs w:val="22"/>
        </w:rPr>
        <w:t xml:space="preserve"> </w:t>
      </w:r>
      <w:r w:rsidRPr="00E7600A">
        <w:rPr>
          <w:rStyle w:val="cursor-pointer"/>
          <w:rFonts w:ascii="Arial" w:hAnsi="Arial" w:cs="Arial"/>
          <w:sz w:val="22"/>
          <w:szCs w:val="22"/>
        </w:rPr>
        <w:t>The theory is therefore useful because it provides a rationale for why the likes, comments and number of followers might be a meaningful developmental experience rather than just a superficial one.</w:t>
      </w:r>
      <w:r w:rsidRPr="00E7600A">
        <w:rPr>
          <w:rFonts w:ascii="Arial" w:hAnsi="Arial" w:cs="Arial"/>
          <w:sz w:val="22"/>
          <w:szCs w:val="22"/>
        </w:rPr>
        <w:t xml:space="preserve"> </w:t>
      </w:r>
      <w:r w:rsidRPr="00E7600A">
        <w:rPr>
          <w:rStyle w:val="cursor-pointer"/>
          <w:rFonts w:ascii="Arial" w:hAnsi="Arial" w:cs="Arial"/>
          <w:sz w:val="22"/>
          <w:szCs w:val="22"/>
        </w:rPr>
        <w:t xml:space="preserve">It assists health and social care practitioners in the understanding of adolescent online </w:t>
      </w:r>
      <w:proofErr w:type="spellStart"/>
      <w:r w:rsidRPr="00E7600A">
        <w:rPr>
          <w:rStyle w:val="cursor-pointer"/>
          <w:rFonts w:ascii="Arial" w:hAnsi="Arial" w:cs="Arial"/>
          <w:sz w:val="22"/>
          <w:szCs w:val="22"/>
        </w:rPr>
        <w:t>behaviours</w:t>
      </w:r>
      <w:proofErr w:type="spellEnd"/>
      <w:r w:rsidRPr="00E7600A">
        <w:rPr>
          <w:rStyle w:val="cursor-pointer"/>
          <w:rFonts w:ascii="Arial" w:hAnsi="Arial" w:cs="Arial"/>
          <w:sz w:val="22"/>
          <w:szCs w:val="22"/>
        </w:rPr>
        <w:t xml:space="preserve"> within a wider context, rather than attributing them to “attention-seeking” or “poor self-control”, </w:t>
      </w:r>
      <w:r w:rsidRPr="00E7600A">
        <w:rPr>
          <w:rStyle w:val="cursor-pointer"/>
          <w:rFonts w:ascii="Arial" w:hAnsi="Arial" w:cs="Arial"/>
          <w:sz w:val="22"/>
          <w:szCs w:val="22"/>
        </w:rPr>
        <w:t>resulting in a more empathetic understanding and timely intervention.</w:t>
      </w:r>
      <w:r w:rsidRPr="00E7600A">
        <w:rPr>
          <w:rFonts w:ascii="Arial" w:hAnsi="Arial" w:cs="Arial"/>
          <w:sz w:val="22"/>
          <w:szCs w:val="22"/>
        </w:rPr>
        <w:t xml:space="preserve"> </w:t>
      </w:r>
      <w:r w:rsidRPr="00E7600A">
        <w:rPr>
          <w:rStyle w:val="cursor-pointer"/>
          <w:rFonts w:ascii="Arial" w:hAnsi="Arial" w:cs="Arial"/>
          <w:sz w:val="22"/>
          <w:szCs w:val="22"/>
        </w:rPr>
        <w:t>Erikson's theory also has its drawbacks.</w:t>
      </w:r>
      <w:r w:rsidRPr="00E7600A">
        <w:rPr>
          <w:rFonts w:ascii="Arial" w:hAnsi="Arial" w:cs="Arial"/>
          <w:sz w:val="22"/>
          <w:szCs w:val="22"/>
        </w:rPr>
        <w:t xml:space="preserve"> </w:t>
      </w:r>
      <w:r w:rsidRPr="00E7600A">
        <w:rPr>
          <w:rStyle w:val="cursor-pointer"/>
          <w:rFonts w:ascii="Arial" w:hAnsi="Arial" w:cs="Arial"/>
          <w:sz w:val="22"/>
          <w:szCs w:val="22"/>
        </w:rPr>
        <w:t>The stages represent a form of selfhood that is more individualistic and Western, rather than relationally-created and more collectivist or family-oriented.</w:t>
      </w:r>
      <w:r w:rsidRPr="00E7600A">
        <w:rPr>
          <w:rFonts w:ascii="Arial" w:hAnsi="Arial" w:cs="Arial"/>
          <w:sz w:val="22"/>
          <w:szCs w:val="22"/>
        </w:rPr>
        <w:t xml:space="preserve"> </w:t>
      </w:r>
      <w:r w:rsidRPr="00E7600A">
        <w:rPr>
          <w:rStyle w:val="cursor-pointer"/>
          <w:rFonts w:ascii="Arial" w:hAnsi="Arial" w:cs="Arial"/>
          <w:sz w:val="22"/>
          <w:szCs w:val="22"/>
        </w:rPr>
        <w:t>It also briefly addresses neurobiological processes, such as increased reward sensitivity, and structural factors, such as poverty, family disruption, neurodiversity and platform design, which may also impact adolescent mental health beyond identity formation.</w:t>
      </w:r>
    </w:p>
    <w:p xmlns:wp14="http://schemas.microsoft.com/office/word/2010/wordml" w:rsidRPr="00E7600A" w:rsidR="000003B2" w:rsidP="00E7600A" w:rsidRDefault="002F0376" w14:paraId="3321FF98" wp14:textId="77777777">
      <w:pPr>
        <w:spacing w:after="160" w:line="360" w:lineRule="auto"/>
        <w:jc w:val="both"/>
        <w:rPr>
          <w:rFonts w:ascii="Arial" w:hAnsi="Arial" w:cs="Arial"/>
          <w:sz w:val="22"/>
          <w:szCs w:val="22"/>
        </w:rPr>
      </w:pPr>
      <w:r w:rsidRPr="00E7600A">
        <w:rPr>
          <w:rStyle w:val="cursor-pointer"/>
          <w:rFonts w:ascii="Arial" w:hAnsi="Arial" w:cs="Arial"/>
          <w:sz w:val="22"/>
          <w:szCs w:val="22"/>
        </w:rPr>
        <w:t>Another related but different perspective is Bowlby's attachment theory, which examines the security of relational bonds with and from caregivers, rather than identity.</w:t>
      </w:r>
      <w:r w:rsidRPr="00E7600A">
        <w:rPr>
          <w:rFonts w:ascii="Arial" w:hAnsi="Arial" w:cs="Arial"/>
          <w:sz w:val="22"/>
          <w:szCs w:val="22"/>
        </w:rPr>
        <w:t xml:space="preserve"> </w:t>
      </w:r>
      <w:r w:rsidRPr="00E7600A">
        <w:rPr>
          <w:rStyle w:val="cursor-pointer"/>
          <w:rFonts w:ascii="Arial" w:hAnsi="Arial" w:cs="Arial"/>
          <w:sz w:val="22"/>
          <w:szCs w:val="22"/>
        </w:rPr>
        <w:t xml:space="preserve">According to </w:t>
      </w:r>
      <w:r w:rsidRPr="00E7600A" w:rsidR="0066092A">
        <w:rPr>
          <w:rFonts w:ascii="Arial" w:hAnsi="Arial" w:cs="Arial"/>
          <w:color w:val="040102"/>
          <w:sz w:val="22"/>
          <w:szCs w:val="22"/>
          <w:shd w:val="clear" w:color="auto" w:fill="FFFFFF"/>
        </w:rPr>
        <w:t>(Robledo et al., 2022)</w:t>
      </w:r>
      <w:r w:rsidRPr="00E7600A">
        <w:rPr>
          <w:rStyle w:val="cursor-pointer"/>
          <w:rFonts w:ascii="Arial" w:hAnsi="Arial" w:cs="Arial"/>
          <w:sz w:val="22"/>
          <w:szCs w:val="22"/>
        </w:rPr>
        <w:t>, attachment theory was developed from Bowlby's amalgamation of psychoanalysis, developmental psychology and ethology, and its base is the emotional connection that influences a person's relationship expectations throughout their life.</w:t>
      </w:r>
      <w:r w:rsidRPr="00E7600A">
        <w:rPr>
          <w:rFonts w:ascii="Arial" w:hAnsi="Arial" w:cs="Arial"/>
          <w:sz w:val="22"/>
          <w:szCs w:val="22"/>
        </w:rPr>
        <w:t xml:space="preserve"> </w:t>
      </w:r>
      <w:r w:rsidRPr="00E7600A">
        <w:rPr>
          <w:rStyle w:val="cursor-pointer"/>
          <w:rFonts w:ascii="Arial" w:hAnsi="Arial" w:cs="Arial"/>
          <w:sz w:val="22"/>
          <w:szCs w:val="22"/>
        </w:rPr>
        <w:t>Applied to social media, this also helps to shed light on why adolescents with insecure attachment histories might be more susceptible to problematic use of social media: when a youth has not been confident in the reliability of a relationship outside of the platform, the sporadic, intermittent reinforcement of likes and comments can act as another source for feeling connected and secure, albeit one that is available “on demand” that a human relationship cannot match.</w:t>
      </w:r>
      <w:r w:rsidRPr="00E7600A">
        <w:rPr>
          <w:rFonts w:ascii="Arial" w:hAnsi="Arial" w:cs="Arial"/>
          <w:sz w:val="22"/>
          <w:szCs w:val="22"/>
        </w:rPr>
        <w:t xml:space="preserve"> </w:t>
      </w:r>
      <w:r w:rsidRPr="00E7600A">
        <w:rPr>
          <w:rStyle w:val="cursor-pointer"/>
          <w:rFonts w:ascii="Arial" w:hAnsi="Arial" w:cs="Arial"/>
          <w:sz w:val="22"/>
          <w:szCs w:val="22"/>
        </w:rPr>
        <w:t>Li (2025) provides empirical support for this, demonstrating how social media can be both positive and negative to family attachment, as it can increase the frequency of contact and can also be a way of avoiding emotional interactions.</w:t>
      </w:r>
      <w:r w:rsidRPr="00E7600A">
        <w:rPr>
          <w:rFonts w:ascii="Arial" w:hAnsi="Arial" w:cs="Arial"/>
          <w:sz w:val="22"/>
          <w:szCs w:val="22"/>
        </w:rPr>
        <w:t xml:space="preserve"> </w:t>
      </w:r>
      <w:r w:rsidRPr="00E7600A">
        <w:rPr>
          <w:rStyle w:val="cursor-pointer"/>
          <w:rFonts w:ascii="Arial" w:hAnsi="Arial" w:cs="Arial"/>
          <w:sz w:val="22"/>
          <w:szCs w:val="22"/>
        </w:rPr>
        <w:t>Both of these theories are complementary, rather than competitive: Erikson accounts for the public, evaluative, aspect of why adolescents use platforms, while Bowlby explains the relational, private, aspect of looking for reliable reassurance; together they account for both.</w:t>
      </w:r>
      <w:r w:rsidRPr="00E7600A">
        <w:rPr>
          <w:rFonts w:ascii="Arial" w:hAnsi="Arial" w:cs="Arial"/>
          <w:sz w:val="22"/>
          <w:szCs w:val="22"/>
        </w:rPr>
        <w:t xml:space="preserve"> </w:t>
      </w:r>
      <w:r w:rsidRPr="00E7600A">
        <w:rPr>
          <w:rStyle w:val="cursor-pointer"/>
          <w:rFonts w:ascii="Arial" w:hAnsi="Arial" w:cs="Arial"/>
          <w:sz w:val="22"/>
          <w:szCs w:val="22"/>
        </w:rPr>
        <w:t xml:space="preserve">There are also limits to the underlying evidence base to note: </w:t>
      </w:r>
      <w:r w:rsidRPr="00E7600A" w:rsidR="00E7600A">
        <w:rPr>
          <w:rFonts w:ascii="Arial" w:hAnsi="Arial" w:cs="Arial"/>
          <w:color w:val="040102"/>
          <w:sz w:val="22"/>
          <w:szCs w:val="22"/>
          <w:shd w:val="clear" w:color="auto" w:fill="FFFFFF"/>
        </w:rPr>
        <w:t>(</w:t>
      </w:r>
      <w:proofErr w:type="spellStart"/>
      <w:r w:rsidRPr="00E7600A" w:rsidR="00E7600A">
        <w:rPr>
          <w:rFonts w:ascii="Arial" w:hAnsi="Arial" w:cs="Arial"/>
          <w:color w:val="040102"/>
          <w:sz w:val="22"/>
          <w:szCs w:val="22"/>
          <w:shd w:val="clear" w:color="auto" w:fill="FFFFFF"/>
        </w:rPr>
        <w:t>Sora</w:t>
      </w:r>
      <w:proofErr w:type="spellEnd"/>
      <w:r w:rsidRPr="00E7600A" w:rsidR="00E7600A">
        <w:rPr>
          <w:rFonts w:ascii="Arial" w:hAnsi="Arial" w:cs="Arial"/>
          <w:color w:val="040102"/>
          <w:sz w:val="22"/>
          <w:szCs w:val="22"/>
          <w:shd w:val="clear" w:color="auto" w:fill="FFFFFF"/>
        </w:rPr>
        <w:t xml:space="preserve"> </w:t>
      </w:r>
      <w:proofErr w:type="spellStart"/>
      <w:r w:rsidRPr="00E7600A" w:rsidR="00E7600A">
        <w:rPr>
          <w:rFonts w:ascii="Arial" w:hAnsi="Arial" w:cs="Arial"/>
          <w:color w:val="040102"/>
          <w:sz w:val="22"/>
          <w:szCs w:val="22"/>
          <w:shd w:val="clear" w:color="auto" w:fill="FFFFFF"/>
        </w:rPr>
        <w:t>Pazer</w:t>
      </w:r>
      <w:proofErr w:type="spellEnd"/>
      <w:r w:rsidRPr="00E7600A" w:rsidR="00E7600A">
        <w:rPr>
          <w:rFonts w:ascii="Arial" w:hAnsi="Arial" w:cs="Arial"/>
          <w:color w:val="040102"/>
          <w:sz w:val="22"/>
          <w:szCs w:val="22"/>
          <w:shd w:val="clear" w:color="auto" w:fill="FFFFFF"/>
        </w:rPr>
        <w:t>, 2024)</w:t>
      </w:r>
      <w:r w:rsidRPr="00E7600A">
        <w:rPr>
          <w:rStyle w:val="cursor-pointer"/>
          <w:rFonts w:ascii="Arial" w:hAnsi="Arial" w:cs="Arial"/>
          <w:sz w:val="22"/>
          <w:szCs w:val="22"/>
        </w:rPr>
        <w:t xml:space="preserve"> and Li's (2025) studies are cross-sectional and use self-report scales, and so do not necessarily imply causation, nor do they necessarily discount the potential influence of pre-existing insecurity or anxiety on heavier platform use.</w:t>
      </w:r>
    </w:p>
    <w:p xmlns:wp14="http://schemas.microsoft.com/office/word/2010/wordml" w:rsidRPr="00E7600A" w:rsidR="000003B2" w:rsidP="00E7600A" w:rsidRDefault="00E7600A" w14:paraId="1199036E" wp14:textId="77777777">
      <w:pPr>
        <w:spacing w:after="160" w:line="360" w:lineRule="auto"/>
        <w:jc w:val="both"/>
        <w:rPr>
          <w:rFonts w:ascii="Arial" w:hAnsi="Arial" w:cs="Arial"/>
          <w:sz w:val="22"/>
          <w:szCs w:val="22"/>
        </w:rPr>
      </w:pPr>
      <w:r w:rsidRPr="00E7600A">
        <w:rPr>
          <w:rStyle w:val="cursor-pointer"/>
          <w:rFonts w:ascii="Arial" w:hAnsi="Arial" w:cs="Arial"/>
          <w:sz w:val="22"/>
          <w:szCs w:val="22"/>
        </w:rPr>
        <w:t>This evidence should not be used to simply rule out social media, as context is crucial in determining outcomes (biological and social-environmental).</w:t>
      </w:r>
      <w:r w:rsidRPr="00E7600A">
        <w:rPr>
          <w:rFonts w:ascii="Arial" w:hAnsi="Arial" w:cs="Arial"/>
          <w:sz w:val="22"/>
          <w:szCs w:val="22"/>
        </w:rPr>
        <w:t xml:space="preserve"> </w:t>
      </w:r>
      <w:r w:rsidRPr="00E7600A">
        <w:rPr>
          <w:rStyle w:val="cursor-pointer"/>
          <w:rFonts w:ascii="Arial" w:hAnsi="Arial" w:cs="Arial"/>
          <w:sz w:val="22"/>
          <w:szCs w:val="22"/>
        </w:rPr>
        <w:t>Social reward and threat is biologically different for adolescents, and so platform characteristics such as ‘likes', notifications or public feedback could impact a 14 year old differently than an 18 year old.</w:t>
      </w:r>
      <w:r w:rsidRPr="00E7600A">
        <w:rPr>
          <w:rFonts w:ascii="Arial" w:hAnsi="Arial" w:cs="Arial"/>
          <w:sz w:val="22"/>
          <w:szCs w:val="22"/>
        </w:rPr>
        <w:t xml:space="preserve"> </w:t>
      </w:r>
      <w:r w:rsidRPr="00E7600A">
        <w:rPr>
          <w:rStyle w:val="cursor-pointer"/>
          <w:rFonts w:ascii="Arial" w:hAnsi="Arial" w:cs="Arial"/>
          <w:sz w:val="22"/>
          <w:szCs w:val="22"/>
        </w:rPr>
        <w:t>Socially, family support, peer relationships, gender and type of use all contribute to the harmful or helpful nature of social media.</w:t>
      </w:r>
      <w:r w:rsidRPr="00E7600A">
        <w:rPr>
          <w:rFonts w:ascii="Arial" w:hAnsi="Arial" w:cs="Arial"/>
          <w:sz w:val="22"/>
          <w:szCs w:val="22"/>
        </w:rPr>
        <w:t xml:space="preserve"> </w:t>
      </w:r>
      <w:r w:rsidRPr="00E7600A">
        <w:rPr>
          <w:rStyle w:val="cursor-pointer"/>
          <w:rFonts w:ascii="Arial" w:hAnsi="Arial" w:cs="Arial"/>
          <w:sz w:val="22"/>
          <w:szCs w:val="22"/>
        </w:rPr>
        <w:t>Active communication with trusted peers is not equivalent to passive scrolling through curated content from strangers.</w:t>
      </w:r>
      <w:r w:rsidRPr="00E7600A">
        <w:rPr>
          <w:rFonts w:ascii="Arial" w:hAnsi="Arial" w:cs="Arial"/>
          <w:sz w:val="22"/>
          <w:szCs w:val="22"/>
        </w:rPr>
        <w:t xml:space="preserve"> </w:t>
      </w:r>
      <w:r w:rsidRPr="00E7600A">
        <w:rPr>
          <w:rStyle w:val="cursor-pointer"/>
          <w:rFonts w:ascii="Arial" w:hAnsi="Arial" w:cs="Arial"/>
          <w:sz w:val="22"/>
          <w:szCs w:val="22"/>
        </w:rPr>
        <w:t>This is supported by findings from (</w:t>
      </w:r>
      <w:proofErr w:type="spellStart"/>
      <w:r w:rsidRPr="00E7600A">
        <w:rPr>
          <w:rStyle w:val="cursor-pointer"/>
          <w:rFonts w:ascii="Arial" w:hAnsi="Arial" w:cs="Arial"/>
          <w:sz w:val="22"/>
          <w:szCs w:val="22"/>
        </w:rPr>
        <w:t>Sora</w:t>
      </w:r>
      <w:proofErr w:type="spellEnd"/>
      <w:r w:rsidRPr="00E7600A">
        <w:rPr>
          <w:rStyle w:val="cursor-pointer"/>
          <w:rFonts w:ascii="Arial" w:hAnsi="Arial" w:cs="Arial"/>
          <w:sz w:val="22"/>
          <w:szCs w:val="22"/>
        </w:rPr>
        <w:t xml:space="preserve"> </w:t>
      </w:r>
      <w:proofErr w:type="spellStart"/>
      <w:r w:rsidRPr="00E7600A">
        <w:rPr>
          <w:rStyle w:val="cursor-pointer"/>
          <w:rFonts w:ascii="Arial" w:hAnsi="Arial" w:cs="Arial"/>
          <w:sz w:val="22"/>
          <w:szCs w:val="22"/>
        </w:rPr>
        <w:t>Pazer</w:t>
      </w:r>
      <w:proofErr w:type="spellEnd"/>
      <w:r w:rsidRPr="00E7600A">
        <w:rPr>
          <w:rStyle w:val="cursor-pointer"/>
          <w:rFonts w:ascii="Arial" w:hAnsi="Arial" w:cs="Arial"/>
          <w:sz w:val="22"/>
          <w:szCs w:val="22"/>
        </w:rPr>
        <w:t xml:space="preserve">, 2024) that psychological strain was more likely to be found with already vulnerable adolescents, </w:t>
      </w:r>
      <w:r w:rsidRPr="00E7600A">
        <w:rPr>
          <w:rStyle w:val="cursor-pointer"/>
          <w:rFonts w:ascii="Arial" w:hAnsi="Arial" w:cs="Arial"/>
          <w:sz w:val="22"/>
          <w:szCs w:val="22"/>
        </w:rPr>
        <w:t>suggesting that platforms can have an impact that is not the same for all users.</w:t>
      </w:r>
      <w:r w:rsidRPr="00E7600A">
        <w:rPr>
          <w:rFonts w:ascii="Arial" w:hAnsi="Arial" w:cs="Arial"/>
          <w:sz w:val="22"/>
          <w:szCs w:val="22"/>
        </w:rPr>
        <w:t xml:space="preserve"> </w:t>
      </w:r>
      <w:r w:rsidRPr="00E7600A">
        <w:rPr>
          <w:rStyle w:val="cursor-pointer"/>
          <w:rFonts w:ascii="Arial" w:hAnsi="Arial" w:cs="Arial"/>
          <w:sz w:val="22"/>
          <w:szCs w:val="22"/>
        </w:rPr>
        <w:t>This is not an argument for platforms that take advantage of the reward sensitivity of adolescents to hook them into the platform, but it does call into question blanket statements about the harmful nature of social media.</w:t>
      </w:r>
      <w:r w:rsidRPr="00E7600A">
        <w:rPr>
          <w:rFonts w:ascii="Arial" w:hAnsi="Arial" w:cs="Arial"/>
          <w:sz w:val="22"/>
          <w:szCs w:val="22"/>
        </w:rPr>
        <w:t xml:space="preserve"> </w:t>
      </w:r>
      <w:r w:rsidRPr="00E7600A">
        <w:rPr>
          <w:rStyle w:val="cursor-pointer"/>
          <w:rFonts w:ascii="Arial" w:hAnsi="Arial" w:cs="Arial"/>
          <w:sz w:val="22"/>
          <w:szCs w:val="22"/>
        </w:rPr>
        <w:t>Different genders also might be at a different risk of comparison related to appearance, or at a different risk of comparison related to status or competition, with either or both.</w:t>
      </w:r>
    </w:p>
    <w:p xmlns:wp14="http://schemas.microsoft.com/office/word/2010/wordml" w:rsidRPr="00E7600A" w:rsidR="000003B2" w:rsidP="00E7600A" w:rsidRDefault="002F0376" w14:paraId="66EADA72" wp14:textId="77777777">
      <w:pPr>
        <w:spacing w:after="160" w:line="360" w:lineRule="auto"/>
        <w:jc w:val="both"/>
        <w:rPr>
          <w:rFonts w:ascii="Arial" w:hAnsi="Arial" w:cs="Arial"/>
          <w:sz w:val="22"/>
          <w:szCs w:val="22"/>
        </w:rPr>
      </w:pPr>
      <w:r w:rsidRPr="00E7600A">
        <w:rPr>
          <w:rStyle w:val="cursor-pointer"/>
          <w:rFonts w:ascii="Arial" w:hAnsi="Arial" w:cs="Arial"/>
          <w:sz w:val="22"/>
          <w:szCs w:val="22"/>
        </w:rPr>
        <w:t>These theoretical framings suggest rather than a blanket restriction, practical responses.</w:t>
      </w:r>
      <w:r w:rsidRPr="00E7600A">
        <w:rPr>
          <w:rFonts w:ascii="Arial" w:hAnsi="Arial" w:cs="Arial"/>
          <w:sz w:val="22"/>
          <w:szCs w:val="22"/>
        </w:rPr>
        <w:t xml:space="preserve"> </w:t>
      </w:r>
      <w:r w:rsidRPr="00E7600A">
        <w:rPr>
          <w:rStyle w:val="cursor-pointer"/>
          <w:rFonts w:ascii="Arial" w:hAnsi="Arial" w:cs="Arial"/>
          <w:sz w:val="22"/>
          <w:szCs w:val="22"/>
        </w:rPr>
        <w:t xml:space="preserve">Digital literacy initiatives in school can help adolescents to critically </w:t>
      </w:r>
      <w:proofErr w:type="spellStart"/>
      <w:r w:rsidRPr="00E7600A">
        <w:rPr>
          <w:rStyle w:val="cursor-pointer"/>
          <w:rFonts w:ascii="Arial" w:hAnsi="Arial" w:cs="Arial"/>
          <w:sz w:val="22"/>
          <w:szCs w:val="22"/>
        </w:rPr>
        <w:t>analyse</w:t>
      </w:r>
      <w:proofErr w:type="spellEnd"/>
      <w:r w:rsidRPr="00E7600A">
        <w:rPr>
          <w:rStyle w:val="cursor-pointer"/>
          <w:rFonts w:ascii="Arial" w:hAnsi="Arial" w:cs="Arial"/>
          <w:sz w:val="22"/>
          <w:szCs w:val="22"/>
        </w:rPr>
        <w:t xml:space="preserve"> curated content and understand characteristics of content designed to maximize engagement, thereby directly addressing the risks of identity formation identified by Erikson's theory.</w:t>
      </w:r>
      <w:r w:rsidRPr="00E7600A">
        <w:rPr>
          <w:rFonts w:ascii="Arial" w:hAnsi="Arial" w:cs="Arial"/>
          <w:sz w:val="22"/>
          <w:szCs w:val="22"/>
        </w:rPr>
        <w:t xml:space="preserve"> </w:t>
      </w:r>
      <w:r w:rsidRPr="00E7600A">
        <w:rPr>
          <w:rStyle w:val="cursor-pointer"/>
          <w:rFonts w:ascii="Arial" w:hAnsi="Arial" w:cs="Arial"/>
          <w:sz w:val="22"/>
          <w:szCs w:val="22"/>
        </w:rPr>
        <w:t>Parental guidance practices, which rely on the Bowlby principle of relational security, and which involve open discussion of online experiences and an absence of covert surveillance, may be able to help prevent platforms from providing an alternative form of reassurance.</w:t>
      </w:r>
      <w:r w:rsidRPr="00E7600A">
        <w:rPr>
          <w:rFonts w:ascii="Arial" w:hAnsi="Arial" w:cs="Arial"/>
          <w:sz w:val="22"/>
          <w:szCs w:val="22"/>
        </w:rPr>
        <w:t xml:space="preserve"> </w:t>
      </w:r>
      <w:r w:rsidRPr="00E7600A">
        <w:rPr>
          <w:rStyle w:val="cursor-pointer"/>
          <w:rFonts w:ascii="Arial" w:hAnsi="Arial" w:cs="Arial"/>
          <w:sz w:val="22"/>
          <w:szCs w:val="22"/>
        </w:rPr>
        <w:t xml:space="preserve">Because the mechanisms outlined above are not the same, changing platform features such as hiding “likes” seen by other users and removing the option for late-night notifications and adding reflective prompts before </w:t>
      </w:r>
      <w:proofErr w:type="spellStart"/>
      <w:r w:rsidRPr="00E7600A">
        <w:rPr>
          <w:rStyle w:val="cursor-pointer"/>
          <w:rFonts w:ascii="Arial" w:hAnsi="Arial" w:cs="Arial"/>
          <w:sz w:val="22"/>
          <w:szCs w:val="22"/>
        </w:rPr>
        <w:t>resharing</w:t>
      </w:r>
      <w:proofErr w:type="spellEnd"/>
      <w:r w:rsidRPr="00E7600A">
        <w:rPr>
          <w:rStyle w:val="cursor-pointer"/>
          <w:rFonts w:ascii="Arial" w:hAnsi="Arial" w:cs="Arial"/>
          <w:sz w:val="22"/>
          <w:szCs w:val="22"/>
        </w:rPr>
        <w:t xml:space="preserve"> content addresses these mechanisms separately, instead of assuming that adolescent social media use is a homogenous issue.</w:t>
      </w:r>
    </w:p>
    <w:p xmlns:wp14="http://schemas.microsoft.com/office/word/2010/wordml" w:rsidRPr="00E7600A" w:rsidR="00B827D0" w:rsidP="43612ED6" w:rsidRDefault="00B827D0" w14:paraId="2B2A7A39" wp14:textId="77777777">
      <w:pPr>
        <w:pStyle w:val="Heading3"/>
        <w:spacing w:after="160" w:line="360" w:lineRule="auto"/>
        <w:jc w:val="both"/>
        <w:rPr>
          <w:rFonts w:ascii="Arial" w:hAnsi="Arial" w:cs="Arial"/>
          <w:b w:val="1"/>
          <w:bCs w:val="1"/>
          <w:color w:val="auto"/>
          <w:sz w:val="28"/>
          <w:szCs w:val="28"/>
        </w:rPr>
      </w:pPr>
      <w:bookmarkStart w:name="_Toc977812143" w:id="1848936632"/>
      <w:r w:rsidRPr="43612ED6" w:rsidR="00B827D0">
        <w:rPr>
          <w:rFonts w:ascii="Arial" w:hAnsi="Arial" w:cs="Arial"/>
          <w:b w:val="1"/>
          <w:bCs w:val="1"/>
          <w:color w:val="auto"/>
          <w:sz w:val="28"/>
          <w:szCs w:val="28"/>
        </w:rPr>
        <w:t>Conclusion</w:t>
      </w:r>
      <w:bookmarkEnd w:id="1848936632"/>
    </w:p>
    <w:p xmlns:wp14="http://schemas.microsoft.com/office/word/2010/wordml" w:rsidRPr="00E7600A" w:rsidR="00B827D0" w:rsidP="00E7600A" w:rsidRDefault="00E7600A" w14:paraId="519EBBD0" wp14:textId="21A1DBAF">
      <w:pPr>
        <w:spacing w:after="160" w:line="360" w:lineRule="auto"/>
        <w:jc w:val="both"/>
        <w:rPr>
          <w:rFonts w:ascii="Arial" w:hAnsi="Arial" w:cs="Arial"/>
          <w:sz w:val="22"/>
          <w:szCs w:val="22"/>
        </w:rPr>
      </w:pPr>
      <w:r w:rsidRPr="43612ED6" w:rsidR="00E7600A">
        <w:rPr>
          <w:rStyle w:val="cursor-pointer"/>
          <w:rFonts w:ascii="Arial" w:hAnsi="Arial" w:cs="Arial"/>
          <w:sz w:val="22"/>
          <w:szCs w:val="22"/>
        </w:rPr>
        <w:t>To conclude</w:t>
      </w:r>
      <w:r w:rsidRPr="43612ED6" w:rsidR="00E7600A">
        <w:rPr>
          <w:rStyle w:val="cursor-pointer"/>
          <w:rFonts w:ascii="Arial" w:hAnsi="Arial" w:cs="Arial"/>
          <w:sz w:val="22"/>
          <w:szCs w:val="22"/>
        </w:rPr>
        <w:t>, it is important to note that the effects of social media on adolescent mental health cannot be assessed on a harm-versus-benefit basis.</w:t>
      </w:r>
      <w:r w:rsidRPr="43612ED6" w:rsidR="00E7600A">
        <w:rPr>
          <w:rFonts w:ascii="Arial" w:hAnsi="Arial" w:cs="Arial"/>
          <w:sz w:val="22"/>
          <w:szCs w:val="22"/>
        </w:rPr>
        <w:t xml:space="preserve"> </w:t>
      </w:r>
      <w:r w:rsidRPr="43612ED6" w:rsidR="00E7600A">
        <w:rPr>
          <w:rStyle w:val="cursor-pointer"/>
          <w:rFonts w:ascii="Arial" w:hAnsi="Arial" w:cs="Arial"/>
          <w:sz w:val="22"/>
          <w:szCs w:val="22"/>
        </w:rPr>
        <w:t xml:space="preserve">The evidence </w:t>
      </w:r>
      <w:r w:rsidRPr="43612ED6" w:rsidR="00E7600A">
        <w:rPr>
          <w:rStyle w:val="cursor-pointer"/>
          <w:rFonts w:ascii="Arial" w:hAnsi="Arial" w:cs="Arial"/>
          <w:sz w:val="22"/>
          <w:szCs w:val="22"/>
        </w:rPr>
        <w:t>indicates</w:t>
      </w:r>
      <w:r w:rsidRPr="43612ED6" w:rsidR="00E7600A">
        <w:rPr>
          <w:rStyle w:val="cursor-pointer"/>
          <w:rFonts w:ascii="Arial" w:hAnsi="Arial" w:cs="Arial"/>
          <w:sz w:val="22"/>
          <w:szCs w:val="22"/>
        </w:rPr>
        <w:t xml:space="preserve"> clear risks such as anxiety, depressio</w:t>
      </w:r>
      <w:bookmarkStart w:name="_GoBack" w:id="3"/>
      <w:bookmarkEnd w:id="3"/>
      <w:r w:rsidRPr="43612ED6" w:rsidR="00E7600A">
        <w:rPr>
          <w:rStyle w:val="cursor-pointer"/>
          <w:rFonts w:ascii="Arial" w:hAnsi="Arial" w:cs="Arial"/>
          <w:sz w:val="22"/>
          <w:szCs w:val="22"/>
        </w:rPr>
        <w:t xml:space="preserve">n and loneliness, </w:t>
      </w:r>
      <w:r w:rsidRPr="43612ED6" w:rsidR="00E7600A">
        <w:rPr>
          <w:rStyle w:val="cursor-pointer"/>
          <w:rFonts w:ascii="Arial" w:hAnsi="Arial" w:cs="Arial"/>
          <w:sz w:val="22"/>
          <w:szCs w:val="22"/>
        </w:rPr>
        <w:t>sleep</w:t>
      </w:r>
      <w:r w:rsidRPr="43612ED6" w:rsidR="00E7600A">
        <w:rPr>
          <w:rStyle w:val="cursor-pointer"/>
          <w:rFonts w:ascii="Arial" w:hAnsi="Arial" w:cs="Arial"/>
          <w:sz w:val="22"/>
          <w:szCs w:val="22"/>
        </w:rPr>
        <w:t xml:space="preserve"> and cyberbullying, as well as benefits such as peer support, </w:t>
      </w:r>
      <w:r w:rsidRPr="43612ED6" w:rsidR="00E7600A">
        <w:rPr>
          <w:rStyle w:val="cursor-pointer"/>
          <w:rFonts w:ascii="Arial" w:hAnsi="Arial" w:cs="Arial"/>
          <w:sz w:val="22"/>
          <w:szCs w:val="22"/>
        </w:rPr>
        <w:t>communication</w:t>
      </w:r>
      <w:r w:rsidRPr="43612ED6" w:rsidR="00E7600A">
        <w:rPr>
          <w:rStyle w:val="cursor-pointer"/>
          <w:rFonts w:ascii="Arial" w:hAnsi="Arial" w:cs="Arial"/>
          <w:sz w:val="22"/>
          <w:szCs w:val="22"/>
        </w:rPr>
        <w:t xml:space="preserve"> and identity exploration.</w:t>
      </w:r>
      <w:r w:rsidRPr="43612ED6" w:rsidR="00E7600A">
        <w:rPr>
          <w:rFonts w:ascii="Arial" w:hAnsi="Arial" w:cs="Arial"/>
          <w:sz w:val="22"/>
          <w:szCs w:val="22"/>
        </w:rPr>
        <w:t xml:space="preserve"> </w:t>
      </w:r>
      <w:r w:rsidRPr="43612ED6" w:rsidR="00E7600A">
        <w:rPr>
          <w:rStyle w:val="cursor-pointer"/>
          <w:rFonts w:ascii="Arial" w:hAnsi="Arial" w:cs="Arial"/>
          <w:sz w:val="22"/>
          <w:szCs w:val="22"/>
        </w:rPr>
        <w:t xml:space="preserve">Erikson's psychosocial theory is helpful because it accounts for the heightened need for feedback, </w:t>
      </w:r>
      <w:r w:rsidRPr="43612ED6" w:rsidR="00E7600A">
        <w:rPr>
          <w:rStyle w:val="cursor-pointer"/>
          <w:rFonts w:ascii="Arial" w:hAnsi="Arial" w:cs="Arial"/>
          <w:sz w:val="22"/>
          <w:szCs w:val="22"/>
        </w:rPr>
        <w:t>comparison</w:t>
      </w:r>
      <w:r w:rsidRPr="43612ED6" w:rsidR="00E7600A">
        <w:rPr>
          <w:rStyle w:val="cursor-pointer"/>
          <w:rFonts w:ascii="Arial" w:hAnsi="Arial" w:cs="Arial"/>
          <w:sz w:val="22"/>
          <w:szCs w:val="22"/>
        </w:rPr>
        <w:t xml:space="preserve"> and online validation that occurs during the identity versus role confusion.</w:t>
      </w:r>
      <w:r w:rsidRPr="43612ED6" w:rsidR="00E7600A">
        <w:rPr>
          <w:rFonts w:ascii="Arial" w:hAnsi="Arial" w:cs="Arial"/>
          <w:sz w:val="22"/>
          <w:szCs w:val="22"/>
        </w:rPr>
        <w:t xml:space="preserve"> </w:t>
      </w:r>
      <w:r w:rsidRPr="43612ED6" w:rsidR="00E7600A">
        <w:rPr>
          <w:rStyle w:val="cursor-pointer"/>
          <w:rFonts w:ascii="Arial" w:hAnsi="Arial" w:cs="Arial"/>
          <w:sz w:val="22"/>
          <w:szCs w:val="22"/>
        </w:rPr>
        <w:t xml:space="preserve">Bowlby's attachment theory also provides </w:t>
      </w:r>
      <w:r w:rsidRPr="43612ED6" w:rsidR="00E7600A">
        <w:rPr>
          <w:rStyle w:val="cursor-pointer"/>
          <w:rFonts w:ascii="Arial" w:hAnsi="Arial" w:cs="Arial"/>
          <w:sz w:val="22"/>
          <w:szCs w:val="22"/>
        </w:rPr>
        <w:t>additional</w:t>
      </w:r>
      <w:r w:rsidRPr="43612ED6" w:rsidR="00E7600A">
        <w:rPr>
          <w:rStyle w:val="cursor-pointer"/>
          <w:rFonts w:ascii="Arial" w:hAnsi="Arial" w:cs="Arial"/>
          <w:sz w:val="22"/>
          <w:szCs w:val="22"/>
        </w:rPr>
        <w:t xml:space="preserve"> depth as to why adolescents who have insecure relational foundations might turn to greater reliance on the reassurance that comes from likes, </w:t>
      </w:r>
      <w:r w:rsidRPr="43612ED6" w:rsidR="00E7600A">
        <w:rPr>
          <w:rStyle w:val="cursor-pointer"/>
          <w:rFonts w:ascii="Arial" w:hAnsi="Arial" w:cs="Arial"/>
          <w:sz w:val="22"/>
          <w:szCs w:val="22"/>
        </w:rPr>
        <w:t>comments</w:t>
      </w:r>
      <w:r w:rsidRPr="43612ED6" w:rsidR="00E7600A">
        <w:rPr>
          <w:rStyle w:val="cursor-pointer"/>
          <w:rFonts w:ascii="Arial" w:hAnsi="Arial" w:cs="Arial"/>
          <w:sz w:val="22"/>
          <w:szCs w:val="22"/>
        </w:rPr>
        <w:t xml:space="preserve"> and constant digital connections.</w:t>
      </w:r>
      <w:r w:rsidRPr="43612ED6" w:rsidR="00E7600A">
        <w:rPr>
          <w:rFonts w:ascii="Arial" w:hAnsi="Arial" w:cs="Arial"/>
          <w:sz w:val="22"/>
          <w:szCs w:val="22"/>
        </w:rPr>
        <w:t xml:space="preserve"> </w:t>
      </w:r>
      <w:r w:rsidRPr="43612ED6" w:rsidR="00E7600A">
        <w:rPr>
          <w:rStyle w:val="cursor-pointer"/>
          <w:rFonts w:ascii="Arial" w:hAnsi="Arial" w:cs="Arial"/>
          <w:sz w:val="22"/>
          <w:szCs w:val="22"/>
        </w:rPr>
        <w:t xml:space="preserve">In this sense, one </w:t>
      </w:r>
      <w:r w:rsidRPr="43612ED6" w:rsidR="00E7600A">
        <w:rPr>
          <w:rStyle w:val="cursor-pointer"/>
          <w:rFonts w:ascii="Arial" w:hAnsi="Arial" w:cs="Arial"/>
          <w:sz w:val="22"/>
          <w:szCs w:val="22"/>
        </w:rPr>
        <w:t>has to</w:t>
      </w:r>
      <w:r w:rsidRPr="43612ED6" w:rsidR="00E7600A">
        <w:rPr>
          <w:rStyle w:val="cursor-pointer"/>
          <w:rFonts w:ascii="Arial" w:hAnsi="Arial" w:cs="Arial"/>
          <w:sz w:val="22"/>
          <w:szCs w:val="22"/>
        </w:rPr>
        <w:t xml:space="preserve"> not view social media as a threat to all adolescent wellbeing.</w:t>
      </w:r>
      <w:r w:rsidRPr="43612ED6" w:rsidR="00E7600A">
        <w:rPr>
          <w:rFonts w:ascii="Arial" w:hAnsi="Arial" w:cs="Arial"/>
          <w:sz w:val="22"/>
          <w:szCs w:val="22"/>
        </w:rPr>
        <w:t xml:space="preserve"> </w:t>
      </w:r>
      <w:r w:rsidRPr="43612ED6" w:rsidR="00E7600A">
        <w:rPr>
          <w:rStyle w:val="cursor-pointer"/>
          <w:rFonts w:ascii="Arial" w:hAnsi="Arial" w:cs="Arial"/>
          <w:sz w:val="22"/>
          <w:szCs w:val="22"/>
        </w:rPr>
        <w:t xml:space="preserve">Instead, it reinforces existing developmental, </w:t>
      </w:r>
      <w:r w:rsidRPr="43612ED6" w:rsidR="00E7600A">
        <w:rPr>
          <w:rStyle w:val="cursor-pointer"/>
          <w:rFonts w:ascii="Arial" w:hAnsi="Arial" w:cs="Arial"/>
          <w:sz w:val="22"/>
          <w:szCs w:val="22"/>
        </w:rPr>
        <w:t>emotional</w:t>
      </w:r>
      <w:r w:rsidRPr="43612ED6" w:rsidR="00E7600A">
        <w:rPr>
          <w:rStyle w:val="cursor-pointer"/>
          <w:rFonts w:ascii="Arial" w:hAnsi="Arial" w:cs="Arial"/>
          <w:sz w:val="22"/>
          <w:szCs w:val="22"/>
        </w:rPr>
        <w:t xml:space="preserve"> and relational conditions</w:t>
      </w:r>
      <w:r w:rsidRPr="43612ED6" w:rsidR="14B94525">
        <w:rPr>
          <w:rStyle w:val="cursor-pointer"/>
          <w:rFonts w:ascii="Arial" w:hAnsi="Arial" w:cs="Arial"/>
          <w:sz w:val="22"/>
          <w:szCs w:val="22"/>
        </w:rPr>
        <w:t>.</w:t>
      </w:r>
      <w:r w:rsidRPr="43612ED6" w:rsidR="00E7600A">
        <w:rPr>
          <w:rStyle w:val="cursor-pointer"/>
          <w:rFonts w:ascii="Arial" w:hAnsi="Arial" w:cs="Arial"/>
          <w:sz w:val="22"/>
          <w:szCs w:val="22"/>
        </w:rPr>
        <w:t xml:space="preserve"> </w:t>
      </w:r>
    </w:p>
    <w:p xmlns:wp14="http://schemas.microsoft.com/office/word/2010/wordml" w:rsidR="00D158C2" w:rsidRDefault="00D158C2" w14:paraId="5A39BBE3" wp14:textId="77777777">
      <w:pPr>
        <w:spacing w:after="240" w:line="360" w:lineRule="auto"/>
        <w:jc w:val="both"/>
      </w:pPr>
    </w:p>
    <w:p xmlns:wp14="http://schemas.microsoft.com/office/word/2010/wordml" w:rsidRPr="00E7600A" w:rsidR="00E7600A" w:rsidP="43612ED6" w:rsidRDefault="00E7600A" w14:paraId="071E4E01" wp14:textId="77777777">
      <w:pPr>
        <w:pStyle w:val="Heading1"/>
        <w:spacing w:after="160" w:line="360" w:lineRule="auto"/>
        <w:ind w:left="720" w:hanging="720"/>
        <w:jc w:val="both"/>
        <w:rPr>
          <w:rFonts w:ascii="Arial" w:hAnsi="Arial" w:cs="Arial"/>
          <w:b w:val="1"/>
          <w:bCs w:val="1"/>
          <w:color w:val="auto"/>
          <w:sz w:val="22"/>
          <w:szCs w:val="22"/>
        </w:rPr>
      </w:pPr>
      <w:bookmarkStart w:name="_Toc234437181" w:id="4"/>
      <w:bookmarkStart w:name="_Toc496085847" w:id="1265042968"/>
      <w:r w:rsidRPr="43612ED6" w:rsidR="00E7600A">
        <w:rPr>
          <w:rFonts w:ascii="Arial" w:hAnsi="Arial" w:cs="Arial"/>
          <w:b w:val="1"/>
          <w:bCs w:val="1"/>
          <w:color w:val="auto"/>
          <w:sz w:val="22"/>
          <w:szCs w:val="22"/>
        </w:rPr>
        <w:t>References</w:t>
      </w:r>
      <w:bookmarkEnd w:id="4"/>
      <w:bookmarkEnd w:id="1265042968"/>
    </w:p>
    <w:p xmlns:wp14="http://schemas.microsoft.com/office/word/2010/wordml" w:rsidRPr="00E7600A" w:rsidR="00E7600A" w:rsidP="00E7600A" w:rsidRDefault="00E7600A" w14:paraId="42F5CEE2" wp14:textId="77777777">
      <w:pPr>
        <w:spacing w:after="160" w:line="360" w:lineRule="auto"/>
        <w:ind w:left="720" w:hanging="720"/>
        <w:jc w:val="both"/>
        <w:rPr>
          <w:rFonts w:ascii="Arial" w:hAnsi="Arial" w:cs="Arial"/>
          <w:sz w:val="22"/>
          <w:szCs w:val="22"/>
        </w:rPr>
      </w:pPr>
      <w:proofErr w:type="spellStart"/>
      <w:r w:rsidRPr="00D158C2">
        <w:rPr>
          <w:rFonts w:ascii="Arial" w:hAnsi="Arial" w:cs="Arial"/>
          <w:sz w:val="22"/>
          <w:szCs w:val="22"/>
        </w:rPr>
        <w:t>Adom</w:t>
      </w:r>
      <w:proofErr w:type="spellEnd"/>
      <w:r w:rsidRPr="00D158C2">
        <w:rPr>
          <w:rFonts w:ascii="Arial" w:hAnsi="Arial" w:cs="Arial"/>
          <w:sz w:val="22"/>
          <w:szCs w:val="22"/>
        </w:rPr>
        <w:t xml:space="preserve">, D., </w:t>
      </w:r>
      <w:proofErr w:type="spellStart"/>
      <w:r w:rsidRPr="00D158C2">
        <w:rPr>
          <w:rFonts w:ascii="Arial" w:hAnsi="Arial" w:cs="Arial"/>
          <w:sz w:val="22"/>
          <w:szCs w:val="22"/>
        </w:rPr>
        <w:t>Nimo</w:t>
      </w:r>
      <w:proofErr w:type="spellEnd"/>
      <w:r w:rsidRPr="00D158C2">
        <w:rPr>
          <w:rFonts w:ascii="Arial" w:hAnsi="Arial" w:cs="Arial"/>
          <w:sz w:val="22"/>
          <w:szCs w:val="22"/>
        </w:rPr>
        <w:t xml:space="preserve">, D.G., </w:t>
      </w:r>
      <w:proofErr w:type="spellStart"/>
      <w:r w:rsidRPr="00D158C2">
        <w:rPr>
          <w:rFonts w:ascii="Arial" w:hAnsi="Arial" w:cs="Arial"/>
          <w:sz w:val="22"/>
          <w:szCs w:val="22"/>
        </w:rPr>
        <w:t>Osbert</w:t>
      </w:r>
      <w:proofErr w:type="spellEnd"/>
      <w:r w:rsidRPr="00D158C2">
        <w:rPr>
          <w:rFonts w:ascii="Arial" w:hAnsi="Arial" w:cs="Arial"/>
          <w:sz w:val="22"/>
          <w:szCs w:val="22"/>
        </w:rPr>
        <w:t xml:space="preserve"> </w:t>
      </w:r>
      <w:proofErr w:type="spellStart"/>
      <w:r w:rsidRPr="00D158C2">
        <w:rPr>
          <w:rFonts w:ascii="Arial" w:hAnsi="Arial" w:cs="Arial"/>
          <w:sz w:val="22"/>
          <w:szCs w:val="22"/>
        </w:rPr>
        <w:t>Asomani-Darko</w:t>
      </w:r>
      <w:proofErr w:type="spellEnd"/>
      <w:r w:rsidRPr="00D158C2">
        <w:rPr>
          <w:rFonts w:ascii="Arial" w:hAnsi="Arial" w:cs="Arial"/>
          <w:sz w:val="22"/>
          <w:szCs w:val="22"/>
        </w:rPr>
        <w:t xml:space="preserve">, Comfort </w:t>
      </w:r>
      <w:proofErr w:type="spellStart"/>
      <w:r w:rsidRPr="00D158C2">
        <w:rPr>
          <w:rFonts w:ascii="Arial" w:hAnsi="Arial" w:cs="Arial"/>
          <w:sz w:val="22"/>
          <w:szCs w:val="22"/>
        </w:rPr>
        <w:t>Nyarkoa</w:t>
      </w:r>
      <w:proofErr w:type="spellEnd"/>
      <w:r w:rsidRPr="00D158C2">
        <w:rPr>
          <w:rFonts w:ascii="Arial" w:hAnsi="Arial" w:cs="Arial"/>
          <w:sz w:val="22"/>
          <w:szCs w:val="22"/>
        </w:rPr>
        <w:t xml:space="preserve"> and </w:t>
      </w:r>
      <w:proofErr w:type="spellStart"/>
      <w:r w:rsidRPr="00D158C2">
        <w:rPr>
          <w:rFonts w:ascii="Arial" w:hAnsi="Arial" w:cs="Arial"/>
          <w:sz w:val="22"/>
          <w:szCs w:val="22"/>
        </w:rPr>
        <w:t>Anane</w:t>
      </w:r>
      <w:proofErr w:type="spellEnd"/>
      <w:r w:rsidRPr="00D158C2">
        <w:rPr>
          <w:rFonts w:ascii="Arial" w:hAnsi="Arial" w:cs="Arial"/>
          <w:sz w:val="22"/>
          <w:szCs w:val="22"/>
        </w:rPr>
        <w:t xml:space="preserve">, P. (2025). </w:t>
      </w:r>
      <w:r w:rsidRPr="00D158C2">
        <w:rPr>
          <w:rFonts w:ascii="Arial" w:hAnsi="Arial" w:cs="Arial"/>
          <w:i/>
          <w:iCs/>
          <w:sz w:val="22"/>
          <w:szCs w:val="22"/>
        </w:rPr>
        <w:t xml:space="preserve">Erik Erikson’s Psychosocial Theory &amp; Sigmund Freud’s </w:t>
      </w:r>
      <w:proofErr w:type="spellStart"/>
      <w:r w:rsidRPr="00D158C2">
        <w:rPr>
          <w:rFonts w:ascii="Arial" w:hAnsi="Arial" w:cs="Arial"/>
          <w:i/>
          <w:iCs/>
          <w:sz w:val="22"/>
          <w:szCs w:val="22"/>
        </w:rPr>
        <w:t>PsychosexualTheory</w:t>
      </w:r>
      <w:proofErr w:type="spellEnd"/>
      <w:r w:rsidRPr="00D158C2">
        <w:rPr>
          <w:rFonts w:ascii="Arial" w:hAnsi="Arial" w:cs="Arial"/>
          <w:i/>
          <w:iCs/>
          <w:sz w:val="22"/>
          <w:szCs w:val="22"/>
        </w:rPr>
        <w:t>: Introduction &amp; Educational Implications</w:t>
      </w:r>
      <w:r w:rsidRPr="00D158C2">
        <w:rPr>
          <w:rFonts w:ascii="Arial" w:hAnsi="Arial" w:cs="Arial"/>
          <w:sz w:val="22"/>
          <w:szCs w:val="22"/>
        </w:rPr>
        <w:t>. [</w:t>
      </w:r>
      <w:proofErr w:type="gramStart"/>
      <w:r w:rsidRPr="00D158C2">
        <w:rPr>
          <w:rFonts w:ascii="Arial" w:hAnsi="Arial" w:cs="Arial"/>
          <w:sz w:val="22"/>
          <w:szCs w:val="22"/>
        </w:rPr>
        <w:t>online</w:t>
      </w:r>
      <w:proofErr w:type="gramEnd"/>
      <w:r w:rsidRPr="00D158C2">
        <w:rPr>
          <w:rFonts w:ascii="Arial" w:hAnsi="Arial" w:cs="Arial"/>
          <w:sz w:val="22"/>
          <w:szCs w:val="22"/>
        </w:rPr>
        <w:t>] doi:10.13140/RG.2.2.29447.51365.</w:t>
      </w:r>
      <w:r w:rsidRPr="00E7600A">
        <w:rPr>
          <w:rFonts w:ascii="Arial" w:hAnsi="Arial" w:cs="Arial"/>
          <w:sz w:val="22"/>
          <w:szCs w:val="22"/>
        </w:rPr>
        <w:t xml:space="preserve"> Available at: </w:t>
      </w:r>
      <w:hyperlink w:history="1" r:id="rId8">
        <w:r w:rsidRPr="00E7600A">
          <w:rPr>
            <w:rStyle w:val="Hyperlink"/>
            <w:rFonts w:ascii="Arial" w:hAnsi="Arial" w:cs="Arial"/>
            <w:sz w:val="22"/>
            <w:szCs w:val="22"/>
          </w:rPr>
          <w:t>https://www.researchgate.net/publication/390423941_Erik_Erikson's_Psychosocial_Theory_Sigmund_Freud's_PsychosexualTheory_Introduction_Educational_Implications</w:t>
        </w:r>
      </w:hyperlink>
    </w:p>
    <w:p xmlns:wp14="http://schemas.microsoft.com/office/word/2010/wordml" w:rsidRPr="00E7600A" w:rsidR="00E7600A" w:rsidP="00E7600A" w:rsidRDefault="00E7600A" w14:paraId="0EB510A8" wp14:textId="77777777">
      <w:pPr>
        <w:spacing w:after="160" w:line="360" w:lineRule="auto"/>
        <w:ind w:left="720" w:hanging="720"/>
        <w:jc w:val="both"/>
        <w:rPr>
          <w:rFonts w:ascii="Arial" w:hAnsi="Arial" w:cs="Arial"/>
          <w:sz w:val="22"/>
          <w:szCs w:val="22"/>
        </w:rPr>
      </w:pPr>
      <w:r w:rsidRPr="00D158C2">
        <w:rPr>
          <w:rFonts w:ascii="Arial" w:hAnsi="Arial" w:cs="Arial"/>
          <w:sz w:val="22"/>
          <w:szCs w:val="22"/>
        </w:rPr>
        <w:t xml:space="preserve">Jiang, D. (2023). </w:t>
      </w:r>
      <w:r w:rsidRPr="00D158C2">
        <w:rPr>
          <w:rFonts w:ascii="Arial" w:hAnsi="Arial" w:cs="Arial"/>
          <w:i/>
          <w:iCs/>
          <w:sz w:val="22"/>
          <w:szCs w:val="22"/>
        </w:rPr>
        <w:t>The Impact of social media on Mental Health and Well-being</w:t>
      </w:r>
      <w:r w:rsidRPr="00D158C2">
        <w:rPr>
          <w:rFonts w:ascii="Arial" w:hAnsi="Arial" w:cs="Arial"/>
          <w:sz w:val="22"/>
          <w:szCs w:val="22"/>
        </w:rPr>
        <w:t>. [</w:t>
      </w:r>
      <w:proofErr w:type="gramStart"/>
      <w:r w:rsidRPr="00D158C2">
        <w:rPr>
          <w:rFonts w:ascii="Arial" w:hAnsi="Arial" w:cs="Arial"/>
          <w:sz w:val="22"/>
          <w:szCs w:val="22"/>
        </w:rPr>
        <w:t>online</w:t>
      </w:r>
      <w:proofErr w:type="gramEnd"/>
      <w:r w:rsidRPr="00D158C2">
        <w:rPr>
          <w:rFonts w:ascii="Arial" w:hAnsi="Arial" w:cs="Arial"/>
          <w:sz w:val="22"/>
          <w:szCs w:val="22"/>
        </w:rPr>
        <w:t xml:space="preserve">] www.atlantis-press.com. </w:t>
      </w:r>
      <w:proofErr w:type="gramStart"/>
      <w:r w:rsidRPr="00D158C2">
        <w:rPr>
          <w:rFonts w:ascii="Arial" w:hAnsi="Arial" w:cs="Arial"/>
          <w:sz w:val="22"/>
          <w:szCs w:val="22"/>
        </w:rPr>
        <w:t>doi:</w:t>
      </w:r>
      <w:proofErr w:type="gramEnd"/>
      <w:r w:rsidRPr="00D158C2">
        <w:rPr>
          <w:rFonts w:ascii="Arial" w:hAnsi="Arial" w:cs="Arial"/>
          <w:sz w:val="22"/>
          <w:szCs w:val="22"/>
        </w:rPr>
        <w:t>10.2991/978-2-38476-158-6_14.</w:t>
      </w:r>
      <w:r w:rsidRPr="00E7600A">
        <w:rPr>
          <w:rFonts w:ascii="Arial" w:hAnsi="Arial" w:cs="Arial"/>
          <w:sz w:val="22"/>
          <w:szCs w:val="22"/>
        </w:rPr>
        <w:t xml:space="preserve"> Available at: </w:t>
      </w:r>
      <w:hyperlink w:history="1" r:id="rId9">
        <w:r w:rsidRPr="00E7600A">
          <w:rPr>
            <w:rStyle w:val="Hyperlink"/>
            <w:rFonts w:ascii="Arial" w:hAnsi="Arial" w:cs="Arial"/>
            <w:sz w:val="22"/>
            <w:szCs w:val="22"/>
          </w:rPr>
          <w:t>https://www.academia.edu/download/118992678/WJARR_2024_3027.pdf</w:t>
        </w:r>
      </w:hyperlink>
    </w:p>
    <w:p xmlns:wp14="http://schemas.microsoft.com/office/word/2010/wordml" w:rsidRPr="00E7600A" w:rsidR="00E7600A" w:rsidP="00E7600A" w:rsidRDefault="00E7600A" w14:paraId="156303D8" wp14:textId="77777777">
      <w:pPr>
        <w:spacing w:after="160" w:line="360" w:lineRule="auto"/>
        <w:ind w:left="720" w:hanging="720"/>
        <w:jc w:val="both"/>
        <w:rPr>
          <w:rFonts w:ascii="Arial" w:hAnsi="Arial" w:cs="Arial"/>
          <w:sz w:val="22"/>
          <w:szCs w:val="22"/>
        </w:rPr>
      </w:pPr>
      <w:proofErr w:type="spellStart"/>
      <w:r w:rsidRPr="00096706">
        <w:rPr>
          <w:rFonts w:ascii="Arial" w:hAnsi="Arial" w:cs="Arial"/>
          <w:sz w:val="22"/>
          <w:szCs w:val="22"/>
        </w:rPr>
        <w:t>Kiess</w:t>
      </w:r>
      <w:proofErr w:type="spellEnd"/>
      <w:r w:rsidRPr="00096706">
        <w:rPr>
          <w:rFonts w:ascii="Arial" w:hAnsi="Arial" w:cs="Arial"/>
          <w:sz w:val="22"/>
          <w:szCs w:val="22"/>
        </w:rPr>
        <w:t xml:space="preserve">, W., </w:t>
      </w:r>
      <w:proofErr w:type="spellStart"/>
      <w:r w:rsidRPr="00096706">
        <w:rPr>
          <w:rFonts w:ascii="Arial" w:hAnsi="Arial" w:cs="Arial"/>
          <w:sz w:val="22"/>
          <w:szCs w:val="22"/>
        </w:rPr>
        <w:t>Häussler</w:t>
      </w:r>
      <w:proofErr w:type="spellEnd"/>
      <w:r w:rsidRPr="00096706">
        <w:rPr>
          <w:rFonts w:ascii="Arial" w:hAnsi="Arial" w:cs="Arial"/>
          <w:sz w:val="22"/>
          <w:szCs w:val="22"/>
        </w:rPr>
        <w:t xml:space="preserve">, G. and Vogel, M. (2021). Endocrine-disrupting chemicals and child health. </w:t>
      </w:r>
      <w:r w:rsidRPr="00096706">
        <w:rPr>
          <w:rFonts w:ascii="Arial" w:hAnsi="Arial" w:cs="Arial"/>
          <w:i/>
          <w:iCs/>
          <w:sz w:val="22"/>
          <w:szCs w:val="22"/>
        </w:rPr>
        <w:t>Best Practice &amp; Research Clinical Endocrinology &amp; Metabolism</w:t>
      </w:r>
      <w:r w:rsidRPr="00096706">
        <w:rPr>
          <w:rFonts w:ascii="Arial" w:hAnsi="Arial" w:cs="Arial"/>
          <w:sz w:val="22"/>
          <w:szCs w:val="22"/>
        </w:rPr>
        <w:t>, [online] 35(5), p.101516. doi:10.1016/j.beem.2021.101516.</w:t>
      </w:r>
      <w:r w:rsidRPr="00E7600A">
        <w:rPr>
          <w:rFonts w:ascii="Arial" w:hAnsi="Arial" w:cs="Arial"/>
          <w:sz w:val="22"/>
          <w:szCs w:val="22"/>
        </w:rPr>
        <w:t xml:space="preserve"> Available at: </w:t>
      </w:r>
      <w:hyperlink w:history="1" r:id="rId10">
        <w:r w:rsidRPr="00E7600A">
          <w:rPr>
            <w:rStyle w:val="Hyperlink"/>
            <w:rFonts w:ascii="Arial" w:hAnsi="Arial" w:cs="Arial"/>
            <w:sz w:val="22"/>
            <w:szCs w:val="22"/>
          </w:rPr>
          <w:t>https://www.sciencedirect.com/topics/medicine-and-dentistry/adolescent</w:t>
        </w:r>
      </w:hyperlink>
      <w:r w:rsidRPr="00E7600A">
        <w:rPr>
          <w:rFonts w:ascii="Arial" w:hAnsi="Arial" w:cs="Arial"/>
          <w:sz w:val="22"/>
          <w:szCs w:val="22"/>
        </w:rPr>
        <w:t xml:space="preserve"> </w:t>
      </w:r>
      <w:r w:rsidRPr="0006578A">
        <w:rPr>
          <w:rFonts w:ascii="Arial" w:hAnsi="Arial" w:cs="Arial"/>
          <w:sz w:val="22"/>
          <w:szCs w:val="22"/>
        </w:rPr>
        <w:t xml:space="preserve"> </w:t>
      </w:r>
    </w:p>
    <w:p xmlns:wp14="http://schemas.microsoft.com/office/word/2010/wordml" w:rsidRPr="00E7600A" w:rsidR="00E7600A" w:rsidP="00E7600A" w:rsidRDefault="00E7600A" w14:paraId="6FBAC42F" wp14:textId="77777777">
      <w:pPr>
        <w:spacing w:after="160" w:line="360" w:lineRule="auto"/>
        <w:ind w:left="720" w:hanging="720"/>
        <w:jc w:val="both"/>
        <w:rPr>
          <w:rFonts w:ascii="Arial" w:hAnsi="Arial" w:cs="Arial"/>
          <w:sz w:val="22"/>
          <w:szCs w:val="22"/>
        </w:rPr>
      </w:pPr>
      <w:r w:rsidRPr="0066092A">
        <w:rPr>
          <w:rFonts w:ascii="Arial" w:hAnsi="Arial" w:cs="Arial"/>
          <w:sz w:val="22"/>
          <w:szCs w:val="22"/>
        </w:rPr>
        <w:t xml:space="preserve">Li, J. (2025). The Impact of Social Media on Parent-child and Peer Relationships. </w:t>
      </w:r>
      <w:r w:rsidRPr="0066092A">
        <w:rPr>
          <w:rFonts w:ascii="Arial" w:hAnsi="Arial" w:cs="Arial"/>
          <w:i/>
          <w:iCs/>
          <w:sz w:val="22"/>
          <w:szCs w:val="22"/>
        </w:rPr>
        <w:t>Journal of Education, Humanities and Social Sciences</w:t>
      </w:r>
      <w:r w:rsidRPr="0066092A">
        <w:rPr>
          <w:rFonts w:ascii="Arial" w:hAnsi="Arial" w:cs="Arial"/>
          <w:sz w:val="22"/>
          <w:szCs w:val="22"/>
        </w:rPr>
        <w:t xml:space="preserve">, 51, pp.95–101. </w:t>
      </w:r>
      <w:proofErr w:type="gramStart"/>
      <w:r w:rsidRPr="0066092A">
        <w:rPr>
          <w:rFonts w:ascii="Arial" w:hAnsi="Arial" w:cs="Arial"/>
          <w:sz w:val="22"/>
          <w:szCs w:val="22"/>
        </w:rPr>
        <w:t>doi:</w:t>
      </w:r>
      <w:proofErr w:type="gramEnd"/>
      <w:r w:rsidRPr="0066092A">
        <w:rPr>
          <w:rFonts w:ascii="Arial" w:hAnsi="Arial" w:cs="Arial"/>
          <w:sz w:val="22"/>
          <w:szCs w:val="22"/>
        </w:rPr>
        <w:t>10.54097/tddeqp60.</w:t>
      </w:r>
      <w:r w:rsidRPr="00E7600A">
        <w:rPr>
          <w:rFonts w:ascii="Arial" w:hAnsi="Arial" w:cs="Arial"/>
          <w:sz w:val="22"/>
          <w:szCs w:val="22"/>
        </w:rPr>
        <w:t xml:space="preserve"> Available at: </w:t>
      </w:r>
      <w:hyperlink w:history="1" r:id="rId11">
        <w:r w:rsidRPr="00E7600A">
          <w:rPr>
            <w:rStyle w:val="Hyperlink"/>
            <w:rFonts w:ascii="Arial" w:hAnsi="Arial" w:cs="Arial"/>
            <w:sz w:val="22"/>
            <w:szCs w:val="22"/>
          </w:rPr>
          <w:t>https://www.researchgate.net/publication/391606211_The_Impact_of_Social_Media_on_Parent-child_and_Peer_Relationships</w:t>
        </w:r>
      </w:hyperlink>
      <w:r w:rsidRPr="00E7600A">
        <w:rPr>
          <w:rFonts w:ascii="Arial" w:hAnsi="Arial" w:cs="Arial"/>
          <w:sz w:val="22"/>
          <w:szCs w:val="22"/>
        </w:rPr>
        <w:t xml:space="preserve"> </w:t>
      </w:r>
    </w:p>
    <w:p xmlns:wp14="http://schemas.microsoft.com/office/word/2010/wordml" w:rsidRPr="00E7600A" w:rsidR="00E7600A" w:rsidP="00E7600A" w:rsidRDefault="00E7600A" w14:paraId="70E7CA3A" wp14:textId="77777777">
      <w:pPr>
        <w:spacing w:after="160" w:line="360" w:lineRule="auto"/>
        <w:ind w:left="720" w:hanging="720"/>
        <w:jc w:val="both"/>
        <w:rPr>
          <w:rFonts w:ascii="Arial" w:hAnsi="Arial" w:cs="Arial"/>
          <w:sz w:val="22"/>
          <w:szCs w:val="22"/>
        </w:rPr>
      </w:pPr>
      <w:proofErr w:type="spellStart"/>
      <w:r w:rsidRPr="00D158C2">
        <w:rPr>
          <w:rFonts w:ascii="Arial" w:hAnsi="Arial" w:cs="Arial"/>
          <w:sz w:val="22"/>
          <w:szCs w:val="22"/>
        </w:rPr>
        <w:t>Naslund</w:t>
      </w:r>
      <w:proofErr w:type="spellEnd"/>
      <w:r w:rsidRPr="00D158C2">
        <w:rPr>
          <w:rFonts w:ascii="Arial" w:hAnsi="Arial" w:cs="Arial"/>
          <w:sz w:val="22"/>
          <w:szCs w:val="22"/>
        </w:rPr>
        <w:t xml:space="preserve">, J.A., </w:t>
      </w:r>
      <w:proofErr w:type="spellStart"/>
      <w:r w:rsidRPr="00D158C2">
        <w:rPr>
          <w:rFonts w:ascii="Arial" w:hAnsi="Arial" w:cs="Arial"/>
          <w:sz w:val="22"/>
          <w:szCs w:val="22"/>
        </w:rPr>
        <w:t>Bondre</w:t>
      </w:r>
      <w:proofErr w:type="spellEnd"/>
      <w:r w:rsidRPr="00D158C2">
        <w:rPr>
          <w:rFonts w:ascii="Arial" w:hAnsi="Arial" w:cs="Arial"/>
          <w:sz w:val="22"/>
          <w:szCs w:val="22"/>
        </w:rPr>
        <w:t xml:space="preserve">, A., </w:t>
      </w:r>
      <w:proofErr w:type="spellStart"/>
      <w:r w:rsidRPr="00D158C2">
        <w:rPr>
          <w:rFonts w:ascii="Arial" w:hAnsi="Arial" w:cs="Arial"/>
          <w:sz w:val="22"/>
          <w:szCs w:val="22"/>
        </w:rPr>
        <w:t>Torous</w:t>
      </w:r>
      <w:proofErr w:type="spellEnd"/>
      <w:r w:rsidRPr="00D158C2">
        <w:rPr>
          <w:rFonts w:ascii="Arial" w:hAnsi="Arial" w:cs="Arial"/>
          <w:sz w:val="22"/>
          <w:szCs w:val="22"/>
        </w:rPr>
        <w:t xml:space="preserve">, J. and </w:t>
      </w:r>
      <w:proofErr w:type="spellStart"/>
      <w:r w:rsidRPr="00D158C2">
        <w:rPr>
          <w:rFonts w:ascii="Arial" w:hAnsi="Arial" w:cs="Arial"/>
          <w:sz w:val="22"/>
          <w:szCs w:val="22"/>
        </w:rPr>
        <w:t>Aschbrenner</w:t>
      </w:r>
      <w:proofErr w:type="spellEnd"/>
      <w:r w:rsidRPr="00D158C2">
        <w:rPr>
          <w:rFonts w:ascii="Arial" w:hAnsi="Arial" w:cs="Arial"/>
          <w:sz w:val="22"/>
          <w:szCs w:val="22"/>
        </w:rPr>
        <w:t xml:space="preserve">, K.A. (2020). Social Media and Mental Health: Benefits, Risks, and Opportunities for Research and Practice. </w:t>
      </w:r>
      <w:r w:rsidRPr="00D158C2">
        <w:rPr>
          <w:rFonts w:ascii="Arial" w:hAnsi="Arial" w:cs="Arial"/>
          <w:i/>
          <w:iCs/>
          <w:sz w:val="22"/>
          <w:szCs w:val="22"/>
        </w:rPr>
        <w:t>Journal of Technology in Behavioral Science</w:t>
      </w:r>
      <w:r w:rsidRPr="00D158C2">
        <w:rPr>
          <w:rFonts w:ascii="Arial" w:hAnsi="Arial" w:cs="Arial"/>
          <w:sz w:val="22"/>
          <w:szCs w:val="22"/>
        </w:rPr>
        <w:t xml:space="preserve">, [online] 5(3), pp.245–257. </w:t>
      </w:r>
      <w:proofErr w:type="spellStart"/>
      <w:r w:rsidRPr="00D158C2">
        <w:rPr>
          <w:rFonts w:ascii="Arial" w:hAnsi="Arial" w:cs="Arial"/>
          <w:sz w:val="22"/>
          <w:szCs w:val="22"/>
        </w:rPr>
        <w:t>doi:https</w:t>
      </w:r>
      <w:proofErr w:type="spellEnd"/>
      <w:r w:rsidRPr="00D158C2">
        <w:rPr>
          <w:rFonts w:ascii="Arial" w:hAnsi="Arial" w:cs="Arial"/>
          <w:sz w:val="22"/>
          <w:szCs w:val="22"/>
        </w:rPr>
        <w:t>://doi.org/10.1007/s41347-020-00134-x.</w:t>
      </w:r>
      <w:r w:rsidRPr="00E7600A">
        <w:rPr>
          <w:rFonts w:ascii="Arial" w:hAnsi="Arial" w:cs="Arial"/>
          <w:sz w:val="22"/>
          <w:szCs w:val="22"/>
        </w:rPr>
        <w:t xml:space="preserve"> Available at: </w:t>
      </w:r>
      <w:hyperlink w:history="1" r:id="rId12">
        <w:r w:rsidRPr="00E7600A">
          <w:rPr>
            <w:rStyle w:val="Hyperlink"/>
            <w:rFonts w:ascii="Arial" w:hAnsi="Arial" w:cs="Arial"/>
            <w:sz w:val="22"/>
            <w:szCs w:val="22"/>
          </w:rPr>
          <w:t>https://link.springer.com/article/10.1007/s41347-020-00134-x</w:t>
        </w:r>
      </w:hyperlink>
      <w:r w:rsidRPr="00E7600A">
        <w:rPr>
          <w:rFonts w:ascii="Arial" w:hAnsi="Arial" w:cs="Arial"/>
          <w:sz w:val="22"/>
          <w:szCs w:val="22"/>
        </w:rPr>
        <w:t xml:space="preserve"> </w:t>
      </w:r>
    </w:p>
    <w:p xmlns:wp14="http://schemas.microsoft.com/office/word/2010/wordml" w:rsidRPr="00E7600A" w:rsidR="00E7600A" w:rsidP="00E7600A" w:rsidRDefault="00E7600A" w14:paraId="77A3093E" wp14:textId="77777777">
      <w:pPr>
        <w:spacing w:after="160" w:line="360" w:lineRule="auto"/>
        <w:ind w:left="720" w:hanging="720"/>
        <w:jc w:val="both"/>
        <w:rPr>
          <w:rFonts w:ascii="Arial" w:hAnsi="Arial" w:cs="Arial"/>
          <w:sz w:val="22"/>
          <w:szCs w:val="22"/>
        </w:rPr>
      </w:pPr>
      <w:proofErr w:type="spellStart"/>
      <w:r w:rsidRPr="00E7600A">
        <w:rPr>
          <w:rFonts w:ascii="Arial" w:hAnsi="Arial" w:cs="Arial"/>
          <w:sz w:val="22"/>
          <w:szCs w:val="22"/>
        </w:rPr>
        <w:t>Sora</w:t>
      </w:r>
      <w:proofErr w:type="spellEnd"/>
      <w:r w:rsidRPr="00E7600A">
        <w:rPr>
          <w:rFonts w:ascii="Arial" w:hAnsi="Arial" w:cs="Arial"/>
          <w:sz w:val="22"/>
          <w:szCs w:val="22"/>
        </w:rPr>
        <w:t xml:space="preserve"> </w:t>
      </w:r>
      <w:proofErr w:type="spellStart"/>
      <w:r w:rsidRPr="00E7600A">
        <w:rPr>
          <w:rFonts w:ascii="Arial" w:hAnsi="Arial" w:cs="Arial"/>
          <w:sz w:val="22"/>
          <w:szCs w:val="22"/>
        </w:rPr>
        <w:t>Pazer</w:t>
      </w:r>
      <w:proofErr w:type="spellEnd"/>
      <w:r w:rsidRPr="00E7600A">
        <w:rPr>
          <w:rFonts w:ascii="Arial" w:hAnsi="Arial" w:cs="Arial"/>
          <w:sz w:val="22"/>
          <w:szCs w:val="22"/>
        </w:rPr>
        <w:t xml:space="preserve"> (2024). </w:t>
      </w:r>
      <w:r w:rsidRPr="00E7600A">
        <w:rPr>
          <w:rFonts w:ascii="Arial" w:hAnsi="Arial" w:cs="Arial"/>
          <w:i/>
          <w:iCs/>
          <w:sz w:val="22"/>
          <w:szCs w:val="22"/>
        </w:rPr>
        <w:t>The Impact of Social Media Use on Identity Formation among Adolescents</w:t>
      </w:r>
      <w:r w:rsidRPr="00E7600A">
        <w:rPr>
          <w:rFonts w:ascii="Arial" w:hAnsi="Arial" w:cs="Arial"/>
          <w:sz w:val="22"/>
          <w:szCs w:val="22"/>
        </w:rPr>
        <w:t>. [</w:t>
      </w:r>
      <w:proofErr w:type="gramStart"/>
      <w:r w:rsidRPr="00E7600A">
        <w:rPr>
          <w:rFonts w:ascii="Arial" w:hAnsi="Arial" w:cs="Arial"/>
          <w:sz w:val="22"/>
          <w:szCs w:val="22"/>
        </w:rPr>
        <w:t>online</w:t>
      </w:r>
      <w:proofErr w:type="gramEnd"/>
      <w:r w:rsidRPr="00E7600A">
        <w:rPr>
          <w:rFonts w:ascii="Arial" w:hAnsi="Arial" w:cs="Arial"/>
          <w:sz w:val="22"/>
          <w:szCs w:val="22"/>
        </w:rPr>
        <w:t xml:space="preserve">] </w:t>
      </w:r>
      <w:proofErr w:type="spellStart"/>
      <w:r w:rsidRPr="00E7600A">
        <w:rPr>
          <w:rFonts w:ascii="Arial" w:hAnsi="Arial" w:cs="Arial"/>
          <w:sz w:val="22"/>
          <w:szCs w:val="22"/>
        </w:rPr>
        <w:t>Researchgate</w:t>
      </w:r>
      <w:proofErr w:type="spellEnd"/>
      <w:r w:rsidRPr="00E7600A">
        <w:rPr>
          <w:rFonts w:ascii="Arial" w:hAnsi="Arial" w:cs="Arial"/>
          <w:sz w:val="22"/>
          <w:szCs w:val="22"/>
        </w:rPr>
        <w:t xml:space="preserve">. Available at: </w:t>
      </w:r>
      <w:hyperlink w:history="1" r:id="rId13">
        <w:r w:rsidRPr="00E7600A">
          <w:rPr>
            <w:rStyle w:val="Hyperlink"/>
            <w:rFonts w:ascii="Arial" w:hAnsi="Arial" w:cs="Arial"/>
            <w:sz w:val="22"/>
            <w:szCs w:val="22"/>
          </w:rPr>
          <w:t>https://www.researchgate.net/publication/384893227_The_Impact_of_Social_Media_Use_on_Identity_Formation_among_Adolescents</w:t>
        </w:r>
      </w:hyperlink>
      <w:r w:rsidRPr="00E7600A">
        <w:rPr>
          <w:rFonts w:ascii="Arial" w:hAnsi="Arial" w:cs="Arial"/>
          <w:sz w:val="22"/>
          <w:szCs w:val="22"/>
        </w:rPr>
        <w:t xml:space="preserve">  [Accessed 8 July 2026].</w:t>
      </w:r>
    </w:p>
    <w:p xmlns:wp14="http://schemas.microsoft.com/office/word/2010/wordml" w:rsidR="00D158C2" w:rsidRDefault="00E7600A" w14:paraId="105A0A45" wp14:textId="77777777">
      <w:pPr>
        <w:spacing w:after="240" w:line="360" w:lineRule="auto"/>
        <w:jc w:val="both"/>
      </w:pPr>
      <w:r w:rsidRPr="00D158C2">
        <w:rPr>
          <w:rFonts w:ascii="Arial" w:hAnsi="Arial" w:cs="Arial"/>
          <w:sz w:val="22"/>
          <w:szCs w:val="22"/>
        </w:rPr>
        <w:t>Robledo, J.-P., Cross, I., Boada-</w:t>
      </w:r>
      <w:proofErr w:type="spellStart"/>
      <w:r w:rsidRPr="00D158C2">
        <w:rPr>
          <w:rFonts w:ascii="Arial" w:hAnsi="Arial" w:cs="Arial"/>
          <w:sz w:val="22"/>
          <w:szCs w:val="22"/>
        </w:rPr>
        <w:t>Bayona</w:t>
      </w:r>
      <w:proofErr w:type="spellEnd"/>
      <w:r w:rsidRPr="00D158C2">
        <w:rPr>
          <w:rFonts w:ascii="Arial" w:hAnsi="Arial" w:cs="Arial"/>
          <w:sz w:val="22"/>
          <w:szCs w:val="22"/>
        </w:rPr>
        <w:t xml:space="preserve">, L. and </w:t>
      </w:r>
      <w:proofErr w:type="spellStart"/>
      <w:r w:rsidRPr="00D158C2">
        <w:rPr>
          <w:rFonts w:ascii="Arial" w:hAnsi="Arial" w:cs="Arial"/>
          <w:sz w:val="22"/>
          <w:szCs w:val="22"/>
        </w:rPr>
        <w:t>Demogeot</w:t>
      </w:r>
      <w:proofErr w:type="spellEnd"/>
      <w:r w:rsidRPr="00D158C2">
        <w:rPr>
          <w:rFonts w:ascii="Arial" w:hAnsi="Arial" w:cs="Arial"/>
          <w:sz w:val="22"/>
          <w:szCs w:val="22"/>
        </w:rPr>
        <w:t xml:space="preserve">, N. (2022). Back to basics: a re-evaluation of the Relevance of Imprinting in the Genesis of Bowlby’s Attachment Theory. </w:t>
      </w:r>
      <w:r w:rsidRPr="00D158C2">
        <w:rPr>
          <w:rFonts w:ascii="Arial" w:hAnsi="Arial" w:cs="Arial"/>
          <w:i/>
          <w:iCs/>
          <w:sz w:val="22"/>
          <w:szCs w:val="22"/>
        </w:rPr>
        <w:t>Frontiers in Psychology</w:t>
      </w:r>
      <w:r w:rsidRPr="00D158C2">
        <w:rPr>
          <w:rFonts w:ascii="Arial" w:hAnsi="Arial" w:cs="Arial"/>
          <w:sz w:val="22"/>
          <w:szCs w:val="22"/>
        </w:rPr>
        <w:t>, [online] 13(1). doi:10.3389/fpsyg.2022.1033746.</w:t>
      </w:r>
      <w:r w:rsidRPr="00E7600A">
        <w:rPr>
          <w:rFonts w:ascii="Arial" w:hAnsi="Arial" w:cs="Arial"/>
          <w:sz w:val="22"/>
          <w:szCs w:val="22"/>
        </w:rPr>
        <w:t xml:space="preserve"> Available at: </w:t>
      </w:r>
      <w:hyperlink w:history="1" r:id="rId14">
        <w:r w:rsidRPr="00E7600A">
          <w:rPr>
            <w:rStyle w:val="Hyperlink"/>
            <w:rFonts w:ascii="Arial" w:hAnsi="Arial" w:cs="Arial"/>
            <w:sz w:val="22"/>
            <w:szCs w:val="22"/>
          </w:rPr>
          <w:t>https://www.frontiersin.org/journals/psychology/articles/10.3389/fpsyg.2022.1033746/full</w:t>
        </w:r>
      </w:hyperlink>
    </w:p>
    <w:p xmlns:wp14="http://schemas.microsoft.com/office/word/2010/wordml" w:rsidR="00D158C2" w:rsidRDefault="00D158C2" w14:paraId="41C8F396" wp14:textId="77777777">
      <w:pPr>
        <w:spacing w:after="240" w:line="360" w:lineRule="auto"/>
        <w:jc w:val="both"/>
      </w:pPr>
    </w:p>
    <w:p xmlns:wp14="http://schemas.microsoft.com/office/word/2010/wordml" w:rsidR="00D158C2" w:rsidRDefault="00D158C2" w14:paraId="72A3D3EC" wp14:textId="77777777">
      <w:pPr>
        <w:spacing w:after="240" w:line="360" w:lineRule="auto"/>
        <w:jc w:val="both"/>
      </w:pPr>
    </w:p>
    <w:p xmlns:wp14="http://schemas.microsoft.com/office/word/2010/wordml" w:rsidR="00D158C2" w:rsidRDefault="00D158C2" w14:paraId="0D0B940D" wp14:textId="77777777">
      <w:pPr>
        <w:spacing w:after="240" w:line="360" w:lineRule="auto"/>
        <w:jc w:val="both"/>
      </w:pPr>
    </w:p>
    <w:p xmlns:wp14="http://schemas.microsoft.com/office/word/2010/wordml" w:rsidR="00D158C2" w:rsidRDefault="00D158C2" w14:paraId="0E27B00A" wp14:textId="77777777">
      <w:pPr>
        <w:spacing w:after="240" w:line="360" w:lineRule="auto"/>
        <w:jc w:val="both"/>
      </w:pPr>
    </w:p>
    <w:p xmlns:wp14="http://schemas.microsoft.com/office/word/2010/wordml" w:rsidR="00D158C2" w:rsidRDefault="00D158C2" w14:paraId="60061E4C" wp14:textId="77777777">
      <w:pPr>
        <w:spacing w:after="240" w:line="360" w:lineRule="auto"/>
        <w:jc w:val="both"/>
      </w:pPr>
    </w:p>
    <w:p xmlns:wp14="http://schemas.microsoft.com/office/word/2010/wordml" w:rsidR="00D158C2" w:rsidRDefault="00D158C2" w14:paraId="44EAFD9C" wp14:textId="77777777">
      <w:pPr>
        <w:spacing w:after="240" w:line="360" w:lineRule="auto"/>
        <w:jc w:val="both"/>
      </w:pPr>
    </w:p>
    <w:p xmlns:wp14="http://schemas.microsoft.com/office/word/2010/wordml" w:rsidRPr="00096706" w:rsidR="00D158C2" w:rsidRDefault="00D158C2" w14:paraId="4B94D5A5" wp14:textId="77777777">
      <w:pPr>
        <w:spacing w:after="240" w:line="360" w:lineRule="auto"/>
        <w:jc w:val="both"/>
        <w:rPr>
          <w:sz w:val="24"/>
          <w:szCs w:val="24"/>
        </w:rPr>
      </w:pPr>
    </w:p>
    <w:p xmlns:wp14="http://schemas.microsoft.com/office/word/2010/wordml" w:rsidRPr="00D158C2" w:rsidR="00D158C2" w:rsidP="00E7600A" w:rsidRDefault="00D158C2" w14:paraId="3DEEC669" wp14:textId="77777777">
      <w:pPr>
        <w:spacing w:after="160" w:line="360" w:lineRule="auto"/>
        <w:ind w:left="720" w:hanging="720"/>
        <w:jc w:val="both"/>
        <w:rPr>
          <w:rFonts w:ascii="Arial" w:hAnsi="Arial" w:cs="Arial"/>
          <w:sz w:val="22"/>
          <w:szCs w:val="22"/>
        </w:rPr>
      </w:pPr>
    </w:p>
    <w:p xmlns:wp14="http://schemas.microsoft.com/office/word/2010/wordml" w:rsidRPr="00E7600A" w:rsidR="000003B2" w:rsidP="00E7600A" w:rsidRDefault="000003B2" w14:paraId="3656B9AB" wp14:textId="77777777">
      <w:pPr>
        <w:spacing w:after="160" w:line="360" w:lineRule="auto"/>
        <w:ind w:left="720" w:hanging="720"/>
        <w:jc w:val="both"/>
        <w:rPr>
          <w:rFonts w:ascii="Arial" w:hAnsi="Arial" w:cs="Arial"/>
          <w:sz w:val="22"/>
          <w:szCs w:val="22"/>
        </w:rPr>
      </w:pPr>
    </w:p>
    <w:sectPr w:rsidRPr="00E7600A" w:rsidR="000003B2" w:rsidSect="00096706">
      <w:footerReference w:type="default" r:id="rId15"/>
      <w:pgSz w:w="12240" w:h="15840" w:orient="portrait"/>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2168E8" w:rsidP="00096706" w:rsidRDefault="002168E8" w14:paraId="45FB0818" wp14:textId="77777777">
      <w:r>
        <w:separator/>
      </w:r>
    </w:p>
  </w:endnote>
  <w:endnote w:type="continuationSeparator" w:id="0">
    <w:p xmlns:wp14="http://schemas.microsoft.com/office/word/2010/wordml" w:rsidR="002168E8" w:rsidP="00096706" w:rsidRDefault="002168E8" w14:paraId="049F31CB"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7354833"/>
      <w:docPartObj>
        <w:docPartGallery w:val="Page Numbers (Bottom of Page)"/>
        <w:docPartUnique/>
      </w:docPartObj>
    </w:sdtPr>
    <w:sdtEndPr>
      <w:rPr>
        <w:color w:val="7F7F7F" w:themeColor="background1" w:themeShade="7F"/>
        <w:spacing w:val="60"/>
      </w:rPr>
    </w:sdtEndPr>
    <w:sdtContent>
      <w:p xmlns:wp14="http://schemas.microsoft.com/office/word/2010/wordml" w:rsidR="00096706" w:rsidRDefault="00096706" w14:paraId="039B4899" wp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F041AD" w:rsidR="00F041AD">
          <w:rPr>
            <w:b/>
            <w:bCs/>
            <w:noProof/>
          </w:rPr>
          <w:t>8</w:t>
        </w:r>
        <w:r>
          <w:rPr>
            <w:b/>
            <w:bCs/>
            <w:noProof/>
          </w:rPr>
          <w:fldChar w:fldCharType="end"/>
        </w:r>
        <w:r>
          <w:rPr>
            <w:b/>
            <w:bCs/>
          </w:rPr>
          <w:t xml:space="preserve"> | </w:t>
        </w:r>
        <w:r>
          <w:rPr>
            <w:color w:val="7F7F7F" w:themeColor="background1" w:themeShade="7F"/>
            <w:spacing w:val="60"/>
          </w:rPr>
          <w:t>Page</w:t>
        </w:r>
      </w:p>
    </w:sdtContent>
  </w:sdt>
  <w:p xmlns:wp14="http://schemas.microsoft.com/office/word/2010/wordml" w:rsidR="00096706" w:rsidRDefault="00096706" w14:paraId="4101652C"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2168E8" w:rsidP="00096706" w:rsidRDefault="002168E8" w14:paraId="53128261" wp14:textId="77777777">
      <w:r>
        <w:separator/>
      </w:r>
    </w:p>
  </w:footnote>
  <w:footnote w:type="continuationSeparator" w:id="0">
    <w:p xmlns:wp14="http://schemas.microsoft.com/office/word/2010/wordml" w:rsidR="002168E8" w:rsidP="00096706" w:rsidRDefault="002168E8" w14:paraId="62486C05"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77FC1"/>
    <w:multiLevelType w:val="hybridMultilevel"/>
    <w:tmpl w:val="AB52E182"/>
    <w:lvl w:ilvl="0" w:tplc="BD725604">
      <w:start w:val="1"/>
      <w:numFmt w:val="bullet"/>
      <w:lvlText w:val="●"/>
      <w:lvlJc w:val="left"/>
      <w:pPr>
        <w:ind w:left="720" w:hanging="360"/>
      </w:pPr>
    </w:lvl>
    <w:lvl w:ilvl="1" w:tplc="51DE4052">
      <w:start w:val="1"/>
      <w:numFmt w:val="bullet"/>
      <w:lvlText w:val="○"/>
      <w:lvlJc w:val="left"/>
      <w:pPr>
        <w:ind w:left="1440" w:hanging="360"/>
      </w:pPr>
    </w:lvl>
    <w:lvl w:ilvl="2" w:tplc="F12A663C">
      <w:start w:val="1"/>
      <w:numFmt w:val="bullet"/>
      <w:lvlText w:val="■"/>
      <w:lvlJc w:val="left"/>
      <w:pPr>
        <w:ind w:left="2160" w:hanging="360"/>
      </w:pPr>
    </w:lvl>
    <w:lvl w:ilvl="3" w:tplc="746CAE40">
      <w:start w:val="1"/>
      <w:numFmt w:val="bullet"/>
      <w:lvlText w:val="●"/>
      <w:lvlJc w:val="left"/>
      <w:pPr>
        <w:ind w:left="2880" w:hanging="360"/>
      </w:pPr>
    </w:lvl>
    <w:lvl w:ilvl="4" w:tplc="64D4AC7C">
      <w:start w:val="1"/>
      <w:numFmt w:val="bullet"/>
      <w:lvlText w:val="○"/>
      <w:lvlJc w:val="left"/>
      <w:pPr>
        <w:ind w:left="3600" w:hanging="360"/>
      </w:pPr>
    </w:lvl>
    <w:lvl w:ilvl="5" w:tplc="BBAA11AE">
      <w:start w:val="1"/>
      <w:numFmt w:val="bullet"/>
      <w:lvlText w:val="■"/>
      <w:lvlJc w:val="left"/>
      <w:pPr>
        <w:ind w:left="4320" w:hanging="360"/>
      </w:pPr>
    </w:lvl>
    <w:lvl w:ilvl="6" w:tplc="9F68F73A">
      <w:start w:val="1"/>
      <w:numFmt w:val="bullet"/>
      <w:lvlText w:val="●"/>
      <w:lvlJc w:val="left"/>
      <w:pPr>
        <w:ind w:left="5040" w:hanging="360"/>
      </w:pPr>
    </w:lvl>
    <w:lvl w:ilvl="7" w:tplc="0462773E">
      <w:start w:val="1"/>
      <w:numFmt w:val="bullet"/>
      <w:lvlText w:val="●"/>
      <w:lvlJc w:val="left"/>
      <w:pPr>
        <w:ind w:left="5760" w:hanging="360"/>
      </w:pPr>
    </w:lvl>
    <w:lvl w:ilvl="8" w:tplc="056200C2">
      <w:start w:val="1"/>
      <w:numFmt w:val="bullet"/>
      <w:lvlText w:val="●"/>
      <w:lvlJc w:val="left"/>
      <w:pPr>
        <w:ind w:left="6480" w:hanging="360"/>
      </w:pPr>
    </w:lvl>
  </w:abstractNum>
  <w:abstractNum w:abstractNumId="1" w15:restartNumberingAfterBreak="0">
    <w:nsid w:val="37A14D02"/>
    <w:multiLevelType w:val="multilevel"/>
    <w:tmpl w:val="F7CA93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lvlOverride w:ilvl="0">
      <w:startOverride w:val="1"/>
    </w:lvlOverride>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3B2"/>
    <w:rsid w:val="000003B2"/>
    <w:rsid w:val="00096706"/>
    <w:rsid w:val="002168E8"/>
    <w:rsid w:val="002F0376"/>
    <w:rsid w:val="0066092A"/>
    <w:rsid w:val="00B827D0"/>
    <w:rsid w:val="00D158C2"/>
    <w:rsid w:val="00E7600A"/>
    <w:rsid w:val="00F041AD"/>
    <w:rsid w:val="01B0A12A"/>
    <w:rsid w:val="0A4F4242"/>
    <w:rsid w:val="14B94525"/>
    <w:rsid w:val="256F5FB7"/>
    <w:rsid w:val="2D9D9E23"/>
    <w:rsid w:val="2F6ABFE9"/>
    <w:rsid w:val="331AAF2E"/>
    <w:rsid w:val="3B34A34F"/>
    <w:rsid w:val="3D4A54A7"/>
    <w:rsid w:val="43612ED6"/>
    <w:rsid w:val="5576BA5C"/>
    <w:rsid w:val="578C4FEC"/>
    <w:rsid w:val="5D91525A"/>
    <w:rsid w:val="5EE53CC3"/>
    <w:rsid w:val="69224461"/>
    <w:rsid w:val="6FED7C33"/>
    <w:rsid w:val="7E424C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C15C4"/>
  <w15:docId w15:val="{783BBD62-FC61-4E26-BDF2-675BEC36DF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styleId="EndnoteTextChar" w:customStyle="1">
    <w:name w:val="Endnote Text Char"/>
    <w:link w:val="EndnoteText"/>
    <w:uiPriority w:val="99"/>
    <w:semiHidden/>
    <w:unhideWhenUsed/>
    <w:rPr>
      <w:sz w:val="20"/>
      <w:szCs w:val="20"/>
    </w:rPr>
  </w:style>
  <w:style w:type="character" w:styleId="cursor-pointer" w:customStyle="1">
    <w:name w:val="cursor-pointer"/>
    <w:basedOn w:val="DefaultParagraphFont"/>
    <w:rsid w:val="00B827D0"/>
  </w:style>
  <w:style w:type="paragraph" w:styleId="Header">
    <w:name w:val="header"/>
    <w:basedOn w:val="Normal"/>
    <w:link w:val="HeaderChar"/>
    <w:uiPriority w:val="99"/>
    <w:unhideWhenUsed/>
    <w:rsid w:val="00096706"/>
    <w:pPr>
      <w:tabs>
        <w:tab w:val="center" w:pos="4680"/>
        <w:tab w:val="right" w:pos="9360"/>
      </w:tabs>
    </w:pPr>
  </w:style>
  <w:style w:type="character" w:styleId="HeaderChar" w:customStyle="1">
    <w:name w:val="Header Char"/>
    <w:basedOn w:val="DefaultParagraphFont"/>
    <w:link w:val="Header"/>
    <w:uiPriority w:val="99"/>
    <w:rsid w:val="00096706"/>
  </w:style>
  <w:style w:type="paragraph" w:styleId="Footer">
    <w:name w:val="footer"/>
    <w:basedOn w:val="Normal"/>
    <w:link w:val="FooterChar"/>
    <w:uiPriority w:val="99"/>
    <w:unhideWhenUsed/>
    <w:rsid w:val="00096706"/>
    <w:pPr>
      <w:tabs>
        <w:tab w:val="center" w:pos="4680"/>
        <w:tab w:val="right" w:pos="9360"/>
      </w:tabs>
    </w:pPr>
  </w:style>
  <w:style w:type="character" w:styleId="FooterChar" w:customStyle="1">
    <w:name w:val="Footer Char"/>
    <w:basedOn w:val="DefaultParagraphFont"/>
    <w:link w:val="Footer"/>
    <w:uiPriority w:val="99"/>
    <w:rsid w:val="00096706"/>
  </w:style>
  <w:style w:type="paragraph" w:styleId="isselectedend" w:customStyle="1">
    <w:name w:val="isselectedend"/>
    <w:basedOn w:val="Normal"/>
    <w:rsid w:val="00096706"/>
    <w:pPr>
      <w:spacing w:before="100" w:beforeAutospacing="1" w:after="100" w:afterAutospacing="1"/>
    </w:pPr>
    <w:rPr>
      <w:sz w:val="24"/>
      <w:szCs w:val="24"/>
    </w:rPr>
  </w:style>
  <w:style w:type="paragraph" w:styleId="NormalWeb">
    <w:name w:val="Normal (Web)"/>
    <w:basedOn w:val="Normal"/>
    <w:uiPriority w:val="99"/>
    <w:unhideWhenUsed/>
    <w:rsid w:val="00096706"/>
    <w:pPr>
      <w:spacing w:before="100" w:beforeAutospacing="1" w:after="100" w:afterAutospacing="1"/>
    </w:pPr>
    <w:rPr>
      <w:sz w:val="24"/>
      <w:szCs w:val="24"/>
    </w:rPr>
  </w:style>
  <w:style w:type="paragraph" w:styleId="TOCHeading">
    <w:name w:val="TOC Heading"/>
    <w:basedOn w:val="Heading1"/>
    <w:next w:val="Normal"/>
    <w:uiPriority w:val="39"/>
    <w:unhideWhenUsed/>
    <w:qFormat/>
    <w:rsid w:val="00E7600A"/>
    <w:pPr>
      <w:keepNext/>
      <w:keepLines/>
      <w:spacing w:before="240" w:line="259" w:lineRule="auto"/>
      <w:outlineLvl w:val="9"/>
    </w:pPr>
    <w:rPr>
      <w:rFonts w:asciiTheme="majorHAnsi" w:hAnsiTheme="majorHAnsi" w:eastAsiaTheme="majorEastAsia" w:cstheme="majorBidi"/>
      <w:color w:val="2E74B5" w:themeColor="accent1" w:themeShade="BF"/>
    </w:rPr>
  </w:style>
  <w:style w:type="paragraph" w:styleId="TOC1">
    <w:name w:val="toc 1"/>
    <w:basedOn w:val="Normal"/>
    <w:next w:val="Normal"/>
    <w:autoRedefine/>
    <w:uiPriority w:val="39"/>
    <w:unhideWhenUsed/>
    <w:rsid w:val="00E7600A"/>
    <w:pPr>
      <w:spacing w:after="100"/>
    </w:pPr>
  </w:style>
  <w:style w:type="paragraph" w:styleId="TOC2">
    <w:name w:val="toc 2"/>
    <w:basedOn w:val="Normal"/>
    <w:next w:val="Normal"/>
    <w:autoRedefine/>
    <w:uiPriority w:val="39"/>
    <w:unhideWhenUsed/>
    <w:rsid w:val="00E7600A"/>
    <w:pPr>
      <w:spacing w:after="100"/>
      <w:ind w:left="200"/>
    </w:pPr>
  </w:style>
  <w:style w:type="paragraph" w:styleId="TOC3">
    <w:name w:val="toc 3"/>
    <w:basedOn w:val="Normal"/>
    <w:next w:val="Normal"/>
    <w:autoRedefine/>
    <w:uiPriority w:val="39"/>
    <w:unhideWhenUsed/>
    <w:rsid w:val="00E7600A"/>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633416">
      <w:bodyDiv w:val="1"/>
      <w:marLeft w:val="0"/>
      <w:marRight w:val="0"/>
      <w:marTop w:val="0"/>
      <w:marBottom w:val="0"/>
      <w:divBdr>
        <w:top w:val="none" w:sz="0" w:space="0" w:color="auto"/>
        <w:left w:val="none" w:sz="0" w:space="0" w:color="auto"/>
        <w:bottom w:val="none" w:sz="0" w:space="0" w:color="auto"/>
        <w:right w:val="none" w:sz="0" w:space="0" w:color="auto"/>
      </w:divBdr>
      <w:divsChild>
        <w:div w:id="122777368">
          <w:marLeft w:val="0"/>
          <w:marRight w:val="0"/>
          <w:marTop w:val="0"/>
          <w:marBottom w:val="0"/>
          <w:divBdr>
            <w:top w:val="none" w:sz="0" w:space="0" w:color="auto"/>
            <w:left w:val="none" w:sz="0" w:space="0" w:color="auto"/>
            <w:bottom w:val="none" w:sz="0" w:space="0" w:color="auto"/>
            <w:right w:val="none" w:sz="0" w:space="0" w:color="auto"/>
          </w:divBdr>
          <w:divsChild>
            <w:div w:id="96404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441982">
      <w:bodyDiv w:val="1"/>
      <w:marLeft w:val="0"/>
      <w:marRight w:val="0"/>
      <w:marTop w:val="0"/>
      <w:marBottom w:val="0"/>
      <w:divBdr>
        <w:top w:val="none" w:sz="0" w:space="0" w:color="auto"/>
        <w:left w:val="none" w:sz="0" w:space="0" w:color="auto"/>
        <w:bottom w:val="none" w:sz="0" w:space="0" w:color="auto"/>
        <w:right w:val="none" w:sz="0" w:space="0" w:color="auto"/>
      </w:divBdr>
      <w:divsChild>
        <w:div w:id="1630427673">
          <w:marLeft w:val="0"/>
          <w:marRight w:val="0"/>
          <w:marTop w:val="0"/>
          <w:marBottom w:val="0"/>
          <w:divBdr>
            <w:top w:val="none" w:sz="0" w:space="0" w:color="auto"/>
            <w:left w:val="none" w:sz="0" w:space="0" w:color="auto"/>
            <w:bottom w:val="none" w:sz="0" w:space="0" w:color="auto"/>
            <w:right w:val="none" w:sz="0" w:space="0" w:color="auto"/>
          </w:divBdr>
          <w:divsChild>
            <w:div w:id="28064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681252">
      <w:bodyDiv w:val="1"/>
      <w:marLeft w:val="0"/>
      <w:marRight w:val="0"/>
      <w:marTop w:val="0"/>
      <w:marBottom w:val="0"/>
      <w:divBdr>
        <w:top w:val="none" w:sz="0" w:space="0" w:color="auto"/>
        <w:left w:val="none" w:sz="0" w:space="0" w:color="auto"/>
        <w:bottom w:val="none" w:sz="0" w:space="0" w:color="auto"/>
        <w:right w:val="none" w:sz="0" w:space="0" w:color="auto"/>
      </w:divBdr>
      <w:divsChild>
        <w:div w:id="1371149407">
          <w:marLeft w:val="0"/>
          <w:marRight w:val="0"/>
          <w:marTop w:val="0"/>
          <w:marBottom w:val="0"/>
          <w:divBdr>
            <w:top w:val="none" w:sz="0" w:space="0" w:color="auto"/>
            <w:left w:val="none" w:sz="0" w:space="0" w:color="auto"/>
            <w:bottom w:val="none" w:sz="0" w:space="0" w:color="auto"/>
            <w:right w:val="none" w:sz="0" w:space="0" w:color="auto"/>
          </w:divBdr>
          <w:divsChild>
            <w:div w:id="114812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608887">
      <w:bodyDiv w:val="1"/>
      <w:marLeft w:val="0"/>
      <w:marRight w:val="0"/>
      <w:marTop w:val="0"/>
      <w:marBottom w:val="0"/>
      <w:divBdr>
        <w:top w:val="none" w:sz="0" w:space="0" w:color="auto"/>
        <w:left w:val="none" w:sz="0" w:space="0" w:color="auto"/>
        <w:bottom w:val="none" w:sz="0" w:space="0" w:color="auto"/>
        <w:right w:val="none" w:sz="0" w:space="0" w:color="auto"/>
      </w:divBdr>
      <w:divsChild>
        <w:div w:id="268127865">
          <w:marLeft w:val="0"/>
          <w:marRight w:val="0"/>
          <w:marTop w:val="0"/>
          <w:marBottom w:val="0"/>
          <w:divBdr>
            <w:top w:val="none" w:sz="0" w:space="0" w:color="auto"/>
            <w:left w:val="none" w:sz="0" w:space="0" w:color="auto"/>
            <w:bottom w:val="none" w:sz="0" w:space="0" w:color="auto"/>
            <w:right w:val="none" w:sz="0" w:space="0" w:color="auto"/>
          </w:divBdr>
          <w:divsChild>
            <w:div w:id="367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530099">
      <w:bodyDiv w:val="1"/>
      <w:marLeft w:val="0"/>
      <w:marRight w:val="0"/>
      <w:marTop w:val="0"/>
      <w:marBottom w:val="0"/>
      <w:divBdr>
        <w:top w:val="none" w:sz="0" w:space="0" w:color="auto"/>
        <w:left w:val="none" w:sz="0" w:space="0" w:color="auto"/>
        <w:bottom w:val="none" w:sz="0" w:space="0" w:color="auto"/>
        <w:right w:val="none" w:sz="0" w:space="0" w:color="auto"/>
      </w:divBdr>
      <w:divsChild>
        <w:div w:id="1881476448">
          <w:marLeft w:val="0"/>
          <w:marRight w:val="0"/>
          <w:marTop w:val="0"/>
          <w:marBottom w:val="0"/>
          <w:divBdr>
            <w:top w:val="none" w:sz="0" w:space="0" w:color="auto"/>
            <w:left w:val="none" w:sz="0" w:space="0" w:color="auto"/>
            <w:bottom w:val="none" w:sz="0" w:space="0" w:color="auto"/>
            <w:right w:val="none" w:sz="0" w:space="0" w:color="auto"/>
          </w:divBdr>
          <w:divsChild>
            <w:div w:id="158283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795959">
      <w:bodyDiv w:val="1"/>
      <w:marLeft w:val="0"/>
      <w:marRight w:val="0"/>
      <w:marTop w:val="0"/>
      <w:marBottom w:val="0"/>
      <w:divBdr>
        <w:top w:val="none" w:sz="0" w:space="0" w:color="auto"/>
        <w:left w:val="none" w:sz="0" w:space="0" w:color="auto"/>
        <w:bottom w:val="none" w:sz="0" w:space="0" w:color="auto"/>
        <w:right w:val="none" w:sz="0" w:space="0" w:color="auto"/>
      </w:divBdr>
      <w:divsChild>
        <w:div w:id="588320347">
          <w:marLeft w:val="0"/>
          <w:marRight w:val="0"/>
          <w:marTop w:val="0"/>
          <w:marBottom w:val="0"/>
          <w:divBdr>
            <w:top w:val="none" w:sz="0" w:space="0" w:color="auto"/>
            <w:left w:val="none" w:sz="0" w:space="0" w:color="auto"/>
            <w:bottom w:val="none" w:sz="0" w:space="0" w:color="auto"/>
            <w:right w:val="none" w:sz="0" w:space="0" w:color="auto"/>
          </w:divBdr>
          <w:divsChild>
            <w:div w:id="53570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289687">
      <w:bodyDiv w:val="1"/>
      <w:marLeft w:val="0"/>
      <w:marRight w:val="0"/>
      <w:marTop w:val="0"/>
      <w:marBottom w:val="0"/>
      <w:divBdr>
        <w:top w:val="none" w:sz="0" w:space="0" w:color="auto"/>
        <w:left w:val="none" w:sz="0" w:space="0" w:color="auto"/>
        <w:bottom w:val="none" w:sz="0" w:space="0" w:color="auto"/>
        <w:right w:val="none" w:sz="0" w:space="0" w:color="auto"/>
      </w:divBdr>
      <w:divsChild>
        <w:div w:id="477846717">
          <w:marLeft w:val="0"/>
          <w:marRight w:val="0"/>
          <w:marTop w:val="0"/>
          <w:marBottom w:val="0"/>
          <w:divBdr>
            <w:top w:val="none" w:sz="0" w:space="0" w:color="auto"/>
            <w:left w:val="none" w:sz="0" w:space="0" w:color="auto"/>
            <w:bottom w:val="none" w:sz="0" w:space="0" w:color="auto"/>
            <w:right w:val="none" w:sz="0" w:space="0" w:color="auto"/>
          </w:divBdr>
          <w:divsChild>
            <w:div w:id="166477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241279">
      <w:bodyDiv w:val="1"/>
      <w:marLeft w:val="0"/>
      <w:marRight w:val="0"/>
      <w:marTop w:val="0"/>
      <w:marBottom w:val="0"/>
      <w:divBdr>
        <w:top w:val="none" w:sz="0" w:space="0" w:color="auto"/>
        <w:left w:val="none" w:sz="0" w:space="0" w:color="auto"/>
        <w:bottom w:val="none" w:sz="0" w:space="0" w:color="auto"/>
        <w:right w:val="none" w:sz="0" w:space="0" w:color="auto"/>
      </w:divBdr>
      <w:divsChild>
        <w:div w:id="1481772729">
          <w:marLeft w:val="0"/>
          <w:marRight w:val="0"/>
          <w:marTop w:val="0"/>
          <w:marBottom w:val="0"/>
          <w:divBdr>
            <w:top w:val="none" w:sz="0" w:space="0" w:color="auto"/>
            <w:left w:val="none" w:sz="0" w:space="0" w:color="auto"/>
            <w:bottom w:val="none" w:sz="0" w:space="0" w:color="auto"/>
            <w:right w:val="none" w:sz="0" w:space="0" w:color="auto"/>
          </w:divBdr>
          <w:divsChild>
            <w:div w:id="28280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8200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www.researchgate.net/publication/390423941_Erik_Erikson's_Psychosocial_Theory_Sigmund_Freud's_PsychosexualTheory_Introduction_Educational_Implications" TargetMode="External" Id="rId8" /><Relationship Type="http://schemas.openxmlformats.org/officeDocument/2006/relationships/hyperlink" Target="https://www.researchgate.net/publication/384893227_The_Impact_of_Social_Media_Use_on_Identity_Formation_among_Adolescents"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link.springer.com/article/10.1007/s41347-020-00134-x"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researchgate.net/publication/391606211_The_Impact_of_Social_Media_on_Parent-child_and_Peer_Relationships"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https://www.sciencedirect.com/topics/medicine-and-dentistry/adolescent" TargetMode="External" Id="rId10" /><Relationship Type="http://schemas.openxmlformats.org/officeDocument/2006/relationships/settings" Target="settings.xml" Id="rId4" /><Relationship Type="http://schemas.openxmlformats.org/officeDocument/2006/relationships/hyperlink" Target="https://www.academia.edu/download/118992678/WJARR_2024_3027.pdf" TargetMode="External" Id="rId9" /><Relationship Type="http://schemas.openxmlformats.org/officeDocument/2006/relationships/hyperlink" Target="https://www.frontiersin.org/journals/psychology/articles/10.3389/fpsyg.2022.1033746/full"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A9E7D-CE0A-44C6-92CA-FD27F9F0F7B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Felix Olukunmi Ojo (2508025)</lastModifiedBy>
  <revision>4</revision>
  <dcterms:created xsi:type="dcterms:W3CDTF">2026-07-08T16:09:00.0000000Z</dcterms:created>
  <dcterms:modified xsi:type="dcterms:W3CDTF">2026-07-30T20:36:28.2083891Z</dcterms:modified>
</coreProperties>
</file>