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74B34A6" w14:textId="13E64D6C" w:rsidR="00515DEA" w:rsidRDefault="00036073" w:rsidP="00036073">
      <w:pPr>
        <w:rPr>
          <w:rFonts w:asciiTheme="minorHAnsi" w:hAnsiTheme="minorHAnsi" w:cstheme="minorHAnsi"/>
          <w:b/>
        </w:rPr>
      </w:pPr>
      <w:r w:rsidRPr="005040CD">
        <w:rPr>
          <w:rFonts w:asciiTheme="minorHAnsi" w:hAnsiTheme="minorHAnsi" w:cstheme="minorHAnsi"/>
          <w:b/>
        </w:rPr>
        <w:t>‘Describe a learning event which has happened during your recent school experience. Reflect upon what took place, connecting events to theories of learning and teaching. Make recommendations about how you could improve your own practice in the light of this. Produce a poster to illustrate how you would develop the elements of an effective learning environment</w:t>
      </w:r>
      <w:r>
        <w:rPr>
          <w:rFonts w:asciiTheme="minorHAnsi" w:hAnsiTheme="minorHAnsi" w:cstheme="minorHAnsi"/>
          <w:b/>
        </w:rPr>
        <w:t>.</w:t>
      </w:r>
    </w:p>
    <w:p w14:paraId="19888902" w14:textId="413C0D8B" w:rsidR="00036073" w:rsidRDefault="00036073" w:rsidP="00036073">
      <w:pPr>
        <w:rPr>
          <w:rFonts w:asciiTheme="minorHAnsi" w:hAnsiTheme="minorHAnsi" w:cstheme="minorHAnsi"/>
          <w:b/>
        </w:rPr>
      </w:pPr>
    </w:p>
    <w:p w14:paraId="6FD24EC8" w14:textId="37E06922" w:rsidR="00036073" w:rsidRDefault="00AE1ECF" w:rsidP="00036073">
      <w:pPr>
        <w:rPr>
          <w:rFonts w:asciiTheme="minorHAnsi" w:hAnsiTheme="minorHAnsi" w:cstheme="minorHAnsi"/>
          <w:b/>
        </w:rPr>
      </w:pPr>
      <w:r>
        <w:rPr>
          <w:rFonts w:asciiTheme="minorHAnsi" w:hAnsiTheme="minorHAnsi" w:cstheme="minorHAnsi"/>
          <w:b/>
          <w:noProof/>
        </w:rPr>
        <w:drawing>
          <wp:anchor distT="0" distB="0" distL="114300" distR="114300" simplePos="0" relativeHeight="251665408" behindDoc="1" locked="0" layoutInCell="1" allowOverlap="1" wp14:anchorId="211453EB" wp14:editId="5B1F251E">
            <wp:simplePos x="0" y="0"/>
            <wp:positionH relativeFrom="column">
              <wp:posOffset>80682</wp:posOffset>
            </wp:positionH>
            <wp:positionV relativeFrom="paragraph">
              <wp:posOffset>35709</wp:posOffset>
            </wp:positionV>
            <wp:extent cx="8846872" cy="5405718"/>
            <wp:effectExtent l="0" t="0" r="5080" b="5080"/>
            <wp:wrapNone/>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laurie Class Plan.PNG"/>
                    <pic:cNvPicPr/>
                  </pic:nvPicPr>
                  <pic:blipFill>
                    <a:blip r:embed="rId7">
                      <a:extLst>
                        <a:ext uri="{28A0092B-C50C-407E-A947-70E740481C1C}">
                          <a14:useLocalDpi xmlns:a14="http://schemas.microsoft.com/office/drawing/2010/main" val="0"/>
                        </a:ext>
                      </a:extLst>
                    </a:blip>
                    <a:stretch>
                      <a:fillRect/>
                    </a:stretch>
                  </pic:blipFill>
                  <pic:spPr>
                    <a:xfrm>
                      <a:off x="0" y="0"/>
                      <a:ext cx="8854489" cy="5410373"/>
                    </a:xfrm>
                    <a:prstGeom prst="rect">
                      <a:avLst/>
                    </a:prstGeom>
                  </pic:spPr>
                </pic:pic>
              </a:graphicData>
            </a:graphic>
            <wp14:sizeRelH relativeFrom="page">
              <wp14:pctWidth>0</wp14:pctWidth>
            </wp14:sizeRelH>
            <wp14:sizeRelV relativeFrom="page">
              <wp14:pctHeight>0</wp14:pctHeight>
            </wp14:sizeRelV>
          </wp:anchor>
        </w:drawing>
      </w:r>
    </w:p>
    <w:p w14:paraId="1F3D268F" w14:textId="77777777" w:rsidR="00036073" w:rsidRDefault="00036073" w:rsidP="00036073">
      <w:pPr>
        <w:rPr>
          <w:rFonts w:asciiTheme="minorHAnsi" w:hAnsiTheme="minorHAnsi" w:cstheme="minorHAnsi"/>
          <w:b/>
        </w:rPr>
      </w:pPr>
    </w:p>
    <w:p w14:paraId="11D26839" w14:textId="77777777" w:rsidR="00036073" w:rsidRDefault="00036073" w:rsidP="00036073">
      <w:pPr>
        <w:rPr>
          <w:rFonts w:asciiTheme="minorHAnsi" w:hAnsiTheme="minorHAnsi" w:cstheme="minorHAnsi"/>
          <w:b/>
        </w:rPr>
      </w:pPr>
    </w:p>
    <w:p w14:paraId="085F4F34" w14:textId="77777777" w:rsidR="00036073" w:rsidRDefault="00036073" w:rsidP="00036073">
      <w:pPr>
        <w:rPr>
          <w:rFonts w:asciiTheme="minorHAnsi" w:hAnsiTheme="minorHAnsi" w:cstheme="minorHAnsi"/>
          <w:b/>
        </w:rPr>
      </w:pPr>
    </w:p>
    <w:p w14:paraId="5E06CDB5" w14:textId="77777777" w:rsidR="00036073" w:rsidRDefault="00036073" w:rsidP="00036073">
      <w:pPr>
        <w:rPr>
          <w:rFonts w:asciiTheme="minorHAnsi" w:hAnsiTheme="minorHAnsi" w:cstheme="minorHAnsi"/>
          <w:b/>
        </w:rPr>
      </w:pPr>
    </w:p>
    <w:p w14:paraId="33C4DD97" w14:textId="77777777" w:rsidR="00036073" w:rsidRDefault="00036073" w:rsidP="00036073">
      <w:pPr>
        <w:rPr>
          <w:rFonts w:asciiTheme="minorHAnsi" w:hAnsiTheme="minorHAnsi" w:cstheme="minorHAnsi"/>
          <w:b/>
        </w:rPr>
      </w:pPr>
    </w:p>
    <w:p w14:paraId="187D10E3" w14:textId="77777777" w:rsidR="00036073" w:rsidRDefault="00036073" w:rsidP="00036073">
      <w:pPr>
        <w:rPr>
          <w:rFonts w:asciiTheme="minorHAnsi" w:hAnsiTheme="minorHAnsi" w:cstheme="minorHAnsi"/>
          <w:b/>
        </w:rPr>
      </w:pPr>
    </w:p>
    <w:p w14:paraId="689462E3" w14:textId="77777777" w:rsidR="00036073" w:rsidRDefault="00036073" w:rsidP="00036073">
      <w:pPr>
        <w:rPr>
          <w:rFonts w:asciiTheme="minorHAnsi" w:hAnsiTheme="minorHAnsi" w:cstheme="minorHAnsi"/>
          <w:b/>
        </w:rPr>
      </w:pPr>
    </w:p>
    <w:p w14:paraId="37FF2DB9" w14:textId="77777777" w:rsidR="00036073" w:rsidRDefault="00036073" w:rsidP="00036073">
      <w:pPr>
        <w:rPr>
          <w:rFonts w:asciiTheme="minorHAnsi" w:hAnsiTheme="minorHAnsi" w:cstheme="minorHAnsi"/>
          <w:b/>
        </w:rPr>
      </w:pPr>
    </w:p>
    <w:p w14:paraId="6BF24862" w14:textId="77777777" w:rsidR="00036073" w:rsidRDefault="00036073" w:rsidP="00036073">
      <w:pPr>
        <w:rPr>
          <w:rFonts w:asciiTheme="minorHAnsi" w:hAnsiTheme="minorHAnsi" w:cstheme="minorHAnsi"/>
          <w:b/>
        </w:rPr>
      </w:pPr>
    </w:p>
    <w:p w14:paraId="6815717A" w14:textId="77777777" w:rsidR="00036073" w:rsidRDefault="00036073" w:rsidP="00036073">
      <w:pPr>
        <w:rPr>
          <w:rFonts w:asciiTheme="minorHAnsi" w:hAnsiTheme="minorHAnsi" w:cstheme="minorHAnsi"/>
          <w:b/>
        </w:rPr>
      </w:pPr>
    </w:p>
    <w:p w14:paraId="71C21D47" w14:textId="77777777" w:rsidR="00036073" w:rsidRDefault="00036073" w:rsidP="00036073">
      <w:pPr>
        <w:rPr>
          <w:rFonts w:asciiTheme="minorHAnsi" w:hAnsiTheme="minorHAnsi" w:cstheme="minorHAnsi"/>
          <w:b/>
        </w:rPr>
      </w:pPr>
    </w:p>
    <w:p w14:paraId="378DF2AA" w14:textId="77777777" w:rsidR="00036073" w:rsidRDefault="00036073" w:rsidP="00036073">
      <w:pPr>
        <w:rPr>
          <w:rFonts w:asciiTheme="minorHAnsi" w:hAnsiTheme="minorHAnsi" w:cstheme="minorHAnsi"/>
          <w:b/>
        </w:rPr>
      </w:pPr>
    </w:p>
    <w:p w14:paraId="1FFD8E13" w14:textId="77777777" w:rsidR="00036073" w:rsidRDefault="00036073" w:rsidP="00036073">
      <w:pPr>
        <w:rPr>
          <w:rFonts w:asciiTheme="minorHAnsi" w:hAnsiTheme="minorHAnsi" w:cstheme="minorHAnsi"/>
          <w:b/>
        </w:rPr>
      </w:pPr>
    </w:p>
    <w:p w14:paraId="052DDE78" w14:textId="77777777" w:rsidR="00036073" w:rsidRDefault="00036073" w:rsidP="00036073">
      <w:pPr>
        <w:rPr>
          <w:rFonts w:asciiTheme="minorHAnsi" w:hAnsiTheme="minorHAnsi" w:cstheme="minorHAnsi"/>
          <w:b/>
        </w:rPr>
      </w:pPr>
    </w:p>
    <w:p w14:paraId="11BC94DD" w14:textId="77777777" w:rsidR="00036073" w:rsidRDefault="00036073" w:rsidP="00036073">
      <w:pPr>
        <w:rPr>
          <w:rFonts w:asciiTheme="minorHAnsi" w:hAnsiTheme="minorHAnsi" w:cstheme="minorHAnsi"/>
          <w:b/>
        </w:rPr>
      </w:pPr>
    </w:p>
    <w:p w14:paraId="5A150C6A" w14:textId="77777777" w:rsidR="00036073" w:rsidRDefault="00036073" w:rsidP="00036073">
      <w:pPr>
        <w:rPr>
          <w:rFonts w:asciiTheme="minorHAnsi" w:hAnsiTheme="minorHAnsi" w:cstheme="minorHAnsi"/>
          <w:b/>
        </w:rPr>
      </w:pPr>
    </w:p>
    <w:p w14:paraId="75164EFD" w14:textId="77777777" w:rsidR="00036073" w:rsidRDefault="00036073" w:rsidP="00036073">
      <w:pPr>
        <w:rPr>
          <w:rFonts w:asciiTheme="minorHAnsi" w:hAnsiTheme="minorHAnsi" w:cstheme="minorHAnsi"/>
          <w:b/>
        </w:rPr>
      </w:pPr>
    </w:p>
    <w:p w14:paraId="1F3DDA23" w14:textId="77777777" w:rsidR="00036073" w:rsidRDefault="00036073" w:rsidP="00036073">
      <w:pPr>
        <w:rPr>
          <w:rFonts w:asciiTheme="minorHAnsi" w:hAnsiTheme="minorHAnsi" w:cstheme="minorHAnsi"/>
          <w:b/>
        </w:rPr>
      </w:pPr>
    </w:p>
    <w:p w14:paraId="718E82E7" w14:textId="77777777" w:rsidR="00036073" w:rsidRDefault="00036073" w:rsidP="00036073">
      <w:pPr>
        <w:rPr>
          <w:rFonts w:asciiTheme="minorHAnsi" w:hAnsiTheme="minorHAnsi" w:cstheme="minorHAnsi"/>
          <w:b/>
        </w:rPr>
      </w:pPr>
    </w:p>
    <w:p w14:paraId="66D0101D" w14:textId="77777777" w:rsidR="00036073" w:rsidRDefault="00036073" w:rsidP="00036073">
      <w:pPr>
        <w:rPr>
          <w:rFonts w:asciiTheme="minorHAnsi" w:hAnsiTheme="minorHAnsi" w:cstheme="minorHAnsi"/>
          <w:b/>
        </w:rPr>
      </w:pPr>
    </w:p>
    <w:p w14:paraId="46CCF931" w14:textId="77777777" w:rsidR="00036073" w:rsidRDefault="00036073" w:rsidP="00036073">
      <w:pPr>
        <w:rPr>
          <w:rFonts w:asciiTheme="minorHAnsi" w:hAnsiTheme="minorHAnsi" w:cstheme="minorHAnsi"/>
          <w:b/>
        </w:rPr>
      </w:pPr>
    </w:p>
    <w:p w14:paraId="21FBB976" w14:textId="77777777" w:rsidR="00036073" w:rsidRDefault="00036073" w:rsidP="00036073">
      <w:pPr>
        <w:rPr>
          <w:rFonts w:asciiTheme="minorHAnsi" w:hAnsiTheme="minorHAnsi" w:cstheme="minorHAnsi"/>
          <w:b/>
        </w:rPr>
      </w:pPr>
    </w:p>
    <w:p w14:paraId="05BD9313" w14:textId="77777777" w:rsidR="00036073" w:rsidRDefault="00036073" w:rsidP="00036073">
      <w:pPr>
        <w:rPr>
          <w:rFonts w:asciiTheme="minorHAnsi" w:hAnsiTheme="minorHAnsi" w:cstheme="minorHAnsi"/>
          <w:b/>
        </w:rPr>
      </w:pPr>
    </w:p>
    <w:p w14:paraId="63221F52" w14:textId="77777777" w:rsidR="00036073" w:rsidRDefault="00036073" w:rsidP="00036073">
      <w:pPr>
        <w:rPr>
          <w:rFonts w:asciiTheme="minorHAnsi" w:hAnsiTheme="minorHAnsi" w:cstheme="minorHAnsi"/>
          <w:b/>
        </w:rPr>
      </w:pPr>
    </w:p>
    <w:p w14:paraId="5AFA088C" w14:textId="77777777" w:rsidR="00036073" w:rsidRDefault="00036073" w:rsidP="00036073">
      <w:pPr>
        <w:rPr>
          <w:rFonts w:asciiTheme="minorHAnsi" w:hAnsiTheme="minorHAnsi" w:cstheme="minorHAnsi"/>
          <w:b/>
        </w:rPr>
      </w:pPr>
    </w:p>
    <w:p w14:paraId="3524D77B" w14:textId="43549FCF" w:rsidR="00036073" w:rsidRDefault="00036073" w:rsidP="00036073">
      <w:pPr>
        <w:rPr>
          <w:rFonts w:asciiTheme="minorHAnsi" w:hAnsiTheme="minorHAnsi" w:cstheme="minorHAnsi"/>
          <w:b/>
        </w:rPr>
        <w:sectPr w:rsidR="00036073" w:rsidSect="00515DEA">
          <w:headerReference w:type="default" r:id="rId8"/>
          <w:pgSz w:w="16840" w:h="11900" w:orient="landscape" w:code="9"/>
          <w:pgMar w:top="1440" w:right="1440" w:bottom="1440" w:left="1440" w:header="720" w:footer="720" w:gutter="0"/>
          <w:cols w:space="720"/>
          <w:docGrid w:linePitch="360"/>
        </w:sectPr>
      </w:pPr>
    </w:p>
    <w:p w14:paraId="36A254BB" w14:textId="77777777" w:rsidR="00036073" w:rsidRPr="004D00B4" w:rsidRDefault="00036073" w:rsidP="00036073">
      <w:pPr>
        <w:spacing w:line="480" w:lineRule="auto"/>
        <w:rPr>
          <w:rFonts w:asciiTheme="minorHAnsi" w:hAnsiTheme="minorHAnsi" w:cstheme="minorHAnsi"/>
          <w:u w:val="single"/>
        </w:rPr>
      </w:pPr>
      <w:r w:rsidRPr="004D00B4">
        <w:rPr>
          <w:rFonts w:asciiTheme="minorHAnsi" w:hAnsiTheme="minorHAnsi" w:cstheme="minorHAnsi"/>
          <w:u w:val="single"/>
        </w:rPr>
        <w:lastRenderedPageBreak/>
        <w:t>Introduction</w:t>
      </w:r>
    </w:p>
    <w:p w14:paraId="0C995F48" w14:textId="77777777" w:rsidR="00036073" w:rsidRPr="004D00B4" w:rsidRDefault="00036073" w:rsidP="00036073">
      <w:pPr>
        <w:spacing w:line="480" w:lineRule="auto"/>
        <w:rPr>
          <w:rFonts w:asciiTheme="minorHAnsi" w:hAnsiTheme="minorHAnsi" w:cstheme="minorHAnsi"/>
          <w:color w:val="000000" w:themeColor="text1"/>
        </w:rPr>
      </w:pPr>
      <w:r w:rsidRPr="004D00B4">
        <w:rPr>
          <w:rFonts w:asciiTheme="minorHAnsi" w:hAnsiTheme="minorHAnsi" w:cstheme="minorHAnsi"/>
        </w:rPr>
        <w:t xml:space="preserve">According to Pritchard (2015, p1) learning can be defined as “the individual process of constructing understanding based on experience from a wide range of sources”. It is </w:t>
      </w:r>
      <w:bookmarkStart w:id="0" w:name="_GoBack"/>
      <w:bookmarkEnd w:id="0"/>
      <w:r w:rsidRPr="004D00B4">
        <w:rPr>
          <w:rFonts w:asciiTheme="minorHAnsi" w:hAnsiTheme="minorHAnsi" w:cstheme="minorHAnsi"/>
        </w:rPr>
        <w:t xml:space="preserve">important to note that every individual learns in different ways in different situations, and that there is no one preferred learning style. As a result, a multi-sensory approach to teaching offers opportunity for engagement of all students most of the time (Bowen and Ellis, 2009). Constructivists Piaget and Vygotsky both stress that each learner should “actively construct their own knowledge and understanding” (Pritchard, 2015, p131). A learning environment that supports child led and effective learning is essential. The new curriculum, devised by professor Graham Donaldson is to be implemented fully in schools by </w:t>
      </w:r>
      <w:r w:rsidRPr="004D00B4">
        <w:rPr>
          <w:rFonts w:asciiTheme="minorHAnsi" w:hAnsiTheme="minorHAnsi" w:cstheme="minorHAnsi"/>
          <w:color w:val="000000" w:themeColor="text1"/>
        </w:rPr>
        <w:t xml:space="preserve">2020. Donaldson’s (2015) report ‘Successful Futures’ underpins four new purposes of the new curriculum (Figure 1). In order to keep in line with these purposes, and deliver the best possible teaching in order to develop a child holistically, we must understand how children learn best. Teachers can then develop their own teaching styles to ensure that the child’s learning, and wellbeing is the foremost priority. </w:t>
      </w:r>
    </w:p>
    <w:p w14:paraId="72E8FC5C" w14:textId="09459EDA" w:rsidR="00036073" w:rsidRPr="004D00B4" w:rsidRDefault="00036073" w:rsidP="00036073">
      <w:pPr>
        <w:spacing w:line="480" w:lineRule="auto"/>
        <w:rPr>
          <w:rFonts w:asciiTheme="minorHAnsi" w:hAnsiTheme="minorHAnsi" w:cstheme="minorHAnsi"/>
          <w:color w:val="000000" w:themeColor="text1"/>
        </w:rPr>
      </w:pPr>
      <w:r w:rsidRPr="004D00B4">
        <w:rPr>
          <w:rFonts w:asciiTheme="minorHAnsi" w:hAnsiTheme="minorHAnsi" w:cstheme="minorHAnsi"/>
          <w:color w:val="000000" w:themeColor="text1"/>
        </w:rPr>
        <w:t xml:space="preserve">Within this essay, there will be discussion and analysis of a learning event that I have witnessed. It is recognised by the Welsh Assembly Government (WAG, 2008) that the purpose of observations is to determine the stage a child is working at, and </w:t>
      </w:r>
      <w:r w:rsidRPr="004D00B4">
        <w:rPr>
          <w:rFonts w:asciiTheme="minorHAnsi" w:hAnsiTheme="minorHAnsi" w:cstheme="minorHAnsi"/>
          <w:iCs/>
          <w:color w:val="000000" w:themeColor="text1"/>
        </w:rPr>
        <w:t xml:space="preserve">“in order to move them along, to identify any difficulties, misinterpretations or misunderstandings”. </w:t>
      </w:r>
      <w:r w:rsidRPr="004D00B4">
        <w:rPr>
          <w:rFonts w:asciiTheme="minorHAnsi" w:hAnsiTheme="minorHAnsi" w:cstheme="minorHAnsi"/>
          <w:color w:val="000000" w:themeColor="text1"/>
        </w:rPr>
        <w:t xml:space="preserve"> The learning event that I observed will focus on whether the child’s learning had been moved on and developed within a lesson, with reference to relevant literature and theoretical perspectives. </w:t>
      </w:r>
    </w:p>
    <w:p w14:paraId="4EEBD2D5" w14:textId="77777777" w:rsidR="001239FB" w:rsidRPr="004D00B4" w:rsidRDefault="001239FB" w:rsidP="00036073">
      <w:pPr>
        <w:spacing w:line="480" w:lineRule="auto"/>
        <w:rPr>
          <w:rFonts w:asciiTheme="minorHAnsi" w:hAnsiTheme="minorHAnsi" w:cstheme="minorHAnsi"/>
          <w:color w:val="000000" w:themeColor="text1"/>
        </w:rPr>
      </w:pPr>
    </w:p>
    <w:p w14:paraId="6F263FE4" w14:textId="77777777" w:rsidR="00036073" w:rsidRPr="004D00B4" w:rsidRDefault="00036073" w:rsidP="00036073">
      <w:pPr>
        <w:spacing w:line="480" w:lineRule="auto"/>
        <w:rPr>
          <w:rFonts w:asciiTheme="minorHAnsi" w:hAnsiTheme="minorHAnsi" w:cstheme="minorHAnsi"/>
          <w:color w:val="000000" w:themeColor="text1"/>
        </w:rPr>
      </w:pPr>
    </w:p>
    <w:p w14:paraId="296E1261" w14:textId="77777777" w:rsidR="00036073" w:rsidRPr="004D00B4" w:rsidRDefault="00036073" w:rsidP="00036073">
      <w:pPr>
        <w:spacing w:line="480" w:lineRule="auto"/>
        <w:rPr>
          <w:rFonts w:asciiTheme="minorHAnsi" w:hAnsiTheme="minorHAnsi" w:cstheme="minorHAnsi"/>
          <w:color w:val="000000" w:themeColor="text1"/>
        </w:rPr>
      </w:pPr>
      <w:r w:rsidRPr="004D00B4">
        <w:rPr>
          <w:rFonts w:asciiTheme="minorHAnsi" w:hAnsiTheme="minorHAnsi" w:cstheme="minorHAnsi"/>
          <w:noProof/>
          <w:color w:val="000000" w:themeColor="text1"/>
        </w:rPr>
        <w:lastRenderedPageBreak/>
        <w:drawing>
          <wp:anchor distT="0" distB="0" distL="114300" distR="114300" simplePos="0" relativeHeight="251667456" behindDoc="0" locked="0" layoutInCell="1" allowOverlap="1" wp14:anchorId="1AA1A899" wp14:editId="46CDAAEE">
            <wp:simplePos x="0" y="0"/>
            <wp:positionH relativeFrom="column">
              <wp:posOffset>-34290</wp:posOffset>
            </wp:positionH>
            <wp:positionV relativeFrom="paragraph">
              <wp:posOffset>182734</wp:posOffset>
            </wp:positionV>
            <wp:extent cx="4665784" cy="4483735"/>
            <wp:effectExtent l="0" t="0" r="0" b="0"/>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Screen Shot 2018-10-10 at 19.34.51.png"/>
                    <pic:cNvPicPr/>
                  </pic:nvPicPr>
                  <pic:blipFill rotWithShape="1">
                    <a:blip r:embed="rId9">
                      <a:extLst>
                        <a:ext uri="{28A0092B-C50C-407E-A947-70E740481C1C}">
                          <a14:useLocalDpi xmlns:a14="http://schemas.microsoft.com/office/drawing/2010/main" val="0"/>
                        </a:ext>
                      </a:extLst>
                    </a:blip>
                    <a:srcRect l="2865" t="739" b="821"/>
                    <a:stretch/>
                  </pic:blipFill>
                  <pic:spPr bwMode="auto">
                    <a:xfrm>
                      <a:off x="0" y="0"/>
                      <a:ext cx="4665784" cy="448373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4D00B4">
        <w:rPr>
          <w:rFonts w:asciiTheme="minorHAnsi" w:hAnsiTheme="minorHAnsi" w:cstheme="minorHAnsi"/>
          <w:color w:val="000000" w:themeColor="text1"/>
        </w:rPr>
        <w:t>Figure 1</w:t>
      </w:r>
    </w:p>
    <w:p w14:paraId="7EC3D326" w14:textId="77777777" w:rsidR="00036073" w:rsidRPr="004D00B4" w:rsidRDefault="00036073" w:rsidP="00036073">
      <w:pPr>
        <w:spacing w:line="480" w:lineRule="auto"/>
        <w:rPr>
          <w:rFonts w:asciiTheme="minorHAnsi" w:hAnsiTheme="minorHAnsi" w:cstheme="minorHAnsi"/>
          <w:color w:val="000000" w:themeColor="text1"/>
        </w:rPr>
      </w:pPr>
    </w:p>
    <w:p w14:paraId="398856AF" w14:textId="77777777" w:rsidR="00036073" w:rsidRPr="004D00B4" w:rsidRDefault="00036073" w:rsidP="00036073">
      <w:pPr>
        <w:spacing w:line="480" w:lineRule="auto"/>
        <w:rPr>
          <w:rFonts w:asciiTheme="minorHAnsi" w:hAnsiTheme="minorHAnsi" w:cstheme="minorHAnsi"/>
          <w:color w:val="000000" w:themeColor="text1"/>
        </w:rPr>
      </w:pPr>
    </w:p>
    <w:p w14:paraId="3E725768" w14:textId="77777777" w:rsidR="00036073" w:rsidRPr="004D00B4" w:rsidRDefault="00036073" w:rsidP="00036073">
      <w:pPr>
        <w:spacing w:line="480" w:lineRule="auto"/>
        <w:rPr>
          <w:rFonts w:asciiTheme="minorHAnsi" w:hAnsiTheme="minorHAnsi" w:cstheme="minorHAnsi"/>
        </w:rPr>
      </w:pPr>
    </w:p>
    <w:p w14:paraId="439016D5" w14:textId="77777777" w:rsidR="00036073" w:rsidRPr="004D00B4" w:rsidRDefault="00036073" w:rsidP="00036073">
      <w:pPr>
        <w:spacing w:line="480" w:lineRule="auto"/>
        <w:rPr>
          <w:rFonts w:asciiTheme="minorHAnsi" w:hAnsiTheme="minorHAnsi" w:cstheme="minorHAnsi"/>
        </w:rPr>
      </w:pPr>
    </w:p>
    <w:p w14:paraId="09C8D25B" w14:textId="77777777" w:rsidR="00036073" w:rsidRPr="004D00B4" w:rsidRDefault="00036073" w:rsidP="00036073">
      <w:pPr>
        <w:spacing w:line="480" w:lineRule="auto"/>
        <w:rPr>
          <w:rFonts w:asciiTheme="minorHAnsi" w:hAnsiTheme="minorHAnsi" w:cstheme="minorHAnsi"/>
        </w:rPr>
      </w:pPr>
    </w:p>
    <w:p w14:paraId="783AB2E3" w14:textId="77777777" w:rsidR="00036073" w:rsidRPr="004D00B4" w:rsidRDefault="00036073" w:rsidP="00036073">
      <w:pPr>
        <w:spacing w:line="480" w:lineRule="auto"/>
        <w:rPr>
          <w:rFonts w:asciiTheme="minorHAnsi" w:hAnsiTheme="minorHAnsi" w:cstheme="minorHAnsi"/>
        </w:rPr>
      </w:pPr>
    </w:p>
    <w:p w14:paraId="7EEDB9C1" w14:textId="77777777" w:rsidR="00036073" w:rsidRPr="004D00B4" w:rsidRDefault="00036073" w:rsidP="00036073">
      <w:pPr>
        <w:spacing w:line="480" w:lineRule="auto"/>
        <w:rPr>
          <w:rFonts w:asciiTheme="minorHAnsi" w:hAnsiTheme="minorHAnsi" w:cstheme="minorHAnsi"/>
        </w:rPr>
      </w:pPr>
    </w:p>
    <w:p w14:paraId="00FC14BB" w14:textId="77777777" w:rsidR="00036073" w:rsidRPr="004D00B4" w:rsidRDefault="00036073" w:rsidP="00036073">
      <w:pPr>
        <w:spacing w:line="480" w:lineRule="auto"/>
        <w:rPr>
          <w:rFonts w:asciiTheme="minorHAnsi" w:hAnsiTheme="minorHAnsi" w:cstheme="minorHAnsi"/>
        </w:rPr>
      </w:pPr>
    </w:p>
    <w:p w14:paraId="61B407E6" w14:textId="77777777" w:rsidR="00036073" w:rsidRPr="004D00B4" w:rsidRDefault="00036073" w:rsidP="00036073">
      <w:pPr>
        <w:spacing w:line="480" w:lineRule="auto"/>
        <w:rPr>
          <w:rFonts w:asciiTheme="minorHAnsi" w:hAnsiTheme="minorHAnsi" w:cstheme="minorHAnsi"/>
        </w:rPr>
      </w:pPr>
    </w:p>
    <w:p w14:paraId="529FE4B6" w14:textId="77777777" w:rsidR="00036073" w:rsidRPr="004D00B4" w:rsidRDefault="00036073" w:rsidP="00036073">
      <w:pPr>
        <w:spacing w:line="480" w:lineRule="auto"/>
        <w:rPr>
          <w:rFonts w:asciiTheme="minorHAnsi" w:hAnsiTheme="minorHAnsi" w:cstheme="minorHAnsi"/>
        </w:rPr>
      </w:pPr>
    </w:p>
    <w:p w14:paraId="5B15FD79" w14:textId="77777777" w:rsidR="00036073" w:rsidRPr="004D00B4" w:rsidRDefault="00036073" w:rsidP="00036073">
      <w:pPr>
        <w:spacing w:line="480" w:lineRule="auto"/>
        <w:rPr>
          <w:rFonts w:asciiTheme="minorHAnsi" w:hAnsiTheme="minorHAnsi" w:cstheme="minorHAnsi"/>
        </w:rPr>
      </w:pPr>
    </w:p>
    <w:p w14:paraId="75A9DF40" w14:textId="77777777" w:rsidR="00036073" w:rsidRPr="004D00B4" w:rsidRDefault="00036073" w:rsidP="00036073">
      <w:pPr>
        <w:spacing w:line="480" w:lineRule="auto"/>
        <w:rPr>
          <w:rFonts w:asciiTheme="minorHAnsi" w:hAnsiTheme="minorHAnsi" w:cstheme="minorHAnsi"/>
        </w:rPr>
      </w:pPr>
    </w:p>
    <w:p w14:paraId="10E6815B" w14:textId="77777777" w:rsidR="00036073" w:rsidRPr="004D00B4" w:rsidRDefault="00036073" w:rsidP="00036073">
      <w:pPr>
        <w:spacing w:line="480" w:lineRule="auto"/>
        <w:rPr>
          <w:rFonts w:asciiTheme="minorHAnsi" w:hAnsiTheme="minorHAnsi" w:cstheme="minorHAnsi"/>
        </w:rPr>
      </w:pPr>
      <w:r w:rsidRPr="004D00B4">
        <w:rPr>
          <w:rFonts w:asciiTheme="minorHAnsi" w:hAnsiTheme="minorHAnsi" w:cstheme="minorHAnsi"/>
        </w:rPr>
        <w:t>The four purposes proposed by Graham Donaldson for the new curriculum. (Donaldson, 2015)</w:t>
      </w:r>
    </w:p>
    <w:p w14:paraId="75FD3122" w14:textId="77777777" w:rsidR="00036073" w:rsidRPr="004D00B4" w:rsidRDefault="00036073" w:rsidP="00036073">
      <w:pPr>
        <w:spacing w:line="480" w:lineRule="auto"/>
        <w:rPr>
          <w:rFonts w:asciiTheme="minorHAnsi" w:hAnsiTheme="minorHAnsi" w:cstheme="minorHAnsi"/>
        </w:rPr>
      </w:pPr>
    </w:p>
    <w:p w14:paraId="0D52E495" w14:textId="77777777" w:rsidR="00036073" w:rsidRPr="004D00B4" w:rsidRDefault="00036073" w:rsidP="00036073">
      <w:pPr>
        <w:spacing w:line="480" w:lineRule="auto"/>
        <w:rPr>
          <w:rFonts w:asciiTheme="minorHAnsi" w:hAnsiTheme="minorHAnsi" w:cstheme="minorHAnsi"/>
        </w:rPr>
      </w:pPr>
      <w:r w:rsidRPr="004D00B4">
        <w:rPr>
          <w:rFonts w:asciiTheme="minorHAnsi" w:hAnsiTheme="minorHAnsi" w:cstheme="minorHAnsi"/>
        </w:rPr>
        <w:t xml:space="preserve">When gathering information, it is imperative that a researcher stays in line with school policies, and the guidelines provided by the British Educational Research Association (BERA, 2015). The guidelines state that: ‘Researchers must take the steps necessary to ensure that all participants in the research understand the process in which they are to be engaged, including why their participation is necessary, how it will be used and how and to whom it will be reported” (BERA, 2011, p.5). In accordance to this, the gatekeeper of the school, and the classroom teacher were informed that observations would be taking place.  I also made </w:t>
      </w:r>
      <w:r w:rsidRPr="004D00B4">
        <w:rPr>
          <w:rFonts w:asciiTheme="minorHAnsi" w:hAnsiTheme="minorHAnsi" w:cstheme="minorHAnsi"/>
        </w:rPr>
        <w:lastRenderedPageBreak/>
        <w:t xml:space="preserve">them aware that the purpose of my observation was to complete an assignment for my PGCE course. </w:t>
      </w:r>
    </w:p>
    <w:p w14:paraId="4017EC17" w14:textId="77777777" w:rsidR="00036073" w:rsidRPr="004D00B4" w:rsidRDefault="00036073" w:rsidP="00036073">
      <w:pPr>
        <w:spacing w:line="480" w:lineRule="auto"/>
        <w:rPr>
          <w:rFonts w:asciiTheme="minorHAnsi" w:hAnsiTheme="minorHAnsi" w:cstheme="minorHAnsi"/>
        </w:rPr>
      </w:pPr>
      <w:r w:rsidRPr="004D00B4">
        <w:rPr>
          <w:rFonts w:asciiTheme="minorHAnsi" w:hAnsiTheme="minorHAnsi" w:cstheme="minorHAnsi"/>
        </w:rPr>
        <w:t xml:space="preserve">The Department for Schools, Children and Families (2010, p.38) states that “the </w:t>
      </w:r>
      <w:r w:rsidRPr="004D00B4">
        <w:rPr>
          <w:rFonts w:asciiTheme="minorHAnsi" w:hAnsiTheme="minorHAnsi" w:cstheme="minorHAnsi"/>
          <w:color w:val="000000" w:themeColor="text1"/>
        </w:rPr>
        <w:t xml:space="preserve">voice of the young person should be at the centre of the pathway planning process”. </w:t>
      </w:r>
      <w:r w:rsidRPr="004D00B4">
        <w:rPr>
          <w:rFonts w:asciiTheme="minorHAnsi" w:hAnsiTheme="minorHAnsi" w:cstheme="minorHAnsi"/>
        </w:rPr>
        <w:t>In attempt to offer the child a voice, I asked him to choose a ‘secret name’ as a pseudonym for my observation of a learning event. Excitement arose as he decided that he wanted to be known as his favourite football player, “Bale”.</w:t>
      </w:r>
    </w:p>
    <w:p w14:paraId="70C8FE87" w14:textId="77777777" w:rsidR="00036073" w:rsidRPr="004D00B4" w:rsidRDefault="00036073" w:rsidP="00036073">
      <w:pPr>
        <w:spacing w:line="480" w:lineRule="auto"/>
        <w:rPr>
          <w:rFonts w:asciiTheme="minorHAnsi" w:hAnsiTheme="minorHAnsi" w:cstheme="minorHAnsi"/>
        </w:rPr>
      </w:pPr>
      <w:r w:rsidRPr="004D00B4">
        <w:rPr>
          <w:rFonts w:asciiTheme="minorHAnsi" w:hAnsiTheme="minorHAnsi" w:cstheme="minorHAnsi"/>
        </w:rPr>
        <w:t xml:space="preserve">The United Nations Conventions on the Rights of the Child (UNCRC) was implemented in 1990 as a global commitment to advancing children’s rights (Department for Education [DFE], 2010). ‘Article Twelve’ of the UNCRC states that children have the right to be notified when adults make decisions that affect them, and that their opinions should also be considered and respected (UNICEF, no date). In order to accommodate this, I asked ‘Bale’ if he would be willing to participate in a “learning story” that I would be carrying out, and explained that it would help me with my “school work” and “help me to become a teacher”. As a result of this conversation with Bale, he was very keen to participate and responded with: “I would love to help you because I think I might want to be a teacher when I grow up too, but I just want to teach football”. </w:t>
      </w:r>
    </w:p>
    <w:p w14:paraId="69D96884" w14:textId="77777777" w:rsidR="00036073" w:rsidRPr="004D00B4" w:rsidRDefault="00036073" w:rsidP="00036073">
      <w:pPr>
        <w:spacing w:line="480" w:lineRule="auto"/>
        <w:rPr>
          <w:rFonts w:asciiTheme="minorHAnsi" w:hAnsiTheme="minorHAnsi" w:cstheme="minorHAnsi"/>
        </w:rPr>
      </w:pPr>
    </w:p>
    <w:p w14:paraId="548B8A4F" w14:textId="77777777" w:rsidR="00036073" w:rsidRPr="004D00B4" w:rsidRDefault="00036073" w:rsidP="00036073">
      <w:pPr>
        <w:spacing w:line="480" w:lineRule="auto"/>
        <w:rPr>
          <w:rFonts w:asciiTheme="minorHAnsi" w:hAnsiTheme="minorHAnsi" w:cstheme="minorHAnsi"/>
        </w:rPr>
      </w:pPr>
      <w:r w:rsidRPr="004D00B4">
        <w:rPr>
          <w:rFonts w:asciiTheme="minorHAnsi" w:hAnsiTheme="minorHAnsi" w:cstheme="minorHAnsi"/>
        </w:rPr>
        <w:t xml:space="preserve">Furthermore, in keeping with the BERA (2011) guidelines of maintaining anonymity and confidentiality, the school will be referred to as ‘School A’.  School A is a large school with four hundred and ten pupils enrolled, consisting of twelve full time classes. It is located in a city in South Wales. The schools most recent report from ESTYN (2014) states that around 35% of these pupils are eligible for free school meals. This is a rather high number considering the average percentage for pupils eligible for free school meals in Wales is 21%. </w:t>
      </w:r>
      <w:r w:rsidRPr="004D00B4">
        <w:rPr>
          <w:rFonts w:asciiTheme="minorHAnsi" w:hAnsiTheme="minorHAnsi" w:cstheme="minorHAnsi"/>
        </w:rPr>
        <w:lastRenderedPageBreak/>
        <w:t xml:space="preserve">Inspection results from ESTYN (2014) recorded that the school was judged as ‘good’ for “Current Performance” as well as ‘good’ for “the school’s prospects for improvements”. </w:t>
      </w:r>
    </w:p>
    <w:p w14:paraId="0845EA4B" w14:textId="77777777" w:rsidR="00036073" w:rsidRPr="004D00B4" w:rsidRDefault="00036073" w:rsidP="00036073">
      <w:pPr>
        <w:spacing w:line="480" w:lineRule="auto"/>
        <w:rPr>
          <w:rFonts w:asciiTheme="minorHAnsi" w:hAnsiTheme="minorHAnsi" w:cstheme="minorHAnsi"/>
        </w:rPr>
      </w:pPr>
    </w:p>
    <w:p w14:paraId="7D3A00CE" w14:textId="77777777" w:rsidR="00036073" w:rsidRPr="004D00B4" w:rsidRDefault="00036073" w:rsidP="00036073">
      <w:pPr>
        <w:spacing w:line="480" w:lineRule="auto"/>
        <w:rPr>
          <w:rFonts w:asciiTheme="minorHAnsi" w:hAnsiTheme="minorHAnsi" w:cstheme="minorHAnsi"/>
          <w:u w:val="single"/>
        </w:rPr>
      </w:pPr>
      <w:r w:rsidRPr="004D00B4">
        <w:rPr>
          <w:rFonts w:asciiTheme="minorHAnsi" w:hAnsiTheme="minorHAnsi" w:cstheme="minorHAnsi"/>
          <w:u w:val="single"/>
        </w:rPr>
        <w:t>Observation</w:t>
      </w:r>
    </w:p>
    <w:p w14:paraId="353DDC91" w14:textId="77777777" w:rsidR="00036073" w:rsidRPr="004D00B4" w:rsidRDefault="00036073" w:rsidP="00036073">
      <w:pPr>
        <w:spacing w:line="480" w:lineRule="auto"/>
        <w:rPr>
          <w:rFonts w:asciiTheme="minorHAnsi" w:hAnsiTheme="minorHAnsi" w:cstheme="minorHAnsi"/>
        </w:rPr>
      </w:pPr>
      <w:r w:rsidRPr="004D00B4">
        <w:rPr>
          <w:rFonts w:asciiTheme="minorHAnsi" w:hAnsiTheme="minorHAnsi" w:cstheme="minorHAnsi"/>
        </w:rPr>
        <w:t xml:space="preserve">The learning event that I observed took place in a mixed class of Year 1 and Year 2 pupils. In the sessions leading up to my visit, pupils had previously been focusing on number bonds in their numeracy lessons and had learned a song that helped them to remember number bonds to ten. The initial part of the lesson included activating this prior knowledge of number bonds in order to link their learning. According to pioneering psychologist John Watson (1920) the process of remembering is dependent on “frequency and recency”. By revisiting number bonds regularly, this information is transferred from short term memory, to the long-term memory of the psyche. </w:t>
      </w:r>
    </w:p>
    <w:p w14:paraId="214378B9" w14:textId="77777777" w:rsidR="00036073" w:rsidRPr="004D00B4" w:rsidRDefault="00036073" w:rsidP="00036073">
      <w:pPr>
        <w:spacing w:line="480" w:lineRule="auto"/>
        <w:rPr>
          <w:rFonts w:asciiTheme="minorHAnsi" w:hAnsiTheme="minorHAnsi" w:cstheme="minorHAnsi"/>
        </w:rPr>
      </w:pPr>
      <w:r w:rsidRPr="004D00B4">
        <w:rPr>
          <w:rFonts w:asciiTheme="minorHAnsi" w:hAnsiTheme="minorHAnsi" w:cstheme="minorHAnsi"/>
        </w:rPr>
        <w:t>Following this reminder of number bonds, the classroom teacher (Teacher A) introduced a number bonds ‘challenge’ for the children to complete using a lesson hook. According to Grigg (2014, p176), in order for children to be engaged, a teacher must provide “classroom activities that encourage interaction”. Teacher A used an exciting story in order to engage the children in the number bonds task. She showed a picture of aliens on the interactive white board, and explained to the children that an explorer had looked down a hole in space, and discovered six alien eyes. There were three possible aliens that could have been in the hole, “</w:t>
      </w:r>
      <w:proofErr w:type="spellStart"/>
      <w:r w:rsidRPr="004D00B4">
        <w:rPr>
          <w:rFonts w:asciiTheme="minorHAnsi" w:hAnsiTheme="minorHAnsi" w:cstheme="minorHAnsi"/>
        </w:rPr>
        <w:t>Nog</w:t>
      </w:r>
      <w:proofErr w:type="spellEnd"/>
      <w:r w:rsidRPr="004D00B4">
        <w:rPr>
          <w:rFonts w:asciiTheme="minorHAnsi" w:hAnsiTheme="minorHAnsi" w:cstheme="minorHAnsi"/>
        </w:rPr>
        <w:t>” with one eye, “</w:t>
      </w:r>
      <w:proofErr w:type="spellStart"/>
      <w:r w:rsidRPr="004D00B4">
        <w:rPr>
          <w:rFonts w:asciiTheme="minorHAnsi" w:hAnsiTheme="minorHAnsi" w:cstheme="minorHAnsi"/>
        </w:rPr>
        <w:t>Pog</w:t>
      </w:r>
      <w:proofErr w:type="spellEnd"/>
      <w:r w:rsidRPr="004D00B4">
        <w:rPr>
          <w:rFonts w:asciiTheme="minorHAnsi" w:hAnsiTheme="minorHAnsi" w:cstheme="minorHAnsi"/>
        </w:rPr>
        <w:t>” with two eyes and “</w:t>
      </w:r>
      <w:proofErr w:type="spellStart"/>
      <w:r w:rsidRPr="004D00B4">
        <w:rPr>
          <w:rFonts w:asciiTheme="minorHAnsi" w:hAnsiTheme="minorHAnsi" w:cstheme="minorHAnsi"/>
        </w:rPr>
        <w:t>Zog</w:t>
      </w:r>
      <w:proofErr w:type="spellEnd"/>
      <w:r w:rsidRPr="004D00B4">
        <w:rPr>
          <w:rFonts w:asciiTheme="minorHAnsi" w:hAnsiTheme="minorHAnsi" w:cstheme="minorHAnsi"/>
        </w:rPr>
        <w:t xml:space="preserve">” with three eyes. The activity that followed was a whole class problem solving lesson in which all of the children participated simultaneously and attempted to complete the challenge.  Teacher A sent the pupils to their tables to find out all possible combinations of making six eyes. In order to </w:t>
      </w:r>
      <w:r w:rsidRPr="004D00B4">
        <w:rPr>
          <w:rFonts w:asciiTheme="minorHAnsi" w:hAnsiTheme="minorHAnsi" w:cstheme="minorHAnsi"/>
        </w:rPr>
        <w:lastRenderedPageBreak/>
        <w:t>visualise the number combinations, children were provided with Numicon, as well as pictures of “</w:t>
      </w:r>
      <w:proofErr w:type="spellStart"/>
      <w:r w:rsidRPr="004D00B4">
        <w:rPr>
          <w:rFonts w:asciiTheme="minorHAnsi" w:hAnsiTheme="minorHAnsi" w:cstheme="minorHAnsi"/>
        </w:rPr>
        <w:t>Nog</w:t>
      </w:r>
      <w:proofErr w:type="spellEnd"/>
      <w:r w:rsidRPr="004D00B4">
        <w:rPr>
          <w:rFonts w:asciiTheme="minorHAnsi" w:hAnsiTheme="minorHAnsi" w:cstheme="minorHAnsi"/>
        </w:rPr>
        <w:t>”, “</w:t>
      </w:r>
      <w:proofErr w:type="spellStart"/>
      <w:r w:rsidRPr="004D00B4">
        <w:rPr>
          <w:rFonts w:asciiTheme="minorHAnsi" w:hAnsiTheme="minorHAnsi" w:cstheme="minorHAnsi"/>
        </w:rPr>
        <w:t>Pog</w:t>
      </w:r>
      <w:proofErr w:type="spellEnd"/>
      <w:r w:rsidRPr="004D00B4">
        <w:rPr>
          <w:rFonts w:asciiTheme="minorHAnsi" w:hAnsiTheme="minorHAnsi" w:cstheme="minorHAnsi"/>
        </w:rPr>
        <w:t>” and “</w:t>
      </w:r>
      <w:proofErr w:type="spellStart"/>
      <w:r w:rsidRPr="004D00B4">
        <w:rPr>
          <w:rFonts w:asciiTheme="minorHAnsi" w:hAnsiTheme="minorHAnsi" w:cstheme="minorHAnsi"/>
        </w:rPr>
        <w:t>Zog</w:t>
      </w:r>
      <w:proofErr w:type="spellEnd"/>
      <w:r w:rsidRPr="004D00B4">
        <w:rPr>
          <w:rFonts w:asciiTheme="minorHAnsi" w:hAnsiTheme="minorHAnsi" w:cstheme="minorHAnsi"/>
        </w:rPr>
        <w:t xml:space="preserve">”. </w:t>
      </w:r>
    </w:p>
    <w:p w14:paraId="347B2713" w14:textId="77777777" w:rsidR="00036073" w:rsidRPr="004D00B4" w:rsidRDefault="00036073" w:rsidP="00036073">
      <w:pPr>
        <w:spacing w:line="480" w:lineRule="auto"/>
        <w:rPr>
          <w:rFonts w:asciiTheme="minorHAnsi" w:hAnsiTheme="minorHAnsi" w:cstheme="minorHAnsi"/>
        </w:rPr>
      </w:pPr>
      <w:r w:rsidRPr="004D00B4">
        <w:rPr>
          <w:rFonts w:asciiTheme="minorHAnsi" w:hAnsiTheme="minorHAnsi" w:cstheme="minorHAnsi"/>
        </w:rPr>
        <w:t xml:space="preserve">The aim of the lesson introduced by ‘Teacher A’ was to get learners to apply their pre-existing knowledge of number bonds (the song they had learned) into a visual representation. From this, learners would be able to transfer their knowledge skills to be able to apply them to different situations that are appropriate to number bonds. </w:t>
      </w:r>
    </w:p>
    <w:p w14:paraId="7396E3E2" w14:textId="77777777" w:rsidR="00036073" w:rsidRPr="004D00B4" w:rsidRDefault="00036073" w:rsidP="00036073">
      <w:pPr>
        <w:spacing w:line="480" w:lineRule="auto"/>
        <w:rPr>
          <w:rFonts w:asciiTheme="minorHAnsi" w:hAnsiTheme="minorHAnsi" w:cstheme="minorHAnsi"/>
        </w:rPr>
      </w:pPr>
      <w:r w:rsidRPr="004D00B4">
        <w:rPr>
          <w:rFonts w:asciiTheme="minorHAnsi" w:hAnsiTheme="minorHAnsi" w:cstheme="minorHAnsi"/>
        </w:rPr>
        <w:t xml:space="preserve">In order to carry out an observation on this learning event I used a written narrative description, along with the </w:t>
      </w:r>
      <w:proofErr w:type="spellStart"/>
      <w:r w:rsidRPr="004D00B4">
        <w:rPr>
          <w:rFonts w:asciiTheme="minorHAnsi" w:hAnsiTheme="minorHAnsi" w:cstheme="minorHAnsi"/>
        </w:rPr>
        <w:t>Ferre</w:t>
      </w:r>
      <w:proofErr w:type="spellEnd"/>
      <w:r w:rsidRPr="004D00B4">
        <w:rPr>
          <w:rFonts w:asciiTheme="minorHAnsi" w:hAnsiTheme="minorHAnsi" w:cstheme="minorHAnsi"/>
        </w:rPr>
        <w:t xml:space="preserve"> </w:t>
      </w:r>
      <w:proofErr w:type="spellStart"/>
      <w:r w:rsidRPr="004D00B4">
        <w:rPr>
          <w:rFonts w:asciiTheme="minorHAnsi" w:hAnsiTheme="minorHAnsi" w:cstheme="minorHAnsi"/>
        </w:rPr>
        <w:t>Laevers</w:t>
      </w:r>
      <w:proofErr w:type="spellEnd"/>
      <w:r w:rsidRPr="004D00B4">
        <w:rPr>
          <w:rFonts w:asciiTheme="minorHAnsi" w:hAnsiTheme="minorHAnsi" w:cstheme="minorHAnsi"/>
        </w:rPr>
        <w:t>’ ‘Involvement Scale’ (</w:t>
      </w:r>
      <w:proofErr w:type="spellStart"/>
      <w:r w:rsidRPr="004D00B4">
        <w:rPr>
          <w:rFonts w:asciiTheme="minorHAnsi" w:hAnsiTheme="minorHAnsi" w:cstheme="minorHAnsi"/>
        </w:rPr>
        <w:t>Laevers</w:t>
      </w:r>
      <w:proofErr w:type="spellEnd"/>
      <w:r w:rsidRPr="004D00B4">
        <w:rPr>
          <w:rFonts w:asciiTheme="minorHAnsi" w:hAnsiTheme="minorHAnsi" w:cstheme="minorHAnsi"/>
        </w:rPr>
        <w:t>, 2008).</w:t>
      </w:r>
    </w:p>
    <w:p w14:paraId="7EB14916" w14:textId="77777777" w:rsidR="00036073" w:rsidRPr="004D00B4" w:rsidRDefault="00036073" w:rsidP="00036073">
      <w:pPr>
        <w:spacing w:line="480" w:lineRule="auto"/>
        <w:rPr>
          <w:rFonts w:asciiTheme="minorHAnsi" w:hAnsiTheme="minorHAnsi" w:cstheme="minorHAnsi"/>
          <w:color w:val="000000"/>
          <w:shd w:val="clear" w:color="auto" w:fill="FFFFFF"/>
        </w:rPr>
      </w:pPr>
      <w:r w:rsidRPr="004D00B4">
        <w:rPr>
          <w:rFonts w:asciiTheme="minorHAnsi" w:hAnsiTheme="minorHAnsi" w:cstheme="minorHAnsi"/>
        </w:rPr>
        <w:t>The ‘Involvement Scale’ was produced as a result of professors sharing the view that a child that is more involved and totally absorbed in an activity, is more likely to gain deep, and long-term learning experiences (</w:t>
      </w:r>
      <w:r w:rsidRPr="004D00B4">
        <w:rPr>
          <w:rFonts w:asciiTheme="minorHAnsi" w:hAnsiTheme="minorHAnsi" w:cstheme="minorHAnsi"/>
          <w:color w:val="000000"/>
          <w:shd w:val="clear" w:color="auto" w:fill="FFFFFF"/>
        </w:rPr>
        <w:t xml:space="preserve">Csikszentmihalyi, 2008; </w:t>
      </w:r>
      <w:proofErr w:type="spellStart"/>
      <w:r w:rsidRPr="004D00B4">
        <w:rPr>
          <w:rFonts w:asciiTheme="minorHAnsi" w:hAnsiTheme="minorHAnsi" w:cstheme="minorHAnsi"/>
          <w:color w:val="000000"/>
          <w:shd w:val="clear" w:color="auto" w:fill="FFFFFF"/>
        </w:rPr>
        <w:t>Laevers</w:t>
      </w:r>
      <w:proofErr w:type="spellEnd"/>
      <w:r w:rsidRPr="004D00B4">
        <w:rPr>
          <w:rFonts w:asciiTheme="minorHAnsi" w:hAnsiTheme="minorHAnsi" w:cstheme="minorHAnsi"/>
          <w:color w:val="000000"/>
          <w:shd w:val="clear" w:color="auto" w:fill="FFFFFF"/>
        </w:rPr>
        <w:t xml:space="preserve">, 1994). The scale consists of a five-point involvement scale, of which, it is made clear for teachers what stage a child is at. For my observation, I used this resource, as shown in Figure 2 below. </w:t>
      </w:r>
    </w:p>
    <w:p w14:paraId="650AA5EE" w14:textId="77777777" w:rsidR="001239FB" w:rsidRPr="004D00B4" w:rsidRDefault="001239FB" w:rsidP="00036073">
      <w:pPr>
        <w:spacing w:line="480" w:lineRule="auto"/>
        <w:rPr>
          <w:rFonts w:asciiTheme="minorHAnsi" w:hAnsiTheme="minorHAnsi" w:cstheme="minorHAnsi"/>
        </w:rPr>
      </w:pPr>
    </w:p>
    <w:p w14:paraId="5B3013DC" w14:textId="4E1B806B" w:rsidR="001239FB" w:rsidRPr="004D00B4" w:rsidRDefault="001239FB" w:rsidP="00036073">
      <w:pPr>
        <w:spacing w:line="480" w:lineRule="auto"/>
        <w:rPr>
          <w:rFonts w:asciiTheme="minorHAnsi" w:hAnsiTheme="minorHAnsi" w:cstheme="minorHAnsi"/>
        </w:rPr>
      </w:pPr>
      <w:r w:rsidRPr="004D00B4">
        <w:rPr>
          <w:rFonts w:asciiTheme="minorHAnsi" w:hAnsiTheme="minorHAnsi" w:cstheme="minorHAnsi"/>
          <w:noProof/>
        </w:rPr>
        <w:drawing>
          <wp:anchor distT="0" distB="0" distL="114300" distR="114300" simplePos="0" relativeHeight="251668480" behindDoc="1" locked="0" layoutInCell="1" allowOverlap="1" wp14:anchorId="5B2352E3" wp14:editId="4402F65B">
            <wp:simplePos x="0" y="0"/>
            <wp:positionH relativeFrom="column">
              <wp:posOffset>-1905</wp:posOffset>
            </wp:positionH>
            <wp:positionV relativeFrom="paragraph">
              <wp:posOffset>268344</wp:posOffset>
            </wp:positionV>
            <wp:extent cx="4960620" cy="2987675"/>
            <wp:effectExtent l="0" t="0" r="5080" b="0"/>
            <wp:wrapNone/>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Screen Shot 2018-10-14 at 17.37.59.png"/>
                    <pic:cNvPicPr/>
                  </pic:nvPicPr>
                  <pic:blipFill>
                    <a:blip r:embed="rId10">
                      <a:extLst>
                        <a:ext uri="{28A0092B-C50C-407E-A947-70E740481C1C}">
                          <a14:useLocalDpi xmlns:a14="http://schemas.microsoft.com/office/drawing/2010/main" val="0"/>
                        </a:ext>
                      </a:extLst>
                    </a:blip>
                    <a:stretch>
                      <a:fillRect/>
                    </a:stretch>
                  </pic:blipFill>
                  <pic:spPr>
                    <a:xfrm>
                      <a:off x="0" y="0"/>
                      <a:ext cx="4960620" cy="2987675"/>
                    </a:xfrm>
                    <a:prstGeom prst="rect">
                      <a:avLst/>
                    </a:prstGeom>
                  </pic:spPr>
                </pic:pic>
              </a:graphicData>
            </a:graphic>
            <wp14:sizeRelH relativeFrom="page">
              <wp14:pctWidth>0</wp14:pctWidth>
            </wp14:sizeRelH>
            <wp14:sizeRelV relativeFrom="page">
              <wp14:pctHeight>0</wp14:pctHeight>
            </wp14:sizeRelV>
          </wp:anchor>
        </w:drawing>
      </w:r>
      <w:r w:rsidR="00036073" w:rsidRPr="004D00B4">
        <w:rPr>
          <w:rFonts w:asciiTheme="minorHAnsi" w:hAnsiTheme="minorHAnsi" w:cstheme="minorHAnsi"/>
        </w:rPr>
        <w:t>Figure 2</w:t>
      </w:r>
    </w:p>
    <w:p w14:paraId="618B0DFB" w14:textId="32A70FF2" w:rsidR="001239FB" w:rsidRPr="004D00B4" w:rsidRDefault="001239FB" w:rsidP="00036073">
      <w:pPr>
        <w:spacing w:line="480" w:lineRule="auto"/>
        <w:rPr>
          <w:rFonts w:asciiTheme="minorHAnsi" w:hAnsiTheme="minorHAnsi" w:cstheme="minorHAnsi"/>
        </w:rPr>
      </w:pPr>
    </w:p>
    <w:p w14:paraId="2F67B104" w14:textId="77777777" w:rsidR="00036073" w:rsidRPr="004D00B4" w:rsidRDefault="00036073" w:rsidP="00036073">
      <w:pPr>
        <w:spacing w:line="480" w:lineRule="auto"/>
        <w:rPr>
          <w:rFonts w:asciiTheme="minorHAnsi" w:hAnsiTheme="minorHAnsi" w:cstheme="minorHAnsi"/>
        </w:rPr>
      </w:pPr>
    </w:p>
    <w:p w14:paraId="37FEA505" w14:textId="77777777" w:rsidR="00036073" w:rsidRPr="004D00B4" w:rsidRDefault="00036073" w:rsidP="00036073">
      <w:pPr>
        <w:spacing w:line="480" w:lineRule="auto"/>
        <w:rPr>
          <w:rFonts w:asciiTheme="minorHAnsi" w:hAnsiTheme="minorHAnsi" w:cstheme="minorHAnsi"/>
        </w:rPr>
      </w:pPr>
    </w:p>
    <w:p w14:paraId="3F0D7DFE" w14:textId="77777777" w:rsidR="00036073" w:rsidRPr="004D00B4" w:rsidRDefault="00036073" w:rsidP="00036073">
      <w:pPr>
        <w:spacing w:line="480" w:lineRule="auto"/>
        <w:rPr>
          <w:rFonts w:asciiTheme="minorHAnsi" w:hAnsiTheme="minorHAnsi" w:cstheme="minorHAnsi"/>
        </w:rPr>
      </w:pPr>
    </w:p>
    <w:p w14:paraId="03A75690" w14:textId="77777777" w:rsidR="00036073" w:rsidRPr="004D00B4" w:rsidRDefault="00036073" w:rsidP="00036073">
      <w:pPr>
        <w:spacing w:line="480" w:lineRule="auto"/>
        <w:rPr>
          <w:rFonts w:asciiTheme="minorHAnsi" w:hAnsiTheme="minorHAnsi" w:cstheme="minorHAnsi"/>
        </w:rPr>
      </w:pPr>
    </w:p>
    <w:p w14:paraId="45B08B42" w14:textId="77777777" w:rsidR="00036073" w:rsidRPr="004D00B4" w:rsidRDefault="00036073" w:rsidP="00036073">
      <w:pPr>
        <w:spacing w:line="480" w:lineRule="auto"/>
        <w:rPr>
          <w:rFonts w:asciiTheme="minorHAnsi" w:hAnsiTheme="minorHAnsi" w:cstheme="minorHAnsi"/>
        </w:rPr>
      </w:pPr>
    </w:p>
    <w:p w14:paraId="20DB3E9E" w14:textId="77777777" w:rsidR="00036073" w:rsidRPr="004D00B4" w:rsidRDefault="00036073" w:rsidP="00036073">
      <w:pPr>
        <w:spacing w:line="480" w:lineRule="auto"/>
        <w:rPr>
          <w:rFonts w:asciiTheme="minorHAnsi" w:hAnsiTheme="minorHAnsi" w:cstheme="minorHAnsi"/>
        </w:rPr>
      </w:pPr>
    </w:p>
    <w:p w14:paraId="49668759" w14:textId="77777777" w:rsidR="00036073" w:rsidRPr="004D00B4" w:rsidRDefault="00036073" w:rsidP="00036073">
      <w:pPr>
        <w:spacing w:line="480" w:lineRule="auto"/>
        <w:rPr>
          <w:rFonts w:asciiTheme="minorHAnsi" w:hAnsiTheme="minorHAnsi" w:cstheme="minorHAnsi"/>
        </w:rPr>
      </w:pPr>
    </w:p>
    <w:p w14:paraId="7D63388C" w14:textId="77777777" w:rsidR="00036073" w:rsidRPr="004D00B4" w:rsidRDefault="00036073" w:rsidP="00036073">
      <w:pPr>
        <w:spacing w:line="480" w:lineRule="auto"/>
        <w:rPr>
          <w:rFonts w:asciiTheme="minorHAnsi" w:hAnsiTheme="minorHAnsi" w:cstheme="minorHAnsi"/>
        </w:rPr>
      </w:pPr>
      <w:r w:rsidRPr="004D00B4">
        <w:rPr>
          <w:rFonts w:asciiTheme="minorHAnsi" w:hAnsiTheme="minorHAnsi" w:cstheme="minorHAnsi"/>
        </w:rPr>
        <w:t>Leuven Scale for Involvement (</w:t>
      </w:r>
      <w:proofErr w:type="spellStart"/>
      <w:r w:rsidRPr="004D00B4">
        <w:rPr>
          <w:rFonts w:asciiTheme="minorHAnsi" w:hAnsiTheme="minorHAnsi" w:cstheme="minorHAnsi"/>
        </w:rPr>
        <w:t>Laevers</w:t>
      </w:r>
      <w:proofErr w:type="spellEnd"/>
      <w:r w:rsidRPr="004D00B4">
        <w:rPr>
          <w:rFonts w:asciiTheme="minorHAnsi" w:hAnsiTheme="minorHAnsi" w:cstheme="minorHAnsi"/>
        </w:rPr>
        <w:t>, 2008)</w:t>
      </w:r>
    </w:p>
    <w:p w14:paraId="627D3D2E" w14:textId="77777777" w:rsidR="00036073" w:rsidRPr="004D00B4" w:rsidRDefault="00036073" w:rsidP="00036073">
      <w:pPr>
        <w:spacing w:line="480" w:lineRule="auto"/>
        <w:rPr>
          <w:rFonts w:asciiTheme="minorHAnsi" w:hAnsiTheme="minorHAnsi" w:cstheme="minorHAnsi"/>
          <w:iCs/>
        </w:rPr>
      </w:pPr>
      <w:r w:rsidRPr="004D00B4">
        <w:rPr>
          <w:rFonts w:asciiTheme="minorHAnsi" w:hAnsiTheme="minorHAnsi" w:cstheme="minorHAnsi"/>
        </w:rPr>
        <w:lastRenderedPageBreak/>
        <w:t xml:space="preserve">The breakdown of the signals in the scale allowed me to identify which stage Bale was at in each observation with ease. Alongside this, I wrote a narrative of the conversations Bale had with others during each observation. This method of written narrative was helpful for gathering a lot of data over a short time period </w:t>
      </w:r>
      <w:r w:rsidRPr="004D00B4">
        <w:rPr>
          <w:rFonts w:asciiTheme="minorHAnsi" w:hAnsiTheme="minorHAnsi" w:cstheme="minorHAnsi"/>
          <w:iCs/>
        </w:rPr>
        <w:t>(</w:t>
      </w:r>
      <w:proofErr w:type="spellStart"/>
      <w:r w:rsidRPr="004D00B4">
        <w:rPr>
          <w:rFonts w:asciiTheme="minorHAnsi" w:hAnsiTheme="minorHAnsi" w:cstheme="minorHAnsi"/>
          <w:iCs/>
        </w:rPr>
        <w:t>Palaiologou</w:t>
      </w:r>
      <w:proofErr w:type="spellEnd"/>
      <w:r w:rsidRPr="004D00B4">
        <w:rPr>
          <w:rFonts w:asciiTheme="minorHAnsi" w:hAnsiTheme="minorHAnsi" w:cstheme="minorHAnsi"/>
          <w:iCs/>
        </w:rPr>
        <w:t xml:space="preserve">, 2008). Moreover, </w:t>
      </w:r>
      <w:proofErr w:type="spellStart"/>
      <w:r w:rsidRPr="004D00B4">
        <w:rPr>
          <w:rFonts w:asciiTheme="minorHAnsi" w:hAnsiTheme="minorHAnsi" w:cstheme="minorHAnsi"/>
          <w:iCs/>
        </w:rPr>
        <w:t>Lofland</w:t>
      </w:r>
      <w:proofErr w:type="spellEnd"/>
      <w:r w:rsidRPr="004D00B4">
        <w:rPr>
          <w:rFonts w:asciiTheme="minorHAnsi" w:hAnsiTheme="minorHAnsi" w:cstheme="minorHAnsi"/>
          <w:iCs/>
        </w:rPr>
        <w:t xml:space="preserve"> (1971) suggests that in order to record reliable notes, they must be taken as pupils are talking. Capturing the data ‘in the moment’ rather than at a later date decreases the possibility of forgetting data over time. </w:t>
      </w:r>
    </w:p>
    <w:p w14:paraId="79A10452" w14:textId="77777777" w:rsidR="00036073" w:rsidRPr="004D00B4" w:rsidRDefault="00036073" w:rsidP="00036073">
      <w:pPr>
        <w:spacing w:line="480" w:lineRule="auto"/>
        <w:rPr>
          <w:rFonts w:asciiTheme="minorHAnsi" w:hAnsiTheme="minorHAnsi" w:cstheme="minorHAnsi"/>
        </w:rPr>
      </w:pPr>
    </w:p>
    <w:p w14:paraId="312FAC3C" w14:textId="1005F03E" w:rsidR="00036073" w:rsidRPr="004D00B4" w:rsidRDefault="00036073" w:rsidP="00036073">
      <w:pPr>
        <w:spacing w:line="480" w:lineRule="auto"/>
        <w:rPr>
          <w:rFonts w:asciiTheme="minorHAnsi" w:hAnsiTheme="minorHAnsi" w:cstheme="minorHAnsi"/>
        </w:rPr>
      </w:pPr>
      <w:r w:rsidRPr="004D00B4">
        <w:rPr>
          <w:rFonts w:asciiTheme="minorHAnsi" w:hAnsiTheme="minorHAnsi" w:cstheme="minorHAnsi"/>
        </w:rPr>
        <w:t xml:space="preserve">I chose these methods over event sampling or target child methods as I felt that they worked hand in hand to capture a full picture of Bale’s involvement and interest in the learning task. Another method that could have been useful for my observations was a video recording, which would capture body language along with dialogue. I decided against this method as I did not want to disrupt the learning in any way. This is highlighted by </w:t>
      </w:r>
      <w:proofErr w:type="spellStart"/>
      <w:r w:rsidRPr="004D00B4">
        <w:rPr>
          <w:rFonts w:asciiTheme="minorHAnsi" w:hAnsiTheme="minorHAnsi" w:cstheme="minorHAnsi"/>
        </w:rPr>
        <w:t>Myhill</w:t>
      </w:r>
      <w:proofErr w:type="spellEnd"/>
      <w:r w:rsidRPr="004D00B4">
        <w:rPr>
          <w:rFonts w:asciiTheme="minorHAnsi" w:hAnsiTheme="minorHAnsi" w:cstheme="minorHAnsi"/>
        </w:rPr>
        <w:t xml:space="preserve"> et al. (2006) who says that somebody operating a camera may cause disruption and a change in behaviour. Therefore, on reflection, I feel as though I chose the best observation methods that were </w:t>
      </w:r>
      <w:r w:rsidR="00F552EA" w:rsidRPr="004D00B4">
        <w:rPr>
          <w:rFonts w:asciiTheme="minorHAnsi" w:hAnsiTheme="minorHAnsi" w:cstheme="minorHAnsi"/>
        </w:rPr>
        <w:t>fit</w:t>
      </w:r>
      <w:r w:rsidRPr="004D00B4">
        <w:rPr>
          <w:rFonts w:asciiTheme="minorHAnsi" w:hAnsiTheme="minorHAnsi" w:cstheme="minorHAnsi"/>
        </w:rPr>
        <w:t xml:space="preserve"> for purpose.</w:t>
      </w:r>
    </w:p>
    <w:p w14:paraId="0CEF49C0" w14:textId="77777777" w:rsidR="00036073" w:rsidRPr="004D00B4" w:rsidRDefault="00036073" w:rsidP="00036073">
      <w:pPr>
        <w:spacing w:line="480" w:lineRule="auto"/>
        <w:rPr>
          <w:rFonts w:asciiTheme="minorHAnsi" w:hAnsiTheme="minorHAnsi" w:cstheme="minorHAnsi"/>
        </w:rPr>
      </w:pPr>
    </w:p>
    <w:p w14:paraId="52ECF6F5" w14:textId="77777777" w:rsidR="00036073" w:rsidRPr="004D00B4" w:rsidRDefault="00036073" w:rsidP="00036073">
      <w:pPr>
        <w:spacing w:line="480" w:lineRule="auto"/>
        <w:rPr>
          <w:rFonts w:asciiTheme="minorHAnsi" w:hAnsiTheme="minorHAnsi" w:cstheme="minorHAnsi"/>
        </w:rPr>
      </w:pPr>
      <w:r w:rsidRPr="004D00B4">
        <w:rPr>
          <w:rFonts w:asciiTheme="minorHAnsi" w:hAnsiTheme="minorHAnsi" w:cstheme="minorHAnsi"/>
        </w:rPr>
        <w:t xml:space="preserve">I observed ‘Bale’ at three different points during the lesson, for periods of two minutes at a time. Firstly, I observed him at the beginning of the lesson when ‘Teacher A’ was explaining the task on the carpet, introducing the alien story. Secondly, I observed him when he was sat at his table, attempting to solver the number bonds to six challenge. Finally, I observed him when he became agitated and removed himself from the activity. </w:t>
      </w:r>
    </w:p>
    <w:p w14:paraId="67CAF549" w14:textId="77777777" w:rsidR="00036073" w:rsidRPr="004D00B4" w:rsidRDefault="00036073" w:rsidP="00036073">
      <w:pPr>
        <w:spacing w:line="480" w:lineRule="auto"/>
        <w:rPr>
          <w:rFonts w:asciiTheme="minorHAnsi" w:hAnsiTheme="minorHAnsi" w:cstheme="minorHAnsi"/>
        </w:rPr>
      </w:pPr>
    </w:p>
    <w:p w14:paraId="7030DB04" w14:textId="77777777" w:rsidR="00036073" w:rsidRPr="004D00B4" w:rsidRDefault="00036073" w:rsidP="00036073">
      <w:pPr>
        <w:spacing w:line="480" w:lineRule="auto"/>
        <w:rPr>
          <w:rFonts w:asciiTheme="minorHAnsi" w:hAnsiTheme="minorHAnsi" w:cstheme="minorHAnsi"/>
        </w:rPr>
      </w:pPr>
    </w:p>
    <w:p w14:paraId="1D4F1F11" w14:textId="77777777" w:rsidR="00036073" w:rsidRPr="004D00B4" w:rsidRDefault="00036073" w:rsidP="00036073">
      <w:pPr>
        <w:spacing w:line="480" w:lineRule="auto"/>
        <w:rPr>
          <w:rFonts w:asciiTheme="minorHAnsi" w:hAnsiTheme="minorHAnsi" w:cstheme="minorHAnsi"/>
        </w:rPr>
      </w:pPr>
    </w:p>
    <w:p w14:paraId="7F679754" w14:textId="77777777" w:rsidR="00036073" w:rsidRPr="004D00B4" w:rsidRDefault="00036073" w:rsidP="00036073">
      <w:pPr>
        <w:spacing w:line="480" w:lineRule="auto"/>
        <w:rPr>
          <w:rFonts w:asciiTheme="minorHAnsi" w:hAnsiTheme="minorHAnsi" w:cstheme="minorHAnsi"/>
        </w:rPr>
      </w:pPr>
    </w:p>
    <w:p w14:paraId="44256EA5" w14:textId="77777777" w:rsidR="00036073" w:rsidRPr="004D00B4" w:rsidRDefault="00036073" w:rsidP="00036073">
      <w:pPr>
        <w:spacing w:line="480" w:lineRule="auto"/>
        <w:rPr>
          <w:rFonts w:asciiTheme="minorHAnsi" w:hAnsiTheme="minorHAnsi" w:cstheme="minorHAnsi"/>
        </w:rPr>
      </w:pPr>
      <w:r w:rsidRPr="004D00B4">
        <w:rPr>
          <w:rFonts w:asciiTheme="minorHAnsi" w:hAnsiTheme="minorHAnsi" w:cstheme="minorHAnsi"/>
        </w:rPr>
        <w:t>In the first observation of two minutes, I recorded the following transcript:</w:t>
      </w:r>
    </w:p>
    <w:p w14:paraId="6B1296F7" w14:textId="77777777" w:rsidR="00036073" w:rsidRPr="004D00B4" w:rsidRDefault="00036073" w:rsidP="00036073">
      <w:pPr>
        <w:spacing w:line="480" w:lineRule="auto"/>
        <w:rPr>
          <w:rFonts w:asciiTheme="minorHAnsi" w:hAnsiTheme="minorHAnsi" w:cstheme="minorHAnsi"/>
        </w:rPr>
      </w:pPr>
      <w:r w:rsidRPr="004D00B4">
        <w:rPr>
          <w:rFonts w:asciiTheme="minorHAnsi" w:hAnsiTheme="minorHAnsi" w:cstheme="minorHAnsi"/>
        </w:rPr>
        <w:t>Figure 3</w:t>
      </w:r>
    </w:p>
    <w:p w14:paraId="43367891" w14:textId="77777777" w:rsidR="00036073" w:rsidRPr="004D00B4" w:rsidRDefault="00036073" w:rsidP="00036073">
      <w:pPr>
        <w:spacing w:line="276" w:lineRule="auto"/>
        <w:rPr>
          <w:rFonts w:asciiTheme="minorHAnsi" w:hAnsiTheme="minorHAnsi" w:cstheme="minorHAnsi"/>
        </w:rPr>
      </w:pPr>
      <w:r w:rsidRPr="004D00B4">
        <w:rPr>
          <w:rFonts w:asciiTheme="minorHAnsi" w:hAnsiTheme="minorHAnsi" w:cstheme="minorHAnsi"/>
          <w:noProof/>
        </w:rPr>
        <w:drawing>
          <wp:inline distT="0" distB="0" distL="0" distR="0" wp14:anchorId="421615F6" wp14:editId="6455653E">
            <wp:extent cx="4640580" cy="3764426"/>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Screen Shot 2018-10-14 at 12.52.40.png"/>
                    <pic:cNvPicPr/>
                  </pic:nvPicPr>
                  <pic:blipFill>
                    <a:blip r:embed="rId11">
                      <a:extLst>
                        <a:ext uri="{28A0092B-C50C-407E-A947-70E740481C1C}">
                          <a14:useLocalDpi xmlns:a14="http://schemas.microsoft.com/office/drawing/2010/main" val="0"/>
                        </a:ext>
                      </a:extLst>
                    </a:blip>
                    <a:stretch>
                      <a:fillRect/>
                    </a:stretch>
                  </pic:blipFill>
                  <pic:spPr>
                    <a:xfrm>
                      <a:off x="0" y="0"/>
                      <a:ext cx="4648123" cy="3770545"/>
                    </a:xfrm>
                    <a:prstGeom prst="rect">
                      <a:avLst/>
                    </a:prstGeom>
                  </pic:spPr>
                </pic:pic>
              </a:graphicData>
            </a:graphic>
          </wp:inline>
        </w:drawing>
      </w:r>
    </w:p>
    <w:p w14:paraId="1BBC2FD0" w14:textId="77777777" w:rsidR="00036073" w:rsidRPr="004D00B4" w:rsidRDefault="00036073" w:rsidP="00036073">
      <w:pPr>
        <w:spacing w:line="276" w:lineRule="auto"/>
        <w:rPr>
          <w:rFonts w:asciiTheme="minorHAnsi" w:hAnsiTheme="minorHAnsi" w:cstheme="minorHAnsi"/>
        </w:rPr>
      </w:pPr>
    </w:p>
    <w:p w14:paraId="1D830FF0" w14:textId="77777777" w:rsidR="00036073" w:rsidRPr="004D00B4" w:rsidRDefault="00036073" w:rsidP="00036073">
      <w:pPr>
        <w:spacing w:line="276" w:lineRule="auto"/>
        <w:rPr>
          <w:rFonts w:asciiTheme="minorHAnsi" w:hAnsiTheme="minorHAnsi" w:cstheme="minorHAnsi"/>
        </w:rPr>
      </w:pPr>
    </w:p>
    <w:p w14:paraId="480727B4" w14:textId="77777777" w:rsidR="00036073" w:rsidRPr="004D00B4" w:rsidRDefault="00036073" w:rsidP="00036073">
      <w:pPr>
        <w:spacing w:line="480" w:lineRule="auto"/>
        <w:rPr>
          <w:rFonts w:asciiTheme="minorHAnsi" w:hAnsiTheme="minorHAnsi" w:cstheme="minorHAnsi"/>
          <w:color w:val="000000" w:themeColor="text1"/>
        </w:rPr>
      </w:pPr>
      <w:r w:rsidRPr="004D00B4">
        <w:rPr>
          <w:rFonts w:asciiTheme="minorHAnsi" w:hAnsiTheme="minorHAnsi" w:cstheme="minorHAnsi"/>
          <w:color w:val="000000" w:themeColor="text1"/>
        </w:rPr>
        <w:t xml:space="preserve">During this session I observed Bale in accordance with </w:t>
      </w:r>
      <w:proofErr w:type="spellStart"/>
      <w:r w:rsidRPr="004D00B4">
        <w:rPr>
          <w:rFonts w:asciiTheme="minorHAnsi" w:hAnsiTheme="minorHAnsi" w:cstheme="minorHAnsi"/>
          <w:color w:val="000000" w:themeColor="text1"/>
        </w:rPr>
        <w:t>Ferre</w:t>
      </w:r>
      <w:proofErr w:type="spellEnd"/>
      <w:r w:rsidRPr="004D00B4">
        <w:rPr>
          <w:rFonts w:asciiTheme="minorHAnsi" w:hAnsiTheme="minorHAnsi" w:cstheme="minorHAnsi"/>
          <w:color w:val="000000" w:themeColor="text1"/>
        </w:rPr>
        <w:t xml:space="preserve"> </w:t>
      </w:r>
      <w:proofErr w:type="spellStart"/>
      <w:r w:rsidRPr="004D00B4">
        <w:rPr>
          <w:rFonts w:asciiTheme="minorHAnsi" w:hAnsiTheme="minorHAnsi" w:cstheme="minorHAnsi"/>
          <w:color w:val="000000" w:themeColor="text1"/>
        </w:rPr>
        <w:t>Laevers</w:t>
      </w:r>
      <w:proofErr w:type="spellEnd"/>
      <w:r w:rsidRPr="004D00B4">
        <w:rPr>
          <w:rFonts w:asciiTheme="minorHAnsi" w:hAnsiTheme="minorHAnsi" w:cstheme="minorHAnsi"/>
          <w:color w:val="000000" w:themeColor="text1"/>
        </w:rPr>
        <w:t xml:space="preserve"> involvements signals and attempted to identify some of these elements throughout my observation. The initial introduction and hook of the lesson excited and engaged Bale. The importance of creating a lesson that is fun and engaging is identified by Wallace (2009), who says that when a child is interested in a lesson, they are more likely to learn. Bale seemed to like the alien theme of the lesson and showed energy throughout the introduction as at this point he was “eager and stimulated” e.g. when he shouted out, it seemed as though he was unable to contain his excitement. The non-verbal signal that Bale was giving out can be identified in his facial </w:t>
      </w:r>
      <w:r w:rsidRPr="004D00B4">
        <w:rPr>
          <w:rFonts w:asciiTheme="minorHAnsi" w:hAnsiTheme="minorHAnsi" w:cstheme="minorHAnsi"/>
          <w:color w:val="000000" w:themeColor="text1"/>
        </w:rPr>
        <w:lastRenderedPageBreak/>
        <w:t xml:space="preserve">expression and posture- he was intensely glaring at Teacher A and did not break eye contact with her. Bale was kneeling and leaning forward towards Teacher A and according to </w:t>
      </w:r>
      <w:proofErr w:type="spellStart"/>
      <w:r w:rsidRPr="004D00B4">
        <w:rPr>
          <w:rFonts w:asciiTheme="minorHAnsi" w:hAnsiTheme="minorHAnsi" w:cstheme="minorHAnsi"/>
          <w:color w:val="000000" w:themeColor="text1"/>
        </w:rPr>
        <w:t>Laevers</w:t>
      </w:r>
      <w:proofErr w:type="spellEnd"/>
      <w:r w:rsidRPr="004D00B4">
        <w:rPr>
          <w:rFonts w:asciiTheme="minorHAnsi" w:hAnsiTheme="minorHAnsi" w:cstheme="minorHAnsi"/>
          <w:color w:val="000000" w:themeColor="text1"/>
        </w:rPr>
        <w:t xml:space="preserve"> (2008), this type of posture indicates high concentration. As a result of the behaviours that I observed in this session, I judged Bale’s involvement as a Level 5- Sustained intense involvement with many of the involvement signals present. Over this period of two minutes, this level of intensity of engagement was consistently sustained.</w:t>
      </w:r>
    </w:p>
    <w:p w14:paraId="558B0319" w14:textId="77777777" w:rsidR="00036073" w:rsidRPr="004D00B4" w:rsidRDefault="00036073" w:rsidP="00036073">
      <w:pPr>
        <w:spacing w:line="480" w:lineRule="auto"/>
        <w:rPr>
          <w:rFonts w:asciiTheme="minorHAnsi" w:hAnsiTheme="minorHAnsi" w:cstheme="minorHAnsi"/>
          <w:color w:val="000000" w:themeColor="text1"/>
        </w:rPr>
      </w:pPr>
      <w:r w:rsidRPr="004D00B4">
        <w:rPr>
          <w:rFonts w:asciiTheme="minorHAnsi" w:hAnsiTheme="minorHAnsi" w:cstheme="minorHAnsi"/>
          <w:color w:val="000000" w:themeColor="text1"/>
        </w:rPr>
        <w:t xml:space="preserve">This first observation links to the ‘Theory of Flow’ developed by Csikszentmihalyi (2008). This theory underpins learning where a child is immersed, lost and absorbed in an activity. Bale was concentrated, focused and engaged when Teacher A was explaining the proposed task. </w:t>
      </w:r>
    </w:p>
    <w:p w14:paraId="5102C6B3" w14:textId="77777777" w:rsidR="00036073" w:rsidRPr="004D00B4" w:rsidRDefault="00036073" w:rsidP="00036073">
      <w:pPr>
        <w:spacing w:line="480" w:lineRule="auto"/>
        <w:rPr>
          <w:rFonts w:asciiTheme="minorHAnsi" w:hAnsiTheme="minorHAnsi" w:cstheme="minorHAnsi"/>
          <w:color w:val="FF0000"/>
        </w:rPr>
      </w:pPr>
    </w:p>
    <w:p w14:paraId="728D9B17" w14:textId="77777777" w:rsidR="00036073" w:rsidRPr="004D00B4" w:rsidRDefault="00036073" w:rsidP="00036073">
      <w:pPr>
        <w:spacing w:line="480" w:lineRule="auto"/>
        <w:rPr>
          <w:rFonts w:asciiTheme="minorHAnsi" w:hAnsiTheme="minorHAnsi" w:cstheme="minorHAnsi"/>
          <w:color w:val="000000" w:themeColor="text1"/>
        </w:rPr>
      </w:pPr>
      <w:r w:rsidRPr="004D00B4">
        <w:rPr>
          <w:rFonts w:asciiTheme="minorHAnsi" w:hAnsiTheme="minorHAnsi" w:cstheme="minorHAnsi"/>
          <w:color w:val="000000" w:themeColor="text1"/>
        </w:rPr>
        <w:t>The second observation took place at the table, where I recorded the following transcript:</w:t>
      </w:r>
    </w:p>
    <w:p w14:paraId="3D83A7EF" w14:textId="77777777" w:rsidR="00036073" w:rsidRPr="004D00B4" w:rsidRDefault="00036073" w:rsidP="00036073">
      <w:pPr>
        <w:spacing w:line="480" w:lineRule="auto"/>
        <w:rPr>
          <w:rFonts w:asciiTheme="minorHAnsi" w:hAnsiTheme="minorHAnsi" w:cstheme="minorHAnsi"/>
          <w:color w:val="000000" w:themeColor="text1"/>
        </w:rPr>
      </w:pPr>
      <w:r w:rsidRPr="004D00B4">
        <w:rPr>
          <w:rFonts w:asciiTheme="minorHAnsi" w:hAnsiTheme="minorHAnsi" w:cstheme="minorHAnsi"/>
          <w:color w:val="000000" w:themeColor="text1"/>
        </w:rPr>
        <w:t>Figure 4</w:t>
      </w:r>
    </w:p>
    <w:p w14:paraId="7ECE48EC" w14:textId="77777777" w:rsidR="00036073" w:rsidRPr="004D00B4" w:rsidRDefault="00036073" w:rsidP="00036073">
      <w:pPr>
        <w:spacing w:line="276" w:lineRule="auto"/>
        <w:rPr>
          <w:rFonts w:asciiTheme="minorHAnsi" w:hAnsiTheme="minorHAnsi" w:cstheme="minorHAnsi"/>
          <w:color w:val="000000" w:themeColor="text1"/>
        </w:rPr>
      </w:pPr>
      <w:r w:rsidRPr="004D00B4">
        <w:rPr>
          <w:rFonts w:asciiTheme="minorHAnsi" w:hAnsiTheme="minorHAnsi" w:cstheme="minorHAnsi"/>
          <w:noProof/>
          <w:color w:val="000000" w:themeColor="text1"/>
        </w:rPr>
        <w:drawing>
          <wp:inline distT="0" distB="0" distL="0" distR="0" wp14:anchorId="3B19E46C" wp14:editId="6B5CE876">
            <wp:extent cx="4414017" cy="2240280"/>
            <wp:effectExtent l="0" t="0" r="5715"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Screen Shot 2018-10-14 at 12.54.59.png"/>
                    <pic:cNvPicPr/>
                  </pic:nvPicPr>
                  <pic:blipFill>
                    <a:blip r:embed="rId12">
                      <a:extLst>
                        <a:ext uri="{28A0092B-C50C-407E-A947-70E740481C1C}">
                          <a14:useLocalDpi xmlns:a14="http://schemas.microsoft.com/office/drawing/2010/main" val="0"/>
                        </a:ext>
                      </a:extLst>
                    </a:blip>
                    <a:stretch>
                      <a:fillRect/>
                    </a:stretch>
                  </pic:blipFill>
                  <pic:spPr>
                    <a:xfrm>
                      <a:off x="0" y="0"/>
                      <a:ext cx="4418557" cy="2242584"/>
                    </a:xfrm>
                    <a:prstGeom prst="rect">
                      <a:avLst/>
                    </a:prstGeom>
                  </pic:spPr>
                </pic:pic>
              </a:graphicData>
            </a:graphic>
          </wp:inline>
        </w:drawing>
      </w:r>
    </w:p>
    <w:p w14:paraId="4AD0826A" w14:textId="77777777" w:rsidR="00036073" w:rsidRPr="004D00B4" w:rsidRDefault="00036073" w:rsidP="00036073">
      <w:pPr>
        <w:spacing w:line="276" w:lineRule="auto"/>
        <w:rPr>
          <w:rFonts w:asciiTheme="minorHAnsi" w:hAnsiTheme="minorHAnsi" w:cstheme="minorHAnsi"/>
          <w:color w:val="000000" w:themeColor="text1"/>
        </w:rPr>
      </w:pPr>
    </w:p>
    <w:p w14:paraId="3C27FFF0" w14:textId="77777777" w:rsidR="00036073" w:rsidRPr="004D00B4" w:rsidRDefault="00036073" w:rsidP="00036073">
      <w:pPr>
        <w:spacing w:line="480" w:lineRule="auto"/>
        <w:rPr>
          <w:rFonts w:asciiTheme="minorHAnsi" w:hAnsiTheme="minorHAnsi" w:cstheme="minorHAnsi"/>
          <w:color w:val="000000" w:themeColor="text1"/>
        </w:rPr>
      </w:pPr>
      <w:r w:rsidRPr="004D00B4">
        <w:rPr>
          <w:rFonts w:asciiTheme="minorHAnsi" w:hAnsiTheme="minorHAnsi" w:cstheme="minorHAnsi"/>
          <w:color w:val="000000" w:themeColor="text1"/>
        </w:rPr>
        <w:t xml:space="preserve">During this observation it became clear very quickly that Bale showed limited understanding of the task at hand. He did not understand how the Numicon could scaffold his learning and support him in finding a solution to the problem. </w:t>
      </w:r>
      <w:proofErr w:type="spellStart"/>
      <w:r w:rsidRPr="004D00B4">
        <w:rPr>
          <w:rFonts w:asciiTheme="minorHAnsi" w:hAnsiTheme="minorHAnsi" w:cstheme="minorHAnsi"/>
          <w:color w:val="000000" w:themeColor="text1"/>
        </w:rPr>
        <w:t>Irie</w:t>
      </w:r>
      <w:proofErr w:type="spellEnd"/>
      <w:r w:rsidRPr="004D00B4">
        <w:rPr>
          <w:rFonts w:asciiTheme="minorHAnsi" w:hAnsiTheme="minorHAnsi" w:cstheme="minorHAnsi"/>
          <w:color w:val="000000" w:themeColor="text1"/>
        </w:rPr>
        <w:t xml:space="preserve"> and Stewart (2011) recognise the benefits of scaffolding in the forms of adults, peers and resources. However, the resources </w:t>
      </w:r>
      <w:r w:rsidRPr="004D00B4">
        <w:rPr>
          <w:rFonts w:asciiTheme="minorHAnsi" w:hAnsiTheme="minorHAnsi" w:cstheme="minorHAnsi"/>
          <w:color w:val="000000" w:themeColor="text1"/>
        </w:rPr>
        <w:lastRenderedPageBreak/>
        <w:t>provided by Teacher A were not modelled, hence why Bale was unsure of how to use them to aid his learning.  In line with involvement signals (</w:t>
      </w:r>
      <w:proofErr w:type="spellStart"/>
      <w:r w:rsidRPr="004D00B4">
        <w:rPr>
          <w:rFonts w:asciiTheme="minorHAnsi" w:hAnsiTheme="minorHAnsi" w:cstheme="minorHAnsi"/>
          <w:color w:val="000000" w:themeColor="text1"/>
        </w:rPr>
        <w:t>Laevers</w:t>
      </w:r>
      <w:proofErr w:type="spellEnd"/>
      <w:r w:rsidRPr="004D00B4">
        <w:rPr>
          <w:rFonts w:asciiTheme="minorHAnsi" w:hAnsiTheme="minorHAnsi" w:cstheme="minorHAnsi"/>
          <w:color w:val="000000" w:themeColor="text1"/>
        </w:rPr>
        <w:t>, 2008), Bale’s concentration was sustained at this point- he was still focused and trying to solve the problem. Bale’s energy level during this second observation, was slightly less enthusiastic than in the first observation. His facial expression now showed signs of “hard thinking” (</w:t>
      </w:r>
      <w:proofErr w:type="spellStart"/>
      <w:r w:rsidRPr="004D00B4">
        <w:rPr>
          <w:rFonts w:asciiTheme="minorHAnsi" w:hAnsiTheme="minorHAnsi" w:cstheme="minorHAnsi"/>
          <w:color w:val="000000" w:themeColor="text1"/>
        </w:rPr>
        <w:t>Laevers</w:t>
      </w:r>
      <w:proofErr w:type="spellEnd"/>
      <w:r w:rsidRPr="004D00B4">
        <w:rPr>
          <w:rFonts w:asciiTheme="minorHAnsi" w:hAnsiTheme="minorHAnsi" w:cstheme="minorHAnsi"/>
          <w:color w:val="000000" w:themeColor="text1"/>
        </w:rPr>
        <w:t>, 2008) as if he were being challenged. However, I would argue that rather than working at the optimum “edge of capabilities for the best learning to take place” (</w:t>
      </w:r>
      <w:proofErr w:type="spellStart"/>
      <w:r w:rsidRPr="004D00B4">
        <w:rPr>
          <w:rFonts w:asciiTheme="minorHAnsi" w:hAnsiTheme="minorHAnsi" w:cstheme="minorHAnsi"/>
          <w:color w:val="000000" w:themeColor="text1"/>
        </w:rPr>
        <w:t>Laevers</w:t>
      </w:r>
      <w:proofErr w:type="spellEnd"/>
      <w:r w:rsidRPr="004D00B4">
        <w:rPr>
          <w:rFonts w:asciiTheme="minorHAnsi" w:hAnsiTheme="minorHAnsi" w:cstheme="minorHAnsi"/>
          <w:color w:val="000000" w:themeColor="text1"/>
        </w:rPr>
        <w:t>, 2008 p.55)</w:t>
      </w:r>
      <w:r w:rsidRPr="004D00B4">
        <w:rPr>
          <w:rFonts w:asciiTheme="minorHAnsi" w:hAnsiTheme="minorHAnsi" w:cstheme="minorHAnsi"/>
          <w:color w:val="FF0000"/>
        </w:rPr>
        <w:t xml:space="preserve"> </w:t>
      </w:r>
      <w:r w:rsidRPr="004D00B4">
        <w:rPr>
          <w:rFonts w:asciiTheme="minorHAnsi" w:hAnsiTheme="minorHAnsi" w:cstheme="minorHAnsi"/>
          <w:color w:val="000000" w:themeColor="text1"/>
        </w:rPr>
        <w:t xml:space="preserve">Bale by this point, had been pushed too far passed the edge of his capabilities and effective learning was too difficult for him to access. High expectations of learners are paramount to effective teaching practise (Grigg, 2014), however, the activity was not differentiated appropriately to allow learners to access the lesson and achieve at their own level of skill understanding.  </w:t>
      </w:r>
    </w:p>
    <w:p w14:paraId="65927573" w14:textId="77777777" w:rsidR="00036073" w:rsidRPr="004D00B4" w:rsidRDefault="00036073" w:rsidP="00036073">
      <w:pPr>
        <w:spacing w:line="480" w:lineRule="auto"/>
        <w:rPr>
          <w:rFonts w:asciiTheme="minorHAnsi" w:hAnsiTheme="minorHAnsi" w:cstheme="minorHAnsi"/>
          <w:color w:val="000000" w:themeColor="text1"/>
        </w:rPr>
      </w:pPr>
      <w:r w:rsidRPr="004D00B4">
        <w:rPr>
          <w:rFonts w:asciiTheme="minorHAnsi" w:hAnsiTheme="minorHAnsi" w:cstheme="minorHAnsi"/>
          <w:color w:val="000000" w:themeColor="text1"/>
        </w:rPr>
        <w:t xml:space="preserve">This idea is linked with theorist Vygotsky’s Zone of Proximal Development (ZPD). This is the idea that a child can only solve problems independently that are within their reach. Vygotsky’s ZPD underpins that adult intervention can bridge the gap between what a child can do on their own, and what they can achieve with support (Vygotsky, 1978). </w:t>
      </w:r>
    </w:p>
    <w:p w14:paraId="3EB09FC2" w14:textId="77777777" w:rsidR="00036073" w:rsidRPr="004D00B4" w:rsidRDefault="00036073" w:rsidP="00036073">
      <w:pPr>
        <w:spacing w:line="480" w:lineRule="auto"/>
        <w:rPr>
          <w:rFonts w:asciiTheme="minorHAnsi" w:hAnsiTheme="minorHAnsi" w:cstheme="minorHAnsi"/>
          <w:color w:val="000000" w:themeColor="text1"/>
        </w:rPr>
      </w:pPr>
    </w:p>
    <w:p w14:paraId="18EDAD4C" w14:textId="77777777" w:rsidR="00036073" w:rsidRPr="004D00B4" w:rsidRDefault="00036073" w:rsidP="00036073">
      <w:pPr>
        <w:spacing w:line="480" w:lineRule="auto"/>
        <w:rPr>
          <w:rFonts w:asciiTheme="minorHAnsi" w:hAnsiTheme="minorHAnsi" w:cstheme="minorHAnsi"/>
          <w:color w:val="FF0000"/>
          <w:lang w:val="en-US"/>
        </w:rPr>
      </w:pPr>
      <w:r w:rsidRPr="004D00B4">
        <w:rPr>
          <w:rFonts w:asciiTheme="minorHAnsi" w:hAnsiTheme="minorHAnsi" w:cstheme="minorHAnsi"/>
          <w:color w:val="000000" w:themeColor="text1"/>
        </w:rPr>
        <w:t>From the transcript it is evident that Bale showed initiative in asking his peer “Pupil C” for support with the task. Peer learning is a very effective tool for developing deeper thinking and understanding (University of Wollongong, 2011).  This is also identified by Bruner in his theory of cognitive development (Bruner, 2006). Like Vygotsky (1978), he recognises that learning is enhanced and initiated by a “more knowledgeable other” through scaffolding, prompting, guiding, questioning and providing stimulus materials.</w:t>
      </w:r>
      <w:r w:rsidRPr="004D00B4">
        <w:rPr>
          <w:rFonts w:asciiTheme="minorHAnsi" w:hAnsiTheme="minorHAnsi" w:cstheme="minorHAnsi"/>
          <w:color w:val="FF0000"/>
          <w:lang w:val="en-US"/>
        </w:rPr>
        <w:t xml:space="preserve"> </w:t>
      </w:r>
      <w:r w:rsidRPr="004D00B4">
        <w:rPr>
          <w:rFonts w:asciiTheme="minorHAnsi" w:hAnsiTheme="minorHAnsi" w:cstheme="minorHAnsi"/>
          <w:color w:val="000000" w:themeColor="text1"/>
          <w:lang w:val="en-US"/>
        </w:rPr>
        <w:t xml:space="preserve">However, in this case, it was clear that none of the children that Bale was working alongside throughout this activity had enough understanding of the task to be able to offer him any support or guidance i.e. </w:t>
      </w:r>
      <w:r w:rsidRPr="004D00B4">
        <w:rPr>
          <w:rFonts w:asciiTheme="minorHAnsi" w:hAnsiTheme="minorHAnsi" w:cstheme="minorHAnsi"/>
          <w:color w:val="000000" w:themeColor="text1"/>
          <w:lang w:val="en-US"/>
        </w:rPr>
        <w:lastRenderedPageBreak/>
        <w:t xml:space="preserve">Pupil C stating; “I can’t do it either”. The adult practitioners in the class were supporting other learners at this time and were not available to help as a “more knowledgeable other” (Bruner, 2006).  </w:t>
      </w:r>
    </w:p>
    <w:p w14:paraId="711DEB96" w14:textId="77777777" w:rsidR="00036073" w:rsidRPr="004D00B4" w:rsidRDefault="00036073" w:rsidP="00036073">
      <w:pPr>
        <w:spacing w:line="480" w:lineRule="auto"/>
        <w:rPr>
          <w:rFonts w:asciiTheme="minorHAnsi" w:hAnsiTheme="minorHAnsi" w:cstheme="minorHAnsi"/>
          <w:color w:val="000000" w:themeColor="text1"/>
        </w:rPr>
      </w:pPr>
      <w:r w:rsidRPr="004D00B4">
        <w:rPr>
          <w:rFonts w:asciiTheme="minorHAnsi" w:hAnsiTheme="minorHAnsi" w:cstheme="minorHAnsi"/>
          <w:color w:val="000000" w:themeColor="text1"/>
        </w:rPr>
        <w:t>I judged the second part of the observation to be a Level 3 on the involvement scale with Bale being; “busy at an activity but with many of the other involvement signals missing… children can be easily distracted” (</w:t>
      </w:r>
      <w:proofErr w:type="spellStart"/>
      <w:r w:rsidRPr="004D00B4">
        <w:rPr>
          <w:rFonts w:asciiTheme="minorHAnsi" w:hAnsiTheme="minorHAnsi" w:cstheme="minorHAnsi"/>
          <w:color w:val="000000" w:themeColor="text1"/>
        </w:rPr>
        <w:t>Laevers</w:t>
      </w:r>
      <w:proofErr w:type="spellEnd"/>
      <w:r w:rsidRPr="004D00B4">
        <w:rPr>
          <w:rFonts w:asciiTheme="minorHAnsi" w:hAnsiTheme="minorHAnsi" w:cstheme="minorHAnsi"/>
          <w:color w:val="000000" w:themeColor="text1"/>
        </w:rPr>
        <w:t>, 2008, p56).</w:t>
      </w:r>
    </w:p>
    <w:p w14:paraId="23E3D56D" w14:textId="77777777" w:rsidR="00036073" w:rsidRPr="004D00B4" w:rsidRDefault="00036073" w:rsidP="00036073">
      <w:pPr>
        <w:spacing w:line="480" w:lineRule="auto"/>
        <w:rPr>
          <w:rFonts w:asciiTheme="minorHAnsi" w:hAnsiTheme="minorHAnsi" w:cstheme="minorHAnsi"/>
          <w:color w:val="000000" w:themeColor="text1"/>
        </w:rPr>
      </w:pPr>
      <w:r w:rsidRPr="004D00B4">
        <w:rPr>
          <w:rFonts w:asciiTheme="minorHAnsi" w:hAnsiTheme="minorHAnsi" w:cstheme="minorHAnsi"/>
          <w:color w:val="000000" w:themeColor="text1"/>
        </w:rPr>
        <w:t>The final observation:</w:t>
      </w:r>
    </w:p>
    <w:p w14:paraId="767F7ADB" w14:textId="77777777" w:rsidR="00036073" w:rsidRPr="004D00B4" w:rsidRDefault="00036073" w:rsidP="00036073">
      <w:pPr>
        <w:spacing w:line="480" w:lineRule="auto"/>
        <w:rPr>
          <w:rFonts w:asciiTheme="minorHAnsi" w:hAnsiTheme="minorHAnsi" w:cstheme="minorHAnsi"/>
          <w:color w:val="000000" w:themeColor="text1"/>
        </w:rPr>
      </w:pPr>
      <w:r w:rsidRPr="004D00B4">
        <w:rPr>
          <w:rFonts w:asciiTheme="minorHAnsi" w:hAnsiTheme="minorHAnsi" w:cstheme="minorHAnsi"/>
          <w:color w:val="000000" w:themeColor="text1"/>
        </w:rPr>
        <w:t>Figure 5</w:t>
      </w:r>
    </w:p>
    <w:p w14:paraId="13990F9C" w14:textId="77777777" w:rsidR="00036073" w:rsidRPr="004D00B4" w:rsidRDefault="00036073" w:rsidP="00036073">
      <w:pPr>
        <w:spacing w:line="276" w:lineRule="auto"/>
        <w:rPr>
          <w:rFonts w:asciiTheme="minorHAnsi" w:hAnsiTheme="minorHAnsi" w:cstheme="minorHAnsi"/>
          <w:color w:val="000000" w:themeColor="text1"/>
        </w:rPr>
      </w:pPr>
      <w:r w:rsidRPr="004D00B4">
        <w:rPr>
          <w:rFonts w:asciiTheme="minorHAnsi" w:hAnsiTheme="minorHAnsi" w:cstheme="minorHAnsi"/>
          <w:noProof/>
          <w:color w:val="000000" w:themeColor="text1"/>
        </w:rPr>
        <w:drawing>
          <wp:inline distT="0" distB="0" distL="0" distR="0" wp14:anchorId="664EDFEA" wp14:editId="7AF10752">
            <wp:extent cx="3634740" cy="1303212"/>
            <wp:effectExtent l="0" t="0" r="0" b="508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Screen Shot 2018-10-14 at 12.56.26.png"/>
                    <pic:cNvPicPr/>
                  </pic:nvPicPr>
                  <pic:blipFill>
                    <a:blip r:embed="rId13">
                      <a:extLst>
                        <a:ext uri="{28A0092B-C50C-407E-A947-70E740481C1C}">
                          <a14:useLocalDpi xmlns:a14="http://schemas.microsoft.com/office/drawing/2010/main" val="0"/>
                        </a:ext>
                      </a:extLst>
                    </a:blip>
                    <a:stretch>
                      <a:fillRect/>
                    </a:stretch>
                  </pic:blipFill>
                  <pic:spPr>
                    <a:xfrm>
                      <a:off x="0" y="0"/>
                      <a:ext cx="3650593" cy="1308896"/>
                    </a:xfrm>
                    <a:prstGeom prst="rect">
                      <a:avLst/>
                    </a:prstGeom>
                  </pic:spPr>
                </pic:pic>
              </a:graphicData>
            </a:graphic>
          </wp:inline>
        </w:drawing>
      </w:r>
    </w:p>
    <w:p w14:paraId="71F88473" w14:textId="77777777" w:rsidR="00036073" w:rsidRPr="004D00B4" w:rsidRDefault="00036073" w:rsidP="00036073">
      <w:pPr>
        <w:spacing w:line="480" w:lineRule="auto"/>
        <w:rPr>
          <w:rFonts w:asciiTheme="minorHAnsi" w:hAnsiTheme="minorHAnsi" w:cstheme="minorHAnsi"/>
          <w:color w:val="000000" w:themeColor="text1"/>
        </w:rPr>
      </w:pPr>
    </w:p>
    <w:p w14:paraId="65FE1321" w14:textId="77777777" w:rsidR="00036073" w:rsidRPr="004D00B4" w:rsidRDefault="00036073" w:rsidP="00036073">
      <w:pPr>
        <w:spacing w:line="480" w:lineRule="auto"/>
        <w:rPr>
          <w:rFonts w:asciiTheme="minorHAnsi" w:hAnsiTheme="minorHAnsi" w:cstheme="minorHAnsi"/>
          <w:color w:val="000000" w:themeColor="text1"/>
        </w:rPr>
      </w:pPr>
      <w:r w:rsidRPr="004D00B4">
        <w:rPr>
          <w:rFonts w:asciiTheme="minorHAnsi" w:hAnsiTheme="minorHAnsi" w:cstheme="minorHAnsi"/>
          <w:color w:val="000000" w:themeColor="text1"/>
        </w:rPr>
        <w:t>The final observation was approximately 30 minutes into the lesson. Bale had been attempting the problem-solving task for approximately ten minutes however, by this point it was clear that the activity was pitched above his capabilities and understanding and he was not going to be successful. According to WAG (2008) it is important that tasks are within reach of learners, and we shouldn’t expect too much from children. His involvement signals were now less prevalent; his language went from positive to negative and he states “I can’t do it”. His persistence level had dropped significantly, he was not at all engaged and his determination to complete the activity had disappeared (</w:t>
      </w:r>
      <w:proofErr w:type="spellStart"/>
      <w:r w:rsidRPr="004D00B4">
        <w:rPr>
          <w:rFonts w:asciiTheme="minorHAnsi" w:hAnsiTheme="minorHAnsi" w:cstheme="minorHAnsi"/>
          <w:color w:val="000000" w:themeColor="text1"/>
        </w:rPr>
        <w:t>Laevers</w:t>
      </w:r>
      <w:proofErr w:type="spellEnd"/>
      <w:r w:rsidRPr="004D00B4">
        <w:rPr>
          <w:rFonts w:asciiTheme="minorHAnsi" w:hAnsiTheme="minorHAnsi" w:cstheme="minorHAnsi"/>
          <w:color w:val="000000" w:themeColor="text1"/>
        </w:rPr>
        <w:t>, 2008). Bale showed signs of low-level disruptive behaviour as he began to throw the Numicon pieces around the table and spin them on his finger. Bale had no sense of satisfaction with himself as he had given up and not achieved any significant learning during the lesson. His precision was now non-</w:t>
      </w:r>
      <w:r w:rsidRPr="004D00B4">
        <w:rPr>
          <w:rFonts w:asciiTheme="minorHAnsi" w:hAnsiTheme="minorHAnsi" w:cstheme="minorHAnsi"/>
          <w:color w:val="000000" w:themeColor="text1"/>
        </w:rPr>
        <w:lastRenderedPageBreak/>
        <w:t>existent as he was now a “non-involved” child- the activity was of no importance to him. Bale’s level of involvement at this juncture is judged to be a Level 1-  he was “absent” and displayed “no energy” (</w:t>
      </w:r>
      <w:proofErr w:type="spellStart"/>
      <w:r w:rsidRPr="004D00B4">
        <w:rPr>
          <w:rFonts w:asciiTheme="minorHAnsi" w:hAnsiTheme="minorHAnsi" w:cstheme="minorHAnsi"/>
          <w:color w:val="000000" w:themeColor="text1"/>
        </w:rPr>
        <w:t>Laevers</w:t>
      </w:r>
      <w:proofErr w:type="spellEnd"/>
      <w:r w:rsidRPr="004D00B4">
        <w:rPr>
          <w:rFonts w:asciiTheme="minorHAnsi" w:hAnsiTheme="minorHAnsi" w:cstheme="minorHAnsi"/>
          <w:color w:val="000000" w:themeColor="text1"/>
        </w:rPr>
        <w:t xml:space="preserve">, 2008), his activity levels are passive at best and very little learning is taking place if any. </w:t>
      </w:r>
    </w:p>
    <w:p w14:paraId="5F30D3CB" w14:textId="77777777" w:rsidR="00036073" w:rsidRPr="004D00B4" w:rsidRDefault="00036073" w:rsidP="00036073">
      <w:pPr>
        <w:spacing w:line="276" w:lineRule="auto"/>
        <w:rPr>
          <w:rFonts w:asciiTheme="minorHAnsi" w:hAnsiTheme="minorHAnsi" w:cstheme="minorHAnsi"/>
          <w:color w:val="FF0000"/>
        </w:rPr>
      </w:pPr>
    </w:p>
    <w:p w14:paraId="6F3A07C8" w14:textId="77777777" w:rsidR="00036073" w:rsidRPr="004D00B4" w:rsidRDefault="00036073" w:rsidP="00036073">
      <w:pPr>
        <w:spacing w:line="276" w:lineRule="auto"/>
        <w:rPr>
          <w:rFonts w:asciiTheme="minorHAnsi" w:hAnsiTheme="minorHAnsi" w:cstheme="minorHAnsi"/>
          <w:color w:val="000000" w:themeColor="text1"/>
          <w:u w:val="single"/>
        </w:rPr>
      </w:pPr>
      <w:r w:rsidRPr="004D00B4">
        <w:rPr>
          <w:rFonts w:asciiTheme="minorHAnsi" w:hAnsiTheme="minorHAnsi" w:cstheme="minorHAnsi"/>
          <w:color w:val="000000" w:themeColor="text1"/>
          <w:u w:val="single"/>
        </w:rPr>
        <w:t>Findings</w:t>
      </w:r>
    </w:p>
    <w:p w14:paraId="20497939" w14:textId="77777777" w:rsidR="00036073" w:rsidRPr="004D00B4" w:rsidRDefault="00036073" w:rsidP="00036073">
      <w:pPr>
        <w:spacing w:line="276" w:lineRule="auto"/>
        <w:rPr>
          <w:rFonts w:asciiTheme="minorHAnsi" w:hAnsiTheme="minorHAnsi" w:cstheme="minorHAnsi"/>
          <w:color w:val="000000" w:themeColor="text1"/>
        </w:rPr>
      </w:pPr>
    </w:p>
    <w:p w14:paraId="3DBC3309" w14:textId="77777777" w:rsidR="00036073" w:rsidRPr="004D00B4" w:rsidRDefault="00036073" w:rsidP="00036073">
      <w:pPr>
        <w:spacing w:line="480" w:lineRule="auto"/>
        <w:rPr>
          <w:rFonts w:asciiTheme="minorHAnsi" w:hAnsiTheme="minorHAnsi" w:cstheme="minorHAnsi"/>
          <w:color w:val="000000" w:themeColor="text1"/>
        </w:rPr>
      </w:pPr>
      <w:r w:rsidRPr="004D00B4">
        <w:rPr>
          <w:rFonts w:asciiTheme="minorHAnsi" w:hAnsiTheme="minorHAnsi" w:cstheme="minorHAnsi"/>
          <w:color w:val="000000" w:themeColor="text1"/>
        </w:rPr>
        <w:t xml:space="preserve">The graph below shows the decrease </w:t>
      </w:r>
      <w:proofErr w:type="spellStart"/>
      <w:r w:rsidRPr="004D00B4">
        <w:rPr>
          <w:rFonts w:asciiTheme="minorHAnsi" w:hAnsiTheme="minorHAnsi" w:cstheme="minorHAnsi"/>
          <w:color w:val="000000" w:themeColor="text1"/>
        </w:rPr>
        <w:t>ininvolvement</w:t>
      </w:r>
      <w:proofErr w:type="spellEnd"/>
      <w:r w:rsidRPr="004D00B4">
        <w:rPr>
          <w:rFonts w:asciiTheme="minorHAnsi" w:hAnsiTheme="minorHAnsi" w:cstheme="minorHAnsi"/>
          <w:color w:val="000000" w:themeColor="text1"/>
        </w:rPr>
        <w:t xml:space="preserve"> levels of Bale throughout the observed lesson. The lesson starts well for Bale at which point his engagement levels are at their peak (Level 5). He was keen, enthusiastic and motivated to learn. The second observation shows that Bale had lost motivation slightly. Although still involved in the lesson and attempting to be successful at the task, his persistence and energy was waning and his facial expressions had been subdued. By the time the final observation had been carried out, Bales attitude towards the learning task had changed dramatically. He was deeply dissatisfied with his achievements and disengaged from the learning process. His concentration and persistence were non-existent (</w:t>
      </w:r>
      <w:proofErr w:type="spellStart"/>
      <w:r w:rsidRPr="004D00B4">
        <w:rPr>
          <w:rFonts w:asciiTheme="minorHAnsi" w:hAnsiTheme="minorHAnsi" w:cstheme="minorHAnsi"/>
          <w:color w:val="000000" w:themeColor="text1"/>
        </w:rPr>
        <w:t>Laevers</w:t>
      </w:r>
      <w:proofErr w:type="spellEnd"/>
      <w:r w:rsidRPr="004D00B4">
        <w:rPr>
          <w:rFonts w:asciiTheme="minorHAnsi" w:hAnsiTheme="minorHAnsi" w:cstheme="minorHAnsi"/>
          <w:color w:val="000000" w:themeColor="text1"/>
        </w:rPr>
        <w:t>, 2008).</w:t>
      </w:r>
    </w:p>
    <w:p w14:paraId="77FEA400" w14:textId="77777777" w:rsidR="00036073" w:rsidRPr="004D00B4" w:rsidRDefault="00036073" w:rsidP="00036073">
      <w:pPr>
        <w:spacing w:line="480" w:lineRule="auto"/>
        <w:rPr>
          <w:rFonts w:asciiTheme="minorHAnsi" w:hAnsiTheme="minorHAnsi" w:cstheme="minorHAnsi"/>
          <w:color w:val="000000" w:themeColor="text1"/>
        </w:rPr>
      </w:pPr>
    </w:p>
    <w:p w14:paraId="7EE69BFE" w14:textId="77777777" w:rsidR="00036073" w:rsidRPr="004D00B4" w:rsidRDefault="00036073" w:rsidP="00036073">
      <w:pPr>
        <w:spacing w:line="480" w:lineRule="auto"/>
        <w:rPr>
          <w:rFonts w:asciiTheme="minorHAnsi" w:hAnsiTheme="minorHAnsi" w:cstheme="minorHAnsi"/>
          <w:color w:val="000000" w:themeColor="text1"/>
        </w:rPr>
      </w:pPr>
      <w:r w:rsidRPr="004D00B4">
        <w:rPr>
          <w:rFonts w:asciiTheme="minorHAnsi" w:hAnsiTheme="minorHAnsi"/>
          <w:noProof/>
        </w:rPr>
        <w:drawing>
          <wp:anchor distT="0" distB="0" distL="114300" distR="114300" simplePos="0" relativeHeight="251669504" behindDoc="1" locked="0" layoutInCell="1" allowOverlap="1" wp14:anchorId="0BB2C389" wp14:editId="6404243A">
            <wp:simplePos x="0" y="0"/>
            <wp:positionH relativeFrom="column">
              <wp:posOffset>-102870</wp:posOffset>
            </wp:positionH>
            <wp:positionV relativeFrom="paragraph">
              <wp:posOffset>414020</wp:posOffset>
            </wp:positionV>
            <wp:extent cx="3989070" cy="2503170"/>
            <wp:effectExtent l="0" t="0" r="11430" b="11430"/>
            <wp:wrapNone/>
            <wp:docPr id="3" name="Chart 3">
              <a:extLst xmlns:a="http://schemas.openxmlformats.org/drawingml/2006/main">
                <a:ext uri="{FF2B5EF4-FFF2-40B4-BE49-F238E27FC236}">
                  <a16:creationId xmlns:a16="http://schemas.microsoft.com/office/drawing/2014/main" id="{495769E0-773A-FF47-8C15-C802CC31A902}"/>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14:sizeRelH relativeFrom="page">
              <wp14:pctWidth>0</wp14:pctWidth>
            </wp14:sizeRelH>
            <wp14:sizeRelV relativeFrom="page">
              <wp14:pctHeight>0</wp14:pctHeight>
            </wp14:sizeRelV>
          </wp:anchor>
        </w:drawing>
      </w:r>
      <w:r w:rsidRPr="004D00B4">
        <w:rPr>
          <w:rFonts w:asciiTheme="minorHAnsi" w:hAnsiTheme="minorHAnsi" w:cstheme="minorHAnsi"/>
          <w:color w:val="000000" w:themeColor="text1"/>
        </w:rPr>
        <w:t>Figure 6</w:t>
      </w:r>
    </w:p>
    <w:p w14:paraId="6FFB532F" w14:textId="77777777" w:rsidR="00036073" w:rsidRPr="004D00B4" w:rsidRDefault="00036073" w:rsidP="00036073">
      <w:pPr>
        <w:spacing w:line="480" w:lineRule="auto"/>
        <w:rPr>
          <w:rFonts w:asciiTheme="minorHAnsi" w:hAnsiTheme="minorHAnsi" w:cstheme="minorHAnsi"/>
          <w:color w:val="000000" w:themeColor="text1"/>
        </w:rPr>
      </w:pPr>
    </w:p>
    <w:p w14:paraId="17B33248" w14:textId="77777777" w:rsidR="00036073" w:rsidRPr="004D00B4" w:rsidRDefault="00036073" w:rsidP="00036073">
      <w:pPr>
        <w:spacing w:line="480" w:lineRule="auto"/>
        <w:rPr>
          <w:rFonts w:asciiTheme="minorHAnsi" w:hAnsiTheme="minorHAnsi" w:cstheme="minorHAnsi"/>
          <w:color w:val="000000" w:themeColor="text1"/>
        </w:rPr>
      </w:pPr>
    </w:p>
    <w:p w14:paraId="509C9F8A" w14:textId="77777777" w:rsidR="00036073" w:rsidRPr="004D00B4" w:rsidRDefault="00036073" w:rsidP="00036073">
      <w:pPr>
        <w:spacing w:line="480" w:lineRule="auto"/>
        <w:rPr>
          <w:rFonts w:asciiTheme="minorHAnsi" w:hAnsiTheme="minorHAnsi" w:cstheme="minorHAnsi"/>
          <w:color w:val="000000" w:themeColor="text1"/>
        </w:rPr>
      </w:pPr>
    </w:p>
    <w:p w14:paraId="23A1517E" w14:textId="77777777" w:rsidR="00036073" w:rsidRPr="004D00B4" w:rsidRDefault="00036073" w:rsidP="00036073">
      <w:pPr>
        <w:spacing w:line="480" w:lineRule="auto"/>
        <w:rPr>
          <w:rFonts w:asciiTheme="minorHAnsi" w:hAnsiTheme="minorHAnsi" w:cstheme="minorHAnsi"/>
          <w:color w:val="000000" w:themeColor="text1"/>
        </w:rPr>
      </w:pPr>
    </w:p>
    <w:p w14:paraId="7EC018E0" w14:textId="77777777" w:rsidR="00036073" w:rsidRPr="004D00B4" w:rsidRDefault="00036073" w:rsidP="00036073">
      <w:pPr>
        <w:spacing w:line="480" w:lineRule="auto"/>
        <w:rPr>
          <w:rFonts w:asciiTheme="minorHAnsi" w:hAnsiTheme="minorHAnsi" w:cstheme="minorHAnsi"/>
          <w:color w:val="000000" w:themeColor="text1"/>
        </w:rPr>
      </w:pPr>
    </w:p>
    <w:p w14:paraId="2A873BDE" w14:textId="77777777" w:rsidR="00036073" w:rsidRPr="004D00B4" w:rsidRDefault="00036073" w:rsidP="00036073">
      <w:pPr>
        <w:spacing w:line="480" w:lineRule="auto"/>
        <w:rPr>
          <w:rFonts w:asciiTheme="minorHAnsi" w:hAnsiTheme="minorHAnsi" w:cstheme="minorHAnsi"/>
          <w:color w:val="000000" w:themeColor="text1"/>
        </w:rPr>
      </w:pPr>
    </w:p>
    <w:p w14:paraId="1075E417" w14:textId="77777777" w:rsidR="00036073" w:rsidRPr="004D00B4" w:rsidRDefault="00036073" w:rsidP="00036073">
      <w:pPr>
        <w:spacing w:line="480" w:lineRule="auto"/>
        <w:rPr>
          <w:rFonts w:asciiTheme="minorHAnsi" w:hAnsiTheme="minorHAnsi" w:cstheme="minorHAnsi"/>
          <w:color w:val="000000" w:themeColor="text1"/>
        </w:rPr>
      </w:pPr>
    </w:p>
    <w:p w14:paraId="15BBF663" w14:textId="77777777" w:rsidR="00036073" w:rsidRPr="004D00B4" w:rsidRDefault="00036073" w:rsidP="00036073">
      <w:pPr>
        <w:spacing w:line="276" w:lineRule="auto"/>
        <w:rPr>
          <w:rFonts w:asciiTheme="minorHAnsi" w:hAnsiTheme="minorHAnsi" w:cstheme="minorHAnsi"/>
          <w:color w:val="000000" w:themeColor="text1"/>
        </w:rPr>
      </w:pPr>
    </w:p>
    <w:p w14:paraId="66E7F7FF" w14:textId="77777777" w:rsidR="00036073" w:rsidRPr="004D00B4" w:rsidRDefault="00036073" w:rsidP="00036073">
      <w:pPr>
        <w:spacing w:line="480" w:lineRule="auto"/>
        <w:rPr>
          <w:rFonts w:asciiTheme="minorHAnsi" w:hAnsiTheme="minorHAnsi" w:cstheme="minorHAnsi"/>
          <w:color w:val="000000" w:themeColor="text1"/>
        </w:rPr>
      </w:pPr>
      <w:r w:rsidRPr="004D00B4">
        <w:rPr>
          <w:rFonts w:asciiTheme="minorHAnsi" w:hAnsiTheme="minorHAnsi" w:cstheme="minorHAnsi"/>
          <w:color w:val="000000" w:themeColor="text1"/>
        </w:rPr>
        <w:t xml:space="preserve">According to Sharman, Cross and </w:t>
      </w:r>
      <w:proofErr w:type="spellStart"/>
      <w:r w:rsidRPr="004D00B4">
        <w:rPr>
          <w:rFonts w:asciiTheme="minorHAnsi" w:hAnsiTheme="minorHAnsi" w:cstheme="minorHAnsi"/>
          <w:color w:val="000000" w:themeColor="text1"/>
        </w:rPr>
        <w:t>Vennis</w:t>
      </w:r>
      <w:proofErr w:type="spellEnd"/>
      <w:r w:rsidRPr="004D00B4">
        <w:rPr>
          <w:rFonts w:asciiTheme="minorHAnsi" w:hAnsiTheme="minorHAnsi" w:cstheme="minorHAnsi"/>
          <w:color w:val="000000" w:themeColor="text1"/>
        </w:rPr>
        <w:t xml:space="preserve"> (2004), following observations it is necessary to reflect on the findings and develop a plan to improve outcomes for future lessons. </w:t>
      </w:r>
    </w:p>
    <w:p w14:paraId="6C21EF24" w14:textId="77777777" w:rsidR="00036073" w:rsidRPr="004D00B4" w:rsidRDefault="00036073" w:rsidP="00036073">
      <w:pPr>
        <w:spacing w:line="480" w:lineRule="auto"/>
        <w:rPr>
          <w:rFonts w:asciiTheme="minorHAnsi" w:hAnsiTheme="minorHAnsi" w:cstheme="minorHAnsi"/>
          <w:color w:val="000000" w:themeColor="text1"/>
        </w:rPr>
      </w:pPr>
      <w:r w:rsidRPr="004D00B4">
        <w:rPr>
          <w:rFonts w:asciiTheme="minorHAnsi" w:hAnsiTheme="minorHAnsi" w:cstheme="minorHAnsi"/>
          <w:color w:val="000000" w:themeColor="text1"/>
        </w:rPr>
        <w:t>Upon reflection of all three observations I recommend the Following:</w:t>
      </w:r>
    </w:p>
    <w:p w14:paraId="6CE01B6E" w14:textId="77777777" w:rsidR="00036073" w:rsidRPr="004D00B4" w:rsidRDefault="00036073" w:rsidP="00036073">
      <w:pPr>
        <w:spacing w:line="480" w:lineRule="auto"/>
        <w:rPr>
          <w:rFonts w:asciiTheme="minorHAnsi" w:hAnsiTheme="minorHAnsi" w:cstheme="minorHAnsi"/>
          <w:color w:val="000000" w:themeColor="text1"/>
        </w:rPr>
      </w:pPr>
      <w:r w:rsidRPr="004D00B4">
        <w:rPr>
          <w:rFonts w:asciiTheme="minorHAnsi" w:hAnsiTheme="minorHAnsi" w:cstheme="minorHAnsi"/>
          <w:color w:val="000000" w:themeColor="text1"/>
        </w:rPr>
        <w:t xml:space="preserve">Loughran (1996) recognises the need for modelling for successful learning. The children were unfamiliar with how to use the Numicon as a resource to scaffold their learning. Therefore, a suggestion would be for Teacher A to model how learners could use the resources as a learning tool. </w:t>
      </w:r>
    </w:p>
    <w:p w14:paraId="6C8945C4" w14:textId="77777777" w:rsidR="00036073" w:rsidRPr="004D00B4" w:rsidRDefault="00036073" w:rsidP="00036073">
      <w:pPr>
        <w:spacing w:line="480" w:lineRule="auto"/>
        <w:rPr>
          <w:rFonts w:asciiTheme="minorHAnsi" w:hAnsiTheme="minorHAnsi" w:cstheme="minorHAnsi"/>
          <w:color w:val="000000" w:themeColor="text1"/>
        </w:rPr>
      </w:pPr>
      <w:r w:rsidRPr="004D00B4">
        <w:rPr>
          <w:rFonts w:asciiTheme="minorHAnsi" w:hAnsiTheme="minorHAnsi" w:cstheme="minorHAnsi"/>
          <w:color w:val="000000" w:themeColor="text1"/>
        </w:rPr>
        <w:t>Furthermore, a simple Assessment for Learning (</w:t>
      </w:r>
      <w:proofErr w:type="spellStart"/>
      <w:r w:rsidRPr="004D00B4">
        <w:rPr>
          <w:rFonts w:asciiTheme="minorHAnsi" w:hAnsiTheme="minorHAnsi" w:cstheme="minorHAnsi"/>
          <w:color w:val="000000" w:themeColor="text1"/>
        </w:rPr>
        <w:t>AfL</w:t>
      </w:r>
      <w:proofErr w:type="spellEnd"/>
      <w:r w:rsidRPr="004D00B4">
        <w:rPr>
          <w:rFonts w:asciiTheme="minorHAnsi" w:hAnsiTheme="minorHAnsi" w:cstheme="minorHAnsi"/>
          <w:color w:val="000000" w:themeColor="text1"/>
        </w:rPr>
        <w:t>) ‘thumb tool’ could have been useful in order for Teacher A to be able to identify learners who did not understand the activity. According to Bowen and Ellis (2009, p7) “</w:t>
      </w:r>
      <w:r w:rsidRPr="004D00B4">
        <w:rPr>
          <w:rFonts w:asciiTheme="minorHAnsi" w:hAnsiTheme="minorHAnsi" w:cstheme="minorHAnsi"/>
          <w:color w:val="000000"/>
          <w:shd w:val="clear" w:color="auto" w:fill="FFFFFF"/>
        </w:rPr>
        <w:t>This approach allows pupils a measure of control in their own learning, and one of its central tenets is that assessment should focus on the work, not on the individual.”</w:t>
      </w:r>
      <w:r w:rsidRPr="004D00B4">
        <w:rPr>
          <w:rFonts w:asciiTheme="minorHAnsi" w:hAnsiTheme="minorHAnsi" w:cstheme="minorHAnsi"/>
        </w:rPr>
        <w:t xml:space="preserve"> </w:t>
      </w:r>
      <w:proofErr w:type="spellStart"/>
      <w:r w:rsidRPr="004D00B4">
        <w:rPr>
          <w:rFonts w:asciiTheme="minorHAnsi" w:hAnsiTheme="minorHAnsi" w:cstheme="minorHAnsi"/>
          <w:color w:val="000000" w:themeColor="text1"/>
        </w:rPr>
        <w:t>AfL</w:t>
      </w:r>
      <w:proofErr w:type="spellEnd"/>
      <w:r w:rsidRPr="004D00B4">
        <w:rPr>
          <w:rFonts w:asciiTheme="minorHAnsi" w:hAnsiTheme="minorHAnsi" w:cstheme="minorHAnsi"/>
          <w:color w:val="000000" w:themeColor="text1"/>
        </w:rPr>
        <w:t xml:space="preserve"> would offer opportunity for Teacher A and learning support assistants (LSA’s) to focus most of their attention on this group of learners. </w:t>
      </w:r>
    </w:p>
    <w:p w14:paraId="69466550" w14:textId="77777777" w:rsidR="00036073" w:rsidRPr="004D00B4" w:rsidRDefault="00036073" w:rsidP="00036073">
      <w:pPr>
        <w:spacing w:line="480" w:lineRule="auto"/>
        <w:rPr>
          <w:rFonts w:asciiTheme="minorHAnsi" w:hAnsiTheme="minorHAnsi" w:cstheme="minorHAnsi"/>
          <w:color w:val="000000" w:themeColor="text1"/>
        </w:rPr>
      </w:pPr>
      <w:r w:rsidRPr="004D00B4">
        <w:rPr>
          <w:rFonts w:asciiTheme="minorHAnsi" w:hAnsiTheme="minorHAnsi" w:cstheme="minorHAnsi"/>
        </w:rPr>
        <w:t xml:space="preserve">Finally, it was clear to see that there was a lack of autonomy in the classroom when observing this learning event. Autonomy in the classroom is key in early years settings. According to Nunan (1999, p.145) </w:t>
      </w:r>
      <w:r w:rsidRPr="004D00B4">
        <w:rPr>
          <w:rFonts w:asciiTheme="minorHAnsi" w:hAnsiTheme="minorHAnsi" w:cstheme="minorHAnsi"/>
          <w:iCs/>
        </w:rPr>
        <w:t xml:space="preserve">“learners who have reached a point where they are able to define their own goals and create their own learning opportunities have, by definition, become autonomous”.  </w:t>
      </w:r>
      <w:r w:rsidRPr="004D00B4">
        <w:rPr>
          <w:rFonts w:asciiTheme="minorHAnsi" w:hAnsiTheme="minorHAnsi" w:cstheme="minorHAnsi"/>
          <w:color w:val="000000" w:themeColor="text1"/>
        </w:rPr>
        <w:t>The whole class engaged in this activity for the whole maths session. These was no autonomy as all learners were set to complete the task. This became unmanageable for Teacher A and LSAs as the understanding of the children on the whole was poor.</w:t>
      </w:r>
      <w:r w:rsidRPr="004D00B4">
        <w:rPr>
          <w:rFonts w:asciiTheme="minorHAnsi" w:hAnsiTheme="minorHAnsi" w:cstheme="minorHAnsi"/>
          <w:iCs/>
        </w:rPr>
        <w:t xml:space="preserve"> As a Suggestion, </w:t>
      </w:r>
      <w:r w:rsidRPr="004D00B4">
        <w:rPr>
          <w:rFonts w:asciiTheme="minorHAnsi" w:hAnsiTheme="minorHAnsi" w:cstheme="minorHAnsi"/>
          <w:color w:val="000000" w:themeColor="text1"/>
        </w:rPr>
        <w:t xml:space="preserve">the activity could have been implemented as a focused teaching task whilst other learners accessed enhanced or continuous provision. </w:t>
      </w:r>
    </w:p>
    <w:p w14:paraId="4CA9AAAB" w14:textId="77777777" w:rsidR="00036073" w:rsidRPr="004D00B4" w:rsidRDefault="00036073" w:rsidP="00036073">
      <w:pPr>
        <w:spacing w:line="480" w:lineRule="auto"/>
        <w:rPr>
          <w:rFonts w:asciiTheme="minorHAnsi" w:hAnsiTheme="minorHAnsi" w:cstheme="minorHAnsi"/>
          <w:iCs/>
        </w:rPr>
      </w:pPr>
    </w:p>
    <w:p w14:paraId="24053E96" w14:textId="254FAA3C" w:rsidR="00036073" w:rsidRPr="004D00B4" w:rsidRDefault="00036073" w:rsidP="00036073">
      <w:pPr>
        <w:spacing w:line="480" w:lineRule="auto"/>
        <w:rPr>
          <w:rFonts w:asciiTheme="minorHAnsi" w:hAnsiTheme="minorHAnsi" w:cstheme="minorHAnsi"/>
          <w:iCs/>
          <w:u w:val="single"/>
        </w:rPr>
      </w:pPr>
      <w:r w:rsidRPr="004D00B4">
        <w:rPr>
          <w:rFonts w:asciiTheme="minorHAnsi" w:hAnsiTheme="minorHAnsi" w:cstheme="minorHAnsi"/>
          <w:iCs/>
          <w:u w:val="single"/>
        </w:rPr>
        <w:lastRenderedPageBreak/>
        <w:t>Learning Theories</w:t>
      </w:r>
    </w:p>
    <w:p w14:paraId="4B656FEC" w14:textId="776224FD" w:rsidR="00195B19" w:rsidRPr="004D00B4" w:rsidRDefault="00423AFF" w:rsidP="00036073">
      <w:pPr>
        <w:spacing w:line="480" w:lineRule="auto"/>
        <w:rPr>
          <w:rFonts w:asciiTheme="minorHAnsi" w:hAnsiTheme="minorHAnsi" w:cstheme="minorHAnsi"/>
          <w:iCs/>
        </w:rPr>
      </w:pPr>
      <w:r w:rsidRPr="004D00B4">
        <w:rPr>
          <w:rFonts w:asciiTheme="minorHAnsi" w:hAnsiTheme="minorHAnsi" w:cstheme="minorHAnsi"/>
          <w:iCs/>
        </w:rPr>
        <w:t>The learning event I chose to observe lends itself to a constructivist school of thought. According to Brooks and Brooks (199</w:t>
      </w:r>
      <w:r w:rsidR="00913CEF" w:rsidRPr="004D00B4">
        <w:rPr>
          <w:rFonts w:asciiTheme="minorHAnsi" w:hAnsiTheme="minorHAnsi" w:cstheme="minorHAnsi"/>
          <w:iCs/>
        </w:rPr>
        <w:t>3</w:t>
      </w:r>
      <w:r w:rsidRPr="004D00B4">
        <w:rPr>
          <w:rFonts w:asciiTheme="minorHAnsi" w:hAnsiTheme="minorHAnsi" w:cstheme="minorHAnsi"/>
          <w:iCs/>
        </w:rPr>
        <w:t xml:space="preserve">) </w:t>
      </w:r>
      <w:r w:rsidR="00913CEF" w:rsidRPr="004D00B4">
        <w:rPr>
          <w:rFonts w:asciiTheme="minorHAnsi" w:hAnsiTheme="minorHAnsi" w:cstheme="minorHAnsi"/>
          <w:iCs/>
        </w:rPr>
        <w:t xml:space="preserve">a constructivist approach would mean that the child is placed at the centre of learning, and that the learner is able to actively construct his/her own knowledge. Furthermore, as a development of this, </w:t>
      </w:r>
      <w:r w:rsidR="0086255A" w:rsidRPr="004D00B4">
        <w:rPr>
          <w:rFonts w:asciiTheme="minorHAnsi" w:hAnsiTheme="minorHAnsi" w:cstheme="minorHAnsi"/>
          <w:iCs/>
        </w:rPr>
        <w:t>the</w:t>
      </w:r>
      <w:r w:rsidR="00913CEF" w:rsidRPr="004D00B4">
        <w:rPr>
          <w:rFonts w:asciiTheme="minorHAnsi" w:hAnsiTheme="minorHAnsi" w:cstheme="minorHAnsi"/>
          <w:iCs/>
        </w:rPr>
        <w:t xml:space="preserve"> observation I witnessed also ties in with a social constructivist approach to learning. </w:t>
      </w:r>
      <w:r w:rsidR="0086255A" w:rsidRPr="004D00B4">
        <w:rPr>
          <w:rFonts w:asciiTheme="minorHAnsi" w:hAnsiTheme="minorHAnsi" w:cstheme="minorHAnsi"/>
          <w:iCs/>
        </w:rPr>
        <w:t xml:space="preserve">This approach determines that knowledge is acquired as a result of </w:t>
      </w:r>
      <w:r w:rsidR="003F2922" w:rsidRPr="004D00B4">
        <w:rPr>
          <w:rFonts w:asciiTheme="minorHAnsi" w:hAnsiTheme="minorHAnsi" w:cstheme="minorHAnsi"/>
          <w:iCs/>
        </w:rPr>
        <w:t xml:space="preserve">collaborative learning and interaction with others (Gagnon and </w:t>
      </w:r>
      <w:proofErr w:type="spellStart"/>
      <w:r w:rsidR="003F2922" w:rsidRPr="004D00B4">
        <w:rPr>
          <w:rFonts w:asciiTheme="minorHAnsi" w:hAnsiTheme="minorHAnsi" w:cstheme="minorHAnsi"/>
          <w:iCs/>
        </w:rPr>
        <w:t>Collay</w:t>
      </w:r>
      <w:proofErr w:type="spellEnd"/>
      <w:r w:rsidR="003F2922" w:rsidRPr="004D00B4">
        <w:rPr>
          <w:rFonts w:asciiTheme="minorHAnsi" w:hAnsiTheme="minorHAnsi" w:cstheme="minorHAnsi"/>
          <w:iCs/>
        </w:rPr>
        <w:t xml:space="preserve">, 2001). The discussion of the theorists to follow can be categorised into constructivists and social constructivists. </w:t>
      </w:r>
    </w:p>
    <w:p w14:paraId="0B31E9E3" w14:textId="77777777" w:rsidR="003F2922" w:rsidRPr="004D00B4" w:rsidRDefault="003F2922" w:rsidP="00036073">
      <w:pPr>
        <w:spacing w:line="480" w:lineRule="auto"/>
        <w:rPr>
          <w:rFonts w:asciiTheme="minorHAnsi" w:hAnsiTheme="minorHAnsi" w:cstheme="minorHAnsi"/>
          <w:iCs/>
        </w:rPr>
      </w:pPr>
    </w:p>
    <w:p w14:paraId="783EB982" w14:textId="1C88C78F" w:rsidR="00036073" w:rsidRPr="004D00B4" w:rsidRDefault="00036073" w:rsidP="00036073">
      <w:pPr>
        <w:spacing w:line="480" w:lineRule="auto"/>
        <w:rPr>
          <w:rFonts w:asciiTheme="minorHAnsi" w:hAnsiTheme="minorHAnsi" w:cstheme="minorHAnsi"/>
          <w:iCs/>
        </w:rPr>
      </w:pPr>
      <w:r w:rsidRPr="004D00B4">
        <w:rPr>
          <w:rFonts w:asciiTheme="minorHAnsi" w:hAnsiTheme="minorHAnsi" w:cstheme="minorHAnsi"/>
          <w:iCs/>
        </w:rPr>
        <w:t xml:space="preserve">As mentioned previously, Vygotsky was a key theorist whose work still has a big impact on understanding education and psychology worldwide (Waller, </w:t>
      </w:r>
      <w:proofErr w:type="spellStart"/>
      <w:r w:rsidRPr="004D00B4">
        <w:rPr>
          <w:rFonts w:asciiTheme="minorHAnsi" w:hAnsiTheme="minorHAnsi" w:cstheme="minorHAnsi"/>
          <w:iCs/>
        </w:rPr>
        <w:t>Whitmarsh</w:t>
      </w:r>
      <w:proofErr w:type="spellEnd"/>
      <w:r w:rsidRPr="004D00B4">
        <w:rPr>
          <w:rFonts w:asciiTheme="minorHAnsi" w:hAnsiTheme="minorHAnsi" w:cstheme="minorHAnsi"/>
          <w:iCs/>
        </w:rPr>
        <w:t xml:space="preserve"> and Clarke, 2011). Vygotsky Was a Social Constructivist who believed that children learned through social interactions (</w:t>
      </w:r>
      <w:proofErr w:type="spellStart"/>
      <w:r w:rsidRPr="004D00B4">
        <w:rPr>
          <w:rFonts w:asciiTheme="minorHAnsi" w:hAnsiTheme="minorHAnsi" w:cstheme="minorHAnsi"/>
          <w:iCs/>
        </w:rPr>
        <w:t>Gray</w:t>
      </w:r>
      <w:proofErr w:type="spellEnd"/>
      <w:r w:rsidRPr="004D00B4">
        <w:rPr>
          <w:rFonts w:asciiTheme="minorHAnsi" w:hAnsiTheme="minorHAnsi" w:cstheme="minorHAnsi"/>
          <w:iCs/>
        </w:rPr>
        <w:t xml:space="preserve"> and </w:t>
      </w:r>
      <w:proofErr w:type="spellStart"/>
      <w:r w:rsidRPr="004D00B4">
        <w:rPr>
          <w:rFonts w:asciiTheme="minorHAnsi" w:hAnsiTheme="minorHAnsi" w:cstheme="minorHAnsi"/>
          <w:iCs/>
        </w:rPr>
        <w:t>McBlain</w:t>
      </w:r>
      <w:proofErr w:type="spellEnd"/>
      <w:r w:rsidRPr="004D00B4">
        <w:rPr>
          <w:rFonts w:asciiTheme="minorHAnsi" w:hAnsiTheme="minorHAnsi" w:cstheme="minorHAnsi"/>
          <w:iCs/>
        </w:rPr>
        <w:t xml:space="preserve">, 2015). In his theory of the ZPD, he underpinned that there is a difference between what children can achieve independently, and what children can achieve with support and guidance. When this support is removed, this learning becomes internalised, and part of the learner’s own capability (Vygotsky, 1978). I feel as though this use of scaffolding would have proved beneficial in the observations I witnessed of Bale. Bale was stuck in the centre portion shown in the diagram below as there was no scaffolding made available to him in order to advance. The number bonds task required attention from Teacher A, and over time, Bale would have grasped how to complete the learning independently. </w:t>
      </w:r>
    </w:p>
    <w:p w14:paraId="6312AC08" w14:textId="77777777" w:rsidR="003F2922" w:rsidRPr="004D00B4" w:rsidRDefault="003F2922" w:rsidP="00036073">
      <w:pPr>
        <w:spacing w:line="480" w:lineRule="auto"/>
        <w:rPr>
          <w:rFonts w:asciiTheme="minorHAnsi" w:hAnsiTheme="minorHAnsi" w:cstheme="minorHAnsi"/>
          <w:iCs/>
        </w:rPr>
      </w:pPr>
    </w:p>
    <w:p w14:paraId="712B99F2" w14:textId="77777777" w:rsidR="003F2922" w:rsidRPr="004D00B4" w:rsidRDefault="003F2922" w:rsidP="00036073">
      <w:pPr>
        <w:spacing w:line="480" w:lineRule="auto"/>
        <w:rPr>
          <w:rFonts w:asciiTheme="minorHAnsi" w:hAnsiTheme="minorHAnsi" w:cstheme="minorHAnsi"/>
          <w:iCs/>
        </w:rPr>
      </w:pPr>
    </w:p>
    <w:p w14:paraId="195FB933" w14:textId="5E5EAD4F" w:rsidR="00036073" w:rsidRPr="004D00B4" w:rsidRDefault="00036073" w:rsidP="00036073">
      <w:pPr>
        <w:spacing w:line="480" w:lineRule="auto"/>
        <w:rPr>
          <w:rFonts w:asciiTheme="minorHAnsi" w:hAnsiTheme="minorHAnsi" w:cstheme="minorHAnsi"/>
          <w:iCs/>
        </w:rPr>
      </w:pPr>
      <w:r w:rsidRPr="004D00B4">
        <w:rPr>
          <w:rFonts w:asciiTheme="minorHAnsi" w:hAnsiTheme="minorHAnsi" w:cstheme="minorHAnsi"/>
          <w:iCs/>
        </w:rPr>
        <w:lastRenderedPageBreak/>
        <w:t>Figure 7</w:t>
      </w:r>
    </w:p>
    <w:p w14:paraId="08508E81" w14:textId="77777777" w:rsidR="00036073" w:rsidRPr="004D00B4" w:rsidRDefault="00036073" w:rsidP="00036073">
      <w:pPr>
        <w:rPr>
          <w:rFonts w:asciiTheme="minorHAnsi" w:hAnsiTheme="minorHAnsi"/>
        </w:rPr>
      </w:pPr>
      <w:r w:rsidRPr="004D00B4">
        <w:rPr>
          <w:rFonts w:asciiTheme="minorHAnsi" w:hAnsiTheme="minorHAnsi"/>
        </w:rPr>
        <w:fldChar w:fldCharType="begin"/>
      </w:r>
      <w:r w:rsidRPr="004D00B4">
        <w:rPr>
          <w:rFonts w:asciiTheme="minorHAnsi" w:hAnsiTheme="minorHAnsi"/>
        </w:rPr>
        <w:instrText xml:space="preserve"> INCLUDEPICTURE "/var/folders/st/ttvqg6x908sbsks0t2hvwfz80000gn/T/com.microsoft.Word/WebArchiveCopyPasteTempFiles/The-Zone-of-Proximal-Development.jpg" \* MERGEFORMATINET </w:instrText>
      </w:r>
      <w:r w:rsidRPr="004D00B4">
        <w:rPr>
          <w:rFonts w:asciiTheme="minorHAnsi" w:hAnsiTheme="minorHAnsi"/>
        </w:rPr>
        <w:fldChar w:fldCharType="separate"/>
      </w:r>
      <w:r w:rsidRPr="004D00B4">
        <w:rPr>
          <w:rFonts w:asciiTheme="minorHAnsi" w:hAnsiTheme="minorHAnsi"/>
          <w:noProof/>
        </w:rPr>
        <w:drawing>
          <wp:inline distT="0" distB="0" distL="0" distR="0" wp14:anchorId="0DEEAD86" wp14:editId="1883A91A">
            <wp:extent cx="3781755" cy="2834640"/>
            <wp:effectExtent l="0" t="0" r="3175" b="0"/>
            <wp:docPr id="9" name="Picture 9" descr="Image result for zp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zpd"/>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3816078" cy="2860367"/>
                    </a:xfrm>
                    <a:prstGeom prst="rect">
                      <a:avLst/>
                    </a:prstGeom>
                    <a:noFill/>
                    <a:ln>
                      <a:noFill/>
                    </a:ln>
                  </pic:spPr>
                </pic:pic>
              </a:graphicData>
            </a:graphic>
          </wp:inline>
        </w:drawing>
      </w:r>
      <w:r w:rsidRPr="004D00B4">
        <w:rPr>
          <w:rFonts w:asciiTheme="minorHAnsi" w:hAnsiTheme="minorHAnsi"/>
        </w:rPr>
        <w:fldChar w:fldCharType="end"/>
      </w:r>
    </w:p>
    <w:p w14:paraId="1577AE74" w14:textId="77777777" w:rsidR="00036073" w:rsidRPr="004D00B4" w:rsidRDefault="00036073" w:rsidP="00036073">
      <w:pPr>
        <w:spacing w:line="480" w:lineRule="auto"/>
        <w:rPr>
          <w:rFonts w:asciiTheme="minorHAnsi" w:hAnsiTheme="minorHAnsi" w:cstheme="minorHAnsi"/>
          <w:iCs/>
        </w:rPr>
      </w:pPr>
    </w:p>
    <w:p w14:paraId="2B6C4579" w14:textId="77777777" w:rsidR="00036073" w:rsidRPr="004D00B4" w:rsidRDefault="00036073" w:rsidP="00036073">
      <w:pPr>
        <w:spacing w:line="276" w:lineRule="auto"/>
        <w:rPr>
          <w:rFonts w:asciiTheme="minorHAnsi" w:hAnsiTheme="minorHAnsi" w:cstheme="minorHAnsi"/>
          <w:color w:val="000000" w:themeColor="text1"/>
        </w:rPr>
      </w:pPr>
      <w:r w:rsidRPr="004D00B4">
        <w:rPr>
          <w:rFonts w:asciiTheme="minorHAnsi" w:hAnsiTheme="minorHAnsi" w:cstheme="minorHAnsi"/>
          <w:color w:val="000000" w:themeColor="text1"/>
        </w:rPr>
        <w:t>ZPD diagram (Parkland Players, 2015).</w:t>
      </w:r>
    </w:p>
    <w:p w14:paraId="73B208AC" w14:textId="77777777" w:rsidR="00036073" w:rsidRPr="004D00B4" w:rsidRDefault="00036073" w:rsidP="00036073">
      <w:pPr>
        <w:spacing w:line="276" w:lineRule="auto"/>
        <w:rPr>
          <w:rFonts w:asciiTheme="minorHAnsi" w:hAnsiTheme="minorHAnsi" w:cstheme="minorHAnsi"/>
          <w:color w:val="000000" w:themeColor="text1"/>
        </w:rPr>
      </w:pPr>
    </w:p>
    <w:p w14:paraId="1003A6E6" w14:textId="77777777" w:rsidR="00036073" w:rsidRPr="004D00B4" w:rsidRDefault="00036073" w:rsidP="00036073">
      <w:pPr>
        <w:spacing w:line="480" w:lineRule="auto"/>
        <w:rPr>
          <w:rFonts w:asciiTheme="minorHAnsi" w:hAnsiTheme="minorHAnsi" w:cstheme="minorHAnsi"/>
          <w:color w:val="000000" w:themeColor="text1"/>
        </w:rPr>
      </w:pPr>
      <w:r w:rsidRPr="004D00B4">
        <w:rPr>
          <w:rFonts w:asciiTheme="minorHAnsi" w:hAnsiTheme="minorHAnsi" w:cstheme="minorHAnsi"/>
          <w:color w:val="000000" w:themeColor="text1"/>
        </w:rPr>
        <w:t>A criticism of Vygotsky’s ZPD is that the ZPD cannot determine future successes of learners (</w:t>
      </w:r>
      <w:proofErr w:type="spellStart"/>
      <w:r w:rsidRPr="004D00B4">
        <w:rPr>
          <w:rFonts w:asciiTheme="minorHAnsi" w:hAnsiTheme="minorHAnsi" w:cstheme="minorHAnsi"/>
          <w:color w:val="000000" w:themeColor="text1"/>
        </w:rPr>
        <w:t>Pohner</w:t>
      </w:r>
      <w:proofErr w:type="spellEnd"/>
      <w:r w:rsidRPr="004D00B4">
        <w:rPr>
          <w:rFonts w:asciiTheme="minorHAnsi" w:hAnsiTheme="minorHAnsi" w:cstheme="minorHAnsi"/>
          <w:color w:val="000000" w:themeColor="text1"/>
        </w:rPr>
        <w:t>, 2008). Predicting the future successes of learners is largely apparent within the education system for determining ability groups, and determining an appropriate level of challenge for learning. Despite this however, there are some scholars that argue that the ZPD is a feasible approach for estimating future successes of learners (</w:t>
      </w:r>
      <w:proofErr w:type="spellStart"/>
      <w:r w:rsidRPr="004D00B4">
        <w:rPr>
          <w:rFonts w:asciiTheme="minorHAnsi" w:hAnsiTheme="minorHAnsi" w:cstheme="minorHAnsi"/>
          <w:color w:val="000000" w:themeColor="text1"/>
        </w:rPr>
        <w:t>Lidz</w:t>
      </w:r>
      <w:proofErr w:type="spellEnd"/>
      <w:r w:rsidRPr="004D00B4">
        <w:rPr>
          <w:rFonts w:asciiTheme="minorHAnsi" w:hAnsiTheme="minorHAnsi" w:cstheme="minorHAnsi"/>
          <w:color w:val="000000" w:themeColor="text1"/>
        </w:rPr>
        <w:t>, 2003).</w:t>
      </w:r>
    </w:p>
    <w:p w14:paraId="77267522" w14:textId="77777777" w:rsidR="00036073" w:rsidRPr="004D00B4" w:rsidRDefault="00036073" w:rsidP="00036073">
      <w:pPr>
        <w:spacing w:line="480" w:lineRule="auto"/>
        <w:rPr>
          <w:rFonts w:asciiTheme="minorHAnsi" w:hAnsiTheme="minorHAnsi" w:cstheme="minorHAnsi"/>
          <w:color w:val="000000" w:themeColor="text1"/>
        </w:rPr>
      </w:pPr>
    </w:p>
    <w:p w14:paraId="1968804E" w14:textId="77777777" w:rsidR="00036073" w:rsidRPr="004D00B4" w:rsidRDefault="00036073" w:rsidP="00036073">
      <w:pPr>
        <w:spacing w:line="480" w:lineRule="auto"/>
        <w:rPr>
          <w:rFonts w:asciiTheme="minorHAnsi" w:hAnsiTheme="minorHAnsi" w:cstheme="minorHAnsi"/>
          <w:color w:val="000000" w:themeColor="text1"/>
        </w:rPr>
      </w:pPr>
      <w:r w:rsidRPr="004D00B4">
        <w:rPr>
          <w:rFonts w:asciiTheme="minorHAnsi" w:hAnsiTheme="minorHAnsi" w:cstheme="minorHAnsi"/>
          <w:color w:val="000000" w:themeColor="text1"/>
        </w:rPr>
        <w:t xml:space="preserve">Similar to Vygotsky, </w:t>
      </w:r>
      <w:proofErr w:type="spellStart"/>
      <w:r w:rsidRPr="004D00B4">
        <w:rPr>
          <w:rFonts w:asciiTheme="minorHAnsi" w:hAnsiTheme="minorHAnsi" w:cstheme="minorHAnsi"/>
          <w:color w:val="000000" w:themeColor="text1"/>
        </w:rPr>
        <w:t>Urie</w:t>
      </w:r>
      <w:proofErr w:type="spellEnd"/>
      <w:r w:rsidRPr="004D00B4">
        <w:rPr>
          <w:rFonts w:asciiTheme="minorHAnsi" w:hAnsiTheme="minorHAnsi" w:cstheme="minorHAnsi"/>
          <w:color w:val="000000" w:themeColor="text1"/>
        </w:rPr>
        <w:t xml:space="preserve"> Bronfenbrenner also maintains that the role of the adult has a direct effect on a child’s learning (Bronfenbrenner, 1970). Bronfenbrenner devised an Ecological Systems theory shown in Figure 8 below. Bronfenbrenner identifies the ‘microsystem’ as having the most influential effect on child development. “Settings in the microsystem are, for instance, one’s family, school and neighbourhood” (</w:t>
      </w:r>
      <w:proofErr w:type="spellStart"/>
      <w:r w:rsidRPr="004D00B4">
        <w:rPr>
          <w:rFonts w:asciiTheme="minorHAnsi" w:hAnsiTheme="minorHAnsi" w:cstheme="minorHAnsi"/>
          <w:color w:val="000000" w:themeColor="text1"/>
        </w:rPr>
        <w:t>Drakenberg</w:t>
      </w:r>
      <w:proofErr w:type="spellEnd"/>
      <w:r w:rsidRPr="004D00B4">
        <w:rPr>
          <w:rFonts w:asciiTheme="minorHAnsi" w:hAnsiTheme="minorHAnsi" w:cstheme="minorHAnsi"/>
          <w:color w:val="000000" w:themeColor="text1"/>
        </w:rPr>
        <w:t xml:space="preserve"> and </w:t>
      </w:r>
      <w:proofErr w:type="spellStart"/>
      <w:r w:rsidRPr="004D00B4">
        <w:rPr>
          <w:rFonts w:asciiTheme="minorHAnsi" w:hAnsiTheme="minorHAnsi" w:cstheme="minorHAnsi"/>
          <w:color w:val="000000" w:themeColor="text1"/>
        </w:rPr>
        <w:t>Malmgren</w:t>
      </w:r>
      <w:proofErr w:type="spellEnd"/>
      <w:r w:rsidRPr="004D00B4">
        <w:rPr>
          <w:rFonts w:asciiTheme="minorHAnsi" w:hAnsiTheme="minorHAnsi" w:cstheme="minorHAnsi"/>
          <w:color w:val="000000" w:themeColor="text1"/>
        </w:rPr>
        <w:t>, 2013, p.119).</w:t>
      </w:r>
    </w:p>
    <w:p w14:paraId="7BC1025A" w14:textId="77777777" w:rsidR="003F2922" w:rsidRPr="004D00B4" w:rsidRDefault="003F2922" w:rsidP="00036073">
      <w:pPr>
        <w:spacing w:line="480" w:lineRule="auto"/>
        <w:rPr>
          <w:rFonts w:asciiTheme="minorHAnsi" w:hAnsiTheme="minorHAnsi" w:cstheme="minorHAnsi"/>
          <w:color w:val="000000" w:themeColor="text1"/>
        </w:rPr>
      </w:pPr>
    </w:p>
    <w:p w14:paraId="590EF9FD" w14:textId="30BDC87C" w:rsidR="00036073" w:rsidRPr="004D00B4" w:rsidRDefault="00036073" w:rsidP="00036073">
      <w:pPr>
        <w:spacing w:line="480" w:lineRule="auto"/>
        <w:rPr>
          <w:rFonts w:asciiTheme="minorHAnsi" w:hAnsiTheme="minorHAnsi" w:cstheme="minorHAnsi"/>
          <w:color w:val="000000" w:themeColor="text1"/>
        </w:rPr>
      </w:pPr>
      <w:r w:rsidRPr="004D00B4">
        <w:rPr>
          <w:rFonts w:asciiTheme="minorHAnsi" w:hAnsiTheme="minorHAnsi" w:cstheme="minorHAnsi"/>
          <w:color w:val="000000" w:themeColor="text1"/>
        </w:rPr>
        <w:lastRenderedPageBreak/>
        <w:t>Figure 8</w:t>
      </w:r>
    </w:p>
    <w:p w14:paraId="2E994DF5" w14:textId="77777777" w:rsidR="00036073" w:rsidRPr="004D00B4" w:rsidRDefault="00036073" w:rsidP="00036073">
      <w:pPr>
        <w:spacing w:line="480" w:lineRule="auto"/>
        <w:rPr>
          <w:rFonts w:asciiTheme="minorHAnsi" w:hAnsiTheme="minorHAnsi" w:cstheme="minorHAnsi"/>
          <w:color w:val="000000" w:themeColor="text1"/>
        </w:rPr>
      </w:pPr>
      <w:r w:rsidRPr="004D00B4">
        <w:rPr>
          <w:rFonts w:asciiTheme="minorHAnsi" w:hAnsiTheme="minorHAnsi" w:cs="Helvetica"/>
          <w:i/>
          <w:iCs/>
          <w:noProof/>
          <w:lang w:val="en-US"/>
        </w:rPr>
        <w:drawing>
          <wp:anchor distT="0" distB="0" distL="114300" distR="114300" simplePos="0" relativeHeight="251670528" behindDoc="0" locked="0" layoutInCell="1" allowOverlap="1" wp14:anchorId="0DFAFF7F" wp14:editId="712875B0">
            <wp:simplePos x="0" y="0"/>
            <wp:positionH relativeFrom="column">
              <wp:posOffset>0</wp:posOffset>
            </wp:positionH>
            <wp:positionV relativeFrom="paragraph">
              <wp:posOffset>113665</wp:posOffset>
            </wp:positionV>
            <wp:extent cx="3216910" cy="3038475"/>
            <wp:effectExtent l="0" t="0" r="0" b="0"/>
            <wp:wrapSquare wrapText="bothSides"/>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9"/>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3216910" cy="303847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4A506AD3" w14:textId="77777777" w:rsidR="00036073" w:rsidRPr="004D00B4" w:rsidRDefault="00036073" w:rsidP="00036073">
      <w:pPr>
        <w:spacing w:line="480" w:lineRule="auto"/>
        <w:rPr>
          <w:rFonts w:asciiTheme="minorHAnsi" w:hAnsiTheme="minorHAnsi" w:cstheme="minorHAnsi"/>
          <w:color w:val="000000" w:themeColor="text1"/>
        </w:rPr>
      </w:pPr>
    </w:p>
    <w:p w14:paraId="0A1EEAAF" w14:textId="77777777" w:rsidR="00036073" w:rsidRPr="004D00B4" w:rsidRDefault="00036073" w:rsidP="00036073">
      <w:pPr>
        <w:spacing w:line="480" w:lineRule="auto"/>
        <w:rPr>
          <w:rFonts w:asciiTheme="minorHAnsi" w:hAnsiTheme="minorHAnsi" w:cstheme="minorHAnsi"/>
          <w:color w:val="000000" w:themeColor="text1"/>
        </w:rPr>
      </w:pPr>
    </w:p>
    <w:p w14:paraId="5F1E00BB" w14:textId="77777777" w:rsidR="00036073" w:rsidRPr="004D00B4" w:rsidRDefault="00036073" w:rsidP="00036073">
      <w:pPr>
        <w:spacing w:line="480" w:lineRule="auto"/>
        <w:rPr>
          <w:rFonts w:asciiTheme="minorHAnsi" w:hAnsiTheme="minorHAnsi" w:cstheme="minorHAnsi"/>
          <w:color w:val="000000" w:themeColor="text1"/>
        </w:rPr>
      </w:pPr>
    </w:p>
    <w:p w14:paraId="1D0EF8E0" w14:textId="77777777" w:rsidR="00036073" w:rsidRPr="004D00B4" w:rsidRDefault="00036073" w:rsidP="00036073">
      <w:pPr>
        <w:spacing w:line="480" w:lineRule="auto"/>
        <w:rPr>
          <w:rFonts w:asciiTheme="minorHAnsi" w:hAnsiTheme="minorHAnsi" w:cstheme="minorHAnsi"/>
          <w:color w:val="000000" w:themeColor="text1"/>
        </w:rPr>
      </w:pPr>
    </w:p>
    <w:p w14:paraId="626E7547" w14:textId="77777777" w:rsidR="00036073" w:rsidRPr="004D00B4" w:rsidRDefault="00036073" w:rsidP="00036073">
      <w:pPr>
        <w:spacing w:line="480" w:lineRule="auto"/>
        <w:rPr>
          <w:rFonts w:asciiTheme="minorHAnsi" w:hAnsiTheme="minorHAnsi" w:cstheme="minorHAnsi"/>
          <w:color w:val="000000" w:themeColor="text1"/>
        </w:rPr>
      </w:pPr>
    </w:p>
    <w:p w14:paraId="4295FEB5" w14:textId="77777777" w:rsidR="00036073" w:rsidRPr="004D00B4" w:rsidRDefault="00036073" w:rsidP="00036073">
      <w:pPr>
        <w:spacing w:line="480" w:lineRule="auto"/>
        <w:rPr>
          <w:rFonts w:asciiTheme="minorHAnsi" w:hAnsiTheme="minorHAnsi" w:cstheme="minorHAnsi"/>
          <w:color w:val="000000" w:themeColor="text1"/>
        </w:rPr>
      </w:pPr>
    </w:p>
    <w:p w14:paraId="0F593E66" w14:textId="77777777" w:rsidR="00036073" w:rsidRPr="004D00B4" w:rsidRDefault="00036073" w:rsidP="00036073">
      <w:pPr>
        <w:spacing w:line="480" w:lineRule="auto"/>
        <w:rPr>
          <w:rFonts w:asciiTheme="minorHAnsi" w:hAnsiTheme="minorHAnsi" w:cstheme="minorHAnsi"/>
          <w:color w:val="000000" w:themeColor="text1"/>
        </w:rPr>
      </w:pPr>
    </w:p>
    <w:p w14:paraId="6DBB7DF5" w14:textId="77777777" w:rsidR="00036073" w:rsidRPr="004D00B4" w:rsidRDefault="00036073" w:rsidP="00036073">
      <w:pPr>
        <w:spacing w:line="480" w:lineRule="auto"/>
        <w:rPr>
          <w:rFonts w:asciiTheme="minorHAnsi" w:hAnsiTheme="minorHAnsi" w:cstheme="minorHAnsi"/>
          <w:color w:val="000000" w:themeColor="text1"/>
        </w:rPr>
      </w:pPr>
    </w:p>
    <w:p w14:paraId="4CDC14F7" w14:textId="77777777" w:rsidR="00036073" w:rsidRPr="004D00B4" w:rsidRDefault="00036073" w:rsidP="00036073">
      <w:pPr>
        <w:spacing w:line="480" w:lineRule="auto"/>
        <w:rPr>
          <w:rFonts w:asciiTheme="minorHAnsi" w:hAnsiTheme="minorHAnsi" w:cstheme="minorHAnsi"/>
          <w:color w:val="000000" w:themeColor="text1"/>
        </w:rPr>
      </w:pPr>
      <w:r w:rsidRPr="004D00B4">
        <w:rPr>
          <w:rFonts w:asciiTheme="minorHAnsi" w:hAnsiTheme="minorHAnsi" w:cstheme="minorHAnsi"/>
          <w:color w:val="000000" w:themeColor="text1"/>
        </w:rPr>
        <w:t>Bronfenbrenner’s Ecological Systems Theory (</w:t>
      </w:r>
      <w:proofErr w:type="spellStart"/>
      <w:r w:rsidRPr="004D00B4">
        <w:rPr>
          <w:rFonts w:asciiTheme="minorHAnsi" w:hAnsiTheme="minorHAnsi" w:cstheme="minorHAnsi"/>
          <w:color w:val="000000" w:themeColor="text1"/>
        </w:rPr>
        <w:t>Drakenberg</w:t>
      </w:r>
      <w:proofErr w:type="spellEnd"/>
      <w:r w:rsidRPr="004D00B4">
        <w:rPr>
          <w:rFonts w:asciiTheme="minorHAnsi" w:hAnsiTheme="minorHAnsi" w:cstheme="minorHAnsi"/>
          <w:color w:val="000000" w:themeColor="text1"/>
        </w:rPr>
        <w:t xml:space="preserve"> and </w:t>
      </w:r>
      <w:proofErr w:type="spellStart"/>
      <w:r w:rsidRPr="004D00B4">
        <w:rPr>
          <w:rFonts w:asciiTheme="minorHAnsi" w:hAnsiTheme="minorHAnsi" w:cstheme="minorHAnsi"/>
          <w:color w:val="000000" w:themeColor="text1"/>
        </w:rPr>
        <w:t>Malmgren</w:t>
      </w:r>
      <w:proofErr w:type="spellEnd"/>
      <w:r w:rsidRPr="004D00B4">
        <w:rPr>
          <w:rFonts w:asciiTheme="minorHAnsi" w:hAnsiTheme="minorHAnsi" w:cstheme="minorHAnsi"/>
          <w:color w:val="000000" w:themeColor="text1"/>
        </w:rPr>
        <w:t>, 2013)</w:t>
      </w:r>
    </w:p>
    <w:p w14:paraId="321D3667" w14:textId="77777777" w:rsidR="00036073" w:rsidRPr="004D00B4" w:rsidRDefault="00036073" w:rsidP="00036073">
      <w:pPr>
        <w:spacing w:line="480" w:lineRule="auto"/>
        <w:rPr>
          <w:rFonts w:asciiTheme="minorHAnsi" w:hAnsiTheme="minorHAnsi" w:cstheme="minorHAnsi"/>
          <w:color w:val="000000" w:themeColor="text1"/>
        </w:rPr>
      </w:pPr>
    </w:p>
    <w:p w14:paraId="25BCCBC3" w14:textId="3CB4DB59" w:rsidR="00036073" w:rsidRPr="004D00B4" w:rsidRDefault="00036073" w:rsidP="00036073">
      <w:pPr>
        <w:spacing w:line="480" w:lineRule="auto"/>
        <w:rPr>
          <w:rFonts w:asciiTheme="minorHAnsi" w:hAnsiTheme="minorHAnsi" w:cstheme="minorHAnsi"/>
          <w:color w:val="000000" w:themeColor="text1"/>
        </w:rPr>
      </w:pPr>
      <w:r w:rsidRPr="004D00B4">
        <w:rPr>
          <w:rFonts w:asciiTheme="minorHAnsi" w:hAnsiTheme="minorHAnsi" w:cstheme="minorHAnsi"/>
          <w:color w:val="000000" w:themeColor="text1"/>
        </w:rPr>
        <w:t xml:space="preserve">Contrary to the theories that underpin the role of the adult as being central to a child’s learning is Piaget’s theory that cognitive development is predetermined by stages. Jean Piaget was one of the most influential constructivists (Ault,1977) and like Vygotsky, much of his work is still relevant and applied to present psychology of learning. Piaget stated that as humans, we learn when our existing knowledge is challenged by new experiences (Pritchard, 2015). Piaget also underpinned that children actively seek to make sense of the world, and referred to them as being ‘lone scientists’ (Piaget, 1959). The explanation of learning provided by Piaget (1959) is that learning is the result of ‘internal processes’ rather than ‘external stimuli’. This disregards the role of the adult and peers in learning and stresses that children are independent learners. According to Piaget, we learn through two different ways: ‘Assimilation’, which is the process of using existing knowledge to understand new concepts, and ‘Accommodation’, which is the creation of a new scheme, or </w:t>
      </w:r>
      <w:r w:rsidRPr="004D00B4">
        <w:rPr>
          <w:rFonts w:asciiTheme="minorHAnsi" w:hAnsiTheme="minorHAnsi" w:cstheme="minorHAnsi"/>
          <w:color w:val="000000" w:themeColor="text1"/>
        </w:rPr>
        <w:lastRenderedPageBreak/>
        <w:t xml:space="preserve">altering existing knowledge in order to cope with information that does not fit (Wadsworth, 1989). Piaget (1959) believed that children pass through different stages of learning- which is linked to the age of a child. This implies that children are only able to learn information when they </w:t>
      </w:r>
      <w:r w:rsidR="002639FF" w:rsidRPr="004D00B4">
        <w:rPr>
          <w:rFonts w:asciiTheme="minorHAnsi" w:hAnsiTheme="minorHAnsi" w:cstheme="minorHAnsi"/>
          <w:color w:val="000000" w:themeColor="text1"/>
        </w:rPr>
        <w:t>are psychologically mature enough</w:t>
      </w:r>
      <w:r w:rsidRPr="004D00B4">
        <w:rPr>
          <w:rFonts w:asciiTheme="minorHAnsi" w:hAnsiTheme="minorHAnsi" w:cstheme="minorHAnsi"/>
          <w:color w:val="000000" w:themeColor="text1"/>
        </w:rPr>
        <w:t xml:space="preserve">. In relation to the observation I undertook of Bale, according to Piaget, </w:t>
      </w:r>
      <w:r w:rsidR="002639FF" w:rsidRPr="004D00B4">
        <w:rPr>
          <w:rFonts w:asciiTheme="minorHAnsi" w:hAnsiTheme="minorHAnsi" w:cstheme="minorHAnsi"/>
          <w:color w:val="000000" w:themeColor="text1"/>
        </w:rPr>
        <w:t>B</w:t>
      </w:r>
      <w:r w:rsidRPr="004D00B4">
        <w:rPr>
          <w:rFonts w:asciiTheme="minorHAnsi" w:hAnsiTheme="minorHAnsi" w:cstheme="minorHAnsi"/>
          <w:color w:val="000000" w:themeColor="text1"/>
        </w:rPr>
        <w:t xml:space="preserve">ale was not at the appropriate age or stage of development in order to complete the number bonds challenge. He disregarded collaborative learning and scaffolding from a ‘more knowledgeable other’ and would conclude that Bale was just not at all ready. </w:t>
      </w:r>
    </w:p>
    <w:p w14:paraId="56E1B01C" w14:textId="41EA47DD" w:rsidR="00036073" w:rsidRPr="004D00B4" w:rsidRDefault="00036073" w:rsidP="00C77516">
      <w:pPr>
        <w:spacing w:line="480" w:lineRule="auto"/>
        <w:rPr>
          <w:rFonts w:asciiTheme="minorHAnsi" w:hAnsiTheme="minorHAnsi" w:cstheme="minorHAnsi"/>
          <w:color w:val="000000" w:themeColor="text1"/>
        </w:rPr>
      </w:pPr>
      <w:r w:rsidRPr="004D00B4">
        <w:rPr>
          <w:rFonts w:asciiTheme="minorHAnsi" w:hAnsiTheme="minorHAnsi" w:cstheme="minorHAnsi"/>
          <w:color w:val="000000" w:themeColor="text1"/>
        </w:rPr>
        <w:t xml:space="preserve">A main Criticism of Piaget’s theory of cognitive development (1959) is that his approach is very much systematic. He believed that children learn in accordance to age and stage, </w:t>
      </w:r>
      <w:r w:rsidR="00256350" w:rsidRPr="004D00B4">
        <w:rPr>
          <w:rFonts w:asciiTheme="minorHAnsi" w:hAnsiTheme="minorHAnsi" w:cstheme="minorHAnsi"/>
          <w:color w:val="000000" w:themeColor="text1"/>
        </w:rPr>
        <w:t>which suggests</w:t>
      </w:r>
      <w:r w:rsidRPr="004D00B4">
        <w:rPr>
          <w:rFonts w:asciiTheme="minorHAnsi" w:hAnsiTheme="minorHAnsi" w:cstheme="minorHAnsi"/>
          <w:color w:val="000000" w:themeColor="text1"/>
        </w:rPr>
        <w:t xml:space="preserve"> that development of young children is underestimated (Driver, 1978).  </w:t>
      </w:r>
      <w:r w:rsidR="00256350" w:rsidRPr="004D00B4">
        <w:rPr>
          <w:rFonts w:asciiTheme="minorHAnsi" w:hAnsiTheme="minorHAnsi" w:cstheme="minorHAnsi"/>
          <w:color w:val="000000" w:themeColor="text1"/>
        </w:rPr>
        <w:t xml:space="preserve">Additionally, </w:t>
      </w:r>
      <w:r w:rsidRPr="004D00B4">
        <w:rPr>
          <w:rFonts w:asciiTheme="minorHAnsi" w:hAnsiTheme="minorHAnsi" w:cstheme="minorHAnsi"/>
          <w:color w:val="000000" w:themeColor="text1"/>
        </w:rPr>
        <w:t xml:space="preserve">he failed to notice the impact that social interaction has on a </w:t>
      </w:r>
      <w:r w:rsidR="00256350" w:rsidRPr="004D00B4">
        <w:rPr>
          <w:rFonts w:asciiTheme="minorHAnsi" w:hAnsiTheme="minorHAnsi" w:cstheme="minorHAnsi"/>
          <w:color w:val="000000" w:themeColor="text1"/>
        </w:rPr>
        <w:t>learner’s</w:t>
      </w:r>
      <w:r w:rsidRPr="004D00B4">
        <w:rPr>
          <w:rFonts w:asciiTheme="minorHAnsi" w:hAnsiTheme="minorHAnsi" w:cstheme="minorHAnsi"/>
          <w:color w:val="000000" w:themeColor="text1"/>
        </w:rPr>
        <w:t xml:space="preserve"> development</w:t>
      </w:r>
      <w:r w:rsidR="00256350" w:rsidRPr="004D00B4">
        <w:rPr>
          <w:rFonts w:asciiTheme="minorHAnsi" w:hAnsiTheme="minorHAnsi" w:cstheme="minorHAnsi"/>
          <w:color w:val="000000" w:themeColor="text1"/>
        </w:rPr>
        <w:t>. Piaget’s</w:t>
      </w:r>
      <w:r w:rsidR="009E18FA" w:rsidRPr="004D00B4">
        <w:rPr>
          <w:rFonts w:asciiTheme="minorHAnsi" w:hAnsiTheme="minorHAnsi" w:cstheme="minorHAnsi"/>
          <w:color w:val="000000" w:themeColor="text1"/>
        </w:rPr>
        <w:t xml:space="preserve"> completely</w:t>
      </w:r>
      <w:r w:rsidR="00256350" w:rsidRPr="004D00B4">
        <w:rPr>
          <w:rFonts w:asciiTheme="minorHAnsi" w:hAnsiTheme="minorHAnsi" w:cstheme="minorHAnsi"/>
          <w:color w:val="000000" w:themeColor="text1"/>
        </w:rPr>
        <w:t xml:space="preserve"> polaris</w:t>
      </w:r>
      <w:r w:rsidR="009E18FA" w:rsidRPr="004D00B4">
        <w:rPr>
          <w:rFonts w:asciiTheme="minorHAnsi" w:hAnsiTheme="minorHAnsi" w:cstheme="minorHAnsi"/>
          <w:color w:val="000000" w:themeColor="text1"/>
        </w:rPr>
        <w:t>es</w:t>
      </w:r>
      <w:r w:rsidR="00256350" w:rsidRPr="004D00B4">
        <w:rPr>
          <w:rFonts w:asciiTheme="minorHAnsi" w:hAnsiTheme="minorHAnsi" w:cstheme="minorHAnsi"/>
          <w:color w:val="000000" w:themeColor="text1"/>
        </w:rPr>
        <w:t xml:space="preserve"> social and cognitive</w:t>
      </w:r>
      <w:r w:rsidR="009E18FA" w:rsidRPr="004D00B4">
        <w:rPr>
          <w:rFonts w:asciiTheme="minorHAnsi" w:hAnsiTheme="minorHAnsi" w:cstheme="minorHAnsi"/>
          <w:color w:val="000000" w:themeColor="text1"/>
        </w:rPr>
        <w:t xml:space="preserve"> forms of</w:t>
      </w:r>
      <w:r w:rsidR="00256350" w:rsidRPr="004D00B4">
        <w:rPr>
          <w:rFonts w:asciiTheme="minorHAnsi" w:hAnsiTheme="minorHAnsi" w:cstheme="minorHAnsi"/>
          <w:color w:val="000000" w:themeColor="text1"/>
        </w:rPr>
        <w:t xml:space="preserve"> </w:t>
      </w:r>
      <w:r w:rsidR="009E18FA" w:rsidRPr="004D00B4">
        <w:rPr>
          <w:rFonts w:asciiTheme="minorHAnsi" w:hAnsiTheme="minorHAnsi" w:cstheme="minorHAnsi"/>
          <w:color w:val="000000" w:themeColor="text1"/>
        </w:rPr>
        <w:t>development (</w:t>
      </w:r>
      <w:proofErr w:type="spellStart"/>
      <w:r w:rsidR="009E18FA" w:rsidRPr="004D00B4">
        <w:rPr>
          <w:rFonts w:asciiTheme="minorHAnsi" w:hAnsiTheme="minorHAnsi" w:cstheme="minorHAnsi"/>
          <w:color w:val="000000" w:themeColor="text1"/>
        </w:rPr>
        <w:t>Lui</w:t>
      </w:r>
      <w:proofErr w:type="spellEnd"/>
      <w:r w:rsidR="009E18FA" w:rsidRPr="004D00B4">
        <w:rPr>
          <w:rFonts w:asciiTheme="minorHAnsi" w:hAnsiTheme="minorHAnsi" w:cstheme="minorHAnsi"/>
          <w:color w:val="000000" w:themeColor="text1"/>
        </w:rPr>
        <w:t xml:space="preserve">, 2005). </w:t>
      </w:r>
    </w:p>
    <w:p w14:paraId="69629052" w14:textId="0547822B" w:rsidR="007446F1" w:rsidRPr="004D00B4" w:rsidRDefault="007446F1" w:rsidP="00C77516">
      <w:pPr>
        <w:spacing w:line="480" w:lineRule="auto"/>
        <w:rPr>
          <w:rFonts w:asciiTheme="minorHAnsi" w:hAnsiTheme="minorHAnsi" w:cstheme="minorHAnsi"/>
          <w:color w:val="000000" w:themeColor="text1"/>
        </w:rPr>
      </w:pPr>
    </w:p>
    <w:p w14:paraId="0A8192E3" w14:textId="2507AF60" w:rsidR="00DF55EB" w:rsidRPr="004D00B4" w:rsidRDefault="007446F1" w:rsidP="00316DA2">
      <w:pPr>
        <w:spacing w:line="480" w:lineRule="auto"/>
        <w:rPr>
          <w:rFonts w:asciiTheme="minorHAnsi" w:hAnsiTheme="minorHAnsi"/>
        </w:rPr>
      </w:pPr>
      <w:r w:rsidRPr="004D00B4">
        <w:rPr>
          <w:rFonts w:asciiTheme="minorHAnsi" w:hAnsiTheme="minorHAnsi" w:cstheme="minorHAnsi"/>
          <w:color w:val="000000" w:themeColor="text1"/>
        </w:rPr>
        <w:t>Jerome Bruner (2006) extended the ideas proposed by Vygotsky and Piaget. He was interested in the process of how children form concepts. Bruner stated that the mind</w:t>
      </w:r>
      <w:r w:rsidR="00C77516" w:rsidRPr="004D00B4">
        <w:rPr>
          <w:rFonts w:asciiTheme="minorHAnsi" w:hAnsiTheme="minorHAnsi" w:cstheme="minorHAnsi"/>
          <w:color w:val="000000" w:themeColor="text1"/>
        </w:rPr>
        <w:t xml:space="preserve"> develops "generic coding systems that permit one to go beyond the data to new and possibly fruitful predictions" (Bruner, 1957, p. 234). Hence, in order for cognitive growth, children must find a way of representing </w:t>
      </w:r>
      <w:r w:rsidR="00C77516" w:rsidRPr="004D00B4">
        <w:rPr>
          <w:rFonts w:asciiTheme="minorHAnsi" w:hAnsiTheme="minorHAnsi"/>
          <w:color w:val="000000"/>
          <w:shd w:val="clear" w:color="auto" w:fill="FFFFFF"/>
        </w:rPr>
        <w:t xml:space="preserve">"recurrent regularities" in their environment, and have the ability to “invent” things for themselves (Bruner, 1957, p.234). Bruner (1957) stresses that one of the keys aims of education for learning to be autonomous for children. As highlighted in the recommendations following the observations that I witnessed, freedom and autonomy should be restored in the classroom for Bale and his peers to develop by learning through experiences and problem solving. Bruner, like Vygotsky also </w:t>
      </w:r>
      <w:r w:rsidR="00C77516" w:rsidRPr="004D00B4">
        <w:rPr>
          <w:rFonts w:asciiTheme="minorHAnsi" w:hAnsiTheme="minorHAnsi"/>
          <w:color w:val="000000"/>
          <w:shd w:val="clear" w:color="auto" w:fill="FFFFFF"/>
        </w:rPr>
        <w:lastRenderedPageBreak/>
        <w:t>believed that learning is enhanced by a “more knowledgeable other” which can be in the forms of peers, or the role of the adult to provide scaffolding, questioning, prompting and discussing in order to enhance learning (</w:t>
      </w:r>
      <w:r w:rsidR="00F266BD" w:rsidRPr="004D00B4">
        <w:rPr>
          <w:rFonts w:asciiTheme="minorHAnsi" w:hAnsiTheme="minorHAnsi"/>
          <w:color w:val="000000"/>
          <w:shd w:val="clear" w:color="auto" w:fill="FFFFFF"/>
        </w:rPr>
        <w:t>Haste and Gardener, 2017)</w:t>
      </w:r>
      <w:r w:rsidR="00C77516" w:rsidRPr="004D00B4">
        <w:rPr>
          <w:rFonts w:asciiTheme="minorHAnsi" w:hAnsiTheme="minorHAnsi"/>
          <w:color w:val="000000"/>
          <w:shd w:val="clear" w:color="auto" w:fill="FFFFFF"/>
        </w:rPr>
        <w:t xml:space="preserve">. </w:t>
      </w:r>
      <w:r w:rsidR="00DC4C9A" w:rsidRPr="004D00B4">
        <w:rPr>
          <w:rFonts w:asciiTheme="minorHAnsi" w:hAnsiTheme="minorHAnsi"/>
          <w:color w:val="000000"/>
          <w:shd w:val="clear" w:color="auto" w:fill="FFFFFF"/>
        </w:rPr>
        <w:t xml:space="preserve">Duffy (2006) also recognises that an adult’s role in a child’s learning can be crucial to enhance development and broaden a child’s knowledge. </w:t>
      </w:r>
    </w:p>
    <w:p w14:paraId="398D9F18" w14:textId="77777777" w:rsidR="00DF55EB" w:rsidRPr="004D00B4" w:rsidRDefault="00DF55EB" w:rsidP="00036073">
      <w:pPr>
        <w:spacing w:line="276" w:lineRule="auto"/>
        <w:rPr>
          <w:rFonts w:asciiTheme="minorHAnsi" w:hAnsiTheme="minorHAnsi" w:cstheme="minorHAnsi"/>
          <w:color w:val="000000" w:themeColor="text1"/>
        </w:rPr>
      </w:pPr>
    </w:p>
    <w:p w14:paraId="65D94641" w14:textId="77777777" w:rsidR="00DF55EB" w:rsidRPr="004D00B4" w:rsidRDefault="00DF55EB" w:rsidP="00036073">
      <w:pPr>
        <w:spacing w:line="276" w:lineRule="auto"/>
        <w:rPr>
          <w:rFonts w:asciiTheme="minorHAnsi" w:hAnsiTheme="minorHAnsi" w:cstheme="minorHAnsi"/>
          <w:color w:val="000000" w:themeColor="text1"/>
        </w:rPr>
      </w:pPr>
    </w:p>
    <w:p w14:paraId="713183C7" w14:textId="42C239C5" w:rsidR="00DF55EB" w:rsidRPr="004D00B4" w:rsidRDefault="00DF55EB" w:rsidP="00DF55EB">
      <w:pPr>
        <w:spacing w:line="480" w:lineRule="auto"/>
        <w:rPr>
          <w:rFonts w:asciiTheme="minorHAnsi" w:hAnsiTheme="minorHAnsi" w:cstheme="minorHAnsi"/>
          <w:color w:val="000000" w:themeColor="text1"/>
          <w:u w:val="single"/>
        </w:rPr>
      </w:pPr>
      <w:r w:rsidRPr="004D00B4">
        <w:rPr>
          <w:rFonts w:asciiTheme="minorHAnsi" w:hAnsiTheme="minorHAnsi" w:cstheme="minorHAnsi"/>
          <w:color w:val="000000" w:themeColor="text1"/>
          <w:u w:val="single"/>
        </w:rPr>
        <w:t>My Ideal Learning Environment</w:t>
      </w:r>
    </w:p>
    <w:p w14:paraId="13995F29" w14:textId="77777777" w:rsidR="00DF55EB" w:rsidRPr="004D00B4" w:rsidRDefault="00DF55EB" w:rsidP="00DF55EB">
      <w:pPr>
        <w:spacing w:line="480" w:lineRule="auto"/>
        <w:rPr>
          <w:rFonts w:asciiTheme="minorHAnsi" w:hAnsiTheme="minorHAnsi" w:cstheme="minorHAnsi"/>
          <w:color w:val="000000" w:themeColor="text1"/>
        </w:rPr>
      </w:pPr>
    </w:p>
    <w:p w14:paraId="7DE450BA" w14:textId="7568ED13" w:rsidR="00DF55EB" w:rsidRPr="004D00B4" w:rsidRDefault="00DF55EB" w:rsidP="00DF55EB">
      <w:pPr>
        <w:spacing w:line="480" w:lineRule="auto"/>
        <w:rPr>
          <w:rFonts w:asciiTheme="minorHAnsi" w:hAnsiTheme="minorHAnsi" w:cstheme="minorHAnsi"/>
          <w:color w:val="000000" w:themeColor="text1"/>
        </w:rPr>
      </w:pPr>
      <w:r w:rsidRPr="004D00B4">
        <w:rPr>
          <w:rFonts w:asciiTheme="minorHAnsi" w:hAnsiTheme="minorHAnsi" w:cstheme="minorHAnsi"/>
          <w:color w:val="000000" w:themeColor="text1"/>
        </w:rPr>
        <w:t>According to Lave and Wenger (1991) there is a direct relationship between a learner and the environment in which the learner acquires knowledge. Practice theory holds the notion that a child’s learning is shaped by his/her surrounding environment, including; peers, teachers and the physical environment</w:t>
      </w:r>
      <w:r w:rsidR="00423AFF" w:rsidRPr="004D00B4">
        <w:rPr>
          <w:rFonts w:asciiTheme="minorHAnsi" w:hAnsiTheme="minorHAnsi" w:cstheme="minorHAnsi"/>
          <w:color w:val="000000" w:themeColor="text1"/>
        </w:rPr>
        <w:t xml:space="preserve"> (</w:t>
      </w:r>
      <w:r w:rsidR="003F2922" w:rsidRPr="004D00B4">
        <w:rPr>
          <w:rFonts w:asciiTheme="minorHAnsi" w:hAnsiTheme="minorHAnsi" w:cstheme="minorHAnsi"/>
          <w:color w:val="000000" w:themeColor="text1"/>
        </w:rPr>
        <w:t>Jarvis, 2006)</w:t>
      </w:r>
      <w:r w:rsidRPr="004D00B4">
        <w:rPr>
          <w:rFonts w:asciiTheme="minorHAnsi" w:hAnsiTheme="minorHAnsi" w:cstheme="minorHAnsi"/>
          <w:color w:val="000000" w:themeColor="text1"/>
        </w:rPr>
        <w:t>. With the significant affect that the classroom environment has on a learner’s holistic development</w:t>
      </w:r>
      <w:r w:rsidR="00E66B50" w:rsidRPr="004D00B4">
        <w:rPr>
          <w:rFonts w:asciiTheme="minorHAnsi" w:hAnsiTheme="minorHAnsi" w:cstheme="minorHAnsi"/>
          <w:color w:val="000000" w:themeColor="text1"/>
        </w:rPr>
        <w:t xml:space="preserve"> (Brodie, 2018)</w:t>
      </w:r>
      <w:r w:rsidRPr="004D00B4">
        <w:rPr>
          <w:rFonts w:asciiTheme="minorHAnsi" w:hAnsiTheme="minorHAnsi" w:cstheme="minorHAnsi"/>
          <w:color w:val="000000" w:themeColor="text1"/>
        </w:rPr>
        <w:t>, I have created an ideal learning environment in which I think children would achieve and thrive from in their learning and experience.</w:t>
      </w:r>
    </w:p>
    <w:p w14:paraId="3AF9EF8C" w14:textId="77777777" w:rsidR="00DF55EB" w:rsidRPr="004D00B4" w:rsidRDefault="00DF55EB" w:rsidP="00DF55EB">
      <w:pPr>
        <w:spacing w:line="480" w:lineRule="auto"/>
        <w:rPr>
          <w:rFonts w:asciiTheme="minorHAnsi" w:hAnsiTheme="minorHAnsi" w:cstheme="minorHAnsi"/>
          <w:color w:val="000000" w:themeColor="text1"/>
        </w:rPr>
      </w:pPr>
    </w:p>
    <w:p w14:paraId="2167B0FE" w14:textId="03343A0D" w:rsidR="00DF55EB" w:rsidRPr="004D00B4" w:rsidRDefault="00DF55EB" w:rsidP="00DF55EB">
      <w:pPr>
        <w:spacing w:line="480" w:lineRule="auto"/>
        <w:rPr>
          <w:rFonts w:asciiTheme="minorHAnsi" w:hAnsiTheme="minorHAnsi" w:cstheme="minorHAnsi"/>
          <w:color w:val="000000" w:themeColor="text1"/>
        </w:rPr>
      </w:pPr>
      <w:r w:rsidRPr="004D00B4">
        <w:rPr>
          <w:rFonts w:asciiTheme="minorHAnsi" w:hAnsiTheme="minorHAnsi" w:cstheme="minorHAnsi"/>
          <w:color w:val="000000" w:themeColor="text1"/>
        </w:rPr>
        <w:t>The recent discovery that there has been an incline in the number of children that are disengaged with nature and the outdoors (Hunt et al. 2016; Natural England 2009), now brings a need for strengthening learner’s relationships with the outdoors more than ever before (</w:t>
      </w:r>
      <w:proofErr w:type="spellStart"/>
      <w:r w:rsidRPr="004D00B4">
        <w:rPr>
          <w:rFonts w:asciiTheme="minorHAnsi" w:hAnsiTheme="minorHAnsi" w:cstheme="minorHAnsi"/>
          <w:color w:val="000000" w:themeColor="text1"/>
        </w:rPr>
        <w:t>MacQuarrie</w:t>
      </w:r>
      <w:proofErr w:type="spellEnd"/>
      <w:r w:rsidRPr="004D00B4">
        <w:rPr>
          <w:rFonts w:asciiTheme="minorHAnsi" w:hAnsiTheme="minorHAnsi" w:cstheme="minorHAnsi"/>
          <w:color w:val="000000" w:themeColor="text1"/>
        </w:rPr>
        <w:t xml:space="preserve">, 2018). The Foundation Phase Outdoor Learning Handbook highlights the importance of outdoor learning. It states that “The outdoors is the ideal environment for experiential learning, because it offers unique opportunities to be creative, to move around, to be noisy and to take risks” (WAG, 2009). Piaget (1959) devised the theory that children are ‘lone scientists.’ His theory of constructivism supports outdoor learning, </w:t>
      </w:r>
      <w:r w:rsidRPr="004D00B4">
        <w:rPr>
          <w:rFonts w:asciiTheme="minorHAnsi" w:hAnsiTheme="minorHAnsi" w:cstheme="minorHAnsi"/>
          <w:color w:val="000000" w:themeColor="text1"/>
        </w:rPr>
        <w:lastRenderedPageBreak/>
        <w:t>creativity, and risky play in the way that children should be encouraged to be creative, in order to ascertain knowledge as a result of experience and learning from mistakes</w:t>
      </w:r>
      <w:r w:rsidR="00987153" w:rsidRPr="004D00B4">
        <w:rPr>
          <w:rFonts w:asciiTheme="minorHAnsi" w:hAnsiTheme="minorHAnsi" w:cstheme="minorHAnsi"/>
          <w:color w:val="000000" w:themeColor="text1"/>
        </w:rPr>
        <w:t xml:space="preserve"> (</w:t>
      </w:r>
      <w:proofErr w:type="spellStart"/>
      <w:r w:rsidR="00987153" w:rsidRPr="004D00B4">
        <w:rPr>
          <w:rFonts w:asciiTheme="minorHAnsi" w:hAnsiTheme="minorHAnsi" w:cstheme="minorHAnsi"/>
          <w:color w:val="000000" w:themeColor="text1"/>
        </w:rPr>
        <w:t>Barrouillet</w:t>
      </w:r>
      <w:proofErr w:type="spellEnd"/>
      <w:r w:rsidR="00987153" w:rsidRPr="004D00B4">
        <w:rPr>
          <w:rFonts w:asciiTheme="minorHAnsi" w:hAnsiTheme="minorHAnsi" w:cstheme="minorHAnsi"/>
          <w:color w:val="000000" w:themeColor="text1"/>
        </w:rPr>
        <w:t>, 2015)</w:t>
      </w:r>
      <w:r w:rsidRPr="004D00B4">
        <w:rPr>
          <w:rFonts w:asciiTheme="minorHAnsi" w:hAnsiTheme="minorHAnsi" w:cstheme="minorHAnsi"/>
          <w:color w:val="000000" w:themeColor="text1"/>
        </w:rPr>
        <w:t>.</w:t>
      </w:r>
      <w:r w:rsidR="0099774F" w:rsidRPr="004D00B4">
        <w:rPr>
          <w:rFonts w:asciiTheme="minorHAnsi" w:hAnsiTheme="minorHAnsi" w:cstheme="minorHAnsi"/>
          <w:color w:val="000000" w:themeColor="text1"/>
        </w:rPr>
        <w:t xml:space="preserve"> After </w:t>
      </w:r>
      <w:r w:rsidR="0099774F" w:rsidRPr="004D00B4">
        <w:rPr>
          <w:rFonts w:asciiTheme="minorHAnsi" w:hAnsiTheme="minorHAnsi" w:cstheme="minorHAnsi"/>
          <w:color w:val="000000" w:themeColor="text1"/>
        </w:rPr>
        <w:t xml:space="preserve">conducting studies and reviewing literature, </w:t>
      </w:r>
      <w:proofErr w:type="spellStart"/>
      <w:r w:rsidR="0099774F" w:rsidRPr="004D00B4">
        <w:rPr>
          <w:rFonts w:asciiTheme="minorHAnsi" w:hAnsiTheme="minorHAnsi" w:cstheme="minorHAnsi"/>
          <w:color w:val="000000" w:themeColor="text1"/>
        </w:rPr>
        <w:t>Rickinson</w:t>
      </w:r>
      <w:proofErr w:type="spellEnd"/>
      <w:r w:rsidR="0099774F" w:rsidRPr="004D00B4">
        <w:rPr>
          <w:rFonts w:asciiTheme="minorHAnsi" w:hAnsiTheme="minorHAnsi" w:cstheme="minorHAnsi"/>
          <w:color w:val="000000" w:themeColor="text1"/>
        </w:rPr>
        <w:t xml:space="preserve"> et al. (2004) discovered that children are more inclined to remember outdoor experiences, and that outdoor experiences are more beneficial for cognitive development compared to </w:t>
      </w:r>
      <w:proofErr w:type="spellStart"/>
      <w:r w:rsidR="0099774F" w:rsidRPr="004D00B4">
        <w:rPr>
          <w:rFonts w:asciiTheme="minorHAnsi" w:hAnsiTheme="minorHAnsi" w:cstheme="minorHAnsi"/>
          <w:color w:val="000000" w:themeColor="text1"/>
        </w:rPr>
        <w:t>it’s</w:t>
      </w:r>
      <w:proofErr w:type="spellEnd"/>
      <w:r w:rsidR="0099774F" w:rsidRPr="004D00B4">
        <w:rPr>
          <w:rFonts w:asciiTheme="minorHAnsi" w:hAnsiTheme="minorHAnsi" w:cstheme="minorHAnsi"/>
          <w:color w:val="000000" w:themeColor="text1"/>
        </w:rPr>
        <w:t xml:space="preserve"> counterpart. </w:t>
      </w:r>
      <w:r w:rsidRPr="004D00B4">
        <w:rPr>
          <w:rFonts w:asciiTheme="minorHAnsi" w:hAnsiTheme="minorHAnsi" w:cstheme="minorHAnsi"/>
          <w:color w:val="000000" w:themeColor="text1"/>
        </w:rPr>
        <w:t xml:space="preserve"> </w:t>
      </w:r>
      <w:r w:rsidR="00213078" w:rsidRPr="004D00B4">
        <w:rPr>
          <w:rFonts w:asciiTheme="minorHAnsi" w:hAnsiTheme="minorHAnsi" w:cstheme="minorHAnsi"/>
          <w:color w:val="000000" w:themeColor="text1"/>
        </w:rPr>
        <w:t xml:space="preserve">As a result of the emphasis on outdoor learning, combined with my own experiences of working in </w:t>
      </w:r>
      <w:r w:rsidR="001E74AA" w:rsidRPr="004D00B4">
        <w:rPr>
          <w:rFonts w:asciiTheme="minorHAnsi" w:hAnsiTheme="minorHAnsi" w:cstheme="minorHAnsi"/>
          <w:color w:val="000000" w:themeColor="text1"/>
        </w:rPr>
        <w:t xml:space="preserve">classroom environments, I have focused intensively on the outdoor area detailed in my poster. </w:t>
      </w:r>
    </w:p>
    <w:p w14:paraId="3322E100" w14:textId="37D6CFD5" w:rsidR="001A3E5D" w:rsidRPr="004D00B4" w:rsidRDefault="00D75BBA" w:rsidP="00804497">
      <w:pPr>
        <w:spacing w:line="480" w:lineRule="auto"/>
        <w:rPr>
          <w:rFonts w:asciiTheme="minorHAnsi" w:hAnsiTheme="minorHAnsi" w:cstheme="minorHAnsi"/>
          <w:color w:val="000000" w:themeColor="text1"/>
        </w:rPr>
      </w:pPr>
      <w:r w:rsidRPr="004D00B4">
        <w:rPr>
          <w:rFonts w:asciiTheme="minorHAnsi" w:hAnsiTheme="minorHAnsi" w:cstheme="minorHAnsi"/>
          <w:color w:val="000000" w:themeColor="text1"/>
        </w:rPr>
        <w:t xml:space="preserve">A Key aspect of </w:t>
      </w:r>
      <w:r w:rsidR="001A3E5D" w:rsidRPr="004D00B4">
        <w:rPr>
          <w:rFonts w:asciiTheme="minorHAnsi" w:hAnsiTheme="minorHAnsi" w:cstheme="minorHAnsi"/>
          <w:color w:val="000000" w:themeColor="text1"/>
        </w:rPr>
        <w:t xml:space="preserve">my outdoor learning area is the interchangeable role play shop. This would foster creativity and imagination in the learning environment, which is highlighted by Craft (2002) who underpins that a creative environment is an effective one. </w:t>
      </w:r>
      <w:r w:rsidR="002D5DB9" w:rsidRPr="004D00B4">
        <w:rPr>
          <w:rFonts w:asciiTheme="minorHAnsi" w:hAnsiTheme="minorHAnsi" w:cstheme="minorHAnsi"/>
          <w:color w:val="000000" w:themeColor="text1"/>
        </w:rPr>
        <w:t xml:space="preserve">The role play shop encourages autonomous play and role play. Children are able to choose which resources and materials they would like in the shop in order to create different businesses, i.e.: a grocery shop, a hotel, a ticket station etc. Furthermore, the role play shop can be enhanced and theme of the shop can be </w:t>
      </w:r>
      <w:r w:rsidR="00247C25" w:rsidRPr="004D00B4">
        <w:rPr>
          <w:rFonts w:asciiTheme="minorHAnsi" w:hAnsiTheme="minorHAnsi" w:cstheme="minorHAnsi"/>
          <w:color w:val="000000" w:themeColor="text1"/>
        </w:rPr>
        <w:t>adapted</w:t>
      </w:r>
      <w:r w:rsidR="002D5DB9" w:rsidRPr="004D00B4">
        <w:rPr>
          <w:rFonts w:asciiTheme="minorHAnsi" w:hAnsiTheme="minorHAnsi" w:cstheme="minorHAnsi"/>
          <w:color w:val="000000" w:themeColor="text1"/>
        </w:rPr>
        <w:t xml:space="preserve"> in accordance to classroom topic. This would give an indication to teachers of the level of understanding of the topic for each learner. Role play also directly</w:t>
      </w:r>
      <w:r w:rsidR="00247C25" w:rsidRPr="004D00B4">
        <w:rPr>
          <w:rFonts w:asciiTheme="minorHAnsi" w:hAnsiTheme="minorHAnsi" w:cstheme="minorHAnsi"/>
          <w:color w:val="000000" w:themeColor="text1"/>
        </w:rPr>
        <w:t xml:space="preserve"> relates</w:t>
      </w:r>
      <w:r w:rsidR="002D5DB9" w:rsidRPr="004D00B4">
        <w:rPr>
          <w:rFonts w:asciiTheme="minorHAnsi" w:hAnsiTheme="minorHAnsi" w:cstheme="minorHAnsi"/>
          <w:color w:val="000000" w:themeColor="text1"/>
        </w:rPr>
        <w:t xml:space="preserve"> to Leslie’s (1987) theory of pretence. This theory states that children imitate situations from their own previous experiences and knowledge. Moreover, </w:t>
      </w:r>
      <w:r w:rsidR="00247C25" w:rsidRPr="004D00B4">
        <w:rPr>
          <w:rFonts w:asciiTheme="minorHAnsi" w:hAnsiTheme="minorHAnsi" w:cstheme="minorHAnsi"/>
          <w:color w:val="000000" w:themeColor="text1"/>
        </w:rPr>
        <w:t>t</w:t>
      </w:r>
      <w:r w:rsidR="002D5DB9" w:rsidRPr="004D00B4">
        <w:rPr>
          <w:rFonts w:asciiTheme="minorHAnsi" w:hAnsiTheme="minorHAnsi" w:cstheme="minorHAnsi"/>
          <w:color w:val="000000" w:themeColor="text1"/>
        </w:rPr>
        <w:t>he role play shop is in line with Donaldson’s</w:t>
      </w:r>
      <w:r w:rsidR="00247C25" w:rsidRPr="004D00B4">
        <w:rPr>
          <w:rFonts w:asciiTheme="minorHAnsi" w:hAnsiTheme="minorHAnsi" w:cstheme="minorHAnsi"/>
          <w:color w:val="000000" w:themeColor="text1"/>
        </w:rPr>
        <w:t xml:space="preserve"> (2015)</w:t>
      </w:r>
      <w:r w:rsidR="002D5DB9" w:rsidRPr="004D00B4">
        <w:rPr>
          <w:rFonts w:asciiTheme="minorHAnsi" w:hAnsiTheme="minorHAnsi" w:cstheme="minorHAnsi"/>
          <w:color w:val="000000" w:themeColor="text1"/>
        </w:rPr>
        <w:t xml:space="preserve"> new curriculum in the way that children are given the chance to be able to learn through real life experiences, which will have a </w:t>
      </w:r>
      <w:r w:rsidR="00247C25" w:rsidRPr="004D00B4">
        <w:rPr>
          <w:rFonts w:asciiTheme="minorHAnsi" w:hAnsiTheme="minorHAnsi" w:cstheme="minorHAnsi"/>
          <w:color w:val="000000" w:themeColor="text1"/>
        </w:rPr>
        <w:t>profound</w:t>
      </w:r>
      <w:r w:rsidR="002D5DB9" w:rsidRPr="004D00B4">
        <w:rPr>
          <w:rFonts w:asciiTheme="minorHAnsi" w:hAnsiTheme="minorHAnsi" w:cstheme="minorHAnsi"/>
          <w:color w:val="000000" w:themeColor="text1"/>
        </w:rPr>
        <w:t xml:space="preserve"> positive affect on their learning and development</w:t>
      </w:r>
      <w:r w:rsidR="00804497" w:rsidRPr="004D00B4">
        <w:rPr>
          <w:rFonts w:asciiTheme="minorHAnsi" w:hAnsiTheme="minorHAnsi" w:cstheme="minorHAnsi"/>
          <w:color w:val="000000" w:themeColor="text1"/>
        </w:rPr>
        <w:t>, setting them up for the future</w:t>
      </w:r>
      <w:r w:rsidR="002D5DB9" w:rsidRPr="004D00B4">
        <w:rPr>
          <w:rFonts w:asciiTheme="minorHAnsi" w:hAnsiTheme="minorHAnsi" w:cstheme="minorHAnsi"/>
          <w:color w:val="000000" w:themeColor="text1"/>
        </w:rPr>
        <w:t xml:space="preserve">. </w:t>
      </w:r>
      <w:r w:rsidR="00247C25" w:rsidRPr="004D00B4">
        <w:rPr>
          <w:rFonts w:asciiTheme="minorHAnsi" w:hAnsiTheme="minorHAnsi" w:cstheme="minorHAnsi"/>
          <w:color w:val="000000" w:themeColor="text1"/>
        </w:rPr>
        <w:t xml:space="preserve"> </w:t>
      </w:r>
    </w:p>
    <w:p w14:paraId="18AAF487" w14:textId="77777777" w:rsidR="001A3E5D" w:rsidRPr="004D00B4" w:rsidRDefault="001A3E5D" w:rsidP="00036073">
      <w:pPr>
        <w:spacing w:line="276" w:lineRule="auto"/>
        <w:rPr>
          <w:rFonts w:asciiTheme="minorHAnsi" w:hAnsiTheme="minorHAnsi" w:cstheme="minorHAnsi"/>
          <w:color w:val="000000" w:themeColor="text1"/>
        </w:rPr>
      </w:pPr>
    </w:p>
    <w:p w14:paraId="0F6895B1" w14:textId="6BF6E79F" w:rsidR="00DF55EB" w:rsidRPr="004D00B4" w:rsidRDefault="00343F5E" w:rsidP="00804497">
      <w:pPr>
        <w:spacing w:line="480" w:lineRule="auto"/>
        <w:rPr>
          <w:rFonts w:asciiTheme="minorHAnsi" w:hAnsiTheme="minorHAnsi" w:cstheme="minorHAnsi"/>
          <w:color w:val="000000" w:themeColor="text1"/>
        </w:rPr>
      </w:pPr>
      <w:r w:rsidRPr="004D00B4">
        <w:rPr>
          <w:rFonts w:asciiTheme="minorHAnsi" w:hAnsiTheme="minorHAnsi" w:cstheme="minorHAnsi"/>
          <w:color w:val="000000" w:themeColor="text1"/>
        </w:rPr>
        <w:t xml:space="preserve">Piaget believed that the best way to enable learning was to “provide an environment which promoted curiosity and challenge and allowed children to control their own learning” </w:t>
      </w:r>
      <w:r w:rsidRPr="004D00B4">
        <w:rPr>
          <w:rFonts w:asciiTheme="minorHAnsi" w:hAnsiTheme="minorHAnsi" w:cstheme="minorHAnsi"/>
          <w:color w:val="000000" w:themeColor="text1"/>
        </w:rPr>
        <w:lastRenderedPageBreak/>
        <w:t>(Aubrey and Riley, 2016 p.34)</w:t>
      </w:r>
      <w:r w:rsidR="00804497" w:rsidRPr="004D00B4">
        <w:rPr>
          <w:rFonts w:asciiTheme="minorHAnsi" w:hAnsiTheme="minorHAnsi" w:cstheme="minorHAnsi"/>
          <w:color w:val="000000" w:themeColor="text1"/>
        </w:rPr>
        <w:t xml:space="preserve">. The ‘mud kitchen’ that I included in my poster puts Piaget’s idea into practice. Mud kitchens promote imaginative thinking and encourage children to </w:t>
      </w:r>
      <w:r w:rsidR="00780D30" w:rsidRPr="004D00B4">
        <w:rPr>
          <w:rFonts w:asciiTheme="minorHAnsi" w:hAnsiTheme="minorHAnsi" w:cstheme="minorHAnsi"/>
          <w:color w:val="000000" w:themeColor="text1"/>
        </w:rPr>
        <w:t xml:space="preserve">engage in possibility thinking (Craft, 2002: </w:t>
      </w:r>
      <w:proofErr w:type="spellStart"/>
      <w:r w:rsidR="00780D30" w:rsidRPr="004D00B4">
        <w:rPr>
          <w:rFonts w:asciiTheme="minorHAnsi" w:hAnsiTheme="minorHAnsi" w:cstheme="minorHAnsi"/>
          <w:color w:val="000000" w:themeColor="text1"/>
        </w:rPr>
        <w:t>McConnon</w:t>
      </w:r>
      <w:proofErr w:type="spellEnd"/>
      <w:r w:rsidR="00780D30" w:rsidRPr="004D00B4">
        <w:rPr>
          <w:rFonts w:asciiTheme="minorHAnsi" w:hAnsiTheme="minorHAnsi" w:cstheme="minorHAnsi"/>
          <w:color w:val="000000" w:themeColor="text1"/>
        </w:rPr>
        <w:t>, 2016). Piaget (1936) also believed that children can’t learn without interacting with their environments and surroundings. Mud kitchens rely heavily on natural resources to operate which in turn fulfils the idea of strengthening children’s relationship with nature.</w:t>
      </w:r>
      <w:r w:rsidR="00EE09E2" w:rsidRPr="004D00B4">
        <w:rPr>
          <w:rFonts w:asciiTheme="minorHAnsi" w:hAnsiTheme="minorHAnsi" w:cstheme="minorHAnsi"/>
          <w:color w:val="000000" w:themeColor="text1"/>
        </w:rPr>
        <w:t xml:space="preserve"> Moreover, Mud kitchens also support imaginative play and role play, fostering role play and offering real life opportunities playing: house, cooking, doctors, scientists etc. </w:t>
      </w:r>
    </w:p>
    <w:p w14:paraId="29FD7598" w14:textId="7B951158" w:rsidR="00AC69B7" w:rsidRPr="004D00B4" w:rsidRDefault="00AC69B7" w:rsidP="00804497">
      <w:pPr>
        <w:spacing w:line="480" w:lineRule="auto"/>
        <w:rPr>
          <w:rFonts w:asciiTheme="minorHAnsi" w:hAnsiTheme="minorHAnsi" w:cstheme="minorHAnsi"/>
          <w:color w:val="000000" w:themeColor="text1"/>
        </w:rPr>
      </w:pPr>
    </w:p>
    <w:p w14:paraId="1AE03EBE" w14:textId="77777777" w:rsidR="0091504A" w:rsidRPr="004D00B4" w:rsidRDefault="00AC69B7" w:rsidP="00804497">
      <w:pPr>
        <w:spacing w:line="480" w:lineRule="auto"/>
        <w:rPr>
          <w:rFonts w:asciiTheme="minorHAnsi" w:hAnsiTheme="minorHAnsi" w:cstheme="minorHAnsi"/>
          <w:color w:val="000000" w:themeColor="text1"/>
        </w:rPr>
      </w:pPr>
      <w:r w:rsidRPr="004D00B4">
        <w:rPr>
          <w:rFonts w:asciiTheme="minorHAnsi" w:hAnsiTheme="minorHAnsi" w:cstheme="minorHAnsi"/>
          <w:color w:val="000000" w:themeColor="text1"/>
        </w:rPr>
        <w:t xml:space="preserve">The use of ICT in the classroom is another effective aspect to consider when </w:t>
      </w:r>
      <w:r w:rsidR="00F76941" w:rsidRPr="004D00B4">
        <w:rPr>
          <w:rFonts w:asciiTheme="minorHAnsi" w:hAnsiTheme="minorHAnsi" w:cstheme="minorHAnsi"/>
          <w:color w:val="000000" w:themeColor="text1"/>
        </w:rPr>
        <w:t xml:space="preserve">looking at the learning environment. According to Herrington (2006) ICT is a tool that bridges the gap between the classroom and the real world. Facer et al </w:t>
      </w:r>
      <w:r w:rsidR="006E7B05" w:rsidRPr="004D00B4">
        <w:rPr>
          <w:rFonts w:asciiTheme="minorHAnsi" w:hAnsiTheme="minorHAnsi" w:cstheme="minorHAnsi"/>
          <w:color w:val="000000" w:themeColor="text1"/>
        </w:rPr>
        <w:t>undertook an investigation in order to</w:t>
      </w:r>
      <w:r w:rsidR="00F76941" w:rsidRPr="004D00B4">
        <w:rPr>
          <w:rFonts w:asciiTheme="minorHAnsi" w:hAnsiTheme="minorHAnsi" w:cstheme="minorHAnsi"/>
          <w:color w:val="000000" w:themeColor="text1"/>
        </w:rPr>
        <w:t xml:space="preserve"> discover how using mobile technologies can enhance learning and create engaging learning experiences. The conclusion was that the digital culture has profound effect on learning, and hence, schools should engage with ICT tools. </w:t>
      </w:r>
      <w:r w:rsidR="00FD4B63" w:rsidRPr="004D00B4">
        <w:rPr>
          <w:rFonts w:asciiTheme="minorHAnsi" w:hAnsiTheme="minorHAnsi" w:cstheme="minorHAnsi"/>
          <w:color w:val="000000" w:themeColor="text1"/>
        </w:rPr>
        <w:t xml:space="preserve"> Naismith et al stress that </w:t>
      </w:r>
      <w:r w:rsidR="00FD4B63" w:rsidRPr="004D00B4">
        <w:rPr>
          <w:rFonts w:asciiTheme="minorHAnsi" w:hAnsiTheme="minorHAnsi" w:cstheme="minorHAnsi"/>
          <w:color w:val="000000" w:themeColor="text1"/>
        </w:rPr>
        <w:t>“educators will need to adapt from a role as transmitters of knowledge to guiders of learning resources “(Naismith et al., 2004, p.36)</w:t>
      </w:r>
      <w:r w:rsidR="00FD4B63" w:rsidRPr="004D00B4">
        <w:rPr>
          <w:rFonts w:asciiTheme="minorHAnsi" w:hAnsiTheme="minorHAnsi" w:cstheme="minorHAnsi"/>
          <w:color w:val="000000" w:themeColor="text1"/>
        </w:rPr>
        <w:t xml:space="preserve"> in order to keep up with </w:t>
      </w:r>
      <w:r w:rsidR="006E7B05" w:rsidRPr="004D00B4">
        <w:rPr>
          <w:rFonts w:asciiTheme="minorHAnsi" w:hAnsiTheme="minorHAnsi" w:cstheme="minorHAnsi"/>
          <w:color w:val="000000" w:themeColor="text1"/>
        </w:rPr>
        <w:t>evolving</w:t>
      </w:r>
      <w:r w:rsidR="00FD4B63" w:rsidRPr="004D00B4">
        <w:rPr>
          <w:rFonts w:asciiTheme="minorHAnsi" w:hAnsiTheme="minorHAnsi" w:cstheme="minorHAnsi"/>
          <w:color w:val="000000" w:themeColor="text1"/>
        </w:rPr>
        <w:t xml:space="preserve"> technology. </w:t>
      </w:r>
    </w:p>
    <w:p w14:paraId="4064B0B5" w14:textId="7D4DA421" w:rsidR="006E7B05" w:rsidRPr="004D00B4" w:rsidRDefault="006E7B05" w:rsidP="00804497">
      <w:pPr>
        <w:spacing w:line="480" w:lineRule="auto"/>
        <w:rPr>
          <w:rFonts w:asciiTheme="minorHAnsi" w:hAnsiTheme="minorHAnsi" w:cstheme="minorHAnsi"/>
          <w:color w:val="000000" w:themeColor="text1"/>
        </w:rPr>
      </w:pPr>
      <w:r w:rsidRPr="004D00B4">
        <w:rPr>
          <w:rFonts w:asciiTheme="minorHAnsi" w:hAnsiTheme="minorHAnsi" w:cstheme="minorHAnsi"/>
          <w:color w:val="000000" w:themeColor="text1"/>
        </w:rPr>
        <w:t xml:space="preserve">In today’s digital age, children are surrounded by technology (Grigg, 2014), and as a result, I </w:t>
      </w:r>
      <w:r w:rsidR="0091504A" w:rsidRPr="004D00B4">
        <w:rPr>
          <w:rFonts w:asciiTheme="minorHAnsi" w:hAnsiTheme="minorHAnsi" w:cstheme="minorHAnsi"/>
          <w:color w:val="000000" w:themeColor="text1"/>
        </w:rPr>
        <w:t>would incorporate</w:t>
      </w:r>
      <w:r w:rsidRPr="004D00B4">
        <w:rPr>
          <w:rFonts w:asciiTheme="minorHAnsi" w:hAnsiTheme="minorHAnsi" w:cstheme="minorHAnsi"/>
          <w:color w:val="000000" w:themeColor="text1"/>
        </w:rPr>
        <w:t xml:space="preserve"> various digital competencies in my ideal learning environment in order to educate learners on the uses of such devices. </w:t>
      </w:r>
      <w:r w:rsidR="0091504A" w:rsidRPr="004D00B4">
        <w:rPr>
          <w:rFonts w:asciiTheme="minorHAnsi" w:hAnsiTheme="minorHAnsi" w:cstheme="minorHAnsi"/>
          <w:color w:val="000000" w:themeColor="text1"/>
        </w:rPr>
        <w:t>Within the ‘technology corner’ of my ideal classroom, I would incorporate iPads, Laptops, Computers and audio books for children with visual impairments. The idea of digital competency becoming a cross- curricular</w:t>
      </w:r>
      <w:r w:rsidR="00DB334D" w:rsidRPr="004D00B4">
        <w:rPr>
          <w:rFonts w:asciiTheme="minorHAnsi" w:hAnsiTheme="minorHAnsi" w:cstheme="minorHAnsi"/>
          <w:color w:val="000000" w:themeColor="text1"/>
        </w:rPr>
        <w:t xml:space="preserve"> responsibility, introduced in Donaldson’s (2015) new curriculum means that I can use these </w:t>
      </w:r>
      <w:r w:rsidR="00DB334D" w:rsidRPr="004D00B4">
        <w:rPr>
          <w:rFonts w:asciiTheme="minorHAnsi" w:hAnsiTheme="minorHAnsi" w:cstheme="minorHAnsi"/>
          <w:color w:val="000000" w:themeColor="text1"/>
        </w:rPr>
        <w:lastRenderedPageBreak/>
        <w:t xml:space="preserve">devices in my classroom in order to “develop enterprising, creative contributors” (Donaldson, 2015, p.29). </w:t>
      </w:r>
    </w:p>
    <w:p w14:paraId="20C767F7" w14:textId="7F0CCB1F" w:rsidR="00AC69B7" w:rsidRPr="004D00B4" w:rsidRDefault="0091504A" w:rsidP="00804497">
      <w:pPr>
        <w:spacing w:line="480" w:lineRule="auto"/>
        <w:rPr>
          <w:rFonts w:asciiTheme="minorHAnsi" w:hAnsiTheme="minorHAnsi" w:cstheme="minorHAnsi"/>
          <w:color w:val="000000" w:themeColor="text1"/>
        </w:rPr>
      </w:pPr>
      <w:r w:rsidRPr="004D00B4">
        <w:rPr>
          <w:rFonts w:asciiTheme="minorHAnsi" w:hAnsiTheme="minorHAnsi" w:cstheme="minorHAnsi"/>
          <w:color w:val="000000" w:themeColor="text1"/>
        </w:rPr>
        <w:t xml:space="preserve">Bulman and </w:t>
      </w:r>
      <w:proofErr w:type="spellStart"/>
      <w:r w:rsidRPr="004D00B4">
        <w:rPr>
          <w:rFonts w:asciiTheme="minorHAnsi" w:hAnsiTheme="minorHAnsi" w:cstheme="minorHAnsi"/>
          <w:color w:val="000000" w:themeColor="text1"/>
        </w:rPr>
        <w:t>Fairlie</w:t>
      </w:r>
      <w:proofErr w:type="spellEnd"/>
      <w:r w:rsidRPr="004D00B4">
        <w:rPr>
          <w:rFonts w:asciiTheme="minorHAnsi" w:hAnsiTheme="minorHAnsi" w:cstheme="minorHAnsi"/>
          <w:color w:val="000000" w:themeColor="text1"/>
        </w:rPr>
        <w:t xml:space="preserve"> (2016, p.2) recognise that </w:t>
      </w:r>
      <w:r w:rsidR="006E7B05" w:rsidRPr="004D00B4">
        <w:rPr>
          <w:rFonts w:asciiTheme="minorHAnsi" w:hAnsiTheme="minorHAnsi" w:cstheme="minorHAnsi"/>
          <w:color w:val="000000" w:themeColor="text1"/>
        </w:rPr>
        <w:t>“</w:t>
      </w:r>
      <w:r w:rsidRPr="004D00B4">
        <w:rPr>
          <w:rFonts w:asciiTheme="minorHAnsi" w:hAnsiTheme="minorHAnsi" w:cstheme="minorHAnsi"/>
          <w:color w:val="000000" w:themeColor="text1"/>
        </w:rPr>
        <w:t>s</w:t>
      </w:r>
      <w:r w:rsidR="006E7B05" w:rsidRPr="004D00B4">
        <w:rPr>
          <w:rFonts w:asciiTheme="minorHAnsi" w:hAnsiTheme="minorHAnsi" w:cstheme="minorHAnsi"/>
          <w:color w:val="000000" w:themeColor="text1"/>
        </w:rPr>
        <w:t>chools and families around the world spend a substantial amount of money on computers, software, Internet connections, and other technology for educational purposes”</w:t>
      </w:r>
      <w:r w:rsidRPr="004D00B4">
        <w:rPr>
          <w:rFonts w:asciiTheme="minorHAnsi" w:hAnsiTheme="minorHAnsi" w:cstheme="minorHAnsi"/>
          <w:color w:val="000000" w:themeColor="text1"/>
        </w:rPr>
        <w:t xml:space="preserve">. </w:t>
      </w:r>
      <w:r w:rsidR="00DB334D" w:rsidRPr="004D00B4">
        <w:rPr>
          <w:rFonts w:asciiTheme="minorHAnsi" w:hAnsiTheme="minorHAnsi" w:cstheme="minorHAnsi"/>
          <w:color w:val="000000" w:themeColor="text1"/>
        </w:rPr>
        <w:t xml:space="preserve">However, it is recognised by Grigg (2014) that due to social and economic disadvantage, some children may not be able to access devices in their home life. </w:t>
      </w:r>
      <w:r w:rsidR="00CD344E" w:rsidRPr="004D00B4">
        <w:rPr>
          <w:rFonts w:asciiTheme="minorHAnsi" w:hAnsiTheme="minorHAnsi" w:cstheme="minorHAnsi"/>
          <w:color w:val="000000" w:themeColor="text1"/>
        </w:rPr>
        <w:t xml:space="preserve">By providing ICT in my ideal learning environment, children from disadvantaged backgrounds have the chance to use devices, and creates equal opportunities for learners. </w:t>
      </w:r>
    </w:p>
    <w:p w14:paraId="0612158E" w14:textId="7ED197F0" w:rsidR="00343F5E" w:rsidRPr="004D00B4" w:rsidRDefault="00343F5E" w:rsidP="00036073">
      <w:pPr>
        <w:spacing w:line="276" w:lineRule="auto"/>
        <w:rPr>
          <w:rFonts w:asciiTheme="minorHAnsi" w:hAnsiTheme="minorHAnsi" w:cstheme="minorHAnsi"/>
          <w:color w:val="000000" w:themeColor="text1"/>
        </w:rPr>
      </w:pPr>
    </w:p>
    <w:p w14:paraId="3EF0D17B" w14:textId="77777777" w:rsidR="00842C4A" w:rsidRPr="004D00B4" w:rsidRDefault="00CD344E" w:rsidP="00ED23D5">
      <w:pPr>
        <w:spacing w:line="480" w:lineRule="auto"/>
        <w:rPr>
          <w:rFonts w:asciiTheme="minorHAnsi" w:hAnsiTheme="minorHAnsi" w:cstheme="minorHAnsi"/>
          <w:color w:val="000000" w:themeColor="text1"/>
        </w:rPr>
      </w:pPr>
      <w:r w:rsidRPr="004D00B4">
        <w:rPr>
          <w:rFonts w:asciiTheme="minorHAnsi" w:hAnsiTheme="minorHAnsi" w:cstheme="minorHAnsi"/>
          <w:color w:val="000000" w:themeColor="text1"/>
        </w:rPr>
        <w:t xml:space="preserve">Within learning environments and the outside world, children’s wellbeing is a need and a right. All forty-two articles of the UNCRC (UNICEF, no date) contribute to the formation of a child’s wellbeing. Roberts (2010) </w:t>
      </w:r>
      <w:r w:rsidR="00ED23D5" w:rsidRPr="004D00B4">
        <w:rPr>
          <w:rFonts w:asciiTheme="minorHAnsi" w:hAnsiTheme="minorHAnsi" w:cstheme="minorHAnsi"/>
          <w:color w:val="000000" w:themeColor="text1"/>
        </w:rPr>
        <w:t xml:space="preserve">states that a child’s health and happiness is imperative to creating a holistic child. Additionally, Roberts (2010) recognises the way we keep track of a child’s wellbeing, is by observing them with “companionable attention”. Children are sensitive to what others – especially adults- think of them, and therefore it is imperative that teachers keep this in mind. Acting as a companion offering help and guidance results in children developing trust, rather than feeling like they are pressured. </w:t>
      </w:r>
      <w:r w:rsidR="00CA6224" w:rsidRPr="004D00B4">
        <w:rPr>
          <w:rFonts w:asciiTheme="minorHAnsi" w:hAnsiTheme="minorHAnsi" w:cstheme="minorHAnsi"/>
          <w:color w:val="000000" w:themeColor="text1"/>
        </w:rPr>
        <w:t xml:space="preserve">This is reiterated by Vygotsky (1978) </w:t>
      </w:r>
      <w:r w:rsidR="00893FC1" w:rsidRPr="004D00B4">
        <w:rPr>
          <w:rFonts w:asciiTheme="minorHAnsi" w:hAnsiTheme="minorHAnsi" w:cstheme="minorHAnsi"/>
          <w:color w:val="000000" w:themeColor="text1"/>
        </w:rPr>
        <w:t xml:space="preserve">who </w:t>
      </w:r>
      <w:r w:rsidR="002C4558" w:rsidRPr="004D00B4">
        <w:rPr>
          <w:rFonts w:asciiTheme="minorHAnsi" w:hAnsiTheme="minorHAnsi" w:cstheme="minorHAnsi"/>
          <w:color w:val="000000" w:themeColor="text1"/>
        </w:rPr>
        <w:t xml:space="preserve">believed that the best way to support children is to find out what they can achieve on their own, and then offering help for tasks that they cannot complete independently. </w:t>
      </w:r>
    </w:p>
    <w:p w14:paraId="16F50116" w14:textId="1C05D75E" w:rsidR="00DF55EB" w:rsidRPr="004D00B4" w:rsidRDefault="002C4558" w:rsidP="00ED23D5">
      <w:pPr>
        <w:spacing w:line="480" w:lineRule="auto"/>
        <w:rPr>
          <w:rFonts w:asciiTheme="minorHAnsi" w:hAnsiTheme="minorHAnsi" w:cstheme="minorHAnsi"/>
          <w:color w:val="000000" w:themeColor="text1"/>
        </w:rPr>
      </w:pPr>
      <w:r w:rsidRPr="004D00B4">
        <w:rPr>
          <w:rFonts w:asciiTheme="minorHAnsi" w:hAnsiTheme="minorHAnsi" w:cstheme="minorHAnsi"/>
          <w:color w:val="000000" w:themeColor="text1"/>
        </w:rPr>
        <w:t xml:space="preserve">One of the ways in which I have incorporated wellbeing in my ideal learning environment is by using a ‘feelings mat’ for circle time. Circle time </w:t>
      </w:r>
      <w:r w:rsidR="00656C57" w:rsidRPr="004D00B4">
        <w:rPr>
          <w:rFonts w:asciiTheme="minorHAnsi" w:hAnsiTheme="minorHAnsi" w:cstheme="minorHAnsi"/>
          <w:color w:val="000000" w:themeColor="text1"/>
        </w:rPr>
        <w:t>encourages children to share experiences and thoughts, communicate with their peers, think deeper, sing and share feelings (Ashbrook, 2012).</w:t>
      </w:r>
      <w:r w:rsidR="00842C4A" w:rsidRPr="004D00B4">
        <w:rPr>
          <w:rFonts w:asciiTheme="minorHAnsi" w:hAnsiTheme="minorHAnsi" w:cstheme="minorHAnsi"/>
          <w:color w:val="000000" w:themeColor="text1"/>
        </w:rPr>
        <w:t xml:space="preserve"> As a result of this, children will gain confidence as well as the teacher </w:t>
      </w:r>
      <w:r w:rsidR="00842C4A" w:rsidRPr="004D00B4">
        <w:rPr>
          <w:rFonts w:asciiTheme="minorHAnsi" w:hAnsiTheme="minorHAnsi" w:cstheme="minorHAnsi"/>
          <w:color w:val="000000" w:themeColor="text1"/>
        </w:rPr>
        <w:lastRenderedPageBreak/>
        <w:t xml:space="preserve">gaining a better understanding of each child. As a teacher, it is important to get to know children on a personal level- to discover their likes, dislikes, triggers, what excites them, what makes them happy, and what makes them sad. As a result of this, teachers are able to understand what activities children will enjoy, and how to get through to a child who is angry or upset. </w:t>
      </w:r>
    </w:p>
    <w:p w14:paraId="2723EDD8" w14:textId="5BBAE58E" w:rsidR="00C403EF" w:rsidRPr="004D00B4" w:rsidRDefault="00C403EF" w:rsidP="00ED23D5">
      <w:pPr>
        <w:spacing w:line="480" w:lineRule="auto"/>
        <w:rPr>
          <w:rFonts w:asciiTheme="minorHAnsi" w:hAnsiTheme="minorHAnsi" w:cstheme="minorHAnsi"/>
          <w:color w:val="000000" w:themeColor="text1"/>
        </w:rPr>
      </w:pPr>
      <w:r w:rsidRPr="004D00B4">
        <w:rPr>
          <w:rFonts w:asciiTheme="minorHAnsi" w:hAnsiTheme="minorHAnsi" w:cstheme="minorHAnsi"/>
          <w:color w:val="000000" w:themeColor="text1"/>
        </w:rPr>
        <w:t xml:space="preserve">Another way that wellbeing is Promoted in my ideal learning environment is through my ‘role play area’. Role play enhances wellbeing as children explore a plethora of language and vocabulary, </w:t>
      </w:r>
      <w:r w:rsidR="00A81B73" w:rsidRPr="004D00B4">
        <w:rPr>
          <w:rFonts w:asciiTheme="minorHAnsi" w:hAnsiTheme="minorHAnsi" w:cstheme="minorHAnsi"/>
          <w:color w:val="000000" w:themeColor="text1"/>
        </w:rPr>
        <w:t>they are</w:t>
      </w:r>
      <w:r w:rsidRPr="004D00B4">
        <w:rPr>
          <w:rFonts w:asciiTheme="minorHAnsi" w:hAnsiTheme="minorHAnsi" w:cstheme="minorHAnsi"/>
          <w:color w:val="000000" w:themeColor="text1"/>
        </w:rPr>
        <w:t xml:space="preserve"> creative and imaginative and</w:t>
      </w:r>
      <w:r w:rsidR="00A81B73" w:rsidRPr="004D00B4">
        <w:rPr>
          <w:rFonts w:asciiTheme="minorHAnsi" w:hAnsiTheme="minorHAnsi" w:cstheme="minorHAnsi"/>
          <w:color w:val="000000" w:themeColor="text1"/>
        </w:rPr>
        <w:t xml:space="preserve"> role play</w:t>
      </w:r>
      <w:r w:rsidRPr="004D00B4">
        <w:rPr>
          <w:rFonts w:asciiTheme="minorHAnsi" w:hAnsiTheme="minorHAnsi" w:cstheme="minorHAnsi"/>
          <w:color w:val="000000" w:themeColor="text1"/>
        </w:rPr>
        <w:t xml:space="preserve"> offer</w:t>
      </w:r>
      <w:r w:rsidR="00A81B73" w:rsidRPr="004D00B4">
        <w:rPr>
          <w:rFonts w:asciiTheme="minorHAnsi" w:hAnsiTheme="minorHAnsi" w:cstheme="minorHAnsi"/>
          <w:color w:val="000000" w:themeColor="text1"/>
        </w:rPr>
        <w:t xml:space="preserve">s </w:t>
      </w:r>
      <w:r w:rsidRPr="004D00B4">
        <w:rPr>
          <w:rFonts w:asciiTheme="minorHAnsi" w:hAnsiTheme="minorHAnsi" w:cstheme="minorHAnsi"/>
          <w:color w:val="000000" w:themeColor="text1"/>
        </w:rPr>
        <w:t xml:space="preserve">children who are usually more introverted an opportunity to express themselves in the character </w:t>
      </w:r>
      <w:r w:rsidR="00A81B73" w:rsidRPr="004D00B4">
        <w:rPr>
          <w:rFonts w:asciiTheme="minorHAnsi" w:hAnsiTheme="minorHAnsi" w:cstheme="minorHAnsi"/>
          <w:color w:val="000000" w:themeColor="text1"/>
        </w:rPr>
        <w:t xml:space="preserve">that they are immersed in. Role play builds character and ultimately contributes to a child’s wellbeing and holistic development. </w:t>
      </w:r>
    </w:p>
    <w:p w14:paraId="77843205" w14:textId="77777777" w:rsidR="00DF55EB" w:rsidRPr="004D00B4" w:rsidRDefault="00DF55EB" w:rsidP="00036073">
      <w:pPr>
        <w:spacing w:line="276" w:lineRule="auto"/>
        <w:rPr>
          <w:rFonts w:asciiTheme="minorHAnsi" w:hAnsiTheme="minorHAnsi" w:cstheme="minorHAnsi"/>
          <w:color w:val="000000" w:themeColor="text1"/>
        </w:rPr>
      </w:pPr>
    </w:p>
    <w:p w14:paraId="37195560" w14:textId="77777777" w:rsidR="00DF55EB" w:rsidRPr="004D00B4" w:rsidRDefault="00DF55EB" w:rsidP="00036073">
      <w:pPr>
        <w:spacing w:line="276" w:lineRule="auto"/>
        <w:rPr>
          <w:rFonts w:asciiTheme="minorHAnsi" w:hAnsiTheme="minorHAnsi" w:cstheme="minorHAnsi"/>
          <w:color w:val="000000" w:themeColor="text1"/>
        </w:rPr>
      </w:pPr>
    </w:p>
    <w:p w14:paraId="5EB9BCC0" w14:textId="77777777" w:rsidR="00DF55EB" w:rsidRPr="004D00B4" w:rsidRDefault="00DF55EB" w:rsidP="00036073">
      <w:pPr>
        <w:spacing w:line="276" w:lineRule="auto"/>
        <w:rPr>
          <w:rFonts w:asciiTheme="minorHAnsi" w:hAnsiTheme="minorHAnsi" w:cstheme="minorHAnsi"/>
          <w:color w:val="000000" w:themeColor="text1"/>
        </w:rPr>
      </w:pPr>
    </w:p>
    <w:p w14:paraId="6A12764F" w14:textId="77777777" w:rsidR="00DF55EB" w:rsidRPr="004D00B4" w:rsidRDefault="00DF55EB" w:rsidP="00036073">
      <w:pPr>
        <w:spacing w:line="276" w:lineRule="auto"/>
        <w:rPr>
          <w:rFonts w:asciiTheme="minorHAnsi" w:hAnsiTheme="minorHAnsi" w:cstheme="minorHAnsi"/>
          <w:color w:val="000000" w:themeColor="text1"/>
        </w:rPr>
      </w:pPr>
    </w:p>
    <w:p w14:paraId="713531A6" w14:textId="28913CE2" w:rsidR="00036073" w:rsidRPr="004D00B4" w:rsidRDefault="00036073" w:rsidP="00036073">
      <w:pPr>
        <w:spacing w:line="276" w:lineRule="auto"/>
        <w:rPr>
          <w:rFonts w:asciiTheme="minorHAnsi" w:hAnsiTheme="minorHAnsi" w:cstheme="minorHAnsi"/>
          <w:color w:val="000000" w:themeColor="text1"/>
          <w:u w:val="single"/>
        </w:rPr>
      </w:pPr>
      <w:r w:rsidRPr="004D00B4">
        <w:rPr>
          <w:rFonts w:asciiTheme="minorHAnsi" w:hAnsiTheme="minorHAnsi" w:cstheme="minorHAnsi"/>
          <w:color w:val="000000" w:themeColor="text1"/>
          <w:u w:val="single"/>
        </w:rPr>
        <w:t>Conclusion</w:t>
      </w:r>
    </w:p>
    <w:p w14:paraId="66D9684A" w14:textId="77777777" w:rsidR="00A81B73" w:rsidRPr="004D00B4" w:rsidRDefault="00A81B73" w:rsidP="00036073">
      <w:pPr>
        <w:spacing w:line="276" w:lineRule="auto"/>
        <w:rPr>
          <w:rFonts w:asciiTheme="minorHAnsi" w:hAnsiTheme="minorHAnsi" w:cstheme="minorHAnsi"/>
          <w:color w:val="000000" w:themeColor="text1"/>
          <w:u w:val="single"/>
        </w:rPr>
      </w:pPr>
    </w:p>
    <w:p w14:paraId="20BEB29B" w14:textId="77777777" w:rsidR="00036073" w:rsidRPr="004D00B4" w:rsidRDefault="00036073" w:rsidP="00036073">
      <w:pPr>
        <w:spacing w:line="276" w:lineRule="auto"/>
        <w:rPr>
          <w:rFonts w:asciiTheme="minorHAnsi" w:hAnsiTheme="minorHAnsi" w:cstheme="minorHAnsi"/>
          <w:color w:val="000000" w:themeColor="text1"/>
        </w:rPr>
      </w:pPr>
      <w:r w:rsidRPr="004D00B4">
        <w:rPr>
          <w:rFonts w:asciiTheme="minorHAnsi" w:hAnsiTheme="minorHAnsi" w:cstheme="minorHAnsi"/>
          <w:color w:val="000000" w:themeColor="text1"/>
        </w:rPr>
        <w:t xml:space="preserve">Observations of; children, areas within your classroom environment and learning experiences are of paramount importance in order to create a culture of reflective practise and systematic improvement within school. Observations and reflection can help to ensure that learners needs are being appropriately addressed at every level and that quality of provision is being provided in order to facilitate effective learning for pupils. </w:t>
      </w:r>
      <w:r w:rsidRPr="004D00B4">
        <w:rPr>
          <w:rFonts w:asciiTheme="minorHAnsi" w:hAnsiTheme="minorHAnsi" w:cstheme="minorHAnsi"/>
          <w:color w:val="FF0000"/>
        </w:rPr>
        <w:t>REF</w:t>
      </w:r>
      <w:r w:rsidRPr="004D00B4">
        <w:rPr>
          <w:rFonts w:asciiTheme="minorHAnsi" w:hAnsiTheme="minorHAnsi" w:cstheme="minorHAnsi"/>
          <w:color w:val="000000" w:themeColor="text1"/>
        </w:rPr>
        <w:t xml:space="preserve"> There is currently no preferred method of observing advocated by the Welsh Government as a model for excellence. Observation making and gathering of information to inform teaching and learning is carried out differently in schools. Hopefully the new Curriculum for Wales will identify a more systematic approach for schools to base their observations upon.    </w:t>
      </w:r>
    </w:p>
    <w:p w14:paraId="3921376C" w14:textId="77777777" w:rsidR="00A81B73" w:rsidRPr="004D00B4" w:rsidRDefault="00A81B73" w:rsidP="000D6ED4">
      <w:pPr>
        <w:rPr>
          <w:rFonts w:asciiTheme="minorHAnsi" w:hAnsiTheme="minorHAnsi" w:cstheme="minorHAnsi"/>
          <w:iCs/>
        </w:rPr>
      </w:pPr>
    </w:p>
    <w:p w14:paraId="4A580B91" w14:textId="77777777" w:rsidR="00A81B73" w:rsidRPr="004D00B4" w:rsidRDefault="00A81B73" w:rsidP="000D6ED4">
      <w:pPr>
        <w:rPr>
          <w:rFonts w:asciiTheme="minorHAnsi" w:hAnsiTheme="minorHAnsi" w:cstheme="minorHAnsi"/>
          <w:iCs/>
        </w:rPr>
      </w:pPr>
    </w:p>
    <w:p w14:paraId="2EC091A5" w14:textId="77777777" w:rsidR="00A81B73" w:rsidRPr="004D00B4" w:rsidRDefault="00A81B73" w:rsidP="000D6ED4">
      <w:pPr>
        <w:rPr>
          <w:rFonts w:asciiTheme="minorHAnsi" w:hAnsiTheme="minorHAnsi" w:cstheme="minorHAnsi"/>
          <w:iCs/>
        </w:rPr>
      </w:pPr>
    </w:p>
    <w:p w14:paraId="2CA023DC" w14:textId="77777777" w:rsidR="00A81B73" w:rsidRPr="004D00B4" w:rsidRDefault="00A81B73" w:rsidP="000D6ED4">
      <w:pPr>
        <w:rPr>
          <w:rFonts w:asciiTheme="minorHAnsi" w:hAnsiTheme="minorHAnsi" w:cstheme="minorHAnsi"/>
          <w:iCs/>
        </w:rPr>
      </w:pPr>
    </w:p>
    <w:p w14:paraId="168C7C40" w14:textId="77777777" w:rsidR="00A81B73" w:rsidRPr="004D00B4" w:rsidRDefault="00A81B73" w:rsidP="000D6ED4">
      <w:pPr>
        <w:rPr>
          <w:rFonts w:asciiTheme="minorHAnsi" w:hAnsiTheme="minorHAnsi" w:cstheme="minorHAnsi"/>
        </w:rPr>
      </w:pPr>
    </w:p>
    <w:p w14:paraId="47B4ED8C" w14:textId="6CB122DC" w:rsidR="00A81B73" w:rsidRPr="004D00B4" w:rsidRDefault="00A81B73" w:rsidP="000D6ED4">
      <w:pPr>
        <w:rPr>
          <w:rFonts w:asciiTheme="minorHAnsi" w:hAnsiTheme="minorHAnsi" w:cstheme="minorHAnsi"/>
        </w:rPr>
      </w:pPr>
    </w:p>
    <w:p w14:paraId="629330EE" w14:textId="77777777" w:rsidR="00A81B73" w:rsidRPr="004D00B4" w:rsidRDefault="00A81B73" w:rsidP="000D6ED4">
      <w:pPr>
        <w:rPr>
          <w:rFonts w:asciiTheme="minorHAnsi" w:hAnsiTheme="minorHAnsi" w:cstheme="minorHAnsi"/>
        </w:rPr>
      </w:pPr>
    </w:p>
    <w:p w14:paraId="0309EC47" w14:textId="77777777" w:rsidR="00A81B73" w:rsidRPr="004D00B4" w:rsidRDefault="00A81B73" w:rsidP="000D6ED4">
      <w:pPr>
        <w:rPr>
          <w:rFonts w:asciiTheme="minorHAnsi" w:hAnsiTheme="minorHAnsi" w:cstheme="minorHAnsi"/>
          <w:u w:val="single"/>
        </w:rPr>
      </w:pPr>
    </w:p>
    <w:p w14:paraId="2EBA2028" w14:textId="6F903794" w:rsidR="00A81B73" w:rsidRPr="004D00B4" w:rsidRDefault="00A81B73" w:rsidP="000D6ED4">
      <w:pPr>
        <w:rPr>
          <w:rFonts w:asciiTheme="minorHAnsi" w:hAnsiTheme="minorHAnsi" w:cstheme="minorHAnsi"/>
          <w:u w:val="single"/>
        </w:rPr>
      </w:pPr>
      <w:r w:rsidRPr="004D00B4">
        <w:rPr>
          <w:rFonts w:asciiTheme="minorHAnsi" w:hAnsiTheme="minorHAnsi" w:cstheme="minorHAnsi"/>
          <w:u w:val="single"/>
        </w:rPr>
        <w:lastRenderedPageBreak/>
        <w:t>References</w:t>
      </w:r>
    </w:p>
    <w:p w14:paraId="1EB041D4" w14:textId="77777777" w:rsidR="00A81B73" w:rsidRPr="004D00B4" w:rsidRDefault="00A81B73" w:rsidP="000D6ED4">
      <w:pPr>
        <w:rPr>
          <w:rFonts w:asciiTheme="minorHAnsi" w:hAnsiTheme="minorHAnsi"/>
        </w:rPr>
      </w:pPr>
    </w:p>
    <w:p w14:paraId="6ADA1C4F" w14:textId="0AB1200E" w:rsidR="00A81B73" w:rsidRPr="004D00B4" w:rsidRDefault="00A81B73" w:rsidP="003D4855">
      <w:pPr>
        <w:ind w:left="360"/>
        <w:rPr>
          <w:rFonts w:asciiTheme="minorHAnsi" w:hAnsiTheme="minorHAnsi" w:cstheme="minorHAnsi"/>
          <w:iCs/>
        </w:rPr>
      </w:pPr>
      <w:r w:rsidRPr="004D00B4">
        <w:rPr>
          <w:rFonts w:asciiTheme="minorHAnsi" w:hAnsiTheme="minorHAnsi" w:cstheme="minorHAnsi"/>
          <w:iCs/>
        </w:rPr>
        <w:t>Ashbrook, P., 2012. Circle Time. </w:t>
      </w:r>
      <w:r w:rsidRPr="004D00B4">
        <w:rPr>
          <w:rFonts w:asciiTheme="minorHAnsi" w:hAnsiTheme="minorHAnsi" w:cstheme="minorHAnsi"/>
          <w:i/>
          <w:iCs/>
        </w:rPr>
        <w:t>Science and Children</w:t>
      </w:r>
      <w:r w:rsidRPr="004D00B4">
        <w:rPr>
          <w:rFonts w:asciiTheme="minorHAnsi" w:hAnsiTheme="minorHAnsi" w:cstheme="minorHAnsi"/>
          <w:iCs/>
        </w:rPr>
        <w:t>, 49(10), pp.20–21.</w:t>
      </w:r>
    </w:p>
    <w:p w14:paraId="48277328" w14:textId="77777777" w:rsidR="00A81B73" w:rsidRPr="004D00B4" w:rsidRDefault="00A81B73" w:rsidP="003D4855">
      <w:pPr>
        <w:ind w:left="360"/>
        <w:rPr>
          <w:rFonts w:asciiTheme="minorHAnsi" w:hAnsiTheme="minorHAnsi" w:cstheme="minorHAnsi"/>
          <w:iCs/>
        </w:rPr>
      </w:pPr>
    </w:p>
    <w:p w14:paraId="4C7CE8AD" w14:textId="2C79969B" w:rsidR="00A81B73" w:rsidRPr="004D00B4" w:rsidRDefault="00A81B73" w:rsidP="000D6ED4">
      <w:pPr>
        <w:ind w:left="360"/>
        <w:rPr>
          <w:rFonts w:asciiTheme="minorHAnsi" w:hAnsiTheme="minorHAnsi" w:cstheme="minorHAnsi"/>
          <w:iCs/>
        </w:rPr>
      </w:pPr>
      <w:r w:rsidRPr="004D00B4">
        <w:rPr>
          <w:rFonts w:asciiTheme="minorHAnsi" w:hAnsiTheme="minorHAnsi" w:cstheme="minorHAnsi"/>
          <w:iCs/>
        </w:rPr>
        <w:t>Aubrey, K. and Riley, A. (2016) Understanding and using educational theories, London: SAGE Publications Ltd. P. 34</w:t>
      </w:r>
    </w:p>
    <w:p w14:paraId="4F938050" w14:textId="77777777" w:rsidR="00A81B73" w:rsidRPr="004D00B4" w:rsidRDefault="00A81B73" w:rsidP="000D6ED4">
      <w:pPr>
        <w:ind w:left="360"/>
        <w:rPr>
          <w:rFonts w:asciiTheme="minorHAnsi" w:hAnsiTheme="minorHAnsi" w:cstheme="minorHAnsi"/>
          <w:iCs/>
        </w:rPr>
      </w:pPr>
    </w:p>
    <w:p w14:paraId="6EF716ED" w14:textId="68AE6C41" w:rsidR="00A81B73" w:rsidRPr="004D00B4" w:rsidRDefault="00A81B73" w:rsidP="000D6ED4">
      <w:pPr>
        <w:ind w:left="360"/>
        <w:rPr>
          <w:rFonts w:asciiTheme="minorHAnsi" w:hAnsiTheme="minorHAnsi" w:cstheme="minorHAnsi"/>
          <w:iCs/>
        </w:rPr>
      </w:pPr>
      <w:r w:rsidRPr="004D00B4">
        <w:rPr>
          <w:rFonts w:asciiTheme="minorHAnsi" w:hAnsiTheme="minorHAnsi" w:cstheme="minorHAnsi"/>
          <w:iCs/>
        </w:rPr>
        <w:t>Ault, R.L., 1977. </w:t>
      </w:r>
      <w:r w:rsidRPr="004D00B4">
        <w:rPr>
          <w:rFonts w:asciiTheme="minorHAnsi" w:hAnsiTheme="minorHAnsi" w:cstheme="minorHAnsi"/>
          <w:i/>
          <w:iCs/>
        </w:rPr>
        <w:t>Children's cognitive development : Piaget's theory and the process approach.</w:t>
      </w:r>
      <w:r w:rsidRPr="004D00B4">
        <w:rPr>
          <w:rFonts w:asciiTheme="minorHAnsi" w:hAnsiTheme="minorHAnsi" w:cstheme="minorHAnsi"/>
          <w:iCs/>
        </w:rPr>
        <w:t>, New York, U.S.A.: Oxford university press.</w:t>
      </w:r>
    </w:p>
    <w:p w14:paraId="067BE8BC" w14:textId="77777777" w:rsidR="00A81B73" w:rsidRPr="004D00B4" w:rsidRDefault="00A81B73" w:rsidP="000D6ED4">
      <w:pPr>
        <w:ind w:left="360"/>
        <w:rPr>
          <w:rFonts w:asciiTheme="minorHAnsi" w:hAnsiTheme="minorHAnsi" w:cstheme="minorHAnsi"/>
          <w:iCs/>
        </w:rPr>
      </w:pPr>
    </w:p>
    <w:p w14:paraId="18377963" w14:textId="5A9C3615" w:rsidR="00A81B73" w:rsidRPr="004D00B4" w:rsidRDefault="00A81B73" w:rsidP="000D6ED4">
      <w:pPr>
        <w:ind w:left="360"/>
        <w:rPr>
          <w:rFonts w:asciiTheme="minorHAnsi" w:hAnsiTheme="minorHAnsi" w:cstheme="minorHAnsi"/>
          <w:iCs/>
        </w:rPr>
      </w:pPr>
      <w:proofErr w:type="spellStart"/>
      <w:r w:rsidRPr="004D00B4">
        <w:rPr>
          <w:rFonts w:asciiTheme="minorHAnsi" w:hAnsiTheme="minorHAnsi" w:cstheme="minorHAnsi"/>
          <w:iCs/>
        </w:rPr>
        <w:t>Barrouillet</w:t>
      </w:r>
      <w:proofErr w:type="spellEnd"/>
      <w:r w:rsidRPr="004D00B4">
        <w:rPr>
          <w:rFonts w:asciiTheme="minorHAnsi" w:hAnsiTheme="minorHAnsi" w:cstheme="minorHAnsi"/>
          <w:iCs/>
        </w:rPr>
        <w:t xml:space="preserve">, P., (2015) </w:t>
      </w:r>
      <w:r w:rsidRPr="004D00B4">
        <w:rPr>
          <w:rFonts w:asciiTheme="minorHAnsi" w:hAnsiTheme="minorHAnsi" w:cstheme="minorHAnsi"/>
          <w:i/>
          <w:iCs/>
        </w:rPr>
        <w:t>Theories of cognitive development: From Piaget to today.</w:t>
      </w:r>
      <w:r w:rsidRPr="004D00B4">
        <w:rPr>
          <w:rFonts w:asciiTheme="minorHAnsi" w:hAnsiTheme="minorHAnsi" w:cstheme="minorHAnsi"/>
          <w:iCs/>
        </w:rPr>
        <w:t> Developmental Review, 38, pp.1–12.</w:t>
      </w:r>
    </w:p>
    <w:p w14:paraId="35D3AFE7" w14:textId="77777777" w:rsidR="00A81B73" w:rsidRPr="004D00B4" w:rsidRDefault="00A81B73" w:rsidP="000D6ED4">
      <w:pPr>
        <w:ind w:left="360"/>
        <w:rPr>
          <w:rFonts w:asciiTheme="minorHAnsi" w:hAnsiTheme="minorHAnsi" w:cstheme="minorHAnsi"/>
          <w:iCs/>
        </w:rPr>
      </w:pPr>
    </w:p>
    <w:p w14:paraId="23388509" w14:textId="150FF674" w:rsidR="00A81B73" w:rsidRPr="004D00B4" w:rsidRDefault="00A81B73" w:rsidP="000D6ED4">
      <w:pPr>
        <w:ind w:left="360"/>
        <w:rPr>
          <w:rFonts w:asciiTheme="minorHAnsi" w:hAnsiTheme="minorHAnsi" w:cstheme="minorHAnsi"/>
          <w:iCs/>
        </w:rPr>
      </w:pPr>
      <w:r w:rsidRPr="004D00B4">
        <w:rPr>
          <w:rFonts w:asciiTheme="minorHAnsi" w:hAnsiTheme="minorHAnsi" w:cstheme="minorHAnsi"/>
          <w:iCs/>
        </w:rPr>
        <w:t xml:space="preserve">BERA (2011) Ethical Guidelines for educational Research. Available at:  </w:t>
      </w:r>
      <w:hyperlink r:id="rId17" w:history="1">
        <w:r w:rsidRPr="004D00B4">
          <w:rPr>
            <w:rStyle w:val="Hyperlink"/>
            <w:rFonts w:asciiTheme="minorHAnsi" w:hAnsiTheme="minorHAnsi" w:cstheme="minorHAnsi"/>
            <w:iCs/>
          </w:rPr>
          <w:t>http://www.bera.ac.uk/</w:t>
        </w:r>
      </w:hyperlink>
      <w:r w:rsidRPr="004D00B4">
        <w:rPr>
          <w:rFonts w:asciiTheme="minorHAnsi" w:hAnsiTheme="minorHAnsi" w:cstheme="minorHAnsi"/>
          <w:iCs/>
        </w:rPr>
        <w:t xml:space="preserve"> (Accessed: 4</w:t>
      </w:r>
      <w:r w:rsidRPr="004D00B4">
        <w:rPr>
          <w:rFonts w:asciiTheme="minorHAnsi" w:hAnsiTheme="minorHAnsi" w:cstheme="minorHAnsi"/>
          <w:iCs/>
          <w:vertAlign w:val="superscript"/>
        </w:rPr>
        <w:t>th</w:t>
      </w:r>
      <w:r w:rsidRPr="004D00B4">
        <w:rPr>
          <w:rFonts w:asciiTheme="minorHAnsi" w:hAnsiTheme="minorHAnsi" w:cstheme="minorHAnsi"/>
          <w:iCs/>
        </w:rPr>
        <w:t xml:space="preserve"> October 2018). P.5</w:t>
      </w:r>
    </w:p>
    <w:p w14:paraId="206E8933" w14:textId="77777777" w:rsidR="00A81B73" w:rsidRPr="004D00B4" w:rsidRDefault="00A81B73" w:rsidP="000D6ED4">
      <w:pPr>
        <w:ind w:left="360"/>
        <w:rPr>
          <w:rFonts w:asciiTheme="minorHAnsi" w:hAnsiTheme="minorHAnsi" w:cstheme="minorHAnsi"/>
          <w:iCs/>
        </w:rPr>
      </w:pPr>
    </w:p>
    <w:p w14:paraId="4A547B57" w14:textId="4B9220D3" w:rsidR="00A81B73" w:rsidRPr="004D00B4" w:rsidRDefault="00A81B73" w:rsidP="000D6ED4">
      <w:pPr>
        <w:ind w:left="360"/>
        <w:rPr>
          <w:rFonts w:asciiTheme="minorHAnsi" w:hAnsiTheme="minorHAnsi" w:cstheme="minorHAnsi"/>
          <w:color w:val="000000"/>
          <w:shd w:val="clear" w:color="auto" w:fill="FFFFFF"/>
        </w:rPr>
      </w:pPr>
      <w:r w:rsidRPr="004D00B4">
        <w:rPr>
          <w:rFonts w:asciiTheme="minorHAnsi" w:hAnsiTheme="minorHAnsi" w:cstheme="minorHAnsi"/>
          <w:color w:val="000000"/>
          <w:shd w:val="clear" w:color="auto" w:fill="FFFFFF"/>
        </w:rPr>
        <w:t>Bowen, T. &amp; Ellis, L., 2009. learning styles.</w:t>
      </w:r>
      <w:r w:rsidRPr="004D00B4">
        <w:rPr>
          <w:rStyle w:val="apple-converted-space"/>
          <w:rFonts w:asciiTheme="minorHAnsi" w:hAnsiTheme="minorHAnsi" w:cstheme="minorHAnsi"/>
          <w:color w:val="000000"/>
          <w:shd w:val="clear" w:color="auto" w:fill="FFFFFF"/>
        </w:rPr>
        <w:t> </w:t>
      </w:r>
      <w:r w:rsidRPr="004D00B4">
        <w:rPr>
          <w:rFonts w:asciiTheme="minorHAnsi" w:hAnsiTheme="minorHAnsi" w:cstheme="minorHAnsi"/>
          <w:i/>
          <w:iCs/>
          <w:color w:val="000000"/>
          <w:bdr w:val="none" w:sz="0" w:space="0" w:color="auto" w:frame="1"/>
        </w:rPr>
        <w:t>A Dictionary of Education</w:t>
      </w:r>
      <w:r w:rsidRPr="004D00B4">
        <w:rPr>
          <w:rFonts w:asciiTheme="minorHAnsi" w:hAnsiTheme="minorHAnsi" w:cstheme="minorHAnsi"/>
          <w:color w:val="000000"/>
          <w:shd w:val="clear" w:color="auto" w:fill="FFFFFF"/>
        </w:rPr>
        <w:t xml:space="preserve">, </w:t>
      </w:r>
      <w:proofErr w:type="spellStart"/>
      <w:r w:rsidRPr="004D00B4">
        <w:rPr>
          <w:rFonts w:asciiTheme="minorHAnsi" w:hAnsiTheme="minorHAnsi" w:cstheme="minorHAnsi"/>
          <w:color w:val="000000"/>
          <w:shd w:val="clear" w:color="auto" w:fill="FFFFFF"/>
        </w:rPr>
        <w:t>pp.A</w:t>
      </w:r>
      <w:proofErr w:type="spellEnd"/>
      <w:r w:rsidRPr="004D00B4">
        <w:rPr>
          <w:rFonts w:asciiTheme="minorHAnsi" w:hAnsiTheme="minorHAnsi" w:cstheme="minorHAnsi"/>
          <w:color w:val="000000"/>
          <w:shd w:val="clear" w:color="auto" w:fill="FFFFFF"/>
        </w:rPr>
        <w:t xml:space="preserve"> Dictionary of Education. P7</w:t>
      </w:r>
    </w:p>
    <w:p w14:paraId="40021A71" w14:textId="77777777" w:rsidR="00A81B73" w:rsidRPr="004D00B4" w:rsidRDefault="00A81B73" w:rsidP="000D6ED4">
      <w:pPr>
        <w:ind w:left="360"/>
        <w:rPr>
          <w:rFonts w:asciiTheme="minorHAnsi" w:hAnsiTheme="minorHAnsi" w:cstheme="minorHAnsi"/>
          <w:color w:val="000000"/>
          <w:shd w:val="clear" w:color="auto" w:fill="FFFFFF"/>
        </w:rPr>
      </w:pPr>
    </w:p>
    <w:p w14:paraId="260CA6FA" w14:textId="2BBD2816" w:rsidR="00A81B73" w:rsidRPr="004D00B4" w:rsidRDefault="00A81B73" w:rsidP="000D6ED4">
      <w:pPr>
        <w:ind w:left="360"/>
        <w:rPr>
          <w:rFonts w:asciiTheme="minorHAnsi" w:hAnsiTheme="minorHAnsi" w:cstheme="minorHAnsi"/>
          <w:color w:val="000000"/>
          <w:shd w:val="clear" w:color="auto" w:fill="FFFFFF"/>
        </w:rPr>
      </w:pPr>
      <w:r w:rsidRPr="004D00B4">
        <w:rPr>
          <w:rFonts w:asciiTheme="minorHAnsi" w:hAnsiTheme="minorHAnsi" w:cstheme="minorHAnsi"/>
          <w:color w:val="000000"/>
          <w:shd w:val="clear" w:color="auto" w:fill="FFFFFF"/>
        </w:rPr>
        <w:t>Brodie, K., 2018. </w:t>
      </w:r>
      <w:r w:rsidRPr="004D00B4">
        <w:rPr>
          <w:rFonts w:asciiTheme="minorHAnsi" w:hAnsiTheme="minorHAnsi" w:cstheme="minorHAnsi"/>
          <w:i/>
          <w:iCs/>
          <w:color w:val="000000"/>
          <w:shd w:val="clear" w:color="auto" w:fill="FFFFFF"/>
        </w:rPr>
        <w:t>The holistic care and development of children from birth to three an essential guide for students and practitioners</w:t>
      </w:r>
      <w:r w:rsidRPr="004D00B4">
        <w:rPr>
          <w:rFonts w:asciiTheme="minorHAnsi" w:hAnsiTheme="minorHAnsi" w:cstheme="minorHAnsi"/>
          <w:color w:val="000000"/>
          <w:shd w:val="clear" w:color="auto" w:fill="FFFFFF"/>
        </w:rPr>
        <w:t>, London: Routledge.</w:t>
      </w:r>
    </w:p>
    <w:p w14:paraId="12B78EF7" w14:textId="77777777" w:rsidR="00A81B73" w:rsidRPr="004D00B4" w:rsidRDefault="00A81B73" w:rsidP="000D6ED4">
      <w:pPr>
        <w:ind w:left="360"/>
        <w:rPr>
          <w:rFonts w:asciiTheme="minorHAnsi" w:hAnsiTheme="minorHAnsi" w:cstheme="minorHAnsi"/>
          <w:color w:val="000000"/>
          <w:shd w:val="clear" w:color="auto" w:fill="FFFFFF"/>
        </w:rPr>
      </w:pPr>
    </w:p>
    <w:p w14:paraId="4E6E8DA6" w14:textId="26F44B56" w:rsidR="00A81B73" w:rsidRPr="004D00B4" w:rsidRDefault="00A81B73" w:rsidP="00CA6224">
      <w:pPr>
        <w:ind w:left="360"/>
        <w:rPr>
          <w:rFonts w:asciiTheme="minorHAnsi" w:hAnsiTheme="minorHAnsi" w:cstheme="minorHAnsi"/>
        </w:rPr>
      </w:pPr>
      <w:r w:rsidRPr="004D00B4">
        <w:rPr>
          <w:rFonts w:asciiTheme="minorHAnsi" w:hAnsiTheme="minorHAnsi" w:cstheme="minorHAnsi"/>
        </w:rPr>
        <w:t>Bronfenbrenner, U., 1970. </w:t>
      </w:r>
      <w:r w:rsidRPr="004D00B4">
        <w:rPr>
          <w:rFonts w:asciiTheme="minorHAnsi" w:hAnsiTheme="minorHAnsi" w:cstheme="minorHAnsi"/>
          <w:i/>
          <w:iCs/>
        </w:rPr>
        <w:t xml:space="preserve">Two worlds of childhood : US and USSR / </w:t>
      </w:r>
      <w:proofErr w:type="spellStart"/>
      <w:r w:rsidRPr="004D00B4">
        <w:rPr>
          <w:rFonts w:asciiTheme="minorHAnsi" w:hAnsiTheme="minorHAnsi" w:cstheme="minorHAnsi"/>
          <w:i/>
          <w:iCs/>
        </w:rPr>
        <w:t>Urie</w:t>
      </w:r>
      <w:proofErr w:type="spellEnd"/>
      <w:r w:rsidRPr="004D00B4">
        <w:rPr>
          <w:rFonts w:asciiTheme="minorHAnsi" w:hAnsiTheme="minorHAnsi" w:cstheme="minorHAnsi"/>
        </w:rPr>
        <w:t>, Harmondsworth: Penguin Books.</w:t>
      </w:r>
    </w:p>
    <w:p w14:paraId="04FADF2A" w14:textId="77777777" w:rsidR="00A81B73" w:rsidRPr="004D00B4" w:rsidRDefault="00A81B73" w:rsidP="00CA6224">
      <w:pPr>
        <w:ind w:left="360"/>
        <w:rPr>
          <w:rFonts w:asciiTheme="minorHAnsi" w:hAnsiTheme="minorHAnsi" w:cstheme="minorHAnsi"/>
        </w:rPr>
      </w:pPr>
    </w:p>
    <w:p w14:paraId="023D086D" w14:textId="274FF539" w:rsidR="00A81B73" w:rsidRPr="004D00B4" w:rsidRDefault="00A81B73" w:rsidP="000D6ED4">
      <w:pPr>
        <w:ind w:left="360"/>
        <w:rPr>
          <w:rFonts w:asciiTheme="minorHAnsi" w:hAnsiTheme="minorHAnsi" w:cstheme="minorHAnsi"/>
          <w:iCs/>
        </w:rPr>
      </w:pPr>
      <w:r w:rsidRPr="004D00B4">
        <w:rPr>
          <w:rFonts w:asciiTheme="minorHAnsi" w:hAnsiTheme="minorHAnsi" w:cstheme="minorHAnsi"/>
          <w:iCs/>
        </w:rPr>
        <w:t>Bronfenbrenner's Ecological Systems Theory. </w:t>
      </w:r>
      <w:r w:rsidRPr="004D00B4">
        <w:rPr>
          <w:rFonts w:asciiTheme="minorHAnsi" w:hAnsiTheme="minorHAnsi" w:cstheme="minorHAnsi"/>
          <w:i/>
          <w:iCs/>
        </w:rPr>
        <w:t xml:space="preserve">Citizenship, Social and </w:t>
      </w:r>
      <w:proofErr w:type="spellStart"/>
      <w:r w:rsidRPr="004D00B4">
        <w:rPr>
          <w:rFonts w:asciiTheme="minorHAnsi" w:hAnsiTheme="minorHAnsi" w:cstheme="minorHAnsi"/>
          <w:i/>
          <w:iCs/>
        </w:rPr>
        <w:t>Economics</w:t>
      </w:r>
      <w:proofErr w:type="spellEnd"/>
      <w:r w:rsidRPr="004D00B4">
        <w:rPr>
          <w:rFonts w:asciiTheme="minorHAnsi" w:hAnsiTheme="minorHAnsi" w:cstheme="minorHAnsi"/>
          <w:i/>
          <w:iCs/>
        </w:rPr>
        <w:t xml:space="preserve"> Education</w:t>
      </w:r>
      <w:r w:rsidRPr="004D00B4">
        <w:rPr>
          <w:rFonts w:asciiTheme="minorHAnsi" w:hAnsiTheme="minorHAnsi" w:cstheme="minorHAnsi"/>
          <w:iCs/>
        </w:rPr>
        <w:t>, 12(2), p.119.</w:t>
      </w:r>
    </w:p>
    <w:p w14:paraId="417F5091" w14:textId="77777777" w:rsidR="00A81B73" w:rsidRPr="004D00B4" w:rsidRDefault="00A81B73" w:rsidP="000D6ED4">
      <w:pPr>
        <w:ind w:left="360"/>
        <w:rPr>
          <w:rFonts w:asciiTheme="minorHAnsi" w:hAnsiTheme="minorHAnsi" w:cstheme="minorHAnsi"/>
          <w:iCs/>
        </w:rPr>
      </w:pPr>
    </w:p>
    <w:p w14:paraId="7A78FF62" w14:textId="4C42A1BE" w:rsidR="00A81B73" w:rsidRPr="004D00B4" w:rsidRDefault="00A81B73" w:rsidP="000D6ED4">
      <w:pPr>
        <w:ind w:left="360"/>
        <w:rPr>
          <w:rFonts w:asciiTheme="minorHAnsi" w:hAnsiTheme="minorHAnsi" w:cstheme="minorHAnsi"/>
          <w:color w:val="000000"/>
          <w:shd w:val="clear" w:color="auto" w:fill="FFFFFF"/>
        </w:rPr>
      </w:pPr>
      <w:r w:rsidRPr="004D00B4">
        <w:rPr>
          <w:rFonts w:asciiTheme="minorHAnsi" w:hAnsiTheme="minorHAnsi" w:cstheme="minorHAnsi"/>
          <w:color w:val="000000"/>
          <w:shd w:val="clear" w:color="auto" w:fill="FFFFFF"/>
        </w:rPr>
        <w:t xml:space="preserve">Brooks, J. &amp; Brooks M., (1993). </w:t>
      </w:r>
      <w:r w:rsidRPr="004D00B4">
        <w:rPr>
          <w:rFonts w:asciiTheme="minorHAnsi" w:hAnsiTheme="minorHAnsi" w:cstheme="minorHAnsi"/>
          <w:i/>
          <w:color w:val="000000"/>
          <w:shd w:val="clear" w:color="auto" w:fill="FFFFFF"/>
        </w:rPr>
        <w:t xml:space="preserve">In Search of Understanding the Case for Constructivist Classrooms. </w:t>
      </w:r>
      <w:r w:rsidRPr="004D00B4">
        <w:rPr>
          <w:rFonts w:asciiTheme="minorHAnsi" w:hAnsiTheme="minorHAnsi" w:cstheme="minorHAnsi"/>
          <w:color w:val="000000"/>
          <w:shd w:val="clear" w:color="auto" w:fill="FFFFFF"/>
        </w:rPr>
        <w:t>Alexandria, Va.: Association for Supervision and Curriculum Development.</w:t>
      </w:r>
    </w:p>
    <w:p w14:paraId="3343D269" w14:textId="77777777" w:rsidR="00A81B73" w:rsidRPr="004D00B4" w:rsidRDefault="00A81B73" w:rsidP="000D6ED4">
      <w:pPr>
        <w:ind w:left="360"/>
        <w:rPr>
          <w:rFonts w:asciiTheme="minorHAnsi" w:hAnsiTheme="minorHAnsi" w:cstheme="minorHAnsi"/>
          <w:color w:val="000000"/>
          <w:shd w:val="clear" w:color="auto" w:fill="FFFFFF"/>
        </w:rPr>
      </w:pPr>
    </w:p>
    <w:p w14:paraId="0EEA3EE1" w14:textId="4BEBDE8F" w:rsidR="00A81B73" w:rsidRPr="004D00B4" w:rsidRDefault="00A81B73" w:rsidP="000D6ED4">
      <w:pPr>
        <w:ind w:left="360"/>
        <w:rPr>
          <w:rFonts w:asciiTheme="minorHAnsi" w:hAnsiTheme="minorHAnsi" w:cstheme="minorHAnsi"/>
          <w:color w:val="000000"/>
          <w:shd w:val="clear" w:color="auto" w:fill="FFFFFF"/>
        </w:rPr>
      </w:pPr>
      <w:r w:rsidRPr="004D00B4">
        <w:rPr>
          <w:rFonts w:asciiTheme="minorHAnsi" w:hAnsiTheme="minorHAnsi" w:cstheme="minorHAnsi"/>
          <w:color w:val="000000"/>
          <w:shd w:val="clear" w:color="auto" w:fill="FFFFFF"/>
        </w:rPr>
        <w:t>Bruner, J.S., 2006. </w:t>
      </w:r>
      <w:r w:rsidRPr="004D00B4">
        <w:rPr>
          <w:rFonts w:asciiTheme="minorHAnsi" w:hAnsiTheme="minorHAnsi" w:cstheme="minorHAnsi"/>
          <w:i/>
          <w:iCs/>
          <w:color w:val="000000"/>
          <w:shd w:val="clear" w:color="auto" w:fill="FFFFFF"/>
        </w:rPr>
        <w:t>In search of pedagogy : the selected works of Jerome S. Bruner Vol. 2</w:t>
      </w:r>
      <w:r w:rsidRPr="004D00B4">
        <w:rPr>
          <w:rFonts w:asciiTheme="minorHAnsi" w:hAnsiTheme="minorHAnsi" w:cstheme="minorHAnsi"/>
          <w:color w:val="000000"/>
          <w:shd w:val="clear" w:color="auto" w:fill="FFFFFF"/>
        </w:rPr>
        <w:t>, London: Routledge.</w:t>
      </w:r>
    </w:p>
    <w:p w14:paraId="32C5FAAD" w14:textId="77777777" w:rsidR="00A81B73" w:rsidRPr="004D00B4" w:rsidRDefault="00A81B73" w:rsidP="000D6ED4">
      <w:pPr>
        <w:ind w:left="360"/>
        <w:rPr>
          <w:rFonts w:asciiTheme="minorHAnsi" w:hAnsiTheme="minorHAnsi" w:cstheme="minorHAnsi"/>
          <w:color w:val="000000"/>
          <w:shd w:val="clear" w:color="auto" w:fill="FFFFFF"/>
        </w:rPr>
      </w:pPr>
    </w:p>
    <w:p w14:paraId="4B7AF3E9" w14:textId="702E99CF" w:rsidR="00A81B73" w:rsidRPr="004D00B4" w:rsidRDefault="00A81B73" w:rsidP="000D6ED4">
      <w:pPr>
        <w:ind w:left="360"/>
        <w:rPr>
          <w:rFonts w:asciiTheme="minorHAnsi" w:hAnsiTheme="minorHAnsi" w:cstheme="minorHAnsi"/>
          <w:color w:val="000000"/>
          <w:shd w:val="clear" w:color="auto" w:fill="FFFFFF"/>
          <w:lang w:val="en-US"/>
        </w:rPr>
      </w:pPr>
      <w:r w:rsidRPr="004D00B4">
        <w:rPr>
          <w:rFonts w:asciiTheme="minorHAnsi" w:hAnsiTheme="minorHAnsi" w:cstheme="minorHAnsi"/>
          <w:color w:val="000000"/>
          <w:shd w:val="clear" w:color="auto" w:fill="FFFFFF"/>
          <w:lang w:val="en-US"/>
        </w:rPr>
        <w:t xml:space="preserve">Craft, A., (2002) </w:t>
      </w:r>
      <w:r w:rsidRPr="004D00B4">
        <w:rPr>
          <w:rFonts w:asciiTheme="minorHAnsi" w:hAnsiTheme="minorHAnsi" w:cstheme="minorHAnsi"/>
          <w:i/>
          <w:iCs/>
          <w:color w:val="000000"/>
          <w:shd w:val="clear" w:color="auto" w:fill="FFFFFF"/>
          <w:lang w:val="en-US"/>
        </w:rPr>
        <w:t xml:space="preserve">Creativity and Early Years Education: A </w:t>
      </w:r>
      <w:proofErr w:type="spellStart"/>
      <w:r w:rsidRPr="004D00B4">
        <w:rPr>
          <w:rFonts w:asciiTheme="minorHAnsi" w:hAnsiTheme="minorHAnsi" w:cstheme="minorHAnsi"/>
          <w:i/>
          <w:iCs/>
          <w:color w:val="000000"/>
          <w:shd w:val="clear" w:color="auto" w:fill="FFFFFF"/>
          <w:lang w:val="en-US"/>
        </w:rPr>
        <w:t>lifewide</w:t>
      </w:r>
      <w:proofErr w:type="spellEnd"/>
      <w:r w:rsidRPr="004D00B4">
        <w:rPr>
          <w:rFonts w:asciiTheme="minorHAnsi" w:hAnsiTheme="minorHAnsi" w:cstheme="minorHAnsi"/>
          <w:i/>
          <w:iCs/>
          <w:color w:val="000000"/>
          <w:shd w:val="clear" w:color="auto" w:fill="FFFFFF"/>
          <w:lang w:val="en-US"/>
        </w:rPr>
        <w:t xml:space="preserve"> formulation. </w:t>
      </w:r>
      <w:r w:rsidRPr="004D00B4">
        <w:rPr>
          <w:rFonts w:asciiTheme="minorHAnsi" w:hAnsiTheme="minorHAnsi" w:cstheme="minorHAnsi"/>
          <w:color w:val="000000"/>
          <w:shd w:val="clear" w:color="auto" w:fill="FFFFFF"/>
          <w:lang w:val="en-US"/>
        </w:rPr>
        <w:t>London: Continuum, p.56.</w:t>
      </w:r>
    </w:p>
    <w:p w14:paraId="46CF87AB" w14:textId="77777777" w:rsidR="00A81B73" w:rsidRPr="004D00B4" w:rsidRDefault="00A81B73" w:rsidP="000D6ED4">
      <w:pPr>
        <w:ind w:left="360"/>
        <w:rPr>
          <w:rFonts w:asciiTheme="minorHAnsi" w:hAnsiTheme="minorHAnsi" w:cstheme="minorHAnsi"/>
          <w:color w:val="000000"/>
          <w:shd w:val="clear" w:color="auto" w:fill="FFFFFF"/>
          <w:lang w:val="en-US"/>
        </w:rPr>
      </w:pPr>
    </w:p>
    <w:p w14:paraId="46EC17FF" w14:textId="22949380" w:rsidR="00A81B73" w:rsidRPr="004D00B4" w:rsidRDefault="00A81B73" w:rsidP="000D6ED4">
      <w:pPr>
        <w:ind w:left="360"/>
        <w:rPr>
          <w:rFonts w:asciiTheme="minorHAnsi" w:hAnsiTheme="minorHAnsi" w:cstheme="minorHAnsi"/>
          <w:color w:val="000000"/>
          <w:shd w:val="clear" w:color="auto" w:fill="FFFFFF"/>
        </w:rPr>
      </w:pPr>
      <w:r w:rsidRPr="004D00B4">
        <w:rPr>
          <w:rFonts w:asciiTheme="minorHAnsi" w:hAnsiTheme="minorHAnsi" w:cstheme="minorHAnsi"/>
          <w:color w:val="000000"/>
          <w:shd w:val="clear" w:color="auto" w:fill="FFFFFF"/>
        </w:rPr>
        <w:t>Csikszentmihalyi, M., 2008. </w:t>
      </w:r>
      <w:r w:rsidRPr="004D00B4">
        <w:rPr>
          <w:rFonts w:asciiTheme="minorHAnsi" w:hAnsiTheme="minorHAnsi" w:cstheme="minorHAnsi"/>
          <w:i/>
          <w:iCs/>
          <w:color w:val="000000"/>
          <w:shd w:val="clear" w:color="auto" w:fill="FFFFFF"/>
        </w:rPr>
        <w:t xml:space="preserve">Flow : the psychology of optimal </w:t>
      </w:r>
      <w:proofErr w:type="spellStart"/>
      <w:r w:rsidRPr="004D00B4">
        <w:rPr>
          <w:rFonts w:asciiTheme="minorHAnsi" w:hAnsiTheme="minorHAnsi" w:cstheme="minorHAnsi"/>
          <w:i/>
          <w:iCs/>
          <w:color w:val="000000"/>
          <w:shd w:val="clear" w:color="auto" w:fill="FFFFFF"/>
        </w:rPr>
        <w:t>experience</w:t>
      </w:r>
      <w:r w:rsidRPr="004D00B4">
        <w:rPr>
          <w:rFonts w:asciiTheme="minorHAnsi" w:hAnsiTheme="minorHAnsi" w:cstheme="minorHAnsi"/>
          <w:color w:val="000000"/>
          <w:shd w:val="clear" w:color="auto" w:fill="FFFFFF"/>
        </w:rPr>
        <w:t>Harper</w:t>
      </w:r>
      <w:proofErr w:type="spellEnd"/>
      <w:r w:rsidRPr="004D00B4">
        <w:rPr>
          <w:rFonts w:asciiTheme="minorHAnsi" w:hAnsiTheme="minorHAnsi" w:cstheme="minorHAnsi"/>
          <w:color w:val="000000"/>
          <w:shd w:val="clear" w:color="auto" w:fill="FFFFFF"/>
        </w:rPr>
        <w:t xml:space="preserve"> Perennial Modern Classics., New York ; London: Harper Perennial Modern Classics.</w:t>
      </w:r>
    </w:p>
    <w:p w14:paraId="38EB49F3" w14:textId="77777777" w:rsidR="00A81B73" w:rsidRPr="004D00B4" w:rsidRDefault="00A81B73" w:rsidP="000D6ED4">
      <w:pPr>
        <w:ind w:left="360"/>
        <w:rPr>
          <w:rFonts w:asciiTheme="minorHAnsi" w:hAnsiTheme="minorHAnsi" w:cstheme="minorHAnsi"/>
          <w:color w:val="000000"/>
          <w:shd w:val="clear" w:color="auto" w:fill="FFFFFF"/>
        </w:rPr>
      </w:pPr>
    </w:p>
    <w:p w14:paraId="6A61701E" w14:textId="3580CED0" w:rsidR="00A81B73" w:rsidRPr="004D00B4" w:rsidRDefault="00A81B73" w:rsidP="000D6ED4">
      <w:pPr>
        <w:ind w:left="360"/>
        <w:rPr>
          <w:rFonts w:asciiTheme="minorHAnsi" w:hAnsiTheme="minorHAnsi" w:cstheme="minorHAnsi"/>
          <w:iCs/>
        </w:rPr>
      </w:pPr>
      <w:r w:rsidRPr="004D00B4">
        <w:rPr>
          <w:rFonts w:asciiTheme="minorHAnsi" w:hAnsiTheme="minorHAnsi" w:cstheme="minorHAnsi"/>
          <w:iCs/>
        </w:rPr>
        <w:t>Department for Children, Schools and Families. (2010)</w:t>
      </w:r>
      <w:r w:rsidRPr="004D00B4">
        <w:rPr>
          <w:rFonts w:asciiTheme="minorHAnsi" w:hAnsiTheme="minorHAnsi" w:cstheme="minorHAnsi"/>
          <w:i/>
          <w:iCs/>
        </w:rPr>
        <w:t>. IRO Handbook Statutory guidance for independent reviewing officers and local authorities on their functions in relation to case management and review for looked after children.</w:t>
      </w:r>
      <w:r w:rsidRPr="004D00B4">
        <w:rPr>
          <w:rFonts w:asciiTheme="minorHAnsi" w:hAnsiTheme="minorHAnsi" w:cstheme="minorHAnsi"/>
          <w:iCs/>
        </w:rPr>
        <w:t xml:space="preserve"> Nottingham. Crown Copyright, p.38.</w:t>
      </w:r>
    </w:p>
    <w:p w14:paraId="298ACBBE" w14:textId="77777777" w:rsidR="00A81B73" w:rsidRPr="004D00B4" w:rsidRDefault="00A81B73" w:rsidP="000D6ED4">
      <w:pPr>
        <w:ind w:left="360"/>
        <w:rPr>
          <w:rFonts w:asciiTheme="minorHAnsi" w:hAnsiTheme="minorHAnsi" w:cstheme="minorHAnsi"/>
          <w:iCs/>
        </w:rPr>
      </w:pPr>
    </w:p>
    <w:p w14:paraId="371730FA" w14:textId="4CB70B1E" w:rsidR="00A81B73" w:rsidRPr="004D00B4" w:rsidRDefault="00A81B73" w:rsidP="000D6ED4">
      <w:pPr>
        <w:ind w:left="360"/>
        <w:rPr>
          <w:rFonts w:asciiTheme="minorHAnsi" w:hAnsiTheme="minorHAnsi" w:cstheme="minorHAnsi"/>
        </w:rPr>
      </w:pPr>
      <w:r w:rsidRPr="004D00B4">
        <w:rPr>
          <w:rFonts w:asciiTheme="minorHAnsi" w:hAnsiTheme="minorHAnsi" w:cstheme="minorHAnsi"/>
        </w:rPr>
        <w:t>Department for Education [DFE], 2010, UNCRC: How legislation underpins implementation in England, GOV.uk</w:t>
      </w:r>
    </w:p>
    <w:p w14:paraId="25326899" w14:textId="77777777" w:rsidR="00A81B73" w:rsidRPr="004D00B4" w:rsidRDefault="00A81B73" w:rsidP="000D6ED4">
      <w:pPr>
        <w:ind w:left="360"/>
        <w:rPr>
          <w:rFonts w:asciiTheme="minorHAnsi" w:hAnsiTheme="minorHAnsi" w:cstheme="minorHAnsi"/>
        </w:rPr>
      </w:pPr>
    </w:p>
    <w:p w14:paraId="0FBEA6E3" w14:textId="19E3823C" w:rsidR="00A81B73" w:rsidRPr="004D00B4" w:rsidRDefault="00A81B73" w:rsidP="000D6ED4">
      <w:pPr>
        <w:ind w:left="360"/>
        <w:rPr>
          <w:rFonts w:asciiTheme="minorHAnsi" w:hAnsiTheme="minorHAnsi" w:cstheme="minorHAnsi"/>
        </w:rPr>
      </w:pPr>
      <w:r w:rsidRPr="004D00B4">
        <w:rPr>
          <w:rFonts w:asciiTheme="minorHAnsi" w:hAnsiTheme="minorHAnsi" w:cstheme="minorHAnsi"/>
        </w:rPr>
        <w:t xml:space="preserve">Donaldson, G., 2015. Successful futures: Independent review of curriculum and assessment arrangements in Wales. </w:t>
      </w:r>
    </w:p>
    <w:p w14:paraId="48080AAB" w14:textId="77777777" w:rsidR="00A81B73" w:rsidRPr="004D00B4" w:rsidRDefault="00A81B73" w:rsidP="000D6ED4">
      <w:pPr>
        <w:ind w:left="360"/>
        <w:rPr>
          <w:rFonts w:asciiTheme="minorHAnsi" w:hAnsiTheme="minorHAnsi" w:cstheme="minorHAnsi"/>
        </w:rPr>
      </w:pPr>
    </w:p>
    <w:p w14:paraId="2015118F" w14:textId="06BCC8EE" w:rsidR="00A81B73" w:rsidRPr="004D00B4" w:rsidRDefault="00A81B73" w:rsidP="000D6ED4">
      <w:pPr>
        <w:ind w:left="360"/>
        <w:rPr>
          <w:rFonts w:asciiTheme="minorHAnsi" w:hAnsiTheme="minorHAnsi" w:cstheme="minorHAnsi"/>
          <w:iCs/>
        </w:rPr>
      </w:pPr>
      <w:proofErr w:type="spellStart"/>
      <w:r w:rsidRPr="004D00B4">
        <w:rPr>
          <w:rFonts w:asciiTheme="minorHAnsi" w:hAnsiTheme="minorHAnsi" w:cstheme="minorHAnsi"/>
          <w:iCs/>
        </w:rPr>
        <w:t>Drakenberg</w:t>
      </w:r>
      <w:proofErr w:type="spellEnd"/>
      <w:r w:rsidRPr="004D00B4">
        <w:rPr>
          <w:rFonts w:asciiTheme="minorHAnsi" w:hAnsiTheme="minorHAnsi" w:cstheme="minorHAnsi"/>
          <w:iCs/>
        </w:rPr>
        <w:t xml:space="preserve">, </w:t>
      </w:r>
      <w:proofErr w:type="spellStart"/>
      <w:r w:rsidRPr="004D00B4">
        <w:rPr>
          <w:rFonts w:asciiTheme="minorHAnsi" w:hAnsiTheme="minorHAnsi" w:cstheme="minorHAnsi"/>
          <w:iCs/>
        </w:rPr>
        <w:t>Margareth</w:t>
      </w:r>
      <w:proofErr w:type="spellEnd"/>
      <w:r w:rsidRPr="004D00B4">
        <w:rPr>
          <w:rFonts w:asciiTheme="minorHAnsi" w:hAnsiTheme="minorHAnsi" w:cstheme="minorHAnsi"/>
          <w:iCs/>
        </w:rPr>
        <w:t xml:space="preserve"> &amp; </w:t>
      </w:r>
      <w:proofErr w:type="spellStart"/>
      <w:r w:rsidRPr="004D00B4">
        <w:rPr>
          <w:rFonts w:asciiTheme="minorHAnsi" w:hAnsiTheme="minorHAnsi" w:cstheme="minorHAnsi"/>
          <w:iCs/>
        </w:rPr>
        <w:t>Malmgren</w:t>
      </w:r>
      <w:proofErr w:type="spellEnd"/>
      <w:r w:rsidRPr="004D00B4">
        <w:rPr>
          <w:rFonts w:asciiTheme="minorHAnsi" w:hAnsiTheme="minorHAnsi" w:cstheme="minorHAnsi"/>
          <w:iCs/>
        </w:rPr>
        <w:t xml:space="preserve">, Therese </w:t>
      </w:r>
      <w:proofErr w:type="spellStart"/>
      <w:r w:rsidRPr="004D00B4">
        <w:rPr>
          <w:rFonts w:asciiTheme="minorHAnsi" w:hAnsiTheme="minorHAnsi" w:cstheme="minorHAnsi"/>
          <w:iCs/>
        </w:rPr>
        <w:t>Vincenti</w:t>
      </w:r>
      <w:proofErr w:type="spellEnd"/>
      <w:r w:rsidRPr="004D00B4">
        <w:rPr>
          <w:rFonts w:asciiTheme="minorHAnsi" w:hAnsiTheme="minorHAnsi" w:cstheme="minorHAnsi"/>
          <w:iCs/>
        </w:rPr>
        <w:t xml:space="preserve">, (2013), School Principals' Perceptions of "Basic Values" in the Swedish Compulsory School System </w:t>
      </w:r>
    </w:p>
    <w:p w14:paraId="21384506" w14:textId="77777777" w:rsidR="00A81B73" w:rsidRPr="004D00B4" w:rsidRDefault="00A81B73" w:rsidP="000D6ED4">
      <w:pPr>
        <w:ind w:left="360"/>
        <w:rPr>
          <w:rFonts w:asciiTheme="minorHAnsi" w:hAnsiTheme="minorHAnsi" w:cstheme="minorHAnsi"/>
          <w:iCs/>
        </w:rPr>
      </w:pPr>
    </w:p>
    <w:p w14:paraId="634F4C2D" w14:textId="13750C75" w:rsidR="00A81B73" w:rsidRPr="004D00B4" w:rsidRDefault="00A81B73" w:rsidP="000D6ED4">
      <w:pPr>
        <w:ind w:left="360"/>
        <w:rPr>
          <w:rFonts w:asciiTheme="minorHAnsi" w:hAnsiTheme="minorHAnsi" w:cstheme="minorHAnsi"/>
          <w:iCs/>
        </w:rPr>
      </w:pPr>
      <w:r w:rsidRPr="004D00B4">
        <w:rPr>
          <w:rFonts w:asciiTheme="minorHAnsi" w:hAnsiTheme="minorHAnsi" w:cstheme="minorHAnsi"/>
          <w:iCs/>
        </w:rPr>
        <w:t>Driver, R. (1978) When is a stage not a stage? A critique of Piaget's theory of cognitive development and its application to science education, Educational Research, 21:1, 54-61, DOI: </w:t>
      </w:r>
      <w:hyperlink r:id="rId18" w:history="1">
        <w:r w:rsidRPr="004D00B4">
          <w:rPr>
            <w:rStyle w:val="Hyperlink"/>
            <w:rFonts w:asciiTheme="minorHAnsi" w:hAnsiTheme="minorHAnsi" w:cstheme="minorHAnsi"/>
            <w:iCs/>
          </w:rPr>
          <w:t>10.1080/0013188780210108</w:t>
        </w:r>
      </w:hyperlink>
    </w:p>
    <w:p w14:paraId="0C6BAE9D" w14:textId="77777777" w:rsidR="00A81B73" w:rsidRPr="004D00B4" w:rsidRDefault="00A81B73" w:rsidP="000D6ED4">
      <w:pPr>
        <w:ind w:left="360"/>
        <w:rPr>
          <w:rFonts w:asciiTheme="minorHAnsi" w:hAnsiTheme="minorHAnsi" w:cstheme="minorHAnsi"/>
          <w:iCs/>
        </w:rPr>
      </w:pPr>
    </w:p>
    <w:p w14:paraId="742A4125" w14:textId="1A1662CD" w:rsidR="00A81B73" w:rsidRPr="004D00B4" w:rsidRDefault="00A81B73" w:rsidP="000D6ED4">
      <w:pPr>
        <w:ind w:left="360"/>
        <w:rPr>
          <w:rFonts w:asciiTheme="minorHAnsi" w:hAnsiTheme="minorHAnsi" w:cstheme="minorHAnsi"/>
          <w:iCs/>
        </w:rPr>
      </w:pPr>
      <w:r w:rsidRPr="004D00B4">
        <w:rPr>
          <w:rFonts w:asciiTheme="minorHAnsi" w:hAnsiTheme="minorHAnsi" w:cstheme="minorHAnsi"/>
          <w:iCs/>
        </w:rPr>
        <w:t xml:space="preserve">Duffy, B. (2006) </w:t>
      </w:r>
      <w:r w:rsidRPr="004D00B4">
        <w:rPr>
          <w:rFonts w:asciiTheme="minorHAnsi" w:hAnsiTheme="minorHAnsi" w:cstheme="minorHAnsi"/>
          <w:i/>
          <w:iCs/>
        </w:rPr>
        <w:t xml:space="preserve">Supporting Creativity and imagination in the early years, </w:t>
      </w:r>
      <w:r w:rsidRPr="004D00B4">
        <w:rPr>
          <w:rFonts w:asciiTheme="minorHAnsi" w:hAnsiTheme="minorHAnsi" w:cstheme="minorHAnsi"/>
          <w:iCs/>
        </w:rPr>
        <w:t>United Kingdom: Open University Press</w:t>
      </w:r>
    </w:p>
    <w:p w14:paraId="67D91AED" w14:textId="77777777" w:rsidR="00A81B73" w:rsidRPr="004D00B4" w:rsidRDefault="00A81B73" w:rsidP="000D6ED4">
      <w:pPr>
        <w:ind w:left="360"/>
        <w:rPr>
          <w:rFonts w:asciiTheme="minorHAnsi" w:hAnsiTheme="minorHAnsi" w:cstheme="minorHAnsi"/>
          <w:iCs/>
        </w:rPr>
      </w:pPr>
    </w:p>
    <w:p w14:paraId="141230BD" w14:textId="620D4775" w:rsidR="00A81B73" w:rsidRPr="004D00B4" w:rsidRDefault="00A81B73" w:rsidP="000D6ED4">
      <w:pPr>
        <w:ind w:left="360"/>
        <w:rPr>
          <w:rFonts w:asciiTheme="minorHAnsi" w:hAnsiTheme="minorHAnsi" w:cstheme="minorHAnsi"/>
        </w:rPr>
      </w:pPr>
      <w:r w:rsidRPr="004D00B4">
        <w:rPr>
          <w:rFonts w:asciiTheme="minorHAnsi" w:hAnsiTheme="minorHAnsi" w:cstheme="minorHAnsi"/>
        </w:rPr>
        <w:t xml:space="preserve">ESTYN, 2014, </w:t>
      </w:r>
      <w:r w:rsidRPr="004D00B4">
        <w:rPr>
          <w:rFonts w:asciiTheme="minorHAnsi" w:hAnsiTheme="minorHAnsi" w:cstheme="minorHAnsi"/>
          <w:i/>
          <w:iCs/>
        </w:rPr>
        <w:t xml:space="preserve">A report on </w:t>
      </w:r>
      <w:r w:rsidRPr="004D00B4">
        <w:rPr>
          <w:rFonts w:asciiTheme="minorHAnsi" w:hAnsiTheme="minorHAnsi" w:cstheme="minorHAnsi"/>
          <w:highlight w:val="black"/>
        </w:rPr>
        <w:t>St Thomas Community</w:t>
      </w:r>
      <w:r w:rsidRPr="004D00B4">
        <w:rPr>
          <w:rFonts w:asciiTheme="minorHAnsi" w:hAnsiTheme="minorHAnsi" w:cstheme="minorHAnsi"/>
        </w:rPr>
        <w:t xml:space="preserve"> Primary School.</w:t>
      </w:r>
      <w:r w:rsidR="009148D1" w:rsidRPr="004D00B4">
        <w:rPr>
          <w:rFonts w:asciiTheme="minorHAnsi" w:hAnsiTheme="minorHAnsi" w:cstheme="minorHAnsi"/>
        </w:rPr>
        <w:t xml:space="preserve"> Available at:</w:t>
      </w:r>
      <w:r w:rsidRPr="004D00B4">
        <w:rPr>
          <w:rFonts w:asciiTheme="minorHAnsi" w:hAnsiTheme="minorHAnsi" w:cstheme="minorHAnsi"/>
        </w:rPr>
        <w:t xml:space="preserve"> </w:t>
      </w:r>
      <w:hyperlink r:id="rId19" w:history="1">
        <w:r w:rsidRPr="004D00B4">
          <w:rPr>
            <w:rStyle w:val="Hyperlink"/>
            <w:rFonts w:asciiTheme="minorHAnsi" w:hAnsiTheme="minorHAnsi" w:cstheme="minorHAnsi"/>
          </w:rPr>
          <w:t>https://www.estyn.gov.wales/sites/default/files/documents/Inspection%20report%20St%20Thomas%20Community%20Primary%20School%202014%20%28English%20only%29.pdf.pdf.pdf.pdf.pdf.pdf.pdf.pdf.pdf</w:t>
        </w:r>
        <w:r w:rsidRPr="004D00B4">
          <w:rPr>
            <w:rStyle w:val="Hyperlink"/>
            <w:rFonts w:asciiTheme="minorHAnsi" w:hAnsiTheme="minorHAnsi" w:cstheme="minorHAnsi"/>
          </w:rPr>
          <w:t>.</w:t>
        </w:r>
        <w:r w:rsidRPr="004D00B4">
          <w:rPr>
            <w:rStyle w:val="Hyperlink"/>
            <w:rFonts w:asciiTheme="minorHAnsi" w:hAnsiTheme="minorHAnsi" w:cstheme="minorHAnsi"/>
          </w:rPr>
          <w:t>pdf.pdf.pdf.pdf.pdf.pdf.pdf.pdf.pdf.pdf.pdf.pdf.pdf.pdf.pdf.pdf.pdf.pdf.pdf.pdf</w:t>
        </w:r>
      </w:hyperlink>
      <w:r w:rsidRPr="004D00B4">
        <w:rPr>
          <w:rFonts w:asciiTheme="minorHAnsi" w:hAnsiTheme="minorHAnsi" w:cstheme="minorHAnsi"/>
        </w:rPr>
        <w:t xml:space="preserve"> </w:t>
      </w:r>
      <w:r w:rsidR="009148D1" w:rsidRPr="004D00B4">
        <w:rPr>
          <w:rFonts w:asciiTheme="minorHAnsi" w:hAnsiTheme="minorHAnsi" w:cstheme="minorHAnsi"/>
        </w:rPr>
        <w:t xml:space="preserve"> (Accessed 4</w:t>
      </w:r>
      <w:r w:rsidR="009148D1" w:rsidRPr="004D00B4">
        <w:rPr>
          <w:rFonts w:asciiTheme="minorHAnsi" w:hAnsiTheme="minorHAnsi" w:cstheme="minorHAnsi"/>
          <w:vertAlign w:val="superscript"/>
        </w:rPr>
        <w:t>th</w:t>
      </w:r>
      <w:r w:rsidR="009148D1" w:rsidRPr="004D00B4">
        <w:rPr>
          <w:rFonts w:asciiTheme="minorHAnsi" w:hAnsiTheme="minorHAnsi" w:cstheme="minorHAnsi"/>
        </w:rPr>
        <w:t xml:space="preserve"> October, 2018)</w:t>
      </w:r>
    </w:p>
    <w:p w14:paraId="64EF710D" w14:textId="77777777" w:rsidR="00A81B73" w:rsidRPr="004D00B4" w:rsidRDefault="00A81B73" w:rsidP="000D6ED4">
      <w:pPr>
        <w:ind w:left="360"/>
        <w:rPr>
          <w:rFonts w:asciiTheme="minorHAnsi" w:hAnsiTheme="minorHAnsi" w:cstheme="minorHAnsi"/>
          <w:i/>
          <w:iCs/>
        </w:rPr>
      </w:pPr>
    </w:p>
    <w:p w14:paraId="18E485B9" w14:textId="50D0EA1F" w:rsidR="00A81B73" w:rsidRPr="004D00B4" w:rsidRDefault="00A81B73" w:rsidP="000D6ED4">
      <w:pPr>
        <w:tabs>
          <w:tab w:val="left" w:pos="2372"/>
        </w:tabs>
        <w:ind w:left="360"/>
        <w:rPr>
          <w:rFonts w:asciiTheme="minorHAnsi" w:hAnsiTheme="minorHAnsi" w:cstheme="minorHAnsi"/>
        </w:rPr>
      </w:pPr>
      <w:r w:rsidRPr="004D00B4">
        <w:rPr>
          <w:rFonts w:asciiTheme="minorHAnsi" w:hAnsiTheme="minorHAnsi" w:cstheme="minorHAnsi"/>
        </w:rPr>
        <w:t>Facer, K., Jones, R., Stanton, D., Reid, J., Hull, R. and Kirk, D. 2004. Savannah: mobile gaming and learning. </w:t>
      </w:r>
      <w:r w:rsidRPr="004D00B4">
        <w:rPr>
          <w:rFonts w:asciiTheme="minorHAnsi" w:hAnsiTheme="minorHAnsi" w:cstheme="minorHAnsi"/>
          <w:i/>
          <w:iCs/>
        </w:rPr>
        <w:t>Journal of Computer Assisted Learning</w:t>
      </w:r>
      <w:r w:rsidRPr="004D00B4">
        <w:rPr>
          <w:rFonts w:asciiTheme="minorHAnsi" w:hAnsiTheme="minorHAnsi" w:cstheme="minorHAnsi"/>
        </w:rPr>
        <w:t xml:space="preserve">, 20(6): 399–409. doi:10.1111/j.1365-2729.2004.00105.x </w:t>
      </w:r>
    </w:p>
    <w:p w14:paraId="79B27E66" w14:textId="77777777" w:rsidR="00A81B73" w:rsidRPr="004D00B4" w:rsidRDefault="00A81B73" w:rsidP="000D6ED4">
      <w:pPr>
        <w:tabs>
          <w:tab w:val="left" w:pos="2372"/>
        </w:tabs>
        <w:ind w:left="360"/>
        <w:rPr>
          <w:rFonts w:asciiTheme="minorHAnsi" w:hAnsiTheme="minorHAnsi" w:cstheme="minorHAnsi"/>
        </w:rPr>
      </w:pPr>
    </w:p>
    <w:p w14:paraId="11EAD37D" w14:textId="4FA818C6" w:rsidR="00A81B73" w:rsidRPr="004D00B4" w:rsidRDefault="00A81B73" w:rsidP="000D6ED4">
      <w:pPr>
        <w:ind w:left="360"/>
        <w:rPr>
          <w:rFonts w:asciiTheme="minorHAnsi" w:hAnsiTheme="minorHAnsi" w:cstheme="minorHAnsi"/>
        </w:rPr>
      </w:pPr>
      <w:r w:rsidRPr="004D00B4">
        <w:rPr>
          <w:rFonts w:asciiTheme="minorHAnsi" w:hAnsiTheme="minorHAnsi" w:cstheme="minorHAnsi"/>
        </w:rPr>
        <w:t xml:space="preserve">Gagnon. &amp; </w:t>
      </w:r>
      <w:proofErr w:type="spellStart"/>
      <w:r w:rsidRPr="004D00B4">
        <w:rPr>
          <w:rFonts w:asciiTheme="minorHAnsi" w:hAnsiTheme="minorHAnsi" w:cstheme="minorHAnsi"/>
        </w:rPr>
        <w:t>Collay</w:t>
      </w:r>
      <w:proofErr w:type="spellEnd"/>
      <w:r w:rsidRPr="004D00B4">
        <w:rPr>
          <w:rFonts w:asciiTheme="minorHAnsi" w:hAnsiTheme="minorHAnsi" w:cstheme="minorHAnsi"/>
        </w:rPr>
        <w:t>, M. 2001. </w:t>
      </w:r>
      <w:r w:rsidRPr="004D00B4">
        <w:rPr>
          <w:rFonts w:asciiTheme="minorHAnsi" w:hAnsiTheme="minorHAnsi" w:cstheme="minorHAnsi"/>
          <w:i/>
          <w:iCs/>
        </w:rPr>
        <w:t>Designing for learning : six elements in constructivist classrooms</w:t>
      </w:r>
      <w:r w:rsidRPr="004D00B4">
        <w:rPr>
          <w:rFonts w:asciiTheme="minorHAnsi" w:hAnsiTheme="minorHAnsi" w:cstheme="minorHAnsi"/>
        </w:rPr>
        <w:t>, London: SAGE.</w:t>
      </w:r>
    </w:p>
    <w:p w14:paraId="7ECB385F" w14:textId="77777777" w:rsidR="00A81B73" w:rsidRPr="004D00B4" w:rsidRDefault="00A81B73" w:rsidP="000D6ED4">
      <w:pPr>
        <w:ind w:left="360"/>
        <w:rPr>
          <w:rFonts w:asciiTheme="minorHAnsi" w:hAnsiTheme="minorHAnsi" w:cstheme="minorHAnsi"/>
        </w:rPr>
      </w:pPr>
    </w:p>
    <w:p w14:paraId="78C02E9C" w14:textId="77777777" w:rsidR="00A81B73" w:rsidRPr="004D00B4" w:rsidRDefault="00A81B73" w:rsidP="000D6ED4">
      <w:pPr>
        <w:ind w:left="360"/>
        <w:rPr>
          <w:rFonts w:asciiTheme="minorHAnsi" w:hAnsiTheme="minorHAnsi" w:cstheme="minorHAnsi"/>
        </w:rPr>
      </w:pPr>
      <w:proofErr w:type="spellStart"/>
      <w:r w:rsidRPr="004D00B4">
        <w:rPr>
          <w:rFonts w:asciiTheme="minorHAnsi" w:hAnsiTheme="minorHAnsi" w:cstheme="minorHAnsi"/>
        </w:rPr>
        <w:t>Gray</w:t>
      </w:r>
      <w:proofErr w:type="spellEnd"/>
      <w:r w:rsidRPr="004D00B4">
        <w:rPr>
          <w:rFonts w:asciiTheme="minorHAnsi" w:hAnsiTheme="minorHAnsi" w:cstheme="minorHAnsi"/>
        </w:rPr>
        <w:t xml:space="preserve">, C. &amp; </w:t>
      </w:r>
      <w:proofErr w:type="spellStart"/>
      <w:r w:rsidRPr="004D00B4">
        <w:rPr>
          <w:rFonts w:asciiTheme="minorHAnsi" w:hAnsiTheme="minorHAnsi" w:cstheme="minorHAnsi"/>
        </w:rPr>
        <w:t>MacBlain</w:t>
      </w:r>
      <w:proofErr w:type="spellEnd"/>
      <w:r w:rsidRPr="004D00B4">
        <w:rPr>
          <w:rFonts w:asciiTheme="minorHAnsi" w:hAnsiTheme="minorHAnsi" w:cstheme="minorHAnsi"/>
        </w:rPr>
        <w:t>, S., 2015. </w:t>
      </w:r>
      <w:r w:rsidRPr="004D00B4">
        <w:rPr>
          <w:rFonts w:asciiTheme="minorHAnsi" w:hAnsiTheme="minorHAnsi" w:cstheme="minorHAnsi"/>
          <w:i/>
          <w:iCs/>
        </w:rPr>
        <w:t>Learning theories in childhood</w:t>
      </w:r>
      <w:r w:rsidRPr="004D00B4">
        <w:rPr>
          <w:rFonts w:asciiTheme="minorHAnsi" w:hAnsiTheme="minorHAnsi" w:cstheme="minorHAnsi"/>
        </w:rPr>
        <w:t> Second., Los Angeles: SAGE.</w:t>
      </w:r>
    </w:p>
    <w:p w14:paraId="7FC90C75" w14:textId="553E898C" w:rsidR="00A81B73" w:rsidRPr="004D00B4" w:rsidRDefault="00A81B73" w:rsidP="000D6ED4">
      <w:pPr>
        <w:ind w:left="360"/>
        <w:rPr>
          <w:rFonts w:asciiTheme="minorHAnsi" w:hAnsiTheme="minorHAnsi" w:cstheme="minorHAnsi"/>
        </w:rPr>
      </w:pPr>
      <w:r w:rsidRPr="004D00B4">
        <w:rPr>
          <w:rFonts w:asciiTheme="minorHAnsi" w:hAnsiTheme="minorHAnsi" w:cstheme="minorHAnsi"/>
        </w:rPr>
        <w:t>Grigg, R., 2014. Becoming an Outstanding Primary School Teacher, 2nd Edition. </w:t>
      </w:r>
      <w:proofErr w:type="spellStart"/>
      <w:r w:rsidRPr="004D00B4">
        <w:rPr>
          <w:rFonts w:asciiTheme="minorHAnsi" w:hAnsiTheme="minorHAnsi" w:cstheme="minorHAnsi"/>
          <w:i/>
          <w:iCs/>
        </w:rPr>
        <w:t>ProtoView</w:t>
      </w:r>
      <w:proofErr w:type="spellEnd"/>
      <w:r w:rsidRPr="004D00B4">
        <w:rPr>
          <w:rFonts w:asciiTheme="minorHAnsi" w:hAnsiTheme="minorHAnsi" w:cstheme="minorHAnsi"/>
        </w:rPr>
        <w:t xml:space="preserve">, 1(48), </w:t>
      </w:r>
      <w:proofErr w:type="spellStart"/>
      <w:r w:rsidRPr="004D00B4">
        <w:rPr>
          <w:rFonts w:asciiTheme="minorHAnsi" w:hAnsiTheme="minorHAnsi" w:cstheme="minorHAnsi"/>
        </w:rPr>
        <w:t>pp.ProtoView</w:t>
      </w:r>
      <w:proofErr w:type="spellEnd"/>
      <w:r w:rsidRPr="004D00B4">
        <w:rPr>
          <w:rFonts w:asciiTheme="minorHAnsi" w:hAnsiTheme="minorHAnsi" w:cstheme="minorHAnsi"/>
        </w:rPr>
        <w:t>, Vol.1(48).</w:t>
      </w:r>
    </w:p>
    <w:p w14:paraId="5B2FB592" w14:textId="77777777" w:rsidR="00A81B73" w:rsidRPr="004D00B4" w:rsidRDefault="00A81B73" w:rsidP="000D6ED4">
      <w:pPr>
        <w:ind w:left="360"/>
        <w:rPr>
          <w:rFonts w:asciiTheme="minorHAnsi" w:hAnsiTheme="minorHAnsi" w:cstheme="minorHAnsi"/>
        </w:rPr>
      </w:pPr>
    </w:p>
    <w:p w14:paraId="5EEFD306" w14:textId="50558997" w:rsidR="00A81B73" w:rsidRPr="004D00B4" w:rsidRDefault="00A81B73" w:rsidP="000D6ED4">
      <w:pPr>
        <w:ind w:left="360"/>
        <w:rPr>
          <w:rFonts w:asciiTheme="minorHAnsi" w:hAnsiTheme="minorHAnsi" w:cstheme="minorHAnsi"/>
        </w:rPr>
      </w:pPr>
      <w:r w:rsidRPr="004D00B4">
        <w:rPr>
          <w:rFonts w:asciiTheme="minorHAnsi" w:hAnsiTheme="minorHAnsi" w:cstheme="minorHAnsi"/>
        </w:rPr>
        <w:t>Haste, H. &amp; Gardner, H., 2017. IN MEMORIAM: Jerome S. Bruner (1915-2016). </w:t>
      </w:r>
      <w:r w:rsidRPr="004D00B4">
        <w:rPr>
          <w:rFonts w:asciiTheme="minorHAnsi" w:hAnsiTheme="minorHAnsi" w:cstheme="minorHAnsi"/>
          <w:i/>
          <w:iCs/>
        </w:rPr>
        <w:t>The American Psychologist</w:t>
      </w:r>
      <w:r w:rsidRPr="004D00B4">
        <w:rPr>
          <w:rFonts w:asciiTheme="minorHAnsi" w:hAnsiTheme="minorHAnsi" w:cstheme="minorHAnsi"/>
        </w:rPr>
        <w:t>, 72(7), p.707.</w:t>
      </w:r>
    </w:p>
    <w:p w14:paraId="7C8C40BD" w14:textId="77777777" w:rsidR="00A81B73" w:rsidRPr="004D00B4" w:rsidRDefault="00A81B73" w:rsidP="000D6ED4">
      <w:pPr>
        <w:ind w:left="360"/>
        <w:rPr>
          <w:rFonts w:asciiTheme="minorHAnsi" w:hAnsiTheme="minorHAnsi" w:cstheme="minorHAnsi"/>
        </w:rPr>
      </w:pPr>
    </w:p>
    <w:p w14:paraId="317F6406" w14:textId="2B9C9F87" w:rsidR="00A81B73" w:rsidRPr="004D00B4" w:rsidRDefault="00A81B73" w:rsidP="000D6ED4">
      <w:pPr>
        <w:ind w:left="360"/>
        <w:rPr>
          <w:rFonts w:asciiTheme="minorHAnsi" w:hAnsiTheme="minorHAnsi" w:cstheme="minorHAnsi"/>
        </w:rPr>
      </w:pPr>
      <w:r w:rsidRPr="004D00B4">
        <w:rPr>
          <w:rFonts w:asciiTheme="minorHAnsi" w:hAnsiTheme="minorHAnsi" w:cstheme="minorHAnsi"/>
        </w:rPr>
        <w:t xml:space="preserve">Herrington, A. (2006). </w:t>
      </w:r>
      <w:r w:rsidRPr="004D00B4">
        <w:rPr>
          <w:rFonts w:asciiTheme="minorHAnsi" w:hAnsiTheme="minorHAnsi" w:cstheme="minorHAnsi"/>
          <w:i/>
        </w:rPr>
        <w:t xml:space="preserve">Authentic learning environments in higher education. </w:t>
      </w:r>
      <w:r w:rsidRPr="004D00B4">
        <w:rPr>
          <w:rFonts w:asciiTheme="minorHAnsi" w:hAnsiTheme="minorHAnsi" w:cstheme="minorHAnsi"/>
        </w:rPr>
        <w:t xml:space="preserve">London: Routledge. </w:t>
      </w:r>
    </w:p>
    <w:p w14:paraId="32A0C41A" w14:textId="77777777" w:rsidR="00A81B73" w:rsidRPr="004D00B4" w:rsidRDefault="00A81B73" w:rsidP="000D6ED4">
      <w:pPr>
        <w:ind w:left="360"/>
        <w:rPr>
          <w:rFonts w:asciiTheme="minorHAnsi" w:hAnsiTheme="minorHAnsi" w:cstheme="minorHAnsi"/>
        </w:rPr>
      </w:pPr>
    </w:p>
    <w:p w14:paraId="7F2D01A8" w14:textId="5C8FECEA" w:rsidR="00A81B73" w:rsidRPr="004D00B4" w:rsidRDefault="00A81B73" w:rsidP="000D6ED4">
      <w:pPr>
        <w:ind w:left="360"/>
        <w:rPr>
          <w:rFonts w:asciiTheme="minorHAnsi" w:hAnsiTheme="minorHAnsi" w:cstheme="minorHAnsi"/>
        </w:rPr>
      </w:pPr>
      <w:r w:rsidRPr="004D00B4">
        <w:rPr>
          <w:rFonts w:asciiTheme="minorHAnsi" w:hAnsiTheme="minorHAnsi" w:cstheme="minorHAnsi"/>
        </w:rPr>
        <w:t>Hunt, A., D. Stewart, J. Burt, and J. Dillon. 2016. Monitor of Engagement with the Natural Environment: A Pilot to Develop an Indicator of Visits to the Natural Environment by Children – Results from Years 1 and 2 (March 2013 to February 2015). Natural England Commissioned Reports, Number 208.</w:t>
      </w:r>
    </w:p>
    <w:p w14:paraId="1880B430" w14:textId="77777777" w:rsidR="00A81B73" w:rsidRPr="004D00B4" w:rsidRDefault="00A81B73" w:rsidP="000D6ED4">
      <w:pPr>
        <w:ind w:left="360"/>
        <w:rPr>
          <w:rFonts w:asciiTheme="minorHAnsi" w:hAnsiTheme="minorHAnsi" w:cstheme="minorHAnsi"/>
        </w:rPr>
      </w:pPr>
    </w:p>
    <w:p w14:paraId="7CA5952B" w14:textId="77777777" w:rsidR="00A81B73" w:rsidRPr="004D00B4" w:rsidRDefault="00A81B73" w:rsidP="000D6ED4">
      <w:pPr>
        <w:ind w:left="360"/>
        <w:rPr>
          <w:rFonts w:asciiTheme="minorHAnsi" w:hAnsiTheme="minorHAnsi" w:cstheme="minorHAnsi"/>
        </w:rPr>
      </w:pPr>
      <w:r w:rsidRPr="004D00B4">
        <w:rPr>
          <w:rFonts w:asciiTheme="minorHAnsi" w:hAnsiTheme="minorHAnsi" w:cstheme="minorHAnsi"/>
        </w:rPr>
        <w:t>Jarvis, P., 2006. </w:t>
      </w:r>
      <w:r w:rsidRPr="004D00B4">
        <w:rPr>
          <w:rFonts w:asciiTheme="minorHAnsi" w:hAnsiTheme="minorHAnsi" w:cstheme="minorHAnsi"/>
          <w:i/>
          <w:iCs/>
        </w:rPr>
        <w:t>The theory and practice of teaching</w:t>
      </w:r>
      <w:r w:rsidRPr="004D00B4">
        <w:rPr>
          <w:rFonts w:asciiTheme="minorHAnsi" w:hAnsiTheme="minorHAnsi" w:cstheme="minorHAnsi"/>
        </w:rPr>
        <w:t>2nd ed., New York: Routledge.</w:t>
      </w:r>
    </w:p>
    <w:p w14:paraId="77589EA9" w14:textId="1C8D4D7D" w:rsidR="00A81B73" w:rsidRPr="004D00B4" w:rsidRDefault="00A81B73" w:rsidP="000D6ED4">
      <w:pPr>
        <w:ind w:left="360"/>
        <w:rPr>
          <w:rFonts w:asciiTheme="minorHAnsi" w:hAnsiTheme="minorHAnsi" w:cstheme="minorHAnsi"/>
        </w:rPr>
      </w:pPr>
      <w:proofErr w:type="spellStart"/>
      <w:r w:rsidRPr="004D00B4">
        <w:rPr>
          <w:rFonts w:asciiTheme="minorHAnsi" w:hAnsiTheme="minorHAnsi" w:cstheme="minorHAnsi"/>
        </w:rPr>
        <w:t>Laevers</w:t>
      </w:r>
      <w:proofErr w:type="spellEnd"/>
      <w:r w:rsidRPr="004D00B4">
        <w:rPr>
          <w:rFonts w:asciiTheme="minorHAnsi" w:hAnsiTheme="minorHAnsi" w:cstheme="minorHAnsi"/>
        </w:rPr>
        <w:t>, F. &amp; Centre for Experiential Education, 2008. The Leuven involvement scale for young children: LIS-YC (3-6 year olds). </w:t>
      </w:r>
    </w:p>
    <w:p w14:paraId="73E262CA" w14:textId="77777777" w:rsidR="00A81B73" w:rsidRPr="004D00B4" w:rsidRDefault="00A81B73" w:rsidP="000D6ED4">
      <w:pPr>
        <w:ind w:left="360"/>
        <w:rPr>
          <w:rFonts w:asciiTheme="minorHAnsi" w:hAnsiTheme="minorHAnsi" w:cstheme="minorHAnsi"/>
        </w:rPr>
      </w:pPr>
    </w:p>
    <w:p w14:paraId="1DCBA5F8" w14:textId="4EF4C9EE" w:rsidR="00A81B73" w:rsidRPr="004D00B4" w:rsidRDefault="00A81B73" w:rsidP="000D6ED4">
      <w:pPr>
        <w:ind w:left="360"/>
        <w:rPr>
          <w:rFonts w:asciiTheme="minorHAnsi" w:hAnsiTheme="minorHAnsi" w:cstheme="minorHAnsi"/>
        </w:rPr>
      </w:pPr>
      <w:proofErr w:type="spellStart"/>
      <w:r w:rsidRPr="004D00B4">
        <w:rPr>
          <w:rFonts w:asciiTheme="minorHAnsi" w:hAnsiTheme="minorHAnsi" w:cstheme="minorHAnsi"/>
        </w:rPr>
        <w:lastRenderedPageBreak/>
        <w:t>Laevers</w:t>
      </w:r>
      <w:proofErr w:type="spellEnd"/>
      <w:r w:rsidRPr="004D00B4">
        <w:rPr>
          <w:rFonts w:asciiTheme="minorHAnsi" w:hAnsiTheme="minorHAnsi" w:cstheme="minorHAnsi"/>
        </w:rPr>
        <w:t>, F., 1994. </w:t>
      </w:r>
      <w:r w:rsidRPr="004D00B4">
        <w:rPr>
          <w:rFonts w:asciiTheme="minorHAnsi" w:hAnsiTheme="minorHAnsi" w:cstheme="minorHAnsi"/>
          <w:i/>
          <w:iCs/>
        </w:rPr>
        <w:t>Defining and assessing quality in early childhood education</w:t>
      </w:r>
      <w:r w:rsidRPr="004D00B4">
        <w:rPr>
          <w:rFonts w:asciiTheme="minorHAnsi" w:hAnsiTheme="minorHAnsi" w:cstheme="minorHAnsi"/>
        </w:rPr>
        <w:t>, Leuven: Leuven University Press.</w:t>
      </w:r>
    </w:p>
    <w:p w14:paraId="1FF394B1" w14:textId="77777777" w:rsidR="00A81B73" w:rsidRPr="004D00B4" w:rsidRDefault="00A81B73" w:rsidP="000D6ED4">
      <w:pPr>
        <w:ind w:left="360"/>
        <w:rPr>
          <w:rFonts w:asciiTheme="minorHAnsi" w:hAnsiTheme="minorHAnsi" w:cstheme="minorHAnsi"/>
        </w:rPr>
      </w:pPr>
    </w:p>
    <w:p w14:paraId="28AAD637" w14:textId="5E9C0CFC" w:rsidR="00A81B73" w:rsidRPr="004D00B4" w:rsidRDefault="00A81B73" w:rsidP="000D6ED4">
      <w:pPr>
        <w:ind w:left="360"/>
        <w:rPr>
          <w:rFonts w:asciiTheme="minorHAnsi" w:hAnsiTheme="minorHAnsi" w:cstheme="minorHAnsi"/>
        </w:rPr>
      </w:pPr>
      <w:r w:rsidRPr="004D00B4">
        <w:rPr>
          <w:rFonts w:asciiTheme="minorHAnsi" w:hAnsiTheme="minorHAnsi" w:cstheme="minorHAnsi"/>
        </w:rPr>
        <w:t>Lave, J. and E. Wenger (1991), Situated Learning, Cambridge University Press, New York</w:t>
      </w:r>
    </w:p>
    <w:p w14:paraId="23AB12B7" w14:textId="77777777" w:rsidR="00A81B73" w:rsidRPr="004D00B4" w:rsidRDefault="00A81B73" w:rsidP="000D6ED4">
      <w:pPr>
        <w:ind w:left="360"/>
        <w:rPr>
          <w:rFonts w:asciiTheme="minorHAnsi" w:hAnsiTheme="minorHAnsi" w:cstheme="minorHAnsi"/>
        </w:rPr>
      </w:pPr>
    </w:p>
    <w:p w14:paraId="3CE8BB85" w14:textId="74F9B0EC" w:rsidR="00A81B73" w:rsidRPr="004D00B4" w:rsidRDefault="00A81B73" w:rsidP="000D6ED4">
      <w:pPr>
        <w:ind w:left="360"/>
        <w:rPr>
          <w:rFonts w:asciiTheme="minorHAnsi" w:hAnsiTheme="minorHAnsi" w:cstheme="minorHAnsi"/>
        </w:rPr>
      </w:pPr>
      <w:r w:rsidRPr="004D00B4">
        <w:rPr>
          <w:rFonts w:asciiTheme="minorHAnsi" w:hAnsiTheme="minorHAnsi" w:cstheme="minorHAnsi"/>
        </w:rPr>
        <w:t xml:space="preserve">Leslie, A., (1987) </w:t>
      </w:r>
      <w:r w:rsidRPr="004D00B4">
        <w:rPr>
          <w:rFonts w:asciiTheme="minorHAnsi" w:hAnsiTheme="minorHAnsi" w:cstheme="minorHAnsi"/>
          <w:i/>
        </w:rPr>
        <w:t xml:space="preserve">Pretence and Representation, </w:t>
      </w:r>
      <w:r w:rsidRPr="004D00B4">
        <w:rPr>
          <w:rFonts w:asciiTheme="minorHAnsi" w:hAnsiTheme="minorHAnsi" w:cstheme="minorHAnsi"/>
        </w:rPr>
        <w:t xml:space="preserve">Medical Research Council, Cognitive Development Unit, University of London. </w:t>
      </w:r>
    </w:p>
    <w:p w14:paraId="2A0541A6" w14:textId="77777777" w:rsidR="00A81B73" w:rsidRPr="004D00B4" w:rsidRDefault="00A81B73" w:rsidP="000D6ED4">
      <w:pPr>
        <w:ind w:left="360"/>
        <w:rPr>
          <w:rFonts w:asciiTheme="minorHAnsi" w:hAnsiTheme="minorHAnsi" w:cstheme="minorHAnsi"/>
        </w:rPr>
      </w:pPr>
    </w:p>
    <w:p w14:paraId="476EB85B" w14:textId="26B45725" w:rsidR="00A81B73" w:rsidRPr="004D00B4" w:rsidRDefault="00A81B73" w:rsidP="000D6ED4">
      <w:pPr>
        <w:ind w:left="360"/>
        <w:rPr>
          <w:rFonts w:asciiTheme="minorHAnsi" w:hAnsiTheme="minorHAnsi" w:cstheme="minorHAnsi"/>
        </w:rPr>
      </w:pPr>
      <w:proofErr w:type="spellStart"/>
      <w:r w:rsidRPr="004D00B4">
        <w:rPr>
          <w:rFonts w:asciiTheme="minorHAnsi" w:hAnsiTheme="minorHAnsi" w:cstheme="minorHAnsi"/>
        </w:rPr>
        <w:t>Lidz</w:t>
      </w:r>
      <w:proofErr w:type="spellEnd"/>
      <w:r w:rsidRPr="004D00B4">
        <w:rPr>
          <w:rFonts w:asciiTheme="minorHAnsi" w:hAnsiTheme="minorHAnsi" w:cstheme="minorHAnsi"/>
        </w:rPr>
        <w:t xml:space="preserve">, C. S. (2003). </w:t>
      </w:r>
      <w:r w:rsidRPr="004D00B4">
        <w:rPr>
          <w:rFonts w:asciiTheme="minorHAnsi" w:hAnsiTheme="minorHAnsi" w:cstheme="minorHAnsi"/>
          <w:i/>
          <w:iCs/>
        </w:rPr>
        <w:t>Early childhood assessment</w:t>
      </w:r>
      <w:r w:rsidRPr="004D00B4">
        <w:rPr>
          <w:rFonts w:asciiTheme="minorHAnsi" w:hAnsiTheme="minorHAnsi" w:cstheme="minorHAnsi"/>
        </w:rPr>
        <w:t xml:space="preserve">. New Jersey: John Willy and Sons Publisher. </w:t>
      </w:r>
    </w:p>
    <w:p w14:paraId="6F7FF81C" w14:textId="77777777" w:rsidR="00A81B73" w:rsidRPr="004D00B4" w:rsidRDefault="00A81B73" w:rsidP="000D6ED4">
      <w:pPr>
        <w:ind w:left="360"/>
        <w:rPr>
          <w:rFonts w:asciiTheme="minorHAnsi" w:hAnsiTheme="minorHAnsi" w:cstheme="minorHAnsi"/>
        </w:rPr>
      </w:pPr>
    </w:p>
    <w:p w14:paraId="7DA34921" w14:textId="327B3F8D" w:rsidR="00A81B73" w:rsidRPr="004D00B4" w:rsidRDefault="00A81B73" w:rsidP="000D6ED4">
      <w:pPr>
        <w:ind w:left="360"/>
        <w:rPr>
          <w:rFonts w:asciiTheme="minorHAnsi" w:hAnsiTheme="minorHAnsi" w:cstheme="minorHAnsi"/>
        </w:rPr>
      </w:pPr>
      <w:r w:rsidRPr="004D00B4">
        <w:rPr>
          <w:rFonts w:asciiTheme="minorHAnsi" w:hAnsiTheme="minorHAnsi" w:cstheme="minorHAnsi"/>
        </w:rPr>
        <w:t>Lippman, P. C., 2010. </w:t>
      </w:r>
      <w:r w:rsidRPr="004D00B4">
        <w:rPr>
          <w:rFonts w:asciiTheme="minorHAnsi" w:hAnsiTheme="minorHAnsi" w:cstheme="minorHAnsi"/>
          <w:i/>
          <w:iCs/>
        </w:rPr>
        <w:t>Can the Physical Environment Have an Impact on the Learning Environment?</w:t>
      </w:r>
      <w:r w:rsidRPr="004D00B4">
        <w:rPr>
          <w:rFonts w:asciiTheme="minorHAnsi" w:hAnsiTheme="minorHAnsi" w:cstheme="minorHAnsi"/>
        </w:rPr>
        <w:t xml:space="preserve">, OECD Publishing. 2 rue Andre Pascal, F-75775 Paris, Cedex 16, France. </w:t>
      </w:r>
    </w:p>
    <w:p w14:paraId="0B46D767" w14:textId="77777777" w:rsidR="00A81B73" w:rsidRPr="004D00B4" w:rsidRDefault="00A81B73" w:rsidP="000D6ED4">
      <w:pPr>
        <w:ind w:left="360"/>
        <w:rPr>
          <w:rFonts w:asciiTheme="minorHAnsi" w:hAnsiTheme="minorHAnsi" w:cstheme="minorHAnsi"/>
        </w:rPr>
      </w:pPr>
    </w:p>
    <w:p w14:paraId="7C398187" w14:textId="77777777" w:rsidR="00A81B73" w:rsidRPr="004D00B4" w:rsidRDefault="00A81B73" w:rsidP="000D6ED4">
      <w:pPr>
        <w:ind w:left="360"/>
        <w:rPr>
          <w:rFonts w:asciiTheme="minorHAnsi" w:hAnsiTheme="minorHAnsi" w:cstheme="minorHAnsi"/>
        </w:rPr>
      </w:pPr>
      <w:proofErr w:type="spellStart"/>
      <w:r w:rsidRPr="004D00B4">
        <w:rPr>
          <w:rFonts w:asciiTheme="minorHAnsi" w:hAnsiTheme="minorHAnsi" w:cstheme="minorHAnsi"/>
        </w:rPr>
        <w:t>Lofland</w:t>
      </w:r>
      <w:proofErr w:type="spellEnd"/>
      <w:r w:rsidRPr="004D00B4">
        <w:rPr>
          <w:rFonts w:asciiTheme="minorHAnsi" w:hAnsiTheme="minorHAnsi" w:cstheme="minorHAnsi"/>
        </w:rPr>
        <w:t xml:space="preserve">, J., (1971) </w:t>
      </w:r>
      <w:r w:rsidRPr="004D00B4">
        <w:rPr>
          <w:rFonts w:asciiTheme="minorHAnsi" w:hAnsiTheme="minorHAnsi" w:cstheme="minorHAnsi"/>
          <w:i/>
        </w:rPr>
        <w:t xml:space="preserve">Analysing Social Settings. </w:t>
      </w:r>
      <w:r w:rsidRPr="004D00B4">
        <w:rPr>
          <w:rFonts w:asciiTheme="minorHAnsi" w:hAnsiTheme="minorHAnsi" w:cstheme="minorHAnsi"/>
        </w:rPr>
        <w:t>Belmont: Wadsworth.</w:t>
      </w:r>
    </w:p>
    <w:p w14:paraId="452B12B3" w14:textId="37C236C7" w:rsidR="00A81B73" w:rsidRPr="004D00B4" w:rsidRDefault="00A81B73" w:rsidP="000D6ED4">
      <w:pPr>
        <w:ind w:left="360"/>
        <w:rPr>
          <w:rFonts w:asciiTheme="minorHAnsi" w:hAnsiTheme="minorHAnsi" w:cstheme="minorHAnsi"/>
          <w:iCs/>
        </w:rPr>
      </w:pPr>
      <w:proofErr w:type="spellStart"/>
      <w:r w:rsidRPr="004D00B4">
        <w:rPr>
          <w:rFonts w:asciiTheme="minorHAnsi" w:hAnsiTheme="minorHAnsi" w:cstheme="minorHAnsi"/>
        </w:rPr>
        <w:t>Lui</w:t>
      </w:r>
      <w:proofErr w:type="spellEnd"/>
      <w:r w:rsidRPr="004D00B4">
        <w:rPr>
          <w:rFonts w:asciiTheme="minorHAnsi" w:hAnsiTheme="minorHAnsi" w:cstheme="minorHAnsi"/>
        </w:rPr>
        <w:t xml:space="preserve">, C., (2005) </w:t>
      </w:r>
      <w:r w:rsidRPr="004D00B4">
        <w:rPr>
          <w:rFonts w:asciiTheme="minorHAnsi" w:hAnsiTheme="minorHAnsi" w:cstheme="minorHAnsi"/>
          <w:i/>
          <w:iCs/>
        </w:rPr>
        <w:t xml:space="preserve">Vygotsky’s philosophy: Constructivism and its criticisms examined, </w:t>
      </w:r>
      <w:r w:rsidRPr="004D00B4">
        <w:rPr>
          <w:rFonts w:asciiTheme="minorHAnsi" w:hAnsiTheme="minorHAnsi" w:cstheme="minorHAnsi"/>
          <w:iCs/>
        </w:rPr>
        <w:t>International Education Journal: Shannon Research Press.</w:t>
      </w:r>
    </w:p>
    <w:p w14:paraId="30BC3827" w14:textId="77777777" w:rsidR="00A81B73" w:rsidRPr="004D00B4" w:rsidRDefault="00A81B73" w:rsidP="000D6ED4">
      <w:pPr>
        <w:ind w:left="360"/>
        <w:rPr>
          <w:rFonts w:asciiTheme="minorHAnsi" w:hAnsiTheme="minorHAnsi" w:cstheme="minorHAnsi"/>
          <w:iCs/>
        </w:rPr>
      </w:pPr>
    </w:p>
    <w:p w14:paraId="20794435" w14:textId="3FC2EB10" w:rsidR="00A81B73" w:rsidRPr="004D00B4" w:rsidRDefault="00A81B73" w:rsidP="000D6ED4">
      <w:pPr>
        <w:ind w:left="360"/>
        <w:rPr>
          <w:rFonts w:asciiTheme="minorHAnsi" w:hAnsiTheme="minorHAnsi" w:cstheme="minorHAnsi"/>
          <w:iCs/>
        </w:rPr>
      </w:pPr>
      <w:proofErr w:type="spellStart"/>
      <w:r w:rsidRPr="004D00B4">
        <w:rPr>
          <w:rFonts w:asciiTheme="minorHAnsi" w:hAnsiTheme="minorHAnsi" w:cstheme="minorHAnsi"/>
          <w:iCs/>
        </w:rPr>
        <w:t>MacQuarrie</w:t>
      </w:r>
      <w:proofErr w:type="spellEnd"/>
      <w:r w:rsidRPr="004D00B4">
        <w:rPr>
          <w:rFonts w:asciiTheme="minorHAnsi" w:hAnsiTheme="minorHAnsi" w:cstheme="minorHAnsi"/>
          <w:iCs/>
        </w:rPr>
        <w:t>, Sarah, 2018. Everyday Teaching and Outdoor Learning: Developing an Integrated Approach to Support School-Based Provision. </w:t>
      </w:r>
      <w:r w:rsidRPr="004D00B4">
        <w:rPr>
          <w:rFonts w:asciiTheme="minorHAnsi" w:hAnsiTheme="minorHAnsi" w:cstheme="minorHAnsi"/>
          <w:i/>
          <w:iCs/>
        </w:rPr>
        <w:t>Education 3-13</w:t>
      </w:r>
      <w:r w:rsidRPr="004D00B4">
        <w:rPr>
          <w:rFonts w:asciiTheme="minorHAnsi" w:hAnsiTheme="minorHAnsi" w:cstheme="minorHAnsi"/>
          <w:iCs/>
        </w:rPr>
        <w:t>, 46(3), pp.345–13, 2018, Vol.46(3), p.345–361.</w:t>
      </w:r>
    </w:p>
    <w:p w14:paraId="33C095D0" w14:textId="77777777" w:rsidR="00A81B73" w:rsidRPr="004D00B4" w:rsidRDefault="00A81B73" w:rsidP="000D6ED4">
      <w:pPr>
        <w:ind w:left="360"/>
        <w:rPr>
          <w:rFonts w:asciiTheme="minorHAnsi" w:hAnsiTheme="minorHAnsi" w:cstheme="minorHAnsi"/>
          <w:iCs/>
        </w:rPr>
      </w:pPr>
    </w:p>
    <w:p w14:paraId="673A5D4C" w14:textId="7E400D99" w:rsidR="00A81B73" w:rsidRPr="004D00B4" w:rsidRDefault="00A81B73" w:rsidP="000D6ED4">
      <w:pPr>
        <w:ind w:left="360"/>
        <w:rPr>
          <w:rFonts w:asciiTheme="minorHAnsi" w:hAnsiTheme="minorHAnsi" w:cstheme="minorHAnsi"/>
          <w:iCs/>
          <w:lang w:val="en-US"/>
        </w:rPr>
      </w:pPr>
      <w:proofErr w:type="spellStart"/>
      <w:r w:rsidRPr="004D00B4">
        <w:rPr>
          <w:rFonts w:asciiTheme="minorHAnsi" w:hAnsiTheme="minorHAnsi" w:cstheme="minorHAnsi"/>
          <w:iCs/>
          <w:lang w:val="en-US"/>
        </w:rPr>
        <w:t>McConnon</w:t>
      </w:r>
      <w:proofErr w:type="spellEnd"/>
      <w:r w:rsidRPr="004D00B4">
        <w:rPr>
          <w:rFonts w:asciiTheme="minorHAnsi" w:hAnsiTheme="minorHAnsi" w:cstheme="minorHAnsi"/>
          <w:iCs/>
          <w:lang w:val="en-US"/>
        </w:rPr>
        <w:t>, L. (2016) </w:t>
      </w:r>
      <w:r w:rsidRPr="004D00B4">
        <w:rPr>
          <w:rFonts w:asciiTheme="minorHAnsi" w:hAnsiTheme="minorHAnsi" w:cstheme="minorHAnsi"/>
          <w:i/>
          <w:iCs/>
          <w:lang w:val="en-US"/>
        </w:rPr>
        <w:t>Developing Young Children's Creativity: Possibility Thinking in the Early Years. </w:t>
      </w:r>
      <w:r w:rsidRPr="004D00B4">
        <w:rPr>
          <w:rFonts w:asciiTheme="minorHAnsi" w:hAnsiTheme="minorHAnsi" w:cstheme="minorHAnsi"/>
          <w:iCs/>
          <w:lang w:val="en-US"/>
        </w:rPr>
        <w:t>London: UCL Institute of Education Press.</w:t>
      </w:r>
    </w:p>
    <w:p w14:paraId="7A5699E5" w14:textId="77777777" w:rsidR="00A81B73" w:rsidRPr="004D00B4" w:rsidRDefault="00A81B73" w:rsidP="000D6ED4">
      <w:pPr>
        <w:ind w:left="360"/>
        <w:rPr>
          <w:rFonts w:asciiTheme="minorHAnsi" w:hAnsiTheme="minorHAnsi" w:cstheme="minorHAnsi"/>
          <w:iCs/>
          <w:lang w:val="en-US"/>
        </w:rPr>
      </w:pPr>
    </w:p>
    <w:p w14:paraId="451A27B7" w14:textId="675AD502" w:rsidR="00A81B73" w:rsidRPr="004D00B4" w:rsidRDefault="00A81B73" w:rsidP="000D6ED4">
      <w:pPr>
        <w:ind w:left="360"/>
        <w:rPr>
          <w:rFonts w:asciiTheme="minorHAnsi" w:hAnsiTheme="minorHAnsi" w:cstheme="minorHAnsi"/>
        </w:rPr>
      </w:pPr>
      <w:proofErr w:type="spellStart"/>
      <w:r w:rsidRPr="004D00B4">
        <w:rPr>
          <w:rFonts w:asciiTheme="minorHAnsi" w:hAnsiTheme="minorHAnsi" w:cstheme="minorHAnsi"/>
        </w:rPr>
        <w:t>Myhill</w:t>
      </w:r>
      <w:proofErr w:type="spellEnd"/>
      <w:r w:rsidRPr="004D00B4">
        <w:rPr>
          <w:rFonts w:asciiTheme="minorHAnsi" w:hAnsiTheme="minorHAnsi" w:cstheme="minorHAnsi"/>
        </w:rPr>
        <w:t xml:space="preserve">, D., Jones, S. and Hopper, R. (2006) </w:t>
      </w:r>
      <w:r w:rsidRPr="004D00B4">
        <w:rPr>
          <w:rFonts w:asciiTheme="minorHAnsi" w:hAnsiTheme="minorHAnsi" w:cstheme="minorHAnsi"/>
          <w:i/>
        </w:rPr>
        <w:t xml:space="preserve">Talking, listening, learning: </w:t>
      </w:r>
      <w:proofErr w:type="spellStart"/>
      <w:r w:rsidRPr="004D00B4">
        <w:rPr>
          <w:rFonts w:asciiTheme="minorHAnsi" w:hAnsiTheme="minorHAnsi" w:cstheme="minorHAnsi"/>
          <w:i/>
        </w:rPr>
        <w:t>Effetive</w:t>
      </w:r>
      <w:proofErr w:type="spellEnd"/>
      <w:r w:rsidRPr="004D00B4">
        <w:rPr>
          <w:rFonts w:asciiTheme="minorHAnsi" w:hAnsiTheme="minorHAnsi" w:cstheme="minorHAnsi"/>
          <w:i/>
        </w:rPr>
        <w:t xml:space="preserve"> talk in the primary classroom. </w:t>
      </w:r>
      <w:r w:rsidRPr="004D00B4">
        <w:rPr>
          <w:rFonts w:asciiTheme="minorHAnsi" w:hAnsiTheme="minorHAnsi" w:cstheme="minorHAnsi"/>
        </w:rPr>
        <w:t xml:space="preserve">Berkshire: Open University Press. </w:t>
      </w:r>
    </w:p>
    <w:p w14:paraId="22AAA072" w14:textId="77777777" w:rsidR="00A81B73" w:rsidRPr="004D00B4" w:rsidRDefault="00A81B73" w:rsidP="000D6ED4">
      <w:pPr>
        <w:ind w:left="360"/>
        <w:rPr>
          <w:rFonts w:asciiTheme="minorHAnsi" w:hAnsiTheme="minorHAnsi" w:cstheme="minorHAnsi"/>
        </w:rPr>
      </w:pPr>
    </w:p>
    <w:p w14:paraId="17728208" w14:textId="71309C48" w:rsidR="00A81B73" w:rsidRPr="004D00B4" w:rsidRDefault="00A81B73" w:rsidP="000D6ED4">
      <w:pPr>
        <w:ind w:left="360"/>
        <w:rPr>
          <w:rFonts w:asciiTheme="minorHAnsi" w:hAnsiTheme="minorHAnsi" w:cstheme="minorHAnsi"/>
        </w:rPr>
      </w:pPr>
      <w:r w:rsidRPr="004D00B4">
        <w:rPr>
          <w:rFonts w:asciiTheme="minorHAnsi" w:hAnsiTheme="minorHAnsi" w:cstheme="minorHAnsi"/>
        </w:rPr>
        <w:t xml:space="preserve">Naismith, L., Sharples, M., </w:t>
      </w:r>
      <w:proofErr w:type="spellStart"/>
      <w:r w:rsidRPr="004D00B4">
        <w:rPr>
          <w:rFonts w:asciiTheme="minorHAnsi" w:hAnsiTheme="minorHAnsi" w:cstheme="minorHAnsi"/>
        </w:rPr>
        <w:t>Vavoula</w:t>
      </w:r>
      <w:proofErr w:type="spellEnd"/>
      <w:r w:rsidRPr="004D00B4">
        <w:rPr>
          <w:rFonts w:asciiTheme="minorHAnsi" w:hAnsiTheme="minorHAnsi" w:cstheme="minorHAnsi"/>
        </w:rPr>
        <w:t xml:space="preserve">, G., Lonsdale, P., 2004. </w:t>
      </w:r>
      <w:r w:rsidRPr="004D00B4">
        <w:rPr>
          <w:rFonts w:asciiTheme="minorHAnsi" w:hAnsiTheme="minorHAnsi" w:cstheme="minorHAnsi"/>
          <w:i/>
        </w:rPr>
        <w:t xml:space="preserve">Literature Review in Mobile Technologies and Learning, </w:t>
      </w:r>
      <w:r w:rsidRPr="004D00B4">
        <w:rPr>
          <w:rFonts w:asciiTheme="minorHAnsi" w:hAnsiTheme="minorHAnsi" w:cstheme="minorHAnsi"/>
        </w:rPr>
        <w:t xml:space="preserve">A NESTA </w:t>
      </w:r>
      <w:proofErr w:type="spellStart"/>
      <w:r w:rsidRPr="004D00B4">
        <w:rPr>
          <w:rFonts w:asciiTheme="minorHAnsi" w:hAnsiTheme="minorHAnsi" w:cstheme="minorHAnsi"/>
        </w:rPr>
        <w:t>Futurelab</w:t>
      </w:r>
      <w:proofErr w:type="spellEnd"/>
      <w:r w:rsidRPr="004D00B4">
        <w:rPr>
          <w:rFonts w:asciiTheme="minorHAnsi" w:hAnsiTheme="minorHAnsi" w:cstheme="minorHAnsi"/>
        </w:rPr>
        <w:t xml:space="preserve"> Series - report 11</w:t>
      </w:r>
      <w:r w:rsidRPr="004D00B4">
        <w:rPr>
          <w:rFonts w:asciiTheme="minorHAnsi" w:hAnsiTheme="minorHAnsi" w:cstheme="minorHAnsi"/>
          <w:i/>
        </w:rPr>
        <w:t xml:space="preserve">, </w:t>
      </w:r>
      <w:r w:rsidRPr="004D00B4">
        <w:rPr>
          <w:rFonts w:asciiTheme="minorHAnsi" w:hAnsiTheme="minorHAnsi" w:cstheme="minorHAnsi"/>
        </w:rPr>
        <w:t xml:space="preserve">Available at: </w:t>
      </w:r>
      <w:hyperlink r:id="rId20" w:history="1">
        <w:r w:rsidRPr="004D00B4">
          <w:rPr>
            <w:rStyle w:val="Hyperlink"/>
            <w:rFonts w:asciiTheme="minorHAnsi" w:hAnsiTheme="minorHAnsi" w:cstheme="minorHAnsi"/>
          </w:rPr>
          <w:t>https://telearn.archives-ouvertes.fr/hal-00190143/document</w:t>
        </w:r>
      </w:hyperlink>
      <w:r w:rsidRPr="004D00B4">
        <w:rPr>
          <w:rFonts w:asciiTheme="minorHAnsi" w:hAnsiTheme="minorHAnsi" w:cstheme="minorHAnsi"/>
        </w:rPr>
        <w:t xml:space="preserve"> </w:t>
      </w:r>
      <w:r w:rsidR="009148D1" w:rsidRPr="004D00B4">
        <w:rPr>
          <w:rFonts w:asciiTheme="minorHAnsi" w:hAnsiTheme="minorHAnsi" w:cstheme="minorHAnsi"/>
        </w:rPr>
        <w:t>(</w:t>
      </w:r>
      <w:r w:rsidRPr="004D00B4">
        <w:rPr>
          <w:rFonts w:asciiTheme="minorHAnsi" w:hAnsiTheme="minorHAnsi" w:cstheme="minorHAnsi"/>
        </w:rPr>
        <w:t xml:space="preserve">Accessed </w:t>
      </w:r>
      <w:r w:rsidR="009148D1" w:rsidRPr="004D00B4">
        <w:rPr>
          <w:rFonts w:asciiTheme="minorHAnsi" w:hAnsiTheme="minorHAnsi" w:cstheme="minorHAnsi"/>
        </w:rPr>
        <w:t>29th September</w:t>
      </w:r>
      <w:r w:rsidRPr="004D00B4">
        <w:rPr>
          <w:rFonts w:asciiTheme="minorHAnsi" w:hAnsiTheme="minorHAnsi" w:cstheme="minorHAnsi"/>
        </w:rPr>
        <w:t xml:space="preserve"> 2018</w:t>
      </w:r>
      <w:r w:rsidR="009148D1" w:rsidRPr="004D00B4">
        <w:rPr>
          <w:rFonts w:asciiTheme="minorHAnsi" w:hAnsiTheme="minorHAnsi" w:cstheme="minorHAnsi"/>
        </w:rPr>
        <w:t>)</w:t>
      </w:r>
      <w:r w:rsidRPr="004D00B4">
        <w:rPr>
          <w:rFonts w:asciiTheme="minorHAnsi" w:hAnsiTheme="minorHAnsi" w:cstheme="minorHAnsi"/>
        </w:rPr>
        <w:t>.</w:t>
      </w:r>
    </w:p>
    <w:p w14:paraId="714F5E6B" w14:textId="77777777" w:rsidR="00A81B73" w:rsidRPr="004D00B4" w:rsidRDefault="00A81B73" w:rsidP="000D6ED4">
      <w:pPr>
        <w:ind w:left="360"/>
        <w:rPr>
          <w:rFonts w:asciiTheme="minorHAnsi" w:hAnsiTheme="minorHAnsi" w:cstheme="minorHAnsi"/>
        </w:rPr>
      </w:pPr>
    </w:p>
    <w:p w14:paraId="1EF32BA0" w14:textId="0CE62CC1" w:rsidR="00A81B73" w:rsidRPr="004D00B4" w:rsidRDefault="00A81B73" w:rsidP="000D6ED4">
      <w:pPr>
        <w:ind w:left="360"/>
        <w:rPr>
          <w:rFonts w:asciiTheme="minorHAnsi" w:hAnsiTheme="minorHAnsi" w:cstheme="minorHAnsi"/>
        </w:rPr>
      </w:pPr>
      <w:r w:rsidRPr="004D00B4">
        <w:rPr>
          <w:rFonts w:asciiTheme="minorHAnsi" w:hAnsiTheme="minorHAnsi" w:cstheme="minorHAnsi"/>
        </w:rPr>
        <w:t>Natural England. 2009. Childhood and Nature: A Survey on Changing Relationships with Nature across Generations. Cambridgeshire: Natural England.</w:t>
      </w:r>
    </w:p>
    <w:p w14:paraId="754FA195" w14:textId="77777777" w:rsidR="00A81B73" w:rsidRPr="004D00B4" w:rsidRDefault="00A81B73" w:rsidP="000D6ED4">
      <w:pPr>
        <w:ind w:left="360"/>
        <w:rPr>
          <w:rFonts w:asciiTheme="minorHAnsi" w:hAnsiTheme="minorHAnsi" w:cstheme="minorHAnsi"/>
        </w:rPr>
      </w:pPr>
    </w:p>
    <w:p w14:paraId="71DD4DDF" w14:textId="0AF6B72F" w:rsidR="00A81B73" w:rsidRPr="004D00B4" w:rsidRDefault="00A81B73" w:rsidP="000D6ED4">
      <w:pPr>
        <w:ind w:left="360"/>
        <w:rPr>
          <w:rFonts w:asciiTheme="minorHAnsi" w:hAnsiTheme="minorHAnsi" w:cstheme="minorHAnsi"/>
          <w:iCs/>
        </w:rPr>
      </w:pPr>
      <w:proofErr w:type="spellStart"/>
      <w:r w:rsidRPr="004D00B4">
        <w:rPr>
          <w:rFonts w:asciiTheme="minorHAnsi" w:hAnsiTheme="minorHAnsi" w:cstheme="minorHAnsi"/>
          <w:iCs/>
        </w:rPr>
        <w:t>Palaiogou</w:t>
      </w:r>
      <w:proofErr w:type="spellEnd"/>
      <w:r w:rsidRPr="004D00B4">
        <w:rPr>
          <w:rFonts w:asciiTheme="minorHAnsi" w:hAnsiTheme="minorHAnsi" w:cstheme="minorHAnsi"/>
          <w:iCs/>
        </w:rPr>
        <w:t>, I., (2008),</w:t>
      </w:r>
      <w:r w:rsidRPr="004D00B4">
        <w:rPr>
          <w:rFonts w:asciiTheme="minorHAnsi" w:hAnsiTheme="minorHAnsi" w:cstheme="minorHAnsi"/>
          <w:i/>
          <w:iCs/>
        </w:rPr>
        <w:t xml:space="preserve"> Childhood Observation</w:t>
      </w:r>
      <w:r w:rsidRPr="004D00B4">
        <w:rPr>
          <w:rFonts w:asciiTheme="minorHAnsi" w:hAnsiTheme="minorHAnsi" w:cstheme="minorHAnsi"/>
          <w:iCs/>
        </w:rPr>
        <w:t>. Exeter: Learning Matters Ltd.</w:t>
      </w:r>
    </w:p>
    <w:p w14:paraId="35DE48D6" w14:textId="77777777" w:rsidR="00A81B73" w:rsidRPr="004D00B4" w:rsidRDefault="00A81B73" w:rsidP="000D6ED4">
      <w:pPr>
        <w:ind w:left="360"/>
        <w:rPr>
          <w:rFonts w:asciiTheme="minorHAnsi" w:hAnsiTheme="minorHAnsi" w:cstheme="minorHAnsi"/>
          <w:iCs/>
        </w:rPr>
      </w:pPr>
    </w:p>
    <w:p w14:paraId="52015F6B" w14:textId="721083BA" w:rsidR="00A81B73" w:rsidRPr="004D00B4" w:rsidRDefault="00A81B73" w:rsidP="000D6ED4">
      <w:pPr>
        <w:ind w:left="360"/>
        <w:rPr>
          <w:rFonts w:asciiTheme="minorHAnsi" w:hAnsiTheme="minorHAnsi" w:cstheme="minorHAnsi"/>
          <w:iCs/>
        </w:rPr>
      </w:pPr>
      <w:r w:rsidRPr="004D00B4">
        <w:rPr>
          <w:rFonts w:asciiTheme="minorHAnsi" w:hAnsiTheme="minorHAnsi" w:cstheme="minorHAnsi"/>
          <w:iCs/>
        </w:rPr>
        <w:t xml:space="preserve">Parkland Players, (2015), Available at: </w:t>
      </w:r>
      <w:hyperlink r:id="rId21" w:history="1">
        <w:r w:rsidRPr="004D00B4">
          <w:rPr>
            <w:rStyle w:val="Hyperlink"/>
            <w:rFonts w:asciiTheme="minorHAnsi" w:hAnsiTheme="minorHAnsi" w:cstheme="minorHAnsi"/>
            <w:iCs/>
          </w:rPr>
          <w:t>http://parklandplayers.com/vygotskys-zone-of-proximal-development-in-early-childhood-education/</w:t>
        </w:r>
      </w:hyperlink>
      <w:r w:rsidR="009148D1" w:rsidRPr="004D00B4">
        <w:rPr>
          <w:rFonts w:asciiTheme="minorHAnsi" w:hAnsiTheme="minorHAnsi" w:cstheme="minorHAnsi"/>
          <w:iCs/>
        </w:rPr>
        <w:t xml:space="preserve"> (Accessed</w:t>
      </w:r>
      <w:r w:rsidR="004D00B4" w:rsidRPr="004D00B4">
        <w:rPr>
          <w:rFonts w:asciiTheme="minorHAnsi" w:hAnsiTheme="minorHAnsi" w:cstheme="minorHAnsi"/>
          <w:iCs/>
        </w:rPr>
        <w:t xml:space="preserve"> 30</w:t>
      </w:r>
      <w:r w:rsidR="004D00B4" w:rsidRPr="004D00B4">
        <w:rPr>
          <w:rFonts w:asciiTheme="minorHAnsi" w:hAnsiTheme="minorHAnsi" w:cstheme="minorHAnsi"/>
          <w:iCs/>
          <w:vertAlign w:val="superscript"/>
        </w:rPr>
        <w:t>th</w:t>
      </w:r>
      <w:r w:rsidR="004D00B4" w:rsidRPr="004D00B4">
        <w:rPr>
          <w:rFonts w:asciiTheme="minorHAnsi" w:hAnsiTheme="minorHAnsi" w:cstheme="minorHAnsi"/>
          <w:iCs/>
        </w:rPr>
        <w:t xml:space="preserve"> September 2018)</w:t>
      </w:r>
    </w:p>
    <w:p w14:paraId="431C3747" w14:textId="77777777" w:rsidR="00A81B73" w:rsidRPr="004D00B4" w:rsidRDefault="00A81B73" w:rsidP="000D6ED4">
      <w:pPr>
        <w:ind w:left="360"/>
        <w:rPr>
          <w:rFonts w:asciiTheme="minorHAnsi" w:hAnsiTheme="minorHAnsi" w:cstheme="minorHAnsi"/>
          <w:iCs/>
        </w:rPr>
      </w:pPr>
    </w:p>
    <w:p w14:paraId="19B66C02" w14:textId="2C816CB8" w:rsidR="00A81B73" w:rsidRPr="004D00B4" w:rsidRDefault="00A81B73" w:rsidP="000D6ED4">
      <w:pPr>
        <w:ind w:left="360"/>
        <w:rPr>
          <w:rFonts w:asciiTheme="minorHAnsi" w:hAnsiTheme="minorHAnsi" w:cstheme="minorHAnsi"/>
          <w:iCs/>
        </w:rPr>
      </w:pPr>
      <w:r w:rsidRPr="004D00B4">
        <w:rPr>
          <w:rFonts w:asciiTheme="minorHAnsi" w:hAnsiTheme="minorHAnsi" w:cstheme="minorHAnsi"/>
          <w:iCs/>
        </w:rPr>
        <w:t xml:space="preserve">Piaget, J., (1959), </w:t>
      </w:r>
      <w:r w:rsidRPr="004D00B4">
        <w:rPr>
          <w:rFonts w:asciiTheme="minorHAnsi" w:hAnsiTheme="minorHAnsi" w:cstheme="minorHAnsi"/>
          <w:i/>
          <w:iCs/>
        </w:rPr>
        <w:t xml:space="preserve">‘The </w:t>
      </w:r>
      <w:proofErr w:type="spellStart"/>
      <w:r w:rsidRPr="004D00B4">
        <w:rPr>
          <w:rFonts w:asciiTheme="minorHAnsi" w:hAnsiTheme="minorHAnsi" w:cstheme="minorHAnsi"/>
          <w:i/>
          <w:iCs/>
        </w:rPr>
        <w:t>Languange</w:t>
      </w:r>
      <w:proofErr w:type="spellEnd"/>
      <w:r w:rsidRPr="004D00B4">
        <w:rPr>
          <w:rFonts w:asciiTheme="minorHAnsi" w:hAnsiTheme="minorHAnsi" w:cstheme="minorHAnsi"/>
          <w:i/>
          <w:iCs/>
        </w:rPr>
        <w:t xml:space="preserve"> and Thought of the Child’, </w:t>
      </w:r>
      <w:r w:rsidRPr="004D00B4">
        <w:rPr>
          <w:rFonts w:asciiTheme="minorHAnsi" w:hAnsiTheme="minorHAnsi" w:cstheme="minorHAnsi"/>
          <w:iCs/>
        </w:rPr>
        <w:t>New York: Humanities Press. Harvard.</w:t>
      </w:r>
    </w:p>
    <w:p w14:paraId="7C34A515" w14:textId="77777777" w:rsidR="00A81B73" w:rsidRPr="004D00B4" w:rsidRDefault="00A81B73" w:rsidP="000D6ED4">
      <w:pPr>
        <w:ind w:left="360"/>
        <w:rPr>
          <w:rFonts w:asciiTheme="minorHAnsi" w:hAnsiTheme="minorHAnsi" w:cstheme="minorHAnsi"/>
          <w:iCs/>
        </w:rPr>
      </w:pPr>
    </w:p>
    <w:p w14:paraId="065A3DEE" w14:textId="0AAE1975" w:rsidR="00A81B73" w:rsidRPr="004D00B4" w:rsidRDefault="00A81B73" w:rsidP="000D6ED4">
      <w:pPr>
        <w:ind w:left="360"/>
        <w:rPr>
          <w:rFonts w:asciiTheme="minorHAnsi" w:hAnsiTheme="minorHAnsi" w:cstheme="minorHAnsi"/>
        </w:rPr>
      </w:pPr>
      <w:proofErr w:type="spellStart"/>
      <w:r w:rsidRPr="004D00B4">
        <w:rPr>
          <w:rFonts w:asciiTheme="minorHAnsi" w:hAnsiTheme="minorHAnsi" w:cstheme="minorHAnsi"/>
        </w:rPr>
        <w:t>Poehner</w:t>
      </w:r>
      <w:proofErr w:type="spellEnd"/>
      <w:r w:rsidRPr="004D00B4">
        <w:rPr>
          <w:rFonts w:asciiTheme="minorHAnsi" w:hAnsiTheme="minorHAnsi" w:cstheme="minorHAnsi"/>
        </w:rPr>
        <w:t xml:space="preserve">, M. E. (2008). </w:t>
      </w:r>
      <w:r w:rsidRPr="004D00B4">
        <w:rPr>
          <w:rFonts w:asciiTheme="minorHAnsi" w:hAnsiTheme="minorHAnsi" w:cstheme="minorHAnsi"/>
          <w:i/>
          <w:iCs/>
        </w:rPr>
        <w:t>Dynamic assessment: A Vygotskian approach to understanding and promoting L2 development</w:t>
      </w:r>
      <w:r w:rsidRPr="004D00B4">
        <w:rPr>
          <w:rFonts w:asciiTheme="minorHAnsi" w:hAnsiTheme="minorHAnsi" w:cstheme="minorHAnsi"/>
        </w:rPr>
        <w:t xml:space="preserve">. Berlin: Springer. </w:t>
      </w:r>
    </w:p>
    <w:p w14:paraId="541356AC" w14:textId="77777777" w:rsidR="00A81B73" w:rsidRPr="004D00B4" w:rsidRDefault="00A81B73" w:rsidP="000D6ED4">
      <w:pPr>
        <w:ind w:left="360"/>
        <w:rPr>
          <w:rFonts w:asciiTheme="minorHAnsi" w:hAnsiTheme="minorHAnsi" w:cstheme="minorHAnsi"/>
        </w:rPr>
      </w:pPr>
    </w:p>
    <w:p w14:paraId="4F068596" w14:textId="04F0F508" w:rsidR="00A81B73" w:rsidRPr="004D00B4" w:rsidRDefault="00A81B73" w:rsidP="000D6ED4">
      <w:pPr>
        <w:ind w:left="360"/>
        <w:rPr>
          <w:rFonts w:asciiTheme="minorHAnsi" w:hAnsiTheme="minorHAnsi" w:cstheme="minorHAnsi"/>
        </w:rPr>
      </w:pPr>
      <w:r w:rsidRPr="004D00B4">
        <w:rPr>
          <w:rFonts w:asciiTheme="minorHAnsi" w:hAnsiTheme="minorHAnsi" w:cstheme="minorHAnsi"/>
        </w:rPr>
        <w:lastRenderedPageBreak/>
        <w:t>Pritchard, A., 2015. </w:t>
      </w:r>
      <w:r w:rsidRPr="004D00B4">
        <w:rPr>
          <w:rFonts w:asciiTheme="minorHAnsi" w:hAnsiTheme="minorHAnsi" w:cstheme="minorHAnsi"/>
          <w:i/>
          <w:iCs/>
        </w:rPr>
        <w:t>Ways of learning : learning theories and learning styles in the classroom</w:t>
      </w:r>
      <w:r w:rsidRPr="004D00B4">
        <w:rPr>
          <w:rFonts w:asciiTheme="minorHAnsi" w:hAnsiTheme="minorHAnsi" w:cstheme="minorHAnsi"/>
        </w:rPr>
        <w:t> Third., p.1 &amp; 131</w:t>
      </w:r>
    </w:p>
    <w:p w14:paraId="2AF4E0A4" w14:textId="77777777" w:rsidR="00A81B73" w:rsidRPr="004D00B4" w:rsidRDefault="00A81B73" w:rsidP="000D6ED4">
      <w:pPr>
        <w:ind w:left="360"/>
        <w:rPr>
          <w:rFonts w:asciiTheme="minorHAnsi" w:hAnsiTheme="minorHAnsi" w:cstheme="minorHAnsi"/>
        </w:rPr>
      </w:pPr>
    </w:p>
    <w:p w14:paraId="483FB930" w14:textId="0F5AB7EB" w:rsidR="00A81B73" w:rsidRPr="004D00B4" w:rsidRDefault="00A81B73" w:rsidP="000D6ED4">
      <w:pPr>
        <w:ind w:left="360"/>
        <w:rPr>
          <w:rFonts w:asciiTheme="minorHAnsi" w:hAnsiTheme="minorHAnsi" w:cstheme="minorHAnsi"/>
        </w:rPr>
      </w:pPr>
      <w:proofErr w:type="spellStart"/>
      <w:r w:rsidRPr="004D00B4">
        <w:rPr>
          <w:rFonts w:asciiTheme="minorHAnsi" w:hAnsiTheme="minorHAnsi" w:cstheme="minorHAnsi"/>
        </w:rPr>
        <w:t>Rickinson</w:t>
      </w:r>
      <w:proofErr w:type="spellEnd"/>
      <w:r w:rsidRPr="004D00B4">
        <w:rPr>
          <w:rFonts w:asciiTheme="minorHAnsi" w:hAnsiTheme="minorHAnsi" w:cstheme="minorHAnsi"/>
        </w:rPr>
        <w:t xml:space="preserve">, M., Dillon, J., </w:t>
      </w:r>
      <w:proofErr w:type="spellStart"/>
      <w:r w:rsidRPr="004D00B4">
        <w:rPr>
          <w:rFonts w:asciiTheme="minorHAnsi" w:hAnsiTheme="minorHAnsi" w:cstheme="minorHAnsi"/>
        </w:rPr>
        <w:t>Teamey</w:t>
      </w:r>
      <w:proofErr w:type="spellEnd"/>
      <w:r w:rsidRPr="004D00B4">
        <w:rPr>
          <w:rFonts w:asciiTheme="minorHAnsi" w:hAnsiTheme="minorHAnsi" w:cstheme="minorHAnsi"/>
        </w:rPr>
        <w:t xml:space="preserve">, K., Morris, M., Choi, M., Sanders, D. and Benefield, P. (2004) </w:t>
      </w:r>
      <w:r w:rsidRPr="004D00B4">
        <w:rPr>
          <w:rFonts w:asciiTheme="minorHAnsi" w:hAnsiTheme="minorHAnsi" w:cstheme="minorHAnsi"/>
          <w:i/>
        </w:rPr>
        <w:t xml:space="preserve">A review of research on outdoor learning. </w:t>
      </w:r>
      <w:proofErr w:type="spellStart"/>
      <w:r w:rsidRPr="004D00B4">
        <w:rPr>
          <w:rFonts w:asciiTheme="minorHAnsi" w:hAnsiTheme="minorHAnsi" w:cstheme="minorHAnsi"/>
        </w:rPr>
        <w:t>Strophshire</w:t>
      </w:r>
      <w:proofErr w:type="spellEnd"/>
      <w:r w:rsidRPr="004D00B4">
        <w:rPr>
          <w:rFonts w:asciiTheme="minorHAnsi" w:hAnsiTheme="minorHAnsi" w:cstheme="minorHAnsi"/>
        </w:rPr>
        <w:t xml:space="preserve">: </w:t>
      </w:r>
      <w:proofErr w:type="spellStart"/>
      <w:r w:rsidRPr="004D00B4">
        <w:rPr>
          <w:rFonts w:asciiTheme="minorHAnsi" w:hAnsiTheme="minorHAnsi" w:cstheme="minorHAnsi"/>
        </w:rPr>
        <w:t>Fiels</w:t>
      </w:r>
      <w:proofErr w:type="spellEnd"/>
      <w:r w:rsidRPr="004D00B4">
        <w:rPr>
          <w:rFonts w:asciiTheme="minorHAnsi" w:hAnsiTheme="minorHAnsi" w:cstheme="minorHAnsi"/>
        </w:rPr>
        <w:t xml:space="preserve"> Studies Council. </w:t>
      </w:r>
    </w:p>
    <w:p w14:paraId="264E58A9" w14:textId="77777777" w:rsidR="00A81B73" w:rsidRPr="004D00B4" w:rsidRDefault="00A81B73" w:rsidP="000D6ED4">
      <w:pPr>
        <w:ind w:left="360"/>
        <w:rPr>
          <w:rFonts w:asciiTheme="minorHAnsi" w:hAnsiTheme="minorHAnsi" w:cstheme="minorHAnsi"/>
        </w:rPr>
      </w:pPr>
    </w:p>
    <w:p w14:paraId="4FB03D47" w14:textId="26AC1E44" w:rsidR="00A81B73" w:rsidRPr="004D00B4" w:rsidRDefault="00A81B73" w:rsidP="000D6ED4">
      <w:pPr>
        <w:ind w:left="360"/>
        <w:rPr>
          <w:rFonts w:asciiTheme="minorHAnsi" w:hAnsiTheme="minorHAnsi" w:cstheme="minorHAnsi"/>
        </w:rPr>
      </w:pPr>
      <w:r w:rsidRPr="004D00B4">
        <w:rPr>
          <w:rFonts w:asciiTheme="minorHAnsi" w:hAnsiTheme="minorHAnsi" w:cstheme="minorHAnsi"/>
        </w:rPr>
        <w:t>Roberts, R., 2010. Wellbeing from birth, Los Angeles, [Calif.] ; London: SAGE.</w:t>
      </w:r>
    </w:p>
    <w:p w14:paraId="3411EC7F" w14:textId="77777777" w:rsidR="00A81B73" w:rsidRPr="004D00B4" w:rsidRDefault="00A81B73" w:rsidP="000D6ED4">
      <w:pPr>
        <w:ind w:left="360"/>
        <w:rPr>
          <w:rFonts w:asciiTheme="minorHAnsi" w:hAnsiTheme="minorHAnsi" w:cstheme="minorHAnsi"/>
        </w:rPr>
      </w:pPr>
    </w:p>
    <w:p w14:paraId="372BBAA4" w14:textId="2EAA9D27" w:rsidR="00A81B73" w:rsidRPr="004D00B4" w:rsidRDefault="00A81B73" w:rsidP="000D6ED4">
      <w:pPr>
        <w:ind w:left="360"/>
        <w:rPr>
          <w:rFonts w:asciiTheme="minorHAnsi" w:hAnsiTheme="minorHAnsi" w:cstheme="minorHAnsi"/>
        </w:rPr>
      </w:pPr>
      <w:r w:rsidRPr="004D00B4">
        <w:rPr>
          <w:rFonts w:asciiTheme="minorHAnsi" w:hAnsiTheme="minorHAnsi" w:cstheme="minorHAnsi"/>
        </w:rPr>
        <w:t xml:space="preserve">Sharman, C., Cross, W. &amp; </w:t>
      </w:r>
      <w:proofErr w:type="spellStart"/>
      <w:r w:rsidRPr="004D00B4">
        <w:rPr>
          <w:rFonts w:asciiTheme="minorHAnsi" w:hAnsiTheme="minorHAnsi" w:cstheme="minorHAnsi"/>
        </w:rPr>
        <w:t>Vennis</w:t>
      </w:r>
      <w:proofErr w:type="spellEnd"/>
      <w:r w:rsidRPr="004D00B4">
        <w:rPr>
          <w:rFonts w:asciiTheme="minorHAnsi" w:hAnsiTheme="minorHAnsi" w:cstheme="minorHAnsi"/>
        </w:rPr>
        <w:t>, D., 2004. </w:t>
      </w:r>
      <w:r w:rsidRPr="004D00B4">
        <w:rPr>
          <w:rFonts w:asciiTheme="minorHAnsi" w:hAnsiTheme="minorHAnsi" w:cstheme="minorHAnsi"/>
          <w:i/>
          <w:iCs/>
        </w:rPr>
        <w:t>Observing children : a practical guide</w:t>
      </w:r>
      <w:r w:rsidRPr="004D00B4">
        <w:rPr>
          <w:rFonts w:asciiTheme="minorHAnsi" w:hAnsiTheme="minorHAnsi" w:cstheme="minorHAnsi"/>
        </w:rPr>
        <w:t> 3rd ed., London: Continuum.</w:t>
      </w:r>
    </w:p>
    <w:p w14:paraId="625BB2EA" w14:textId="77777777" w:rsidR="00A81B73" w:rsidRPr="004D00B4" w:rsidRDefault="00A81B73" w:rsidP="000D6ED4">
      <w:pPr>
        <w:ind w:left="360"/>
        <w:rPr>
          <w:rFonts w:asciiTheme="minorHAnsi" w:hAnsiTheme="minorHAnsi" w:cstheme="minorHAnsi"/>
        </w:rPr>
      </w:pPr>
    </w:p>
    <w:p w14:paraId="23A3E3FF" w14:textId="01EE6E94" w:rsidR="00A81B73" w:rsidRPr="004D00B4" w:rsidRDefault="00A81B73" w:rsidP="000D6ED4">
      <w:pPr>
        <w:ind w:left="360"/>
        <w:rPr>
          <w:rFonts w:asciiTheme="minorHAnsi" w:hAnsiTheme="minorHAnsi" w:cstheme="minorHAnsi"/>
        </w:rPr>
      </w:pPr>
      <w:r w:rsidRPr="004D00B4">
        <w:rPr>
          <w:rFonts w:asciiTheme="minorHAnsi" w:hAnsiTheme="minorHAnsi" w:cstheme="minorHAnsi"/>
        </w:rPr>
        <w:t xml:space="preserve">UNICEF, no date, A summary of the UN convention on the rights of the child, Available at: </w:t>
      </w:r>
      <w:hyperlink r:id="rId22" w:history="1">
        <w:r w:rsidRPr="004D00B4">
          <w:rPr>
            <w:rStyle w:val="Hyperlink"/>
            <w:rFonts w:asciiTheme="minorHAnsi" w:hAnsiTheme="minorHAnsi" w:cstheme="minorHAnsi"/>
          </w:rPr>
          <w:t>https://downloads.unicef.org.uk/wp-content/uploads/2010/05/UNCRC_summary-1.pdf?_ga=2.251961289.1338169424.1539201834-1837302901.1539201834</w:t>
        </w:r>
      </w:hyperlink>
      <w:r w:rsidRPr="004D00B4">
        <w:rPr>
          <w:rFonts w:asciiTheme="minorHAnsi" w:hAnsiTheme="minorHAnsi" w:cstheme="minorHAnsi"/>
        </w:rPr>
        <w:t xml:space="preserve"> </w:t>
      </w:r>
      <w:r w:rsidR="004D00B4" w:rsidRPr="004D00B4">
        <w:rPr>
          <w:rFonts w:asciiTheme="minorHAnsi" w:hAnsiTheme="minorHAnsi" w:cstheme="minorHAnsi"/>
        </w:rPr>
        <w:t>(Accessed 5</w:t>
      </w:r>
      <w:r w:rsidR="004D00B4" w:rsidRPr="004D00B4">
        <w:rPr>
          <w:rFonts w:asciiTheme="minorHAnsi" w:hAnsiTheme="minorHAnsi" w:cstheme="minorHAnsi"/>
          <w:vertAlign w:val="superscript"/>
        </w:rPr>
        <w:t>th</w:t>
      </w:r>
      <w:r w:rsidR="004D00B4" w:rsidRPr="004D00B4">
        <w:rPr>
          <w:rFonts w:asciiTheme="minorHAnsi" w:hAnsiTheme="minorHAnsi" w:cstheme="minorHAnsi"/>
        </w:rPr>
        <w:t xml:space="preserve"> October 2018)</w:t>
      </w:r>
    </w:p>
    <w:p w14:paraId="53B42F40" w14:textId="77777777" w:rsidR="00A81B73" w:rsidRPr="004D00B4" w:rsidRDefault="00A81B73" w:rsidP="000D6ED4">
      <w:pPr>
        <w:ind w:left="360"/>
        <w:rPr>
          <w:rFonts w:asciiTheme="minorHAnsi" w:hAnsiTheme="minorHAnsi" w:cstheme="minorHAnsi"/>
        </w:rPr>
      </w:pPr>
    </w:p>
    <w:p w14:paraId="616E6CE0" w14:textId="42859CD1" w:rsidR="00A81B73" w:rsidRPr="004D00B4" w:rsidRDefault="00A81B73" w:rsidP="000D6ED4">
      <w:pPr>
        <w:ind w:left="360"/>
        <w:rPr>
          <w:rFonts w:asciiTheme="minorHAnsi" w:hAnsiTheme="minorHAnsi" w:cstheme="minorHAnsi"/>
          <w:i/>
          <w:iCs/>
        </w:rPr>
      </w:pPr>
      <w:r w:rsidRPr="004D00B4">
        <w:rPr>
          <w:rFonts w:asciiTheme="minorHAnsi" w:hAnsiTheme="minorHAnsi" w:cstheme="minorHAnsi"/>
        </w:rPr>
        <w:t>University of Wollongong, 2011. Journal of peer learning. </w:t>
      </w:r>
      <w:r w:rsidRPr="004D00B4">
        <w:rPr>
          <w:rFonts w:asciiTheme="minorHAnsi" w:hAnsiTheme="minorHAnsi" w:cstheme="minorHAnsi"/>
          <w:i/>
          <w:iCs/>
        </w:rPr>
        <w:t>Journal of peer learning.</w:t>
      </w:r>
    </w:p>
    <w:p w14:paraId="1ADDCD5A" w14:textId="77777777" w:rsidR="00A81B73" w:rsidRPr="004D00B4" w:rsidRDefault="00A81B73" w:rsidP="000D6ED4">
      <w:pPr>
        <w:ind w:left="360"/>
        <w:rPr>
          <w:rFonts w:asciiTheme="minorHAnsi" w:hAnsiTheme="minorHAnsi" w:cstheme="minorHAnsi"/>
          <w:i/>
          <w:iCs/>
        </w:rPr>
      </w:pPr>
    </w:p>
    <w:p w14:paraId="6453B2E7" w14:textId="4A1BBDDA" w:rsidR="00A81B73" w:rsidRPr="004D00B4" w:rsidRDefault="00A81B73" w:rsidP="000D6ED4">
      <w:pPr>
        <w:ind w:left="360"/>
        <w:rPr>
          <w:rFonts w:asciiTheme="minorHAnsi" w:hAnsiTheme="minorHAnsi" w:cstheme="minorHAnsi"/>
        </w:rPr>
      </w:pPr>
      <w:r w:rsidRPr="004D00B4">
        <w:rPr>
          <w:rFonts w:asciiTheme="minorHAnsi" w:hAnsiTheme="minorHAnsi" w:cstheme="minorHAnsi"/>
        </w:rPr>
        <w:t>Vygotsky, L. S. (1978). </w:t>
      </w:r>
      <w:r w:rsidRPr="004D00B4">
        <w:rPr>
          <w:rFonts w:asciiTheme="minorHAnsi" w:hAnsiTheme="minorHAnsi" w:cstheme="minorHAnsi"/>
          <w:i/>
          <w:iCs/>
        </w:rPr>
        <w:t>Mind in society: The development of higher psychological processes</w:t>
      </w:r>
      <w:r w:rsidRPr="004D00B4">
        <w:rPr>
          <w:rFonts w:asciiTheme="minorHAnsi" w:hAnsiTheme="minorHAnsi" w:cstheme="minorHAnsi"/>
        </w:rPr>
        <w:t>. Cambridge, MA: Harvard University Press.</w:t>
      </w:r>
    </w:p>
    <w:p w14:paraId="254F2AF7" w14:textId="77777777" w:rsidR="00A81B73" w:rsidRPr="004D00B4" w:rsidRDefault="00A81B73" w:rsidP="000D6ED4">
      <w:pPr>
        <w:ind w:left="360"/>
        <w:rPr>
          <w:rFonts w:asciiTheme="minorHAnsi" w:hAnsiTheme="minorHAnsi" w:cstheme="minorHAnsi"/>
        </w:rPr>
      </w:pPr>
    </w:p>
    <w:p w14:paraId="7A032679" w14:textId="6930063E" w:rsidR="00A81B73" w:rsidRPr="004D00B4" w:rsidRDefault="00A81B73" w:rsidP="000D6ED4">
      <w:pPr>
        <w:ind w:left="360"/>
        <w:rPr>
          <w:rFonts w:asciiTheme="minorHAnsi" w:hAnsiTheme="minorHAnsi"/>
        </w:rPr>
      </w:pPr>
      <w:r w:rsidRPr="004D00B4">
        <w:rPr>
          <w:rFonts w:asciiTheme="minorHAnsi" w:hAnsiTheme="minorHAnsi"/>
        </w:rPr>
        <w:t>Wadsworth, B.J., 1989. </w:t>
      </w:r>
      <w:r w:rsidRPr="004D00B4">
        <w:rPr>
          <w:rFonts w:asciiTheme="minorHAnsi" w:hAnsiTheme="minorHAnsi"/>
          <w:i/>
          <w:iCs/>
        </w:rPr>
        <w:t>Piaget's theory of cognitive and affective development</w:t>
      </w:r>
      <w:r w:rsidRPr="004D00B4">
        <w:rPr>
          <w:rFonts w:asciiTheme="minorHAnsi" w:hAnsiTheme="minorHAnsi"/>
        </w:rPr>
        <w:t> 4th ed., New York ; London: Longman.</w:t>
      </w:r>
    </w:p>
    <w:p w14:paraId="726C616C" w14:textId="77777777" w:rsidR="00A81B73" w:rsidRPr="004D00B4" w:rsidRDefault="00A81B73" w:rsidP="000D6ED4">
      <w:pPr>
        <w:ind w:left="360"/>
        <w:rPr>
          <w:rFonts w:asciiTheme="minorHAnsi" w:hAnsiTheme="minorHAnsi"/>
        </w:rPr>
      </w:pPr>
    </w:p>
    <w:p w14:paraId="65E7F900" w14:textId="42E25176" w:rsidR="00A81B73" w:rsidRPr="004D00B4" w:rsidRDefault="00A81B73" w:rsidP="000D6ED4">
      <w:pPr>
        <w:ind w:left="360"/>
        <w:rPr>
          <w:rFonts w:asciiTheme="minorHAnsi" w:hAnsiTheme="minorHAnsi" w:cstheme="minorHAnsi"/>
        </w:rPr>
      </w:pPr>
      <w:r w:rsidRPr="004D00B4">
        <w:rPr>
          <w:rFonts w:asciiTheme="minorHAnsi" w:hAnsiTheme="minorHAnsi" w:cstheme="minorHAnsi"/>
        </w:rPr>
        <w:t>Wallace, S., 2009. lesson plan. </w:t>
      </w:r>
      <w:r w:rsidRPr="004D00B4">
        <w:rPr>
          <w:rFonts w:asciiTheme="minorHAnsi" w:hAnsiTheme="minorHAnsi" w:cstheme="minorHAnsi"/>
          <w:i/>
          <w:iCs/>
        </w:rPr>
        <w:t>A Dictionary of Education</w:t>
      </w:r>
      <w:r w:rsidRPr="004D00B4">
        <w:rPr>
          <w:rFonts w:asciiTheme="minorHAnsi" w:hAnsiTheme="minorHAnsi" w:cstheme="minorHAnsi"/>
        </w:rPr>
        <w:t>, Dictionary of Education.</w:t>
      </w:r>
    </w:p>
    <w:p w14:paraId="7F5C04FD" w14:textId="77777777" w:rsidR="00A81B73" w:rsidRPr="004D00B4" w:rsidRDefault="00A81B73" w:rsidP="000D6ED4">
      <w:pPr>
        <w:ind w:left="360"/>
        <w:rPr>
          <w:rFonts w:asciiTheme="minorHAnsi" w:hAnsiTheme="minorHAnsi" w:cstheme="minorHAnsi"/>
        </w:rPr>
      </w:pPr>
    </w:p>
    <w:p w14:paraId="0F485762" w14:textId="0838580C" w:rsidR="00A81B73" w:rsidRPr="004D00B4" w:rsidRDefault="00A81B73" w:rsidP="000D6ED4">
      <w:pPr>
        <w:ind w:left="360"/>
        <w:rPr>
          <w:rFonts w:asciiTheme="minorHAnsi" w:hAnsiTheme="minorHAnsi" w:cstheme="minorHAnsi"/>
        </w:rPr>
      </w:pPr>
      <w:r w:rsidRPr="004D00B4">
        <w:rPr>
          <w:rFonts w:asciiTheme="minorHAnsi" w:hAnsiTheme="minorHAnsi" w:cstheme="minorHAnsi"/>
        </w:rPr>
        <w:t xml:space="preserve">Waller, T., </w:t>
      </w:r>
      <w:proofErr w:type="spellStart"/>
      <w:r w:rsidRPr="004D00B4">
        <w:rPr>
          <w:rFonts w:asciiTheme="minorHAnsi" w:hAnsiTheme="minorHAnsi" w:cstheme="minorHAnsi"/>
        </w:rPr>
        <w:t>Whitmarsh</w:t>
      </w:r>
      <w:proofErr w:type="spellEnd"/>
      <w:r w:rsidRPr="004D00B4">
        <w:rPr>
          <w:rFonts w:asciiTheme="minorHAnsi" w:hAnsiTheme="minorHAnsi" w:cstheme="minorHAnsi"/>
        </w:rPr>
        <w:t>, J. and Clarke, K., (2011). </w:t>
      </w:r>
      <w:r w:rsidRPr="004D00B4">
        <w:rPr>
          <w:rFonts w:asciiTheme="minorHAnsi" w:hAnsiTheme="minorHAnsi" w:cstheme="minorHAnsi"/>
          <w:i/>
          <w:iCs/>
        </w:rPr>
        <w:t>Making sense of theory and practice in early childhood : the power of ideas</w:t>
      </w:r>
      <w:r w:rsidRPr="004D00B4">
        <w:rPr>
          <w:rFonts w:asciiTheme="minorHAnsi" w:hAnsiTheme="minorHAnsi" w:cstheme="minorHAnsi"/>
        </w:rPr>
        <w:t>, Maidenhead, Berkshire, England: Open University Press.</w:t>
      </w:r>
    </w:p>
    <w:p w14:paraId="74967AD4" w14:textId="77777777" w:rsidR="00A81B73" w:rsidRPr="004D00B4" w:rsidRDefault="00A81B73" w:rsidP="000D6ED4">
      <w:pPr>
        <w:ind w:left="360"/>
        <w:rPr>
          <w:rFonts w:asciiTheme="minorHAnsi" w:hAnsiTheme="minorHAnsi" w:cstheme="minorHAnsi"/>
        </w:rPr>
      </w:pPr>
    </w:p>
    <w:p w14:paraId="654D1108" w14:textId="4BF3193E" w:rsidR="00A81B73" w:rsidRPr="004D00B4" w:rsidRDefault="00A81B73" w:rsidP="000D6ED4">
      <w:pPr>
        <w:ind w:left="360"/>
        <w:rPr>
          <w:rFonts w:asciiTheme="minorHAnsi" w:hAnsiTheme="minorHAnsi" w:cstheme="minorHAnsi"/>
        </w:rPr>
      </w:pPr>
      <w:r w:rsidRPr="004D00B4">
        <w:rPr>
          <w:rFonts w:asciiTheme="minorHAnsi" w:hAnsiTheme="minorHAnsi" w:cstheme="minorHAnsi"/>
        </w:rPr>
        <w:t>Watson, J. B. (1920). Is thinking merely the action of language mechanisms? </w:t>
      </w:r>
      <w:r w:rsidRPr="004D00B4">
        <w:rPr>
          <w:rFonts w:asciiTheme="minorHAnsi" w:hAnsiTheme="minorHAnsi" w:cstheme="minorHAnsi"/>
          <w:i/>
          <w:iCs/>
        </w:rPr>
        <w:t>British Journal of Psychology</w:t>
      </w:r>
      <w:r w:rsidRPr="004D00B4">
        <w:rPr>
          <w:rFonts w:asciiTheme="minorHAnsi" w:hAnsiTheme="minorHAnsi" w:cstheme="minorHAnsi"/>
        </w:rPr>
        <w:t>, </w:t>
      </w:r>
      <w:r w:rsidRPr="004D00B4">
        <w:rPr>
          <w:rFonts w:asciiTheme="minorHAnsi" w:hAnsiTheme="minorHAnsi" w:cstheme="minorHAnsi"/>
          <w:i/>
          <w:iCs/>
        </w:rPr>
        <w:t>11</w:t>
      </w:r>
      <w:r w:rsidRPr="004D00B4">
        <w:rPr>
          <w:rFonts w:asciiTheme="minorHAnsi" w:hAnsiTheme="minorHAnsi" w:cstheme="minorHAnsi"/>
        </w:rPr>
        <w:t>, 87-104</w:t>
      </w:r>
    </w:p>
    <w:p w14:paraId="481C2DAC" w14:textId="77777777" w:rsidR="00A81B73" w:rsidRPr="004D00B4" w:rsidRDefault="00A81B73" w:rsidP="000D6ED4">
      <w:pPr>
        <w:ind w:left="360"/>
        <w:rPr>
          <w:rFonts w:asciiTheme="minorHAnsi" w:hAnsiTheme="minorHAnsi" w:cstheme="minorHAnsi"/>
        </w:rPr>
      </w:pPr>
    </w:p>
    <w:p w14:paraId="58935638" w14:textId="50E4C5F3" w:rsidR="00A81B73" w:rsidRPr="004D00B4" w:rsidRDefault="00A81B73" w:rsidP="000D6ED4">
      <w:pPr>
        <w:ind w:left="360"/>
        <w:rPr>
          <w:rFonts w:asciiTheme="minorHAnsi" w:hAnsiTheme="minorHAnsi"/>
        </w:rPr>
      </w:pPr>
      <w:r w:rsidRPr="004D00B4">
        <w:rPr>
          <w:rFonts w:asciiTheme="minorHAnsi" w:hAnsiTheme="minorHAnsi"/>
        </w:rPr>
        <w:t xml:space="preserve">Welsh Assembly Government, (2009), </w:t>
      </w:r>
      <w:r w:rsidRPr="004D00B4">
        <w:rPr>
          <w:rFonts w:asciiTheme="minorHAnsi" w:hAnsiTheme="minorHAnsi"/>
          <w:i/>
        </w:rPr>
        <w:t xml:space="preserve">Foundation Phase: Outdoor Learning Handbook, </w:t>
      </w:r>
      <w:r w:rsidRPr="004D00B4">
        <w:rPr>
          <w:rFonts w:asciiTheme="minorHAnsi" w:hAnsiTheme="minorHAnsi"/>
        </w:rPr>
        <w:t xml:space="preserve">[Online], Available at </w:t>
      </w:r>
      <w:hyperlink r:id="rId23" w:history="1">
        <w:r w:rsidRPr="004D00B4">
          <w:rPr>
            <w:rStyle w:val="Hyperlink"/>
            <w:rFonts w:asciiTheme="minorHAnsi" w:hAnsiTheme="minorHAnsi"/>
          </w:rPr>
          <w:t>http://learning.gov.wales/docs/learningwales/publications/140828-foundation-phase-outdoor-learning-handbook-en.pdf</w:t>
        </w:r>
      </w:hyperlink>
      <w:r w:rsidRPr="004D00B4">
        <w:rPr>
          <w:rFonts w:asciiTheme="minorHAnsi" w:hAnsiTheme="minorHAnsi"/>
        </w:rPr>
        <w:t xml:space="preserve"> (Accessed 8</w:t>
      </w:r>
      <w:r w:rsidR="004D00B4" w:rsidRPr="004D00B4">
        <w:rPr>
          <w:rFonts w:asciiTheme="minorHAnsi" w:hAnsiTheme="minorHAnsi"/>
        </w:rPr>
        <w:t>th</w:t>
      </w:r>
      <w:r w:rsidRPr="004D00B4">
        <w:rPr>
          <w:rFonts w:asciiTheme="minorHAnsi" w:hAnsiTheme="minorHAnsi"/>
        </w:rPr>
        <w:t xml:space="preserve"> </w:t>
      </w:r>
      <w:proofErr w:type="spellStart"/>
      <w:r w:rsidR="004D00B4" w:rsidRPr="004D00B4">
        <w:rPr>
          <w:rFonts w:asciiTheme="minorHAnsi" w:hAnsiTheme="minorHAnsi"/>
        </w:rPr>
        <w:t>Ovtober</w:t>
      </w:r>
      <w:proofErr w:type="spellEnd"/>
      <w:r w:rsidRPr="004D00B4">
        <w:rPr>
          <w:rFonts w:asciiTheme="minorHAnsi" w:hAnsiTheme="minorHAnsi"/>
        </w:rPr>
        <w:t xml:space="preserve"> 2018). p.2</w:t>
      </w:r>
    </w:p>
    <w:p w14:paraId="34D1B8F3" w14:textId="77777777" w:rsidR="00A81B73" w:rsidRPr="004D00B4" w:rsidRDefault="00A81B73" w:rsidP="000D6ED4">
      <w:pPr>
        <w:ind w:left="360"/>
        <w:rPr>
          <w:rFonts w:asciiTheme="minorHAnsi" w:hAnsiTheme="minorHAnsi"/>
        </w:rPr>
      </w:pPr>
    </w:p>
    <w:p w14:paraId="275F74EB" w14:textId="7F8A8BD7" w:rsidR="00A81B73" w:rsidRPr="004D00B4" w:rsidRDefault="00A81B73" w:rsidP="000D6ED4">
      <w:pPr>
        <w:ind w:left="360"/>
        <w:rPr>
          <w:rFonts w:asciiTheme="minorHAnsi" w:hAnsiTheme="minorHAnsi" w:cstheme="minorHAnsi"/>
          <w:iCs/>
        </w:rPr>
      </w:pPr>
      <w:r w:rsidRPr="004D00B4">
        <w:rPr>
          <w:rFonts w:asciiTheme="minorHAnsi" w:hAnsiTheme="minorHAnsi" w:cstheme="minorHAnsi"/>
          <w:iCs/>
        </w:rPr>
        <w:t>Welsh Assembly Government. (2008)., Observing children.</w:t>
      </w:r>
      <w:r w:rsidRPr="004D00B4">
        <w:rPr>
          <w:rFonts w:asciiTheme="minorHAnsi" w:hAnsiTheme="minorHAnsi" w:cstheme="minorHAnsi"/>
          <w:i/>
          <w:iCs/>
        </w:rPr>
        <w:t xml:space="preserve"> Available at: </w:t>
      </w:r>
      <w:bookmarkStart w:id="1" w:name="OLE_LINK9"/>
      <w:r w:rsidRPr="004D00B4">
        <w:rPr>
          <w:rFonts w:asciiTheme="minorHAnsi" w:hAnsiTheme="minorHAnsi" w:cstheme="minorHAnsi"/>
          <w:i/>
          <w:iCs/>
        </w:rPr>
        <w:fldChar w:fldCharType="begin"/>
      </w:r>
      <w:r w:rsidRPr="004D00B4">
        <w:rPr>
          <w:rFonts w:asciiTheme="minorHAnsi" w:hAnsiTheme="minorHAnsi" w:cstheme="minorHAnsi"/>
          <w:i/>
          <w:iCs/>
        </w:rPr>
        <w:instrText xml:space="preserve"> HYPERLINK "http://wales.gov.uk/dcells/publications/policy_strategy_and_planning/early-wales/whatisfoundation/foundationphase/observingchildren/observingchildren.pdf;jsessionid=EE5C36520F7F840C4D1B55A8F582F76A?lang=en" </w:instrText>
      </w:r>
      <w:r w:rsidRPr="004D00B4">
        <w:rPr>
          <w:rFonts w:asciiTheme="minorHAnsi" w:hAnsiTheme="minorHAnsi" w:cstheme="minorHAnsi"/>
          <w:i/>
          <w:iCs/>
        </w:rPr>
        <w:fldChar w:fldCharType="separate"/>
      </w:r>
      <w:r w:rsidRPr="004D00B4">
        <w:rPr>
          <w:rStyle w:val="Hyperlink"/>
          <w:rFonts w:asciiTheme="minorHAnsi" w:hAnsiTheme="minorHAnsi" w:cstheme="minorHAnsi"/>
          <w:i/>
          <w:iCs/>
        </w:rPr>
        <w:t>http://wales.gov.uk/dcells/publications/policy_strategy_and_planning/early-wales/whatisfoundation/foundationphase/observingchildren/observingchildren.pdf;jsessionid=EE5C36520F7F840C4D1B55A8F582F76A?lang=en</w:t>
      </w:r>
      <w:bookmarkEnd w:id="1"/>
      <w:r w:rsidRPr="004D00B4">
        <w:rPr>
          <w:rFonts w:asciiTheme="minorHAnsi" w:hAnsiTheme="minorHAnsi" w:cstheme="minorHAnsi"/>
        </w:rPr>
        <w:fldChar w:fldCharType="end"/>
      </w:r>
      <w:r w:rsidRPr="004D00B4">
        <w:rPr>
          <w:rFonts w:asciiTheme="minorHAnsi" w:hAnsiTheme="minorHAnsi" w:cstheme="minorHAnsi"/>
          <w:i/>
          <w:iCs/>
        </w:rPr>
        <w:t>.  (</w:t>
      </w:r>
      <w:r w:rsidRPr="004D00B4">
        <w:rPr>
          <w:rFonts w:asciiTheme="minorHAnsi" w:hAnsiTheme="minorHAnsi" w:cstheme="minorHAnsi"/>
          <w:iCs/>
        </w:rPr>
        <w:t xml:space="preserve">Accessed: </w:t>
      </w:r>
      <w:r w:rsidR="004D00B4" w:rsidRPr="004D00B4">
        <w:rPr>
          <w:rFonts w:asciiTheme="minorHAnsi" w:hAnsiTheme="minorHAnsi" w:cstheme="minorHAnsi"/>
          <w:iCs/>
        </w:rPr>
        <w:t>10</w:t>
      </w:r>
      <w:r w:rsidRPr="004D00B4">
        <w:rPr>
          <w:rFonts w:asciiTheme="minorHAnsi" w:hAnsiTheme="minorHAnsi" w:cstheme="minorHAnsi"/>
          <w:iCs/>
          <w:vertAlign w:val="superscript"/>
        </w:rPr>
        <w:t>th</w:t>
      </w:r>
      <w:r w:rsidRPr="004D00B4">
        <w:rPr>
          <w:rFonts w:asciiTheme="minorHAnsi" w:hAnsiTheme="minorHAnsi" w:cstheme="minorHAnsi"/>
          <w:iCs/>
        </w:rPr>
        <w:t xml:space="preserve"> </w:t>
      </w:r>
      <w:r w:rsidR="004D00B4" w:rsidRPr="004D00B4">
        <w:rPr>
          <w:rFonts w:asciiTheme="minorHAnsi" w:hAnsiTheme="minorHAnsi" w:cstheme="minorHAnsi"/>
          <w:iCs/>
        </w:rPr>
        <w:t>October</w:t>
      </w:r>
      <w:r w:rsidRPr="004D00B4">
        <w:rPr>
          <w:rFonts w:asciiTheme="minorHAnsi" w:hAnsiTheme="minorHAnsi" w:cstheme="minorHAnsi"/>
          <w:iCs/>
        </w:rPr>
        <w:t xml:space="preserve"> 2018). P.6</w:t>
      </w:r>
    </w:p>
    <w:p w14:paraId="6C451BCC" w14:textId="77777777" w:rsidR="005142B9" w:rsidRDefault="005142B9"/>
    <w:sectPr w:rsidR="005142B9" w:rsidSect="00030CA1">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4CBB3BC" w14:textId="77777777" w:rsidR="00C529BD" w:rsidRDefault="00C529BD" w:rsidP="00CA6CBA">
      <w:r>
        <w:separator/>
      </w:r>
    </w:p>
  </w:endnote>
  <w:endnote w:type="continuationSeparator" w:id="0">
    <w:p w14:paraId="247243B3" w14:textId="77777777" w:rsidR="00C529BD" w:rsidRDefault="00C529BD" w:rsidP="00CA6CB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A00002EF" w:usb1="4000207B" w:usb2="00000000" w:usb3="00000000" w:csb0="0000009F"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Symbol">
    <w:panose1 w:val="05050102010706020507"/>
    <w:charset w:val="02"/>
    <w:family w:val="decorative"/>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Helvetica">
    <w:panose1 w:val="00000000000000000000"/>
    <w:charset w:val="00"/>
    <w:family w:val="auto"/>
    <w:pitch w:val="variable"/>
    <w:sig w:usb0="E00002FF" w:usb1="5000785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A30863D" w14:textId="77777777" w:rsidR="00C529BD" w:rsidRDefault="00C529BD" w:rsidP="00CA6CBA">
      <w:r>
        <w:separator/>
      </w:r>
    </w:p>
  </w:footnote>
  <w:footnote w:type="continuationSeparator" w:id="0">
    <w:p w14:paraId="77A7B590" w14:textId="77777777" w:rsidR="00C529BD" w:rsidRDefault="00C529BD" w:rsidP="00CA6CBA">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6418AC8" w14:textId="4B7606ED" w:rsidR="0099162E" w:rsidRDefault="0099162E">
    <w:pPr>
      <w:pStyle w:val="Header"/>
    </w:pPr>
    <w:r>
      <w:t>1500846</w:t>
    </w:r>
  </w:p>
  <w:p w14:paraId="6F651D6A" w14:textId="77777777" w:rsidR="0099162E" w:rsidRDefault="0099162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8431FDC"/>
    <w:multiLevelType w:val="hybridMultilevel"/>
    <w:tmpl w:val="06D8E5A6"/>
    <w:lvl w:ilvl="0" w:tplc="8C643960">
      <w:numFmt w:val="bullet"/>
      <w:lvlText w:val="-"/>
      <w:lvlJc w:val="left"/>
      <w:pPr>
        <w:ind w:left="720" w:hanging="360"/>
      </w:pPr>
      <w:rPr>
        <w:rFonts w:ascii="Calibri" w:eastAsia="Times New Roman" w:hAnsi="Calibri" w:cs="Calibr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BEB65EF"/>
    <w:multiLevelType w:val="hybridMultilevel"/>
    <w:tmpl w:val="AC52623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24BF735B"/>
    <w:multiLevelType w:val="hybridMultilevel"/>
    <w:tmpl w:val="68087D64"/>
    <w:lvl w:ilvl="0" w:tplc="F31E4F28">
      <w:start w:val="1"/>
      <w:numFmt w:val="bullet"/>
      <w:lvlText w:val="•"/>
      <w:lvlJc w:val="left"/>
      <w:pPr>
        <w:tabs>
          <w:tab w:val="num" w:pos="720"/>
        </w:tabs>
        <w:ind w:left="720" w:hanging="360"/>
      </w:pPr>
      <w:rPr>
        <w:rFonts w:ascii="Arial" w:hAnsi="Arial" w:hint="default"/>
      </w:rPr>
    </w:lvl>
    <w:lvl w:ilvl="1" w:tplc="4B08FEEA" w:tentative="1">
      <w:start w:val="1"/>
      <w:numFmt w:val="bullet"/>
      <w:lvlText w:val="•"/>
      <w:lvlJc w:val="left"/>
      <w:pPr>
        <w:tabs>
          <w:tab w:val="num" w:pos="1440"/>
        </w:tabs>
        <w:ind w:left="1440" w:hanging="360"/>
      </w:pPr>
      <w:rPr>
        <w:rFonts w:ascii="Arial" w:hAnsi="Arial" w:hint="default"/>
      </w:rPr>
    </w:lvl>
    <w:lvl w:ilvl="2" w:tplc="058299EA" w:tentative="1">
      <w:start w:val="1"/>
      <w:numFmt w:val="bullet"/>
      <w:lvlText w:val="•"/>
      <w:lvlJc w:val="left"/>
      <w:pPr>
        <w:tabs>
          <w:tab w:val="num" w:pos="2160"/>
        </w:tabs>
        <w:ind w:left="2160" w:hanging="360"/>
      </w:pPr>
      <w:rPr>
        <w:rFonts w:ascii="Arial" w:hAnsi="Arial" w:hint="default"/>
      </w:rPr>
    </w:lvl>
    <w:lvl w:ilvl="3" w:tplc="3D705928" w:tentative="1">
      <w:start w:val="1"/>
      <w:numFmt w:val="bullet"/>
      <w:lvlText w:val="•"/>
      <w:lvlJc w:val="left"/>
      <w:pPr>
        <w:tabs>
          <w:tab w:val="num" w:pos="2880"/>
        </w:tabs>
        <w:ind w:left="2880" w:hanging="360"/>
      </w:pPr>
      <w:rPr>
        <w:rFonts w:ascii="Arial" w:hAnsi="Arial" w:hint="default"/>
      </w:rPr>
    </w:lvl>
    <w:lvl w:ilvl="4" w:tplc="C48239A2" w:tentative="1">
      <w:start w:val="1"/>
      <w:numFmt w:val="bullet"/>
      <w:lvlText w:val="•"/>
      <w:lvlJc w:val="left"/>
      <w:pPr>
        <w:tabs>
          <w:tab w:val="num" w:pos="3600"/>
        </w:tabs>
        <w:ind w:left="3600" w:hanging="360"/>
      </w:pPr>
      <w:rPr>
        <w:rFonts w:ascii="Arial" w:hAnsi="Arial" w:hint="default"/>
      </w:rPr>
    </w:lvl>
    <w:lvl w:ilvl="5" w:tplc="878A1D0A" w:tentative="1">
      <w:start w:val="1"/>
      <w:numFmt w:val="bullet"/>
      <w:lvlText w:val="•"/>
      <w:lvlJc w:val="left"/>
      <w:pPr>
        <w:tabs>
          <w:tab w:val="num" w:pos="4320"/>
        </w:tabs>
        <w:ind w:left="4320" w:hanging="360"/>
      </w:pPr>
      <w:rPr>
        <w:rFonts w:ascii="Arial" w:hAnsi="Arial" w:hint="default"/>
      </w:rPr>
    </w:lvl>
    <w:lvl w:ilvl="6" w:tplc="6936C118" w:tentative="1">
      <w:start w:val="1"/>
      <w:numFmt w:val="bullet"/>
      <w:lvlText w:val="•"/>
      <w:lvlJc w:val="left"/>
      <w:pPr>
        <w:tabs>
          <w:tab w:val="num" w:pos="5040"/>
        </w:tabs>
        <w:ind w:left="5040" w:hanging="360"/>
      </w:pPr>
      <w:rPr>
        <w:rFonts w:ascii="Arial" w:hAnsi="Arial" w:hint="default"/>
      </w:rPr>
    </w:lvl>
    <w:lvl w:ilvl="7" w:tplc="6792E37C" w:tentative="1">
      <w:start w:val="1"/>
      <w:numFmt w:val="bullet"/>
      <w:lvlText w:val="•"/>
      <w:lvlJc w:val="left"/>
      <w:pPr>
        <w:tabs>
          <w:tab w:val="num" w:pos="5760"/>
        </w:tabs>
        <w:ind w:left="5760" w:hanging="360"/>
      </w:pPr>
      <w:rPr>
        <w:rFonts w:ascii="Arial" w:hAnsi="Arial" w:hint="default"/>
      </w:rPr>
    </w:lvl>
    <w:lvl w:ilvl="8" w:tplc="AE188400"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56B76187"/>
    <w:multiLevelType w:val="hybridMultilevel"/>
    <w:tmpl w:val="9A1A5DDA"/>
    <w:lvl w:ilvl="0" w:tplc="FDD2F598">
      <w:start w:val="1"/>
      <w:numFmt w:val="bullet"/>
      <w:lvlText w:val="•"/>
      <w:lvlJc w:val="left"/>
      <w:pPr>
        <w:tabs>
          <w:tab w:val="num" w:pos="720"/>
        </w:tabs>
        <w:ind w:left="720" w:hanging="360"/>
      </w:pPr>
      <w:rPr>
        <w:rFonts w:ascii="Arial" w:hAnsi="Arial" w:hint="default"/>
      </w:rPr>
    </w:lvl>
    <w:lvl w:ilvl="1" w:tplc="719A8E26" w:tentative="1">
      <w:start w:val="1"/>
      <w:numFmt w:val="bullet"/>
      <w:lvlText w:val="•"/>
      <w:lvlJc w:val="left"/>
      <w:pPr>
        <w:tabs>
          <w:tab w:val="num" w:pos="1440"/>
        </w:tabs>
        <w:ind w:left="1440" w:hanging="360"/>
      </w:pPr>
      <w:rPr>
        <w:rFonts w:ascii="Arial" w:hAnsi="Arial" w:hint="default"/>
      </w:rPr>
    </w:lvl>
    <w:lvl w:ilvl="2" w:tplc="BE16F92C" w:tentative="1">
      <w:start w:val="1"/>
      <w:numFmt w:val="bullet"/>
      <w:lvlText w:val="•"/>
      <w:lvlJc w:val="left"/>
      <w:pPr>
        <w:tabs>
          <w:tab w:val="num" w:pos="2160"/>
        </w:tabs>
        <w:ind w:left="2160" w:hanging="360"/>
      </w:pPr>
      <w:rPr>
        <w:rFonts w:ascii="Arial" w:hAnsi="Arial" w:hint="default"/>
      </w:rPr>
    </w:lvl>
    <w:lvl w:ilvl="3" w:tplc="ADE8523E" w:tentative="1">
      <w:start w:val="1"/>
      <w:numFmt w:val="bullet"/>
      <w:lvlText w:val="•"/>
      <w:lvlJc w:val="left"/>
      <w:pPr>
        <w:tabs>
          <w:tab w:val="num" w:pos="2880"/>
        </w:tabs>
        <w:ind w:left="2880" w:hanging="360"/>
      </w:pPr>
      <w:rPr>
        <w:rFonts w:ascii="Arial" w:hAnsi="Arial" w:hint="default"/>
      </w:rPr>
    </w:lvl>
    <w:lvl w:ilvl="4" w:tplc="65865F30" w:tentative="1">
      <w:start w:val="1"/>
      <w:numFmt w:val="bullet"/>
      <w:lvlText w:val="•"/>
      <w:lvlJc w:val="left"/>
      <w:pPr>
        <w:tabs>
          <w:tab w:val="num" w:pos="3600"/>
        </w:tabs>
        <w:ind w:left="3600" w:hanging="360"/>
      </w:pPr>
      <w:rPr>
        <w:rFonts w:ascii="Arial" w:hAnsi="Arial" w:hint="default"/>
      </w:rPr>
    </w:lvl>
    <w:lvl w:ilvl="5" w:tplc="09369B08" w:tentative="1">
      <w:start w:val="1"/>
      <w:numFmt w:val="bullet"/>
      <w:lvlText w:val="•"/>
      <w:lvlJc w:val="left"/>
      <w:pPr>
        <w:tabs>
          <w:tab w:val="num" w:pos="4320"/>
        </w:tabs>
        <w:ind w:left="4320" w:hanging="360"/>
      </w:pPr>
      <w:rPr>
        <w:rFonts w:ascii="Arial" w:hAnsi="Arial" w:hint="default"/>
      </w:rPr>
    </w:lvl>
    <w:lvl w:ilvl="6" w:tplc="2E64346E" w:tentative="1">
      <w:start w:val="1"/>
      <w:numFmt w:val="bullet"/>
      <w:lvlText w:val="•"/>
      <w:lvlJc w:val="left"/>
      <w:pPr>
        <w:tabs>
          <w:tab w:val="num" w:pos="5040"/>
        </w:tabs>
        <w:ind w:left="5040" w:hanging="360"/>
      </w:pPr>
      <w:rPr>
        <w:rFonts w:ascii="Arial" w:hAnsi="Arial" w:hint="default"/>
      </w:rPr>
    </w:lvl>
    <w:lvl w:ilvl="7" w:tplc="E4648294" w:tentative="1">
      <w:start w:val="1"/>
      <w:numFmt w:val="bullet"/>
      <w:lvlText w:val="•"/>
      <w:lvlJc w:val="left"/>
      <w:pPr>
        <w:tabs>
          <w:tab w:val="num" w:pos="5760"/>
        </w:tabs>
        <w:ind w:left="5760" w:hanging="360"/>
      </w:pPr>
      <w:rPr>
        <w:rFonts w:ascii="Arial" w:hAnsi="Arial" w:hint="default"/>
      </w:rPr>
    </w:lvl>
    <w:lvl w:ilvl="8" w:tplc="E04C5F86"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6ABA34F8"/>
    <w:multiLevelType w:val="hybridMultilevel"/>
    <w:tmpl w:val="87B25B64"/>
    <w:lvl w:ilvl="0" w:tplc="5DA4E424">
      <w:start w:val="1"/>
      <w:numFmt w:val="bullet"/>
      <w:lvlText w:val="•"/>
      <w:lvlJc w:val="left"/>
      <w:pPr>
        <w:tabs>
          <w:tab w:val="num" w:pos="720"/>
        </w:tabs>
        <w:ind w:left="720" w:hanging="360"/>
      </w:pPr>
      <w:rPr>
        <w:rFonts w:ascii="Arial" w:hAnsi="Arial" w:hint="default"/>
      </w:rPr>
    </w:lvl>
    <w:lvl w:ilvl="1" w:tplc="C2826790" w:tentative="1">
      <w:start w:val="1"/>
      <w:numFmt w:val="bullet"/>
      <w:lvlText w:val="•"/>
      <w:lvlJc w:val="left"/>
      <w:pPr>
        <w:tabs>
          <w:tab w:val="num" w:pos="1440"/>
        </w:tabs>
        <w:ind w:left="1440" w:hanging="360"/>
      </w:pPr>
      <w:rPr>
        <w:rFonts w:ascii="Arial" w:hAnsi="Arial" w:hint="default"/>
      </w:rPr>
    </w:lvl>
    <w:lvl w:ilvl="2" w:tplc="556EDD60" w:tentative="1">
      <w:start w:val="1"/>
      <w:numFmt w:val="bullet"/>
      <w:lvlText w:val="•"/>
      <w:lvlJc w:val="left"/>
      <w:pPr>
        <w:tabs>
          <w:tab w:val="num" w:pos="2160"/>
        </w:tabs>
        <w:ind w:left="2160" w:hanging="360"/>
      </w:pPr>
      <w:rPr>
        <w:rFonts w:ascii="Arial" w:hAnsi="Arial" w:hint="default"/>
      </w:rPr>
    </w:lvl>
    <w:lvl w:ilvl="3" w:tplc="29E22588" w:tentative="1">
      <w:start w:val="1"/>
      <w:numFmt w:val="bullet"/>
      <w:lvlText w:val="•"/>
      <w:lvlJc w:val="left"/>
      <w:pPr>
        <w:tabs>
          <w:tab w:val="num" w:pos="2880"/>
        </w:tabs>
        <w:ind w:left="2880" w:hanging="360"/>
      </w:pPr>
      <w:rPr>
        <w:rFonts w:ascii="Arial" w:hAnsi="Arial" w:hint="default"/>
      </w:rPr>
    </w:lvl>
    <w:lvl w:ilvl="4" w:tplc="297A8F6E" w:tentative="1">
      <w:start w:val="1"/>
      <w:numFmt w:val="bullet"/>
      <w:lvlText w:val="•"/>
      <w:lvlJc w:val="left"/>
      <w:pPr>
        <w:tabs>
          <w:tab w:val="num" w:pos="3600"/>
        </w:tabs>
        <w:ind w:left="3600" w:hanging="360"/>
      </w:pPr>
      <w:rPr>
        <w:rFonts w:ascii="Arial" w:hAnsi="Arial" w:hint="default"/>
      </w:rPr>
    </w:lvl>
    <w:lvl w:ilvl="5" w:tplc="1BCA56CA" w:tentative="1">
      <w:start w:val="1"/>
      <w:numFmt w:val="bullet"/>
      <w:lvlText w:val="•"/>
      <w:lvlJc w:val="left"/>
      <w:pPr>
        <w:tabs>
          <w:tab w:val="num" w:pos="4320"/>
        </w:tabs>
        <w:ind w:left="4320" w:hanging="360"/>
      </w:pPr>
      <w:rPr>
        <w:rFonts w:ascii="Arial" w:hAnsi="Arial" w:hint="default"/>
      </w:rPr>
    </w:lvl>
    <w:lvl w:ilvl="6" w:tplc="F3CC776C" w:tentative="1">
      <w:start w:val="1"/>
      <w:numFmt w:val="bullet"/>
      <w:lvlText w:val="•"/>
      <w:lvlJc w:val="left"/>
      <w:pPr>
        <w:tabs>
          <w:tab w:val="num" w:pos="5040"/>
        </w:tabs>
        <w:ind w:left="5040" w:hanging="360"/>
      </w:pPr>
      <w:rPr>
        <w:rFonts w:ascii="Arial" w:hAnsi="Arial" w:hint="default"/>
      </w:rPr>
    </w:lvl>
    <w:lvl w:ilvl="7" w:tplc="CBA4C8EA" w:tentative="1">
      <w:start w:val="1"/>
      <w:numFmt w:val="bullet"/>
      <w:lvlText w:val="•"/>
      <w:lvlJc w:val="left"/>
      <w:pPr>
        <w:tabs>
          <w:tab w:val="num" w:pos="5760"/>
        </w:tabs>
        <w:ind w:left="5760" w:hanging="360"/>
      </w:pPr>
      <w:rPr>
        <w:rFonts w:ascii="Arial" w:hAnsi="Arial" w:hint="default"/>
      </w:rPr>
    </w:lvl>
    <w:lvl w:ilvl="8" w:tplc="73806ED0" w:tentative="1">
      <w:start w:val="1"/>
      <w:numFmt w:val="bullet"/>
      <w:lvlText w:val="•"/>
      <w:lvlJc w:val="left"/>
      <w:pPr>
        <w:tabs>
          <w:tab w:val="num" w:pos="6480"/>
        </w:tabs>
        <w:ind w:left="6480" w:hanging="360"/>
      </w:pPr>
      <w:rPr>
        <w:rFonts w:ascii="Arial" w:hAnsi="Arial" w:hint="default"/>
      </w:rPr>
    </w:lvl>
  </w:abstractNum>
  <w:abstractNum w:abstractNumId="5" w15:restartNumberingAfterBreak="0">
    <w:nsid w:val="7BCA482F"/>
    <w:multiLevelType w:val="hybridMultilevel"/>
    <w:tmpl w:val="E874545C"/>
    <w:lvl w:ilvl="0" w:tplc="B4CCABAC">
      <w:start w:val="1"/>
      <w:numFmt w:val="bullet"/>
      <w:lvlText w:val="•"/>
      <w:lvlJc w:val="left"/>
      <w:pPr>
        <w:tabs>
          <w:tab w:val="num" w:pos="720"/>
        </w:tabs>
        <w:ind w:left="720" w:hanging="360"/>
      </w:pPr>
      <w:rPr>
        <w:rFonts w:ascii="Arial" w:hAnsi="Arial" w:hint="default"/>
      </w:rPr>
    </w:lvl>
    <w:lvl w:ilvl="1" w:tplc="86747D7E" w:tentative="1">
      <w:start w:val="1"/>
      <w:numFmt w:val="bullet"/>
      <w:lvlText w:val="•"/>
      <w:lvlJc w:val="left"/>
      <w:pPr>
        <w:tabs>
          <w:tab w:val="num" w:pos="1440"/>
        </w:tabs>
        <w:ind w:left="1440" w:hanging="360"/>
      </w:pPr>
      <w:rPr>
        <w:rFonts w:ascii="Arial" w:hAnsi="Arial" w:hint="default"/>
      </w:rPr>
    </w:lvl>
    <w:lvl w:ilvl="2" w:tplc="B8E0EB5C" w:tentative="1">
      <w:start w:val="1"/>
      <w:numFmt w:val="bullet"/>
      <w:lvlText w:val="•"/>
      <w:lvlJc w:val="left"/>
      <w:pPr>
        <w:tabs>
          <w:tab w:val="num" w:pos="2160"/>
        </w:tabs>
        <w:ind w:left="2160" w:hanging="360"/>
      </w:pPr>
      <w:rPr>
        <w:rFonts w:ascii="Arial" w:hAnsi="Arial" w:hint="default"/>
      </w:rPr>
    </w:lvl>
    <w:lvl w:ilvl="3" w:tplc="A90A6512" w:tentative="1">
      <w:start w:val="1"/>
      <w:numFmt w:val="bullet"/>
      <w:lvlText w:val="•"/>
      <w:lvlJc w:val="left"/>
      <w:pPr>
        <w:tabs>
          <w:tab w:val="num" w:pos="2880"/>
        </w:tabs>
        <w:ind w:left="2880" w:hanging="360"/>
      </w:pPr>
      <w:rPr>
        <w:rFonts w:ascii="Arial" w:hAnsi="Arial" w:hint="default"/>
      </w:rPr>
    </w:lvl>
    <w:lvl w:ilvl="4" w:tplc="F1ACD924" w:tentative="1">
      <w:start w:val="1"/>
      <w:numFmt w:val="bullet"/>
      <w:lvlText w:val="•"/>
      <w:lvlJc w:val="left"/>
      <w:pPr>
        <w:tabs>
          <w:tab w:val="num" w:pos="3600"/>
        </w:tabs>
        <w:ind w:left="3600" w:hanging="360"/>
      </w:pPr>
      <w:rPr>
        <w:rFonts w:ascii="Arial" w:hAnsi="Arial" w:hint="default"/>
      </w:rPr>
    </w:lvl>
    <w:lvl w:ilvl="5" w:tplc="CAEC7CF8" w:tentative="1">
      <w:start w:val="1"/>
      <w:numFmt w:val="bullet"/>
      <w:lvlText w:val="•"/>
      <w:lvlJc w:val="left"/>
      <w:pPr>
        <w:tabs>
          <w:tab w:val="num" w:pos="4320"/>
        </w:tabs>
        <w:ind w:left="4320" w:hanging="360"/>
      </w:pPr>
      <w:rPr>
        <w:rFonts w:ascii="Arial" w:hAnsi="Arial" w:hint="default"/>
      </w:rPr>
    </w:lvl>
    <w:lvl w:ilvl="6" w:tplc="9D1CBBCC" w:tentative="1">
      <w:start w:val="1"/>
      <w:numFmt w:val="bullet"/>
      <w:lvlText w:val="•"/>
      <w:lvlJc w:val="left"/>
      <w:pPr>
        <w:tabs>
          <w:tab w:val="num" w:pos="5040"/>
        </w:tabs>
        <w:ind w:left="5040" w:hanging="360"/>
      </w:pPr>
      <w:rPr>
        <w:rFonts w:ascii="Arial" w:hAnsi="Arial" w:hint="default"/>
      </w:rPr>
    </w:lvl>
    <w:lvl w:ilvl="7" w:tplc="0BF620D0" w:tentative="1">
      <w:start w:val="1"/>
      <w:numFmt w:val="bullet"/>
      <w:lvlText w:val="•"/>
      <w:lvlJc w:val="left"/>
      <w:pPr>
        <w:tabs>
          <w:tab w:val="num" w:pos="5760"/>
        </w:tabs>
        <w:ind w:left="5760" w:hanging="360"/>
      </w:pPr>
      <w:rPr>
        <w:rFonts w:ascii="Arial" w:hAnsi="Arial" w:hint="default"/>
      </w:rPr>
    </w:lvl>
    <w:lvl w:ilvl="8" w:tplc="53983E96" w:tentative="1">
      <w:start w:val="1"/>
      <w:numFmt w:val="bullet"/>
      <w:lvlText w:val="•"/>
      <w:lvlJc w:val="left"/>
      <w:pPr>
        <w:tabs>
          <w:tab w:val="num" w:pos="6480"/>
        </w:tabs>
        <w:ind w:left="6480" w:hanging="360"/>
      </w:pPr>
      <w:rPr>
        <w:rFonts w:ascii="Arial" w:hAnsi="Arial" w:hint="default"/>
      </w:rPr>
    </w:lvl>
  </w:abstractNum>
  <w:num w:numId="1">
    <w:abstractNumId w:val="0"/>
  </w:num>
  <w:num w:numId="2">
    <w:abstractNumId w:val="4"/>
  </w:num>
  <w:num w:numId="3">
    <w:abstractNumId w:val="2"/>
  </w:num>
  <w:num w:numId="4">
    <w:abstractNumId w:val="5"/>
  </w:num>
  <w:num w:numId="5">
    <w:abstractNumId w:val="3"/>
  </w:num>
  <w:num w:numId="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5"/>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02A36"/>
    <w:rsid w:val="00001A74"/>
    <w:rsid w:val="00002949"/>
    <w:rsid w:val="00002A36"/>
    <w:rsid w:val="00007F6A"/>
    <w:rsid w:val="00012268"/>
    <w:rsid w:val="00026ECA"/>
    <w:rsid w:val="00030CA1"/>
    <w:rsid w:val="00036073"/>
    <w:rsid w:val="0005052E"/>
    <w:rsid w:val="0005256F"/>
    <w:rsid w:val="00074A56"/>
    <w:rsid w:val="000914DD"/>
    <w:rsid w:val="0009334C"/>
    <w:rsid w:val="000C1891"/>
    <w:rsid w:val="000C29F6"/>
    <w:rsid w:val="000D6ED4"/>
    <w:rsid w:val="000E3BCB"/>
    <w:rsid w:val="00100857"/>
    <w:rsid w:val="001117CC"/>
    <w:rsid w:val="001123AF"/>
    <w:rsid w:val="00113144"/>
    <w:rsid w:val="001156DE"/>
    <w:rsid w:val="00122B45"/>
    <w:rsid w:val="001239FB"/>
    <w:rsid w:val="001272CE"/>
    <w:rsid w:val="00154AE2"/>
    <w:rsid w:val="0015777F"/>
    <w:rsid w:val="0016222B"/>
    <w:rsid w:val="001639BE"/>
    <w:rsid w:val="0017716E"/>
    <w:rsid w:val="001802C1"/>
    <w:rsid w:val="00195B19"/>
    <w:rsid w:val="001A3E5D"/>
    <w:rsid w:val="001E74AA"/>
    <w:rsid w:val="00213078"/>
    <w:rsid w:val="00222D45"/>
    <w:rsid w:val="0023655E"/>
    <w:rsid w:val="002454FD"/>
    <w:rsid w:val="00247C25"/>
    <w:rsid w:val="00255913"/>
    <w:rsid w:val="00255A55"/>
    <w:rsid w:val="00256350"/>
    <w:rsid w:val="00257BFF"/>
    <w:rsid w:val="002639FF"/>
    <w:rsid w:val="002677F9"/>
    <w:rsid w:val="00276FA2"/>
    <w:rsid w:val="00297EEE"/>
    <w:rsid w:val="002A1C3C"/>
    <w:rsid w:val="002A4171"/>
    <w:rsid w:val="002A5128"/>
    <w:rsid w:val="002A7EC3"/>
    <w:rsid w:val="002C4558"/>
    <w:rsid w:val="002D5DB9"/>
    <w:rsid w:val="002E77B4"/>
    <w:rsid w:val="002F0707"/>
    <w:rsid w:val="002F608D"/>
    <w:rsid w:val="0031030C"/>
    <w:rsid w:val="00316DA2"/>
    <w:rsid w:val="00321155"/>
    <w:rsid w:val="00333F06"/>
    <w:rsid w:val="0033665E"/>
    <w:rsid w:val="00343F5E"/>
    <w:rsid w:val="00365BAC"/>
    <w:rsid w:val="00380611"/>
    <w:rsid w:val="00381949"/>
    <w:rsid w:val="003A140B"/>
    <w:rsid w:val="003A4943"/>
    <w:rsid w:val="003C28D0"/>
    <w:rsid w:val="003C66B3"/>
    <w:rsid w:val="003D2F4E"/>
    <w:rsid w:val="003D46AE"/>
    <w:rsid w:val="003D4855"/>
    <w:rsid w:val="003F2922"/>
    <w:rsid w:val="00413A70"/>
    <w:rsid w:val="00413C1A"/>
    <w:rsid w:val="00415980"/>
    <w:rsid w:val="00423AFF"/>
    <w:rsid w:val="00425CED"/>
    <w:rsid w:val="00425D7E"/>
    <w:rsid w:val="004309B4"/>
    <w:rsid w:val="004330B9"/>
    <w:rsid w:val="004366E6"/>
    <w:rsid w:val="0044586A"/>
    <w:rsid w:val="004523AD"/>
    <w:rsid w:val="00463378"/>
    <w:rsid w:val="00481534"/>
    <w:rsid w:val="004B7338"/>
    <w:rsid w:val="004D00B4"/>
    <w:rsid w:val="004E2802"/>
    <w:rsid w:val="004F4FD4"/>
    <w:rsid w:val="004F78F1"/>
    <w:rsid w:val="00500495"/>
    <w:rsid w:val="005040CD"/>
    <w:rsid w:val="00511F06"/>
    <w:rsid w:val="005142B9"/>
    <w:rsid w:val="00515DEA"/>
    <w:rsid w:val="00527839"/>
    <w:rsid w:val="00527D02"/>
    <w:rsid w:val="00540F18"/>
    <w:rsid w:val="005558D2"/>
    <w:rsid w:val="00577246"/>
    <w:rsid w:val="00596AD8"/>
    <w:rsid w:val="005B3D9D"/>
    <w:rsid w:val="005B4697"/>
    <w:rsid w:val="005C48F0"/>
    <w:rsid w:val="005C62CC"/>
    <w:rsid w:val="005D3A98"/>
    <w:rsid w:val="005E1AE8"/>
    <w:rsid w:val="005E7E70"/>
    <w:rsid w:val="005F35FD"/>
    <w:rsid w:val="005F79F3"/>
    <w:rsid w:val="0060618C"/>
    <w:rsid w:val="00620C9A"/>
    <w:rsid w:val="006221B2"/>
    <w:rsid w:val="00623DE9"/>
    <w:rsid w:val="006260FB"/>
    <w:rsid w:val="00627A83"/>
    <w:rsid w:val="0063742B"/>
    <w:rsid w:val="00644B92"/>
    <w:rsid w:val="00651625"/>
    <w:rsid w:val="00656C57"/>
    <w:rsid w:val="00683EEA"/>
    <w:rsid w:val="00685A1E"/>
    <w:rsid w:val="006871DE"/>
    <w:rsid w:val="0069358A"/>
    <w:rsid w:val="00694F28"/>
    <w:rsid w:val="006A23F9"/>
    <w:rsid w:val="006A63C1"/>
    <w:rsid w:val="006B19C1"/>
    <w:rsid w:val="006C1EDB"/>
    <w:rsid w:val="006C63C2"/>
    <w:rsid w:val="006E7B05"/>
    <w:rsid w:val="006F287D"/>
    <w:rsid w:val="006F4737"/>
    <w:rsid w:val="006F6290"/>
    <w:rsid w:val="00703030"/>
    <w:rsid w:val="00712D22"/>
    <w:rsid w:val="00721F80"/>
    <w:rsid w:val="007320A7"/>
    <w:rsid w:val="00735775"/>
    <w:rsid w:val="007446F1"/>
    <w:rsid w:val="007514F2"/>
    <w:rsid w:val="00751F09"/>
    <w:rsid w:val="00755D90"/>
    <w:rsid w:val="007743BA"/>
    <w:rsid w:val="00780D30"/>
    <w:rsid w:val="007820FB"/>
    <w:rsid w:val="007908B9"/>
    <w:rsid w:val="007969B7"/>
    <w:rsid w:val="007B34FC"/>
    <w:rsid w:val="007C7126"/>
    <w:rsid w:val="007D0667"/>
    <w:rsid w:val="007D6CC4"/>
    <w:rsid w:val="00804497"/>
    <w:rsid w:val="00806004"/>
    <w:rsid w:val="00806FCE"/>
    <w:rsid w:val="008150CA"/>
    <w:rsid w:val="00820AB9"/>
    <w:rsid w:val="00826B66"/>
    <w:rsid w:val="00840841"/>
    <w:rsid w:val="00842C4A"/>
    <w:rsid w:val="00851832"/>
    <w:rsid w:val="00856F63"/>
    <w:rsid w:val="0086255A"/>
    <w:rsid w:val="00866036"/>
    <w:rsid w:val="008742D9"/>
    <w:rsid w:val="008827F3"/>
    <w:rsid w:val="00884FFD"/>
    <w:rsid w:val="008907C5"/>
    <w:rsid w:val="00893FC1"/>
    <w:rsid w:val="008A77E0"/>
    <w:rsid w:val="008B3B86"/>
    <w:rsid w:val="008C3DEA"/>
    <w:rsid w:val="008C410A"/>
    <w:rsid w:val="008E6116"/>
    <w:rsid w:val="008E7A78"/>
    <w:rsid w:val="008F00C1"/>
    <w:rsid w:val="00903A1C"/>
    <w:rsid w:val="00913CEF"/>
    <w:rsid w:val="009148D1"/>
    <w:rsid w:val="0091504A"/>
    <w:rsid w:val="00915EB9"/>
    <w:rsid w:val="0092619E"/>
    <w:rsid w:val="00931EDB"/>
    <w:rsid w:val="009400B9"/>
    <w:rsid w:val="00944272"/>
    <w:rsid w:val="00945B71"/>
    <w:rsid w:val="00947481"/>
    <w:rsid w:val="00952B00"/>
    <w:rsid w:val="00962F70"/>
    <w:rsid w:val="00987153"/>
    <w:rsid w:val="0099162E"/>
    <w:rsid w:val="00994B2A"/>
    <w:rsid w:val="009954EA"/>
    <w:rsid w:val="0099774F"/>
    <w:rsid w:val="009A19F2"/>
    <w:rsid w:val="009A4AAA"/>
    <w:rsid w:val="009D0D8B"/>
    <w:rsid w:val="009D47AD"/>
    <w:rsid w:val="009E18FA"/>
    <w:rsid w:val="009E4495"/>
    <w:rsid w:val="00A03267"/>
    <w:rsid w:val="00A055EA"/>
    <w:rsid w:val="00A35EE5"/>
    <w:rsid w:val="00A40257"/>
    <w:rsid w:val="00A46C85"/>
    <w:rsid w:val="00A52027"/>
    <w:rsid w:val="00A74040"/>
    <w:rsid w:val="00A81B73"/>
    <w:rsid w:val="00A83778"/>
    <w:rsid w:val="00A856E3"/>
    <w:rsid w:val="00AA5B3F"/>
    <w:rsid w:val="00AB0658"/>
    <w:rsid w:val="00AB1C51"/>
    <w:rsid w:val="00AC69B7"/>
    <w:rsid w:val="00AC72D0"/>
    <w:rsid w:val="00AD3370"/>
    <w:rsid w:val="00AE13E2"/>
    <w:rsid w:val="00AE1ECF"/>
    <w:rsid w:val="00AF34A9"/>
    <w:rsid w:val="00AF5EB0"/>
    <w:rsid w:val="00B04CF8"/>
    <w:rsid w:val="00B12206"/>
    <w:rsid w:val="00B13DE5"/>
    <w:rsid w:val="00B37C27"/>
    <w:rsid w:val="00B526D8"/>
    <w:rsid w:val="00B625BF"/>
    <w:rsid w:val="00B853F2"/>
    <w:rsid w:val="00B90F09"/>
    <w:rsid w:val="00B93C78"/>
    <w:rsid w:val="00BA0BC1"/>
    <w:rsid w:val="00BE0721"/>
    <w:rsid w:val="00BF53FE"/>
    <w:rsid w:val="00C046AE"/>
    <w:rsid w:val="00C1184C"/>
    <w:rsid w:val="00C13377"/>
    <w:rsid w:val="00C403EF"/>
    <w:rsid w:val="00C529BD"/>
    <w:rsid w:val="00C60270"/>
    <w:rsid w:val="00C77516"/>
    <w:rsid w:val="00C8440D"/>
    <w:rsid w:val="00C87CBB"/>
    <w:rsid w:val="00C92A24"/>
    <w:rsid w:val="00CA2033"/>
    <w:rsid w:val="00CA243F"/>
    <w:rsid w:val="00CA3683"/>
    <w:rsid w:val="00CA6224"/>
    <w:rsid w:val="00CA6CBA"/>
    <w:rsid w:val="00CB5D5B"/>
    <w:rsid w:val="00CB7944"/>
    <w:rsid w:val="00CD344E"/>
    <w:rsid w:val="00CE057D"/>
    <w:rsid w:val="00CF7C68"/>
    <w:rsid w:val="00D06871"/>
    <w:rsid w:val="00D22F21"/>
    <w:rsid w:val="00D544B7"/>
    <w:rsid w:val="00D57382"/>
    <w:rsid w:val="00D61498"/>
    <w:rsid w:val="00D72E6C"/>
    <w:rsid w:val="00D75BBA"/>
    <w:rsid w:val="00D85113"/>
    <w:rsid w:val="00DA4CE2"/>
    <w:rsid w:val="00DA675E"/>
    <w:rsid w:val="00DB334D"/>
    <w:rsid w:val="00DC4C9A"/>
    <w:rsid w:val="00DC65B3"/>
    <w:rsid w:val="00DD06F9"/>
    <w:rsid w:val="00DD0A4E"/>
    <w:rsid w:val="00DF55EB"/>
    <w:rsid w:val="00DF6E45"/>
    <w:rsid w:val="00E02804"/>
    <w:rsid w:val="00E115B6"/>
    <w:rsid w:val="00E120F9"/>
    <w:rsid w:val="00E3726B"/>
    <w:rsid w:val="00E41E72"/>
    <w:rsid w:val="00E66B50"/>
    <w:rsid w:val="00E70F46"/>
    <w:rsid w:val="00E95BA8"/>
    <w:rsid w:val="00EB1D09"/>
    <w:rsid w:val="00EB3E42"/>
    <w:rsid w:val="00EC3291"/>
    <w:rsid w:val="00EC42CC"/>
    <w:rsid w:val="00EC6ABD"/>
    <w:rsid w:val="00ED23D5"/>
    <w:rsid w:val="00EE09E2"/>
    <w:rsid w:val="00EF03B1"/>
    <w:rsid w:val="00EF0A23"/>
    <w:rsid w:val="00F07CC9"/>
    <w:rsid w:val="00F23CC2"/>
    <w:rsid w:val="00F266BD"/>
    <w:rsid w:val="00F31DC9"/>
    <w:rsid w:val="00F37FCD"/>
    <w:rsid w:val="00F412BA"/>
    <w:rsid w:val="00F44692"/>
    <w:rsid w:val="00F5254F"/>
    <w:rsid w:val="00F552EA"/>
    <w:rsid w:val="00F5704F"/>
    <w:rsid w:val="00F67C50"/>
    <w:rsid w:val="00F76941"/>
    <w:rsid w:val="00F84658"/>
    <w:rsid w:val="00F911B8"/>
    <w:rsid w:val="00F965B6"/>
    <w:rsid w:val="00F9665F"/>
    <w:rsid w:val="00FA6A18"/>
    <w:rsid w:val="00FB0464"/>
    <w:rsid w:val="00FC1FEB"/>
    <w:rsid w:val="00FD1D36"/>
    <w:rsid w:val="00FD4B63"/>
    <w:rsid w:val="00FE5755"/>
    <w:rsid w:val="00FE5A74"/>
    <w:rsid w:val="00FF59E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ED0CD02"/>
  <w14:defaultImageDpi w14:val="32767"/>
  <w15:chartTrackingRefBased/>
  <w15:docId w15:val="{7EDB84C6-5C78-AA4C-BAC7-9C70079E1DE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527D02"/>
    <w:rPr>
      <w:rFonts w:ascii="Times New Roman" w:eastAsia="Times New Roman" w:hAnsi="Times New Roman" w:cs="Times New Roman"/>
    </w:rPr>
  </w:style>
  <w:style w:type="paragraph" w:styleId="Heading6">
    <w:name w:val="heading 6"/>
    <w:basedOn w:val="Normal"/>
    <w:next w:val="Normal"/>
    <w:link w:val="Heading6Char"/>
    <w:uiPriority w:val="9"/>
    <w:semiHidden/>
    <w:unhideWhenUsed/>
    <w:qFormat/>
    <w:rsid w:val="00B04CF8"/>
    <w:pPr>
      <w:pBdr>
        <w:bottom w:val="single" w:sz="4" w:space="2" w:color="F7CAAC" w:themeColor="accent2" w:themeTint="66"/>
      </w:pBdr>
      <w:spacing w:before="200" w:after="100"/>
      <w:contextualSpacing/>
      <w:outlineLvl w:val="5"/>
    </w:pPr>
    <w:rPr>
      <w:rFonts w:asciiTheme="majorHAnsi" w:eastAsiaTheme="majorEastAsia" w:hAnsiTheme="majorHAnsi" w:cstheme="majorBidi"/>
      <w:i/>
      <w:iCs/>
      <w:color w:val="C45911" w:themeColor="accent2" w:themeShade="BF"/>
      <w:sz w:val="22"/>
      <w:szCs w:val="2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apple-converted-space">
    <w:name w:val="apple-converted-space"/>
    <w:basedOn w:val="DefaultParagraphFont"/>
    <w:rsid w:val="00527D02"/>
  </w:style>
  <w:style w:type="character" w:styleId="Hyperlink">
    <w:name w:val="Hyperlink"/>
    <w:basedOn w:val="DefaultParagraphFont"/>
    <w:uiPriority w:val="99"/>
    <w:unhideWhenUsed/>
    <w:rsid w:val="00F37FCD"/>
    <w:rPr>
      <w:color w:val="0563C1" w:themeColor="hyperlink"/>
      <w:u w:val="single"/>
    </w:rPr>
  </w:style>
  <w:style w:type="character" w:styleId="UnresolvedMention">
    <w:name w:val="Unresolved Mention"/>
    <w:basedOn w:val="DefaultParagraphFont"/>
    <w:uiPriority w:val="99"/>
    <w:rsid w:val="00F37FCD"/>
    <w:rPr>
      <w:color w:val="605E5C"/>
      <w:shd w:val="clear" w:color="auto" w:fill="E1DFDD"/>
    </w:rPr>
  </w:style>
  <w:style w:type="paragraph" w:styleId="NormalWeb">
    <w:name w:val="Normal (Web)"/>
    <w:basedOn w:val="Normal"/>
    <w:uiPriority w:val="99"/>
    <w:semiHidden/>
    <w:unhideWhenUsed/>
    <w:rsid w:val="00C60270"/>
    <w:pPr>
      <w:spacing w:after="200" w:line="288" w:lineRule="auto"/>
    </w:pPr>
    <w:rPr>
      <w:rFonts w:eastAsiaTheme="minorEastAsia"/>
      <w:i/>
      <w:iCs/>
    </w:rPr>
  </w:style>
  <w:style w:type="character" w:styleId="Strong">
    <w:name w:val="Strong"/>
    <w:basedOn w:val="DefaultParagraphFont"/>
    <w:uiPriority w:val="22"/>
    <w:qFormat/>
    <w:rsid w:val="00BA0BC1"/>
    <w:rPr>
      <w:b/>
      <w:bCs/>
    </w:rPr>
  </w:style>
  <w:style w:type="paragraph" w:styleId="ListParagraph">
    <w:name w:val="List Paragraph"/>
    <w:basedOn w:val="Normal"/>
    <w:uiPriority w:val="34"/>
    <w:qFormat/>
    <w:rsid w:val="00EB1D09"/>
    <w:pPr>
      <w:ind w:left="720"/>
      <w:contextualSpacing/>
    </w:pPr>
  </w:style>
  <w:style w:type="character" w:customStyle="1" w:styleId="Heading6Char">
    <w:name w:val="Heading 6 Char"/>
    <w:basedOn w:val="DefaultParagraphFont"/>
    <w:link w:val="Heading6"/>
    <w:uiPriority w:val="9"/>
    <w:semiHidden/>
    <w:rsid w:val="00B04CF8"/>
    <w:rPr>
      <w:rFonts w:asciiTheme="majorHAnsi" w:eastAsiaTheme="majorEastAsia" w:hAnsiTheme="majorHAnsi" w:cstheme="majorBidi"/>
      <w:i/>
      <w:iCs/>
      <w:color w:val="C45911" w:themeColor="accent2" w:themeShade="BF"/>
      <w:sz w:val="22"/>
      <w:szCs w:val="22"/>
    </w:rPr>
  </w:style>
  <w:style w:type="character" w:styleId="FollowedHyperlink">
    <w:name w:val="FollowedHyperlink"/>
    <w:basedOn w:val="DefaultParagraphFont"/>
    <w:uiPriority w:val="99"/>
    <w:semiHidden/>
    <w:unhideWhenUsed/>
    <w:rsid w:val="005142B9"/>
    <w:rPr>
      <w:color w:val="954F72" w:themeColor="followedHyperlink"/>
      <w:u w:val="single"/>
    </w:rPr>
  </w:style>
  <w:style w:type="paragraph" w:styleId="Footer">
    <w:name w:val="footer"/>
    <w:basedOn w:val="Normal"/>
    <w:link w:val="FooterChar"/>
    <w:uiPriority w:val="99"/>
    <w:unhideWhenUsed/>
    <w:rsid w:val="00CA6CBA"/>
    <w:pPr>
      <w:tabs>
        <w:tab w:val="center" w:pos="4513"/>
        <w:tab w:val="right" w:pos="9026"/>
      </w:tabs>
    </w:pPr>
  </w:style>
  <w:style w:type="character" w:customStyle="1" w:styleId="FooterChar">
    <w:name w:val="Footer Char"/>
    <w:basedOn w:val="DefaultParagraphFont"/>
    <w:link w:val="Footer"/>
    <w:uiPriority w:val="99"/>
    <w:rsid w:val="00CA6CBA"/>
    <w:rPr>
      <w:rFonts w:ascii="Times New Roman" w:eastAsia="Times New Roman" w:hAnsi="Times New Roman" w:cs="Times New Roman"/>
    </w:rPr>
  </w:style>
  <w:style w:type="character" w:styleId="PageNumber">
    <w:name w:val="page number"/>
    <w:basedOn w:val="DefaultParagraphFont"/>
    <w:uiPriority w:val="99"/>
    <w:semiHidden/>
    <w:unhideWhenUsed/>
    <w:rsid w:val="00CA6CBA"/>
  </w:style>
  <w:style w:type="paragraph" w:styleId="Header">
    <w:name w:val="header"/>
    <w:basedOn w:val="Normal"/>
    <w:link w:val="HeaderChar"/>
    <w:uiPriority w:val="99"/>
    <w:unhideWhenUsed/>
    <w:rsid w:val="0099162E"/>
    <w:pPr>
      <w:tabs>
        <w:tab w:val="center" w:pos="4513"/>
        <w:tab w:val="right" w:pos="9026"/>
      </w:tabs>
    </w:pPr>
  </w:style>
  <w:style w:type="character" w:customStyle="1" w:styleId="HeaderChar">
    <w:name w:val="Header Char"/>
    <w:basedOn w:val="DefaultParagraphFont"/>
    <w:link w:val="Header"/>
    <w:uiPriority w:val="99"/>
    <w:rsid w:val="0099162E"/>
    <w:rPr>
      <w:rFonts w:ascii="Times New Roman" w:eastAsia="Times New Roman" w:hAnsi="Times New Roman" w:cs="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027652">
      <w:bodyDiv w:val="1"/>
      <w:marLeft w:val="0"/>
      <w:marRight w:val="0"/>
      <w:marTop w:val="0"/>
      <w:marBottom w:val="0"/>
      <w:divBdr>
        <w:top w:val="none" w:sz="0" w:space="0" w:color="auto"/>
        <w:left w:val="none" w:sz="0" w:space="0" w:color="auto"/>
        <w:bottom w:val="none" w:sz="0" w:space="0" w:color="auto"/>
        <w:right w:val="none" w:sz="0" w:space="0" w:color="auto"/>
      </w:divBdr>
    </w:div>
    <w:div w:id="171725338">
      <w:bodyDiv w:val="1"/>
      <w:marLeft w:val="0"/>
      <w:marRight w:val="0"/>
      <w:marTop w:val="0"/>
      <w:marBottom w:val="0"/>
      <w:divBdr>
        <w:top w:val="none" w:sz="0" w:space="0" w:color="auto"/>
        <w:left w:val="none" w:sz="0" w:space="0" w:color="auto"/>
        <w:bottom w:val="none" w:sz="0" w:space="0" w:color="auto"/>
        <w:right w:val="none" w:sz="0" w:space="0" w:color="auto"/>
      </w:divBdr>
    </w:div>
    <w:div w:id="211382470">
      <w:bodyDiv w:val="1"/>
      <w:marLeft w:val="0"/>
      <w:marRight w:val="0"/>
      <w:marTop w:val="0"/>
      <w:marBottom w:val="0"/>
      <w:divBdr>
        <w:top w:val="none" w:sz="0" w:space="0" w:color="auto"/>
        <w:left w:val="none" w:sz="0" w:space="0" w:color="auto"/>
        <w:bottom w:val="none" w:sz="0" w:space="0" w:color="auto"/>
        <w:right w:val="none" w:sz="0" w:space="0" w:color="auto"/>
      </w:divBdr>
    </w:div>
    <w:div w:id="211966135">
      <w:bodyDiv w:val="1"/>
      <w:marLeft w:val="0"/>
      <w:marRight w:val="0"/>
      <w:marTop w:val="0"/>
      <w:marBottom w:val="0"/>
      <w:divBdr>
        <w:top w:val="none" w:sz="0" w:space="0" w:color="auto"/>
        <w:left w:val="none" w:sz="0" w:space="0" w:color="auto"/>
        <w:bottom w:val="none" w:sz="0" w:space="0" w:color="auto"/>
        <w:right w:val="none" w:sz="0" w:space="0" w:color="auto"/>
      </w:divBdr>
    </w:div>
    <w:div w:id="230847395">
      <w:bodyDiv w:val="1"/>
      <w:marLeft w:val="0"/>
      <w:marRight w:val="0"/>
      <w:marTop w:val="0"/>
      <w:marBottom w:val="0"/>
      <w:divBdr>
        <w:top w:val="none" w:sz="0" w:space="0" w:color="auto"/>
        <w:left w:val="none" w:sz="0" w:space="0" w:color="auto"/>
        <w:bottom w:val="none" w:sz="0" w:space="0" w:color="auto"/>
        <w:right w:val="none" w:sz="0" w:space="0" w:color="auto"/>
      </w:divBdr>
      <w:divsChild>
        <w:div w:id="1448622142">
          <w:marLeft w:val="547"/>
          <w:marRight w:val="0"/>
          <w:marTop w:val="120"/>
          <w:marBottom w:val="0"/>
          <w:divBdr>
            <w:top w:val="none" w:sz="0" w:space="0" w:color="auto"/>
            <w:left w:val="none" w:sz="0" w:space="0" w:color="auto"/>
            <w:bottom w:val="none" w:sz="0" w:space="0" w:color="auto"/>
            <w:right w:val="none" w:sz="0" w:space="0" w:color="auto"/>
          </w:divBdr>
        </w:div>
        <w:div w:id="1334914171">
          <w:marLeft w:val="547"/>
          <w:marRight w:val="0"/>
          <w:marTop w:val="120"/>
          <w:marBottom w:val="0"/>
          <w:divBdr>
            <w:top w:val="none" w:sz="0" w:space="0" w:color="auto"/>
            <w:left w:val="none" w:sz="0" w:space="0" w:color="auto"/>
            <w:bottom w:val="none" w:sz="0" w:space="0" w:color="auto"/>
            <w:right w:val="none" w:sz="0" w:space="0" w:color="auto"/>
          </w:divBdr>
        </w:div>
      </w:divsChild>
    </w:div>
    <w:div w:id="251545106">
      <w:bodyDiv w:val="1"/>
      <w:marLeft w:val="0"/>
      <w:marRight w:val="0"/>
      <w:marTop w:val="0"/>
      <w:marBottom w:val="0"/>
      <w:divBdr>
        <w:top w:val="none" w:sz="0" w:space="0" w:color="auto"/>
        <w:left w:val="none" w:sz="0" w:space="0" w:color="auto"/>
        <w:bottom w:val="none" w:sz="0" w:space="0" w:color="auto"/>
        <w:right w:val="none" w:sz="0" w:space="0" w:color="auto"/>
      </w:divBdr>
    </w:div>
    <w:div w:id="268657413">
      <w:bodyDiv w:val="1"/>
      <w:marLeft w:val="0"/>
      <w:marRight w:val="0"/>
      <w:marTop w:val="0"/>
      <w:marBottom w:val="0"/>
      <w:divBdr>
        <w:top w:val="none" w:sz="0" w:space="0" w:color="auto"/>
        <w:left w:val="none" w:sz="0" w:space="0" w:color="auto"/>
        <w:bottom w:val="none" w:sz="0" w:space="0" w:color="auto"/>
        <w:right w:val="none" w:sz="0" w:space="0" w:color="auto"/>
      </w:divBdr>
    </w:div>
    <w:div w:id="279411700">
      <w:bodyDiv w:val="1"/>
      <w:marLeft w:val="0"/>
      <w:marRight w:val="0"/>
      <w:marTop w:val="0"/>
      <w:marBottom w:val="0"/>
      <w:divBdr>
        <w:top w:val="none" w:sz="0" w:space="0" w:color="auto"/>
        <w:left w:val="none" w:sz="0" w:space="0" w:color="auto"/>
        <w:bottom w:val="none" w:sz="0" w:space="0" w:color="auto"/>
        <w:right w:val="none" w:sz="0" w:space="0" w:color="auto"/>
      </w:divBdr>
    </w:div>
    <w:div w:id="403067617">
      <w:bodyDiv w:val="1"/>
      <w:marLeft w:val="0"/>
      <w:marRight w:val="0"/>
      <w:marTop w:val="0"/>
      <w:marBottom w:val="0"/>
      <w:divBdr>
        <w:top w:val="none" w:sz="0" w:space="0" w:color="auto"/>
        <w:left w:val="none" w:sz="0" w:space="0" w:color="auto"/>
        <w:bottom w:val="none" w:sz="0" w:space="0" w:color="auto"/>
        <w:right w:val="none" w:sz="0" w:space="0" w:color="auto"/>
      </w:divBdr>
      <w:divsChild>
        <w:div w:id="1465193102">
          <w:marLeft w:val="547"/>
          <w:marRight w:val="0"/>
          <w:marTop w:val="125"/>
          <w:marBottom w:val="0"/>
          <w:divBdr>
            <w:top w:val="none" w:sz="0" w:space="0" w:color="auto"/>
            <w:left w:val="none" w:sz="0" w:space="0" w:color="auto"/>
            <w:bottom w:val="none" w:sz="0" w:space="0" w:color="auto"/>
            <w:right w:val="none" w:sz="0" w:space="0" w:color="auto"/>
          </w:divBdr>
        </w:div>
        <w:div w:id="317079774">
          <w:marLeft w:val="547"/>
          <w:marRight w:val="0"/>
          <w:marTop w:val="125"/>
          <w:marBottom w:val="0"/>
          <w:divBdr>
            <w:top w:val="none" w:sz="0" w:space="0" w:color="auto"/>
            <w:left w:val="none" w:sz="0" w:space="0" w:color="auto"/>
            <w:bottom w:val="none" w:sz="0" w:space="0" w:color="auto"/>
            <w:right w:val="none" w:sz="0" w:space="0" w:color="auto"/>
          </w:divBdr>
        </w:div>
      </w:divsChild>
    </w:div>
    <w:div w:id="416639805">
      <w:bodyDiv w:val="1"/>
      <w:marLeft w:val="0"/>
      <w:marRight w:val="0"/>
      <w:marTop w:val="0"/>
      <w:marBottom w:val="0"/>
      <w:divBdr>
        <w:top w:val="none" w:sz="0" w:space="0" w:color="auto"/>
        <w:left w:val="none" w:sz="0" w:space="0" w:color="auto"/>
        <w:bottom w:val="none" w:sz="0" w:space="0" w:color="auto"/>
        <w:right w:val="none" w:sz="0" w:space="0" w:color="auto"/>
      </w:divBdr>
    </w:div>
    <w:div w:id="437994981">
      <w:bodyDiv w:val="1"/>
      <w:marLeft w:val="0"/>
      <w:marRight w:val="0"/>
      <w:marTop w:val="0"/>
      <w:marBottom w:val="0"/>
      <w:divBdr>
        <w:top w:val="none" w:sz="0" w:space="0" w:color="auto"/>
        <w:left w:val="none" w:sz="0" w:space="0" w:color="auto"/>
        <w:bottom w:val="none" w:sz="0" w:space="0" w:color="auto"/>
        <w:right w:val="none" w:sz="0" w:space="0" w:color="auto"/>
      </w:divBdr>
    </w:div>
    <w:div w:id="543954683">
      <w:bodyDiv w:val="1"/>
      <w:marLeft w:val="0"/>
      <w:marRight w:val="0"/>
      <w:marTop w:val="0"/>
      <w:marBottom w:val="0"/>
      <w:divBdr>
        <w:top w:val="none" w:sz="0" w:space="0" w:color="auto"/>
        <w:left w:val="none" w:sz="0" w:space="0" w:color="auto"/>
        <w:bottom w:val="none" w:sz="0" w:space="0" w:color="auto"/>
        <w:right w:val="none" w:sz="0" w:space="0" w:color="auto"/>
      </w:divBdr>
      <w:divsChild>
        <w:div w:id="1577322387">
          <w:marLeft w:val="0"/>
          <w:marRight w:val="0"/>
          <w:marTop w:val="0"/>
          <w:marBottom w:val="0"/>
          <w:divBdr>
            <w:top w:val="none" w:sz="0" w:space="0" w:color="auto"/>
            <w:left w:val="none" w:sz="0" w:space="0" w:color="auto"/>
            <w:bottom w:val="none" w:sz="0" w:space="0" w:color="auto"/>
            <w:right w:val="none" w:sz="0" w:space="0" w:color="auto"/>
          </w:divBdr>
          <w:divsChild>
            <w:div w:id="1627353138">
              <w:marLeft w:val="0"/>
              <w:marRight w:val="0"/>
              <w:marTop w:val="0"/>
              <w:marBottom w:val="0"/>
              <w:divBdr>
                <w:top w:val="none" w:sz="0" w:space="0" w:color="auto"/>
                <w:left w:val="none" w:sz="0" w:space="0" w:color="auto"/>
                <w:bottom w:val="none" w:sz="0" w:space="0" w:color="auto"/>
                <w:right w:val="none" w:sz="0" w:space="0" w:color="auto"/>
              </w:divBdr>
              <w:divsChild>
                <w:div w:id="8553122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58054704">
      <w:bodyDiv w:val="1"/>
      <w:marLeft w:val="0"/>
      <w:marRight w:val="0"/>
      <w:marTop w:val="0"/>
      <w:marBottom w:val="0"/>
      <w:divBdr>
        <w:top w:val="none" w:sz="0" w:space="0" w:color="auto"/>
        <w:left w:val="none" w:sz="0" w:space="0" w:color="auto"/>
        <w:bottom w:val="none" w:sz="0" w:space="0" w:color="auto"/>
        <w:right w:val="none" w:sz="0" w:space="0" w:color="auto"/>
      </w:divBdr>
    </w:div>
    <w:div w:id="559024203">
      <w:bodyDiv w:val="1"/>
      <w:marLeft w:val="0"/>
      <w:marRight w:val="0"/>
      <w:marTop w:val="0"/>
      <w:marBottom w:val="0"/>
      <w:divBdr>
        <w:top w:val="none" w:sz="0" w:space="0" w:color="auto"/>
        <w:left w:val="none" w:sz="0" w:space="0" w:color="auto"/>
        <w:bottom w:val="none" w:sz="0" w:space="0" w:color="auto"/>
        <w:right w:val="none" w:sz="0" w:space="0" w:color="auto"/>
      </w:divBdr>
      <w:divsChild>
        <w:div w:id="346366455">
          <w:marLeft w:val="0"/>
          <w:marRight w:val="0"/>
          <w:marTop w:val="0"/>
          <w:marBottom w:val="0"/>
          <w:divBdr>
            <w:top w:val="none" w:sz="0" w:space="0" w:color="auto"/>
            <w:left w:val="none" w:sz="0" w:space="0" w:color="auto"/>
            <w:bottom w:val="none" w:sz="0" w:space="0" w:color="auto"/>
            <w:right w:val="none" w:sz="0" w:space="0" w:color="auto"/>
          </w:divBdr>
          <w:divsChild>
            <w:div w:id="810946238">
              <w:marLeft w:val="0"/>
              <w:marRight w:val="0"/>
              <w:marTop w:val="0"/>
              <w:marBottom w:val="0"/>
              <w:divBdr>
                <w:top w:val="none" w:sz="0" w:space="0" w:color="auto"/>
                <w:left w:val="none" w:sz="0" w:space="0" w:color="auto"/>
                <w:bottom w:val="none" w:sz="0" w:space="0" w:color="auto"/>
                <w:right w:val="none" w:sz="0" w:space="0" w:color="auto"/>
              </w:divBdr>
              <w:divsChild>
                <w:div w:id="9545997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72546141">
      <w:bodyDiv w:val="1"/>
      <w:marLeft w:val="0"/>
      <w:marRight w:val="0"/>
      <w:marTop w:val="0"/>
      <w:marBottom w:val="0"/>
      <w:divBdr>
        <w:top w:val="none" w:sz="0" w:space="0" w:color="auto"/>
        <w:left w:val="none" w:sz="0" w:space="0" w:color="auto"/>
        <w:bottom w:val="none" w:sz="0" w:space="0" w:color="auto"/>
        <w:right w:val="none" w:sz="0" w:space="0" w:color="auto"/>
      </w:divBdr>
      <w:divsChild>
        <w:div w:id="841433584">
          <w:marLeft w:val="0"/>
          <w:marRight w:val="0"/>
          <w:marTop w:val="0"/>
          <w:marBottom w:val="0"/>
          <w:divBdr>
            <w:top w:val="none" w:sz="0" w:space="0" w:color="auto"/>
            <w:left w:val="none" w:sz="0" w:space="0" w:color="auto"/>
            <w:bottom w:val="none" w:sz="0" w:space="0" w:color="auto"/>
            <w:right w:val="none" w:sz="0" w:space="0" w:color="auto"/>
          </w:divBdr>
          <w:divsChild>
            <w:div w:id="1114059521">
              <w:marLeft w:val="0"/>
              <w:marRight w:val="0"/>
              <w:marTop w:val="0"/>
              <w:marBottom w:val="0"/>
              <w:divBdr>
                <w:top w:val="none" w:sz="0" w:space="0" w:color="auto"/>
                <w:left w:val="none" w:sz="0" w:space="0" w:color="auto"/>
                <w:bottom w:val="none" w:sz="0" w:space="0" w:color="auto"/>
                <w:right w:val="none" w:sz="0" w:space="0" w:color="auto"/>
              </w:divBdr>
              <w:divsChild>
                <w:div w:id="20103254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88730618">
      <w:bodyDiv w:val="1"/>
      <w:marLeft w:val="0"/>
      <w:marRight w:val="0"/>
      <w:marTop w:val="0"/>
      <w:marBottom w:val="0"/>
      <w:divBdr>
        <w:top w:val="none" w:sz="0" w:space="0" w:color="auto"/>
        <w:left w:val="none" w:sz="0" w:space="0" w:color="auto"/>
        <w:bottom w:val="none" w:sz="0" w:space="0" w:color="auto"/>
        <w:right w:val="none" w:sz="0" w:space="0" w:color="auto"/>
      </w:divBdr>
    </w:div>
    <w:div w:id="594442542">
      <w:bodyDiv w:val="1"/>
      <w:marLeft w:val="0"/>
      <w:marRight w:val="0"/>
      <w:marTop w:val="0"/>
      <w:marBottom w:val="0"/>
      <w:divBdr>
        <w:top w:val="none" w:sz="0" w:space="0" w:color="auto"/>
        <w:left w:val="none" w:sz="0" w:space="0" w:color="auto"/>
        <w:bottom w:val="none" w:sz="0" w:space="0" w:color="auto"/>
        <w:right w:val="none" w:sz="0" w:space="0" w:color="auto"/>
      </w:divBdr>
      <w:divsChild>
        <w:div w:id="887030298">
          <w:marLeft w:val="0"/>
          <w:marRight w:val="0"/>
          <w:marTop w:val="0"/>
          <w:marBottom w:val="0"/>
          <w:divBdr>
            <w:top w:val="none" w:sz="0" w:space="0" w:color="auto"/>
            <w:left w:val="none" w:sz="0" w:space="0" w:color="auto"/>
            <w:bottom w:val="none" w:sz="0" w:space="0" w:color="auto"/>
            <w:right w:val="none" w:sz="0" w:space="0" w:color="auto"/>
          </w:divBdr>
          <w:divsChild>
            <w:div w:id="1390613677">
              <w:marLeft w:val="0"/>
              <w:marRight w:val="0"/>
              <w:marTop w:val="0"/>
              <w:marBottom w:val="0"/>
              <w:divBdr>
                <w:top w:val="none" w:sz="0" w:space="0" w:color="auto"/>
                <w:left w:val="none" w:sz="0" w:space="0" w:color="auto"/>
                <w:bottom w:val="none" w:sz="0" w:space="0" w:color="auto"/>
                <w:right w:val="none" w:sz="0" w:space="0" w:color="auto"/>
              </w:divBdr>
              <w:divsChild>
                <w:div w:id="12148080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07810452">
      <w:bodyDiv w:val="1"/>
      <w:marLeft w:val="0"/>
      <w:marRight w:val="0"/>
      <w:marTop w:val="0"/>
      <w:marBottom w:val="0"/>
      <w:divBdr>
        <w:top w:val="none" w:sz="0" w:space="0" w:color="auto"/>
        <w:left w:val="none" w:sz="0" w:space="0" w:color="auto"/>
        <w:bottom w:val="none" w:sz="0" w:space="0" w:color="auto"/>
        <w:right w:val="none" w:sz="0" w:space="0" w:color="auto"/>
      </w:divBdr>
    </w:div>
    <w:div w:id="655450963">
      <w:bodyDiv w:val="1"/>
      <w:marLeft w:val="0"/>
      <w:marRight w:val="0"/>
      <w:marTop w:val="0"/>
      <w:marBottom w:val="0"/>
      <w:divBdr>
        <w:top w:val="none" w:sz="0" w:space="0" w:color="auto"/>
        <w:left w:val="none" w:sz="0" w:space="0" w:color="auto"/>
        <w:bottom w:val="none" w:sz="0" w:space="0" w:color="auto"/>
        <w:right w:val="none" w:sz="0" w:space="0" w:color="auto"/>
      </w:divBdr>
    </w:div>
    <w:div w:id="739326082">
      <w:bodyDiv w:val="1"/>
      <w:marLeft w:val="0"/>
      <w:marRight w:val="0"/>
      <w:marTop w:val="0"/>
      <w:marBottom w:val="0"/>
      <w:divBdr>
        <w:top w:val="none" w:sz="0" w:space="0" w:color="auto"/>
        <w:left w:val="none" w:sz="0" w:space="0" w:color="auto"/>
        <w:bottom w:val="none" w:sz="0" w:space="0" w:color="auto"/>
        <w:right w:val="none" w:sz="0" w:space="0" w:color="auto"/>
      </w:divBdr>
    </w:div>
    <w:div w:id="766458921">
      <w:bodyDiv w:val="1"/>
      <w:marLeft w:val="0"/>
      <w:marRight w:val="0"/>
      <w:marTop w:val="0"/>
      <w:marBottom w:val="0"/>
      <w:divBdr>
        <w:top w:val="none" w:sz="0" w:space="0" w:color="auto"/>
        <w:left w:val="none" w:sz="0" w:space="0" w:color="auto"/>
        <w:bottom w:val="none" w:sz="0" w:space="0" w:color="auto"/>
        <w:right w:val="none" w:sz="0" w:space="0" w:color="auto"/>
      </w:divBdr>
    </w:div>
    <w:div w:id="814369613">
      <w:bodyDiv w:val="1"/>
      <w:marLeft w:val="0"/>
      <w:marRight w:val="0"/>
      <w:marTop w:val="0"/>
      <w:marBottom w:val="0"/>
      <w:divBdr>
        <w:top w:val="none" w:sz="0" w:space="0" w:color="auto"/>
        <w:left w:val="none" w:sz="0" w:space="0" w:color="auto"/>
        <w:bottom w:val="none" w:sz="0" w:space="0" w:color="auto"/>
        <w:right w:val="none" w:sz="0" w:space="0" w:color="auto"/>
      </w:divBdr>
    </w:div>
    <w:div w:id="853761720">
      <w:bodyDiv w:val="1"/>
      <w:marLeft w:val="0"/>
      <w:marRight w:val="0"/>
      <w:marTop w:val="0"/>
      <w:marBottom w:val="0"/>
      <w:divBdr>
        <w:top w:val="none" w:sz="0" w:space="0" w:color="auto"/>
        <w:left w:val="none" w:sz="0" w:space="0" w:color="auto"/>
        <w:bottom w:val="none" w:sz="0" w:space="0" w:color="auto"/>
        <w:right w:val="none" w:sz="0" w:space="0" w:color="auto"/>
      </w:divBdr>
      <w:divsChild>
        <w:div w:id="299306610">
          <w:marLeft w:val="0"/>
          <w:marRight w:val="0"/>
          <w:marTop w:val="0"/>
          <w:marBottom w:val="0"/>
          <w:divBdr>
            <w:top w:val="none" w:sz="0" w:space="0" w:color="auto"/>
            <w:left w:val="none" w:sz="0" w:space="0" w:color="auto"/>
            <w:bottom w:val="none" w:sz="0" w:space="0" w:color="auto"/>
            <w:right w:val="none" w:sz="0" w:space="0" w:color="auto"/>
          </w:divBdr>
          <w:divsChild>
            <w:div w:id="1136024463">
              <w:marLeft w:val="0"/>
              <w:marRight w:val="0"/>
              <w:marTop w:val="0"/>
              <w:marBottom w:val="0"/>
              <w:divBdr>
                <w:top w:val="none" w:sz="0" w:space="0" w:color="auto"/>
                <w:left w:val="none" w:sz="0" w:space="0" w:color="auto"/>
                <w:bottom w:val="none" w:sz="0" w:space="0" w:color="auto"/>
                <w:right w:val="none" w:sz="0" w:space="0" w:color="auto"/>
              </w:divBdr>
              <w:divsChild>
                <w:div w:id="5828800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55772815">
      <w:bodyDiv w:val="1"/>
      <w:marLeft w:val="0"/>
      <w:marRight w:val="0"/>
      <w:marTop w:val="0"/>
      <w:marBottom w:val="0"/>
      <w:divBdr>
        <w:top w:val="none" w:sz="0" w:space="0" w:color="auto"/>
        <w:left w:val="none" w:sz="0" w:space="0" w:color="auto"/>
        <w:bottom w:val="none" w:sz="0" w:space="0" w:color="auto"/>
        <w:right w:val="none" w:sz="0" w:space="0" w:color="auto"/>
      </w:divBdr>
    </w:div>
    <w:div w:id="872615654">
      <w:bodyDiv w:val="1"/>
      <w:marLeft w:val="0"/>
      <w:marRight w:val="0"/>
      <w:marTop w:val="0"/>
      <w:marBottom w:val="0"/>
      <w:divBdr>
        <w:top w:val="none" w:sz="0" w:space="0" w:color="auto"/>
        <w:left w:val="none" w:sz="0" w:space="0" w:color="auto"/>
        <w:bottom w:val="none" w:sz="0" w:space="0" w:color="auto"/>
        <w:right w:val="none" w:sz="0" w:space="0" w:color="auto"/>
      </w:divBdr>
      <w:divsChild>
        <w:div w:id="200826731">
          <w:marLeft w:val="547"/>
          <w:marRight w:val="0"/>
          <w:marTop w:val="120"/>
          <w:marBottom w:val="0"/>
          <w:divBdr>
            <w:top w:val="none" w:sz="0" w:space="0" w:color="auto"/>
            <w:left w:val="none" w:sz="0" w:space="0" w:color="auto"/>
            <w:bottom w:val="none" w:sz="0" w:space="0" w:color="auto"/>
            <w:right w:val="none" w:sz="0" w:space="0" w:color="auto"/>
          </w:divBdr>
        </w:div>
      </w:divsChild>
    </w:div>
    <w:div w:id="901066847">
      <w:bodyDiv w:val="1"/>
      <w:marLeft w:val="0"/>
      <w:marRight w:val="0"/>
      <w:marTop w:val="0"/>
      <w:marBottom w:val="0"/>
      <w:divBdr>
        <w:top w:val="none" w:sz="0" w:space="0" w:color="auto"/>
        <w:left w:val="none" w:sz="0" w:space="0" w:color="auto"/>
        <w:bottom w:val="none" w:sz="0" w:space="0" w:color="auto"/>
        <w:right w:val="none" w:sz="0" w:space="0" w:color="auto"/>
      </w:divBdr>
    </w:div>
    <w:div w:id="914510755">
      <w:bodyDiv w:val="1"/>
      <w:marLeft w:val="0"/>
      <w:marRight w:val="0"/>
      <w:marTop w:val="0"/>
      <w:marBottom w:val="0"/>
      <w:divBdr>
        <w:top w:val="none" w:sz="0" w:space="0" w:color="auto"/>
        <w:left w:val="none" w:sz="0" w:space="0" w:color="auto"/>
        <w:bottom w:val="none" w:sz="0" w:space="0" w:color="auto"/>
        <w:right w:val="none" w:sz="0" w:space="0" w:color="auto"/>
      </w:divBdr>
    </w:div>
    <w:div w:id="947662158">
      <w:bodyDiv w:val="1"/>
      <w:marLeft w:val="0"/>
      <w:marRight w:val="0"/>
      <w:marTop w:val="0"/>
      <w:marBottom w:val="0"/>
      <w:divBdr>
        <w:top w:val="none" w:sz="0" w:space="0" w:color="auto"/>
        <w:left w:val="none" w:sz="0" w:space="0" w:color="auto"/>
        <w:bottom w:val="none" w:sz="0" w:space="0" w:color="auto"/>
        <w:right w:val="none" w:sz="0" w:space="0" w:color="auto"/>
      </w:divBdr>
    </w:div>
    <w:div w:id="1013724226">
      <w:bodyDiv w:val="1"/>
      <w:marLeft w:val="0"/>
      <w:marRight w:val="0"/>
      <w:marTop w:val="0"/>
      <w:marBottom w:val="0"/>
      <w:divBdr>
        <w:top w:val="none" w:sz="0" w:space="0" w:color="auto"/>
        <w:left w:val="none" w:sz="0" w:space="0" w:color="auto"/>
        <w:bottom w:val="none" w:sz="0" w:space="0" w:color="auto"/>
        <w:right w:val="none" w:sz="0" w:space="0" w:color="auto"/>
      </w:divBdr>
    </w:div>
    <w:div w:id="1041975421">
      <w:bodyDiv w:val="1"/>
      <w:marLeft w:val="0"/>
      <w:marRight w:val="0"/>
      <w:marTop w:val="0"/>
      <w:marBottom w:val="0"/>
      <w:divBdr>
        <w:top w:val="none" w:sz="0" w:space="0" w:color="auto"/>
        <w:left w:val="none" w:sz="0" w:space="0" w:color="auto"/>
        <w:bottom w:val="none" w:sz="0" w:space="0" w:color="auto"/>
        <w:right w:val="none" w:sz="0" w:space="0" w:color="auto"/>
      </w:divBdr>
    </w:div>
    <w:div w:id="1051881309">
      <w:bodyDiv w:val="1"/>
      <w:marLeft w:val="0"/>
      <w:marRight w:val="0"/>
      <w:marTop w:val="0"/>
      <w:marBottom w:val="0"/>
      <w:divBdr>
        <w:top w:val="none" w:sz="0" w:space="0" w:color="auto"/>
        <w:left w:val="none" w:sz="0" w:space="0" w:color="auto"/>
        <w:bottom w:val="none" w:sz="0" w:space="0" w:color="auto"/>
        <w:right w:val="none" w:sz="0" w:space="0" w:color="auto"/>
      </w:divBdr>
      <w:divsChild>
        <w:div w:id="1693533053">
          <w:marLeft w:val="547"/>
          <w:marRight w:val="0"/>
          <w:marTop w:val="120"/>
          <w:marBottom w:val="0"/>
          <w:divBdr>
            <w:top w:val="none" w:sz="0" w:space="0" w:color="auto"/>
            <w:left w:val="none" w:sz="0" w:space="0" w:color="auto"/>
            <w:bottom w:val="none" w:sz="0" w:space="0" w:color="auto"/>
            <w:right w:val="none" w:sz="0" w:space="0" w:color="auto"/>
          </w:divBdr>
        </w:div>
      </w:divsChild>
    </w:div>
    <w:div w:id="1052577331">
      <w:bodyDiv w:val="1"/>
      <w:marLeft w:val="0"/>
      <w:marRight w:val="0"/>
      <w:marTop w:val="0"/>
      <w:marBottom w:val="0"/>
      <w:divBdr>
        <w:top w:val="none" w:sz="0" w:space="0" w:color="auto"/>
        <w:left w:val="none" w:sz="0" w:space="0" w:color="auto"/>
        <w:bottom w:val="none" w:sz="0" w:space="0" w:color="auto"/>
        <w:right w:val="none" w:sz="0" w:space="0" w:color="auto"/>
      </w:divBdr>
    </w:div>
    <w:div w:id="1053967744">
      <w:bodyDiv w:val="1"/>
      <w:marLeft w:val="0"/>
      <w:marRight w:val="0"/>
      <w:marTop w:val="0"/>
      <w:marBottom w:val="0"/>
      <w:divBdr>
        <w:top w:val="none" w:sz="0" w:space="0" w:color="auto"/>
        <w:left w:val="none" w:sz="0" w:space="0" w:color="auto"/>
        <w:bottom w:val="none" w:sz="0" w:space="0" w:color="auto"/>
        <w:right w:val="none" w:sz="0" w:space="0" w:color="auto"/>
      </w:divBdr>
    </w:div>
    <w:div w:id="1078212560">
      <w:bodyDiv w:val="1"/>
      <w:marLeft w:val="0"/>
      <w:marRight w:val="0"/>
      <w:marTop w:val="0"/>
      <w:marBottom w:val="0"/>
      <w:divBdr>
        <w:top w:val="none" w:sz="0" w:space="0" w:color="auto"/>
        <w:left w:val="none" w:sz="0" w:space="0" w:color="auto"/>
        <w:bottom w:val="none" w:sz="0" w:space="0" w:color="auto"/>
        <w:right w:val="none" w:sz="0" w:space="0" w:color="auto"/>
      </w:divBdr>
    </w:div>
    <w:div w:id="1118373052">
      <w:bodyDiv w:val="1"/>
      <w:marLeft w:val="0"/>
      <w:marRight w:val="0"/>
      <w:marTop w:val="0"/>
      <w:marBottom w:val="0"/>
      <w:divBdr>
        <w:top w:val="none" w:sz="0" w:space="0" w:color="auto"/>
        <w:left w:val="none" w:sz="0" w:space="0" w:color="auto"/>
        <w:bottom w:val="none" w:sz="0" w:space="0" w:color="auto"/>
        <w:right w:val="none" w:sz="0" w:space="0" w:color="auto"/>
      </w:divBdr>
    </w:div>
    <w:div w:id="1130973413">
      <w:bodyDiv w:val="1"/>
      <w:marLeft w:val="0"/>
      <w:marRight w:val="0"/>
      <w:marTop w:val="0"/>
      <w:marBottom w:val="0"/>
      <w:divBdr>
        <w:top w:val="none" w:sz="0" w:space="0" w:color="auto"/>
        <w:left w:val="none" w:sz="0" w:space="0" w:color="auto"/>
        <w:bottom w:val="none" w:sz="0" w:space="0" w:color="auto"/>
        <w:right w:val="none" w:sz="0" w:space="0" w:color="auto"/>
      </w:divBdr>
    </w:div>
    <w:div w:id="1148480333">
      <w:bodyDiv w:val="1"/>
      <w:marLeft w:val="0"/>
      <w:marRight w:val="0"/>
      <w:marTop w:val="0"/>
      <w:marBottom w:val="0"/>
      <w:divBdr>
        <w:top w:val="none" w:sz="0" w:space="0" w:color="auto"/>
        <w:left w:val="none" w:sz="0" w:space="0" w:color="auto"/>
        <w:bottom w:val="none" w:sz="0" w:space="0" w:color="auto"/>
        <w:right w:val="none" w:sz="0" w:space="0" w:color="auto"/>
      </w:divBdr>
    </w:div>
    <w:div w:id="1158957993">
      <w:bodyDiv w:val="1"/>
      <w:marLeft w:val="0"/>
      <w:marRight w:val="0"/>
      <w:marTop w:val="0"/>
      <w:marBottom w:val="0"/>
      <w:divBdr>
        <w:top w:val="none" w:sz="0" w:space="0" w:color="auto"/>
        <w:left w:val="none" w:sz="0" w:space="0" w:color="auto"/>
        <w:bottom w:val="none" w:sz="0" w:space="0" w:color="auto"/>
        <w:right w:val="none" w:sz="0" w:space="0" w:color="auto"/>
      </w:divBdr>
    </w:div>
    <w:div w:id="1191456893">
      <w:bodyDiv w:val="1"/>
      <w:marLeft w:val="0"/>
      <w:marRight w:val="0"/>
      <w:marTop w:val="0"/>
      <w:marBottom w:val="0"/>
      <w:divBdr>
        <w:top w:val="none" w:sz="0" w:space="0" w:color="auto"/>
        <w:left w:val="none" w:sz="0" w:space="0" w:color="auto"/>
        <w:bottom w:val="none" w:sz="0" w:space="0" w:color="auto"/>
        <w:right w:val="none" w:sz="0" w:space="0" w:color="auto"/>
      </w:divBdr>
      <w:divsChild>
        <w:div w:id="2124810489">
          <w:marLeft w:val="0"/>
          <w:marRight w:val="0"/>
          <w:marTop w:val="0"/>
          <w:marBottom w:val="0"/>
          <w:divBdr>
            <w:top w:val="none" w:sz="0" w:space="0" w:color="auto"/>
            <w:left w:val="none" w:sz="0" w:space="0" w:color="auto"/>
            <w:bottom w:val="none" w:sz="0" w:space="0" w:color="auto"/>
            <w:right w:val="none" w:sz="0" w:space="0" w:color="auto"/>
          </w:divBdr>
          <w:divsChild>
            <w:div w:id="1777561014">
              <w:marLeft w:val="0"/>
              <w:marRight w:val="0"/>
              <w:marTop w:val="0"/>
              <w:marBottom w:val="0"/>
              <w:divBdr>
                <w:top w:val="none" w:sz="0" w:space="0" w:color="auto"/>
                <w:left w:val="none" w:sz="0" w:space="0" w:color="auto"/>
                <w:bottom w:val="none" w:sz="0" w:space="0" w:color="auto"/>
                <w:right w:val="none" w:sz="0" w:space="0" w:color="auto"/>
              </w:divBdr>
              <w:divsChild>
                <w:div w:id="11701021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07765733">
      <w:bodyDiv w:val="1"/>
      <w:marLeft w:val="0"/>
      <w:marRight w:val="0"/>
      <w:marTop w:val="0"/>
      <w:marBottom w:val="0"/>
      <w:divBdr>
        <w:top w:val="none" w:sz="0" w:space="0" w:color="auto"/>
        <w:left w:val="none" w:sz="0" w:space="0" w:color="auto"/>
        <w:bottom w:val="none" w:sz="0" w:space="0" w:color="auto"/>
        <w:right w:val="none" w:sz="0" w:space="0" w:color="auto"/>
      </w:divBdr>
    </w:div>
    <w:div w:id="1212694578">
      <w:bodyDiv w:val="1"/>
      <w:marLeft w:val="0"/>
      <w:marRight w:val="0"/>
      <w:marTop w:val="0"/>
      <w:marBottom w:val="0"/>
      <w:divBdr>
        <w:top w:val="none" w:sz="0" w:space="0" w:color="auto"/>
        <w:left w:val="none" w:sz="0" w:space="0" w:color="auto"/>
        <w:bottom w:val="none" w:sz="0" w:space="0" w:color="auto"/>
        <w:right w:val="none" w:sz="0" w:space="0" w:color="auto"/>
      </w:divBdr>
    </w:div>
    <w:div w:id="1214465390">
      <w:bodyDiv w:val="1"/>
      <w:marLeft w:val="0"/>
      <w:marRight w:val="0"/>
      <w:marTop w:val="0"/>
      <w:marBottom w:val="0"/>
      <w:divBdr>
        <w:top w:val="none" w:sz="0" w:space="0" w:color="auto"/>
        <w:left w:val="none" w:sz="0" w:space="0" w:color="auto"/>
        <w:bottom w:val="none" w:sz="0" w:space="0" w:color="auto"/>
        <w:right w:val="none" w:sz="0" w:space="0" w:color="auto"/>
      </w:divBdr>
    </w:div>
    <w:div w:id="1310136488">
      <w:bodyDiv w:val="1"/>
      <w:marLeft w:val="0"/>
      <w:marRight w:val="0"/>
      <w:marTop w:val="0"/>
      <w:marBottom w:val="0"/>
      <w:divBdr>
        <w:top w:val="none" w:sz="0" w:space="0" w:color="auto"/>
        <w:left w:val="none" w:sz="0" w:space="0" w:color="auto"/>
        <w:bottom w:val="none" w:sz="0" w:space="0" w:color="auto"/>
        <w:right w:val="none" w:sz="0" w:space="0" w:color="auto"/>
      </w:divBdr>
    </w:div>
    <w:div w:id="1317955038">
      <w:bodyDiv w:val="1"/>
      <w:marLeft w:val="0"/>
      <w:marRight w:val="0"/>
      <w:marTop w:val="0"/>
      <w:marBottom w:val="0"/>
      <w:divBdr>
        <w:top w:val="none" w:sz="0" w:space="0" w:color="auto"/>
        <w:left w:val="none" w:sz="0" w:space="0" w:color="auto"/>
        <w:bottom w:val="none" w:sz="0" w:space="0" w:color="auto"/>
        <w:right w:val="none" w:sz="0" w:space="0" w:color="auto"/>
      </w:divBdr>
    </w:div>
    <w:div w:id="1320498589">
      <w:bodyDiv w:val="1"/>
      <w:marLeft w:val="0"/>
      <w:marRight w:val="0"/>
      <w:marTop w:val="0"/>
      <w:marBottom w:val="0"/>
      <w:divBdr>
        <w:top w:val="none" w:sz="0" w:space="0" w:color="auto"/>
        <w:left w:val="none" w:sz="0" w:space="0" w:color="auto"/>
        <w:bottom w:val="none" w:sz="0" w:space="0" w:color="auto"/>
        <w:right w:val="none" w:sz="0" w:space="0" w:color="auto"/>
      </w:divBdr>
      <w:divsChild>
        <w:div w:id="98647523">
          <w:marLeft w:val="0"/>
          <w:marRight w:val="0"/>
          <w:marTop w:val="0"/>
          <w:marBottom w:val="0"/>
          <w:divBdr>
            <w:top w:val="none" w:sz="0" w:space="0" w:color="auto"/>
            <w:left w:val="none" w:sz="0" w:space="0" w:color="auto"/>
            <w:bottom w:val="none" w:sz="0" w:space="0" w:color="auto"/>
            <w:right w:val="none" w:sz="0" w:space="0" w:color="auto"/>
          </w:divBdr>
          <w:divsChild>
            <w:div w:id="162626732">
              <w:marLeft w:val="0"/>
              <w:marRight w:val="0"/>
              <w:marTop w:val="0"/>
              <w:marBottom w:val="0"/>
              <w:divBdr>
                <w:top w:val="none" w:sz="0" w:space="0" w:color="auto"/>
                <w:left w:val="none" w:sz="0" w:space="0" w:color="auto"/>
                <w:bottom w:val="none" w:sz="0" w:space="0" w:color="auto"/>
                <w:right w:val="none" w:sz="0" w:space="0" w:color="auto"/>
              </w:divBdr>
              <w:divsChild>
                <w:div w:id="12552386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48024931">
      <w:bodyDiv w:val="1"/>
      <w:marLeft w:val="0"/>
      <w:marRight w:val="0"/>
      <w:marTop w:val="0"/>
      <w:marBottom w:val="0"/>
      <w:divBdr>
        <w:top w:val="none" w:sz="0" w:space="0" w:color="auto"/>
        <w:left w:val="none" w:sz="0" w:space="0" w:color="auto"/>
        <w:bottom w:val="none" w:sz="0" w:space="0" w:color="auto"/>
        <w:right w:val="none" w:sz="0" w:space="0" w:color="auto"/>
      </w:divBdr>
      <w:divsChild>
        <w:div w:id="1935825481">
          <w:marLeft w:val="0"/>
          <w:marRight w:val="0"/>
          <w:marTop w:val="0"/>
          <w:marBottom w:val="0"/>
          <w:divBdr>
            <w:top w:val="none" w:sz="0" w:space="0" w:color="auto"/>
            <w:left w:val="none" w:sz="0" w:space="0" w:color="auto"/>
            <w:bottom w:val="none" w:sz="0" w:space="0" w:color="auto"/>
            <w:right w:val="none" w:sz="0" w:space="0" w:color="auto"/>
          </w:divBdr>
          <w:divsChild>
            <w:div w:id="1478759218">
              <w:marLeft w:val="0"/>
              <w:marRight w:val="0"/>
              <w:marTop w:val="0"/>
              <w:marBottom w:val="0"/>
              <w:divBdr>
                <w:top w:val="none" w:sz="0" w:space="0" w:color="auto"/>
                <w:left w:val="none" w:sz="0" w:space="0" w:color="auto"/>
                <w:bottom w:val="none" w:sz="0" w:space="0" w:color="auto"/>
                <w:right w:val="none" w:sz="0" w:space="0" w:color="auto"/>
              </w:divBdr>
              <w:divsChild>
                <w:div w:id="18882247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59623931">
      <w:bodyDiv w:val="1"/>
      <w:marLeft w:val="0"/>
      <w:marRight w:val="0"/>
      <w:marTop w:val="0"/>
      <w:marBottom w:val="0"/>
      <w:divBdr>
        <w:top w:val="none" w:sz="0" w:space="0" w:color="auto"/>
        <w:left w:val="none" w:sz="0" w:space="0" w:color="auto"/>
        <w:bottom w:val="none" w:sz="0" w:space="0" w:color="auto"/>
        <w:right w:val="none" w:sz="0" w:space="0" w:color="auto"/>
      </w:divBdr>
    </w:div>
    <w:div w:id="1367410680">
      <w:bodyDiv w:val="1"/>
      <w:marLeft w:val="0"/>
      <w:marRight w:val="0"/>
      <w:marTop w:val="0"/>
      <w:marBottom w:val="0"/>
      <w:divBdr>
        <w:top w:val="none" w:sz="0" w:space="0" w:color="auto"/>
        <w:left w:val="none" w:sz="0" w:space="0" w:color="auto"/>
        <w:bottom w:val="none" w:sz="0" w:space="0" w:color="auto"/>
        <w:right w:val="none" w:sz="0" w:space="0" w:color="auto"/>
      </w:divBdr>
    </w:div>
    <w:div w:id="1379626464">
      <w:bodyDiv w:val="1"/>
      <w:marLeft w:val="0"/>
      <w:marRight w:val="0"/>
      <w:marTop w:val="0"/>
      <w:marBottom w:val="0"/>
      <w:divBdr>
        <w:top w:val="none" w:sz="0" w:space="0" w:color="auto"/>
        <w:left w:val="none" w:sz="0" w:space="0" w:color="auto"/>
        <w:bottom w:val="none" w:sz="0" w:space="0" w:color="auto"/>
        <w:right w:val="none" w:sz="0" w:space="0" w:color="auto"/>
      </w:divBdr>
      <w:divsChild>
        <w:div w:id="520163428">
          <w:marLeft w:val="0"/>
          <w:marRight w:val="0"/>
          <w:marTop w:val="0"/>
          <w:marBottom w:val="0"/>
          <w:divBdr>
            <w:top w:val="none" w:sz="0" w:space="0" w:color="auto"/>
            <w:left w:val="none" w:sz="0" w:space="0" w:color="auto"/>
            <w:bottom w:val="none" w:sz="0" w:space="0" w:color="auto"/>
            <w:right w:val="none" w:sz="0" w:space="0" w:color="auto"/>
          </w:divBdr>
          <w:divsChild>
            <w:div w:id="2034304658">
              <w:marLeft w:val="0"/>
              <w:marRight w:val="0"/>
              <w:marTop w:val="0"/>
              <w:marBottom w:val="0"/>
              <w:divBdr>
                <w:top w:val="none" w:sz="0" w:space="0" w:color="auto"/>
                <w:left w:val="none" w:sz="0" w:space="0" w:color="auto"/>
                <w:bottom w:val="none" w:sz="0" w:space="0" w:color="auto"/>
                <w:right w:val="none" w:sz="0" w:space="0" w:color="auto"/>
              </w:divBdr>
              <w:divsChild>
                <w:div w:id="7727009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82174708">
      <w:bodyDiv w:val="1"/>
      <w:marLeft w:val="0"/>
      <w:marRight w:val="0"/>
      <w:marTop w:val="0"/>
      <w:marBottom w:val="0"/>
      <w:divBdr>
        <w:top w:val="none" w:sz="0" w:space="0" w:color="auto"/>
        <w:left w:val="none" w:sz="0" w:space="0" w:color="auto"/>
        <w:bottom w:val="none" w:sz="0" w:space="0" w:color="auto"/>
        <w:right w:val="none" w:sz="0" w:space="0" w:color="auto"/>
      </w:divBdr>
    </w:div>
    <w:div w:id="1441333948">
      <w:bodyDiv w:val="1"/>
      <w:marLeft w:val="0"/>
      <w:marRight w:val="0"/>
      <w:marTop w:val="0"/>
      <w:marBottom w:val="0"/>
      <w:divBdr>
        <w:top w:val="none" w:sz="0" w:space="0" w:color="auto"/>
        <w:left w:val="none" w:sz="0" w:space="0" w:color="auto"/>
        <w:bottom w:val="none" w:sz="0" w:space="0" w:color="auto"/>
        <w:right w:val="none" w:sz="0" w:space="0" w:color="auto"/>
      </w:divBdr>
      <w:divsChild>
        <w:div w:id="1953973745">
          <w:marLeft w:val="0"/>
          <w:marRight w:val="0"/>
          <w:marTop w:val="0"/>
          <w:marBottom w:val="0"/>
          <w:divBdr>
            <w:top w:val="none" w:sz="0" w:space="0" w:color="auto"/>
            <w:left w:val="none" w:sz="0" w:space="0" w:color="auto"/>
            <w:bottom w:val="none" w:sz="0" w:space="0" w:color="auto"/>
            <w:right w:val="none" w:sz="0" w:space="0" w:color="auto"/>
          </w:divBdr>
          <w:divsChild>
            <w:div w:id="2041740757">
              <w:marLeft w:val="0"/>
              <w:marRight w:val="0"/>
              <w:marTop w:val="0"/>
              <w:marBottom w:val="0"/>
              <w:divBdr>
                <w:top w:val="none" w:sz="0" w:space="0" w:color="auto"/>
                <w:left w:val="none" w:sz="0" w:space="0" w:color="auto"/>
                <w:bottom w:val="none" w:sz="0" w:space="0" w:color="auto"/>
                <w:right w:val="none" w:sz="0" w:space="0" w:color="auto"/>
              </w:divBdr>
              <w:divsChild>
                <w:div w:id="6032681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78641454">
      <w:bodyDiv w:val="1"/>
      <w:marLeft w:val="0"/>
      <w:marRight w:val="0"/>
      <w:marTop w:val="0"/>
      <w:marBottom w:val="0"/>
      <w:divBdr>
        <w:top w:val="none" w:sz="0" w:space="0" w:color="auto"/>
        <w:left w:val="none" w:sz="0" w:space="0" w:color="auto"/>
        <w:bottom w:val="none" w:sz="0" w:space="0" w:color="auto"/>
        <w:right w:val="none" w:sz="0" w:space="0" w:color="auto"/>
      </w:divBdr>
    </w:div>
    <w:div w:id="1509247128">
      <w:bodyDiv w:val="1"/>
      <w:marLeft w:val="0"/>
      <w:marRight w:val="0"/>
      <w:marTop w:val="0"/>
      <w:marBottom w:val="0"/>
      <w:divBdr>
        <w:top w:val="none" w:sz="0" w:space="0" w:color="auto"/>
        <w:left w:val="none" w:sz="0" w:space="0" w:color="auto"/>
        <w:bottom w:val="none" w:sz="0" w:space="0" w:color="auto"/>
        <w:right w:val="none" w:sz="0" w:space="0" w:color="auto"/>
      </w:divBdr>
    </w:div>
    <w:div w:id="1518230786">
      <w:bodyDiv w:val="1"/>
      <w:marLeft w:val="0"/>
      <w:marRight w:val="0"/>
      <w:marTop w:val="0"/>
      <w:marBottom w:val="0"/>
      <w:divBdr>
        <w:top w:val="none" w:sz="0" w:space="0" w:color="auto"/>
        <w:left w:val="none" w:sz="0" w:space="0" w:color="auto"/>
        <w:bottom w:val="none" w:sz="0" w:space="0" w:color="auto"/>
        <w:right w:val="none" w:sz="0" w:space="0" w:color="auto"/>
      </w:divBdr>
    </w:div>
    <w:div w:id="1525364180">
      <w:bodyDiv w:val="1"/>
      <w:marLeft w:val="0"/>
      <w:marRight w:val="0"/>
      <w:marTop w:val="0"/>
      <w:marBottom w:val="0"/>
      <w:divBdr>
        <w:top w:val="none" w:sz="0" w:space="0" w:color="auto"/>
        <w:left w:val="none" w:sz="0" w:space="0" w:color="auto"/>
        <w:bottom w:val="none" w:sz="0" w:space="0" w:color="auto"/>
        <w:right w:val="none" w:sz="0" w:space="0" w:color="auto"/>
      </w:divBdr>
    </w:div>
    <w:div w:id="1561819107">
      <w:bodyDiv w:val="1"/>
      <w:marLeft w:val="0"/>
      <w:marRight w:val="0"/>
      <w:marTop w:val="0"/>
      <w:marBottom w:val="0"/>
      <w:divBdr>
        <w:top w:val="none" w:sz="0" w:space="0" w:color="auto"/>
        <w:left w:val="none" w:sz="0" w:space="0" w:color="auto"/>
        <w:bottom w:val="none" w:sz="0" w:space="0" w:color="auto"/>
        <w:right w:val="none" w:sz="0" w:space="0" w:color="auto"/>
      </w:divBdr>
    </w:div>
    <w:div w:id="1587037628">
      <w:bodyDiv w:val="1"/>
      <w:marLeft w:val="0"/>
      <w:marRight w:val="0"/>
      <w:marTop w:val="0"/>
      <w:marBottom w:val="0"/>
      <w:divBdr>
        <w:top w:val="none" w:sz="0" w:space="0" w:color="auto"/>
        <w:left w:val="none" w:sz="0" w:space="0" w:color="auto"/>
        <w:bottom w:val="none" w:sz="0" w:space="0" w:color="auto"/>
        <w:right w:val="none" w:sz="0" w:space="0" w:color="auto"/>
      </w:divBdr>
      <w:divsChild>
        <w:div w:id="778452508">
          <w:marLeft w:val="0"/>
          <w:marRight w:val="0"/>
          <w:marTop w:val="0"/>
          <w:marBottom w:val="0"/>
          <w:divBdr>
            <w:top w:val="none" w:sz="0" w:space="0" w:color="auto"/>
            <w:left w:val="none" w:sz="0" w:space="0" w:color="auto"/>
            <w:bottom w:val="none" w:sz="0" w:space="0" w:color="auto"/>
            <w:right w:val="none" w:sz="0" w:space="0" w:color="auto"/>
          </w:divBdr>
          <w:divsChild>
            <w:div w:id="58142271">
              <w:marLeft w:val="0"/>
              <w:marRight w:val="0"/>
              <w:marTop w:val="0"/>
              <w:marBottom w:val="0"/>
              <w:divBdr>
                <w:top w:val="none" w:sz="0" w:space="0" w:color="auto"/>
                <w:left w:val="none" w:sz="0" w:space="0" w:color="auto"/>
                <w:bottom w:val="none" w:sz="0" w:space="0" w:color="auto"/>
                <w:right w:val="none" w:sz="0" w:space="0" w:color="auto"/>
              </w:divBdr>
              <w:divsChild>
                <w:div w:id="12366249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61350834">
      <w:bodyDiv w:val="1"/>
      <w:marLeft w:val="0"/>
      <w:marRight w:val="0"/>
      <w:marTop w:val="0"/>
      <w:marBottom w:val="0"/>
      <w:divBdr>
        <w:top w:val="none" w:sz="0" w:space="0" w:color="auto"/>
        <w:left w:val="none" w:sz="0" w:space="0" w:color="auto"/>
        <w:bottom w:val="none" w:sz="0" w:space="0" w:color="auto"/>
        <w:right w:val="none" w:sz="0" w:space="0" w:color="auto"/>
      </w:divBdr>
    </w:div>
    <w:div w:id="1666786574">
      <w:bodyDiv w:val="1"/>
      <w:marLeft w:val="0"/>
      <w:marRight w:val="0"/>
      <w:marTop w:val="0"/>
      <w:marBottom w:val="0"/>
      <w:divBdr>
        <w:top w:val="none" w:sz="0" w:space="0" w:color="auto"/>
        <w:left w:val="none" w:sz="0" w:space="0" w:color="auto"/>
        <w:bottom w:val="none" w:sz="0" w:space="0" w:color="auto"/>
        <w:right w:val="none" w:sz="0" w:space="0" w:color="auto"/>
      </w:divBdr>
    </w:div>
    <w:div w:id="1690372756">
      <w:bodyDiv w:val="1"/>
      <w:marLeft w:val="0"/>
      <w:marRight w:val="0"/>
      <w:marTop w:val="0"/>
      <w:marBottom w:val="0"/>
      <w:divBdr>
        <w:top w:val="none" w:sz="0" w:space="0" w:color="auto"/>
        <w:left w:val="none" w:sz="0" w:space="0" w:color="auto"/>
        <w:bottom w:val="none" w:sz="0" w:space="0" w:color="auto"/>
        <w:right w:val="none" w:sz="0" w:space="0" w:color="auto"/>
      </w:divBdr>
    </w:div>
    <w:div w:id="1717655870">
      <w:bodyDiv w:val="1"/>
      <w:marLeft w:val="0"/>
      <w:marRight w:val="0"/>
      <w:marTop w:val="0"/>
      <w:marBottom w:val="0"/>
      <w:divBdr>
        <w:top w:val="none" w:sz="0" w:space="0" w:color="auto"/>
        <w:left w:val="none" w:sz="0" w:space="0" w:color="auto"/>
        <w:bottom w:val="none" w:sz="0" w:space="0" w:color="auto"/>
        <w:right w:val="none" w:sz="0" w:space="0" w:color="auto"/>
      </w:divBdr>
    </w:div>
    <w:div w:id="1757046410">
      <w:bodyDiv w:val="1"/>
      <w:marLeft w:val="0"/>
      <w:marRight w:val="0"/>
      <w:marTop w:val="0"/>
      <w:marBottom w:val="0"/>
      <w:divBdr>
        <w:top w:val="none" w:sz="0" w:space="0" w:color="auto"/>
        <w:left w:val="none" w:sz="0" w:space="0" w:color="auto"/>
        <w:bottom w:val="none" w:sz="0" w:space="0" w:color="auto"/>
        <w:right w:val="none" w:sz="0" w:space="0" w:color="auto"/>
      </w:divBdr>
    </w:div>
    <w:div w:id="1804814067">
      <w:bodyDiv w:val="1"/>
      <w:marLeft w:val="0"/>
      <w:marRight w:val="0"/>
      <w:marTop w:val="0"/>
      <w:marBottom w:val="0"/>
      <w:divBdr>
        <w:top w:val="none" w:sz="0" w:space="0" w:color="auto"/>
        <w:left w:val="none" w:sz="0" w:space="0" w:color="auto"/>
        <w:bottom w:val="none" w:sz="0" w:space="0" w:color="auto"/>
        <w:right w:val="none" w:sz="0" w:space="0" w:color="auto"/>
      </w:divBdr>
    </w:div>
    <w:div w:id="1806072940">
      <w:bodyDiv w:val="1"/>
      <w:marLeft w:val="0"/>
      <w:marRight w:val="0"/>
      <w:marTop w:val="0"/>
      <w:marBottom w:val="0"/>
      <w:divBdr>
        <w:top w:val="none" w:sz="0" w:space="0" w:color="auto"/>
        <w:left w:val="none" w:sz="0" w:space="0" w:color="auto"/>
        <w:bottom w:val="none" w:sz="0" w:space="0" w:color="auto"/>
        <w:right w:val="none" w:sz="0" w:space="0" w:color="auto"/>
      </w:divBdr>
    </w:div>
    <w:div w:id="1849951190">
      <w:bodyDiv w:val="1"/>
      <w:marLeft w:val="0"/>
      <w:marRight w:val="0"/>
      <w:marTop w:val="0"/>
      <w:marBottom w:val="0"/>
      <w:divBdr>
        <w:top w:val="none" w:sz="0" w:space="0" w:color="auto"/>
        <w:left w:val="none" w:sz="0" w:space="0" w:color="auto"/>
        <w:bottom w:val="none" w:sz="0" w:space="0" w:color="auto"/>
        <w:right w:val="none" w:sz="0" w:space="0" w:color="auto"/>
      </w:divBdr>
    </w:div>
    <w:div w:id="1893468783">
      <w:bodyDiv w:val="1"/>
      <w:marLeft w:val="0"/>
      <w:marRight w:val="0"/>
      <w:marTop w:val="0"/>
      <w:marBottom w:val="0"/>
      <w:divBdr>
        <w:top w:val="none" w:sz="0" w:space="0" w:color="auto"/>
        <w:left w:val="none" w:sz="0" w:space="0" w:color="auto"/>
        <w:bottom w:val="none" w:sz="0" w:space="0" w:color="auto"/>
        <w:right w:val="none" w:sz="0" w:space="0" w:color="auto"/>
      </w:divBdr>
    </w:div>
    <w:div w:id="1914198322">
      <w:bodyDiv w:val="1"/>
      <w:marLeft w:val="0"/>
      <w:marRight w:val="0"/>
      <w:marTop w:val="0"/>
      <w:marBottom w:val="0"/>
      <w:divBdr>
        <w:top w:val="none" w:sz="0" w:space="0" w:color="auto"/>
        <w:left w:val="none" w:sz="0" w:space="0" w:color="auto"/>
        <w:bottom w:val="none" w:sz="0" w:space="0" w:color="auto"/>
        <w:right w:val="none" w:sz="0" w:space="0" w:color="auto"/>
      </w:divBdr>
      <w:divsChild>
        <w:div w:id="1647510124">
          <w:marLeft w:val="0"/>
          <w:marRight w:val="0"/>
          <w:marTop w:val="0"/>
          <w:marBottom w:val="0"/>
          <w:divBdr>
            <w:top w:val="none" w:sz="0" w:space="0" w:color="auto"/>
            <w:left w:val="none" w:sz="0" w:space="0" w:color="auto"/>
            <w:bottom w:val="none" w:sz="0" w:space="0" w:color="auto"/>
            <w:right w:val="none" w:sz="0" w:space="0" w:color="auto"/>
          </w:divBdr>
          <w:divsChild>
            <w:div w:id="173349632">
              <w:marLeft w:val="0"/>
              <w:marRight w:val="0"/>
              <w:marTop w:val="0"/>
              <w:marBottom w:val="0"/>
              <w:divBdr>
                <w:top w:val="none" w:sz="0" w:space="0" w:color="auto"/>
                <w:left w:val="none" w:sz="0" w:space="0" w:color="auto"/>
                <w:bottom w:val="none" w:sz="0" w:space="0" w:color="auto"/>
                <w:right w:val="none" w:sz="0" w:space="0" w:color="auto"/>
              </w:divBdr>
              <w:divsChild>
                <w:div w:id="20074411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30969105">
      <w:bodyDiv w:val="1"/>
      <w:marLeft w:val="0"/>
      <w:marRight w:val="0"/>
      <w:marTop w:val="0"/>
      <w:marBottom w:val="0"/>
      <w:divBdr>
        <w:top w:val="none" w:sz="0" w:space="0" w:color="auto"/>
        <w:left w:val="none" w:sz="0" w:space="0" w:color="auto"/>
        <w:bottom w:val="none" w:sz="0" w:space="0" w:color="auto"/>
        <w:right w:val="none" w:sz="0" w:space="0" w:color="auto"/>
      </w:divBdr>
    </w:div>
    <w:div w:id="2020232779">
      <w:bodyDiv w:val="1"/>
      <w:marLeft w:val="0"/>
      <w:marRight w:val="0"/>
      <w:marTop w:val="0"/>
      <w:marBottom w:val="0"/>
      <w:divBdr>
        <w:top w:val="none" w:sz="0" w:space="0" w:color="auto"/>
        <w:left w:val="none" w:sz="0" w:space="0" w:color="auto"/>
        <w:bottom w:val="none" w:sz="0" w:space="0" w:color="auto"/>
        <w:right w:val="none" w:sz="0" w:space="0" w:color="auto"/>
      </w:divBdr>
    </w:div>
    <w:div w:id="209481456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image" Target="media/image6.png"/><Relationship Id="rId18" Type="http://schemas.openxmlformats.org/officeDocument/2006/relationships/hyperlink" Target="https://doi.org/10.1080/0013188780210108" TargetMode="External"/><Relationship Id="rId3" Type="http://schemas.openxmlformats.org/officeDocument/2006/relationships/settings" Target="settings.xml"/><Relationship Id="rId21" Type="http://schemas.openxmlformats.org/officeDocument/2006/relationships/hyperlink" Target="http://parklandplayers.com/vygotskys-zone-of-proximal-development-in-early-childhood-education/" TargetMode="External"/><Relationship Id="rId7" Type="http://schemas.openxmlformats.org/officeDocument/2006/relationships/image" Target="media/image1.PNG"/><Relationship Id="rId12" Type="http://schemas.openxmlformats.org/officeDocument/2006/relationships/image" Target="media/image5.png"/><Relationship Id="rId17" Type="http://schemas.openxmlformats.org/officeDocument/2006/relationships/hyperlink" Target="http://www.bera.ac.uk/" TargetMode="External"/><Relationship Id="rId25" Type="http://schemas.openxmlformats.org/officeDocument/2006/relationships/theme" Target="theme/theme1.xml"/><Relationship Id="rId2" Type="http://schemas.openxmlformats.org/officeDocument/2006/relationships/styles" Target="styles.xml"/><Relationship Id="rId16" Type="http://schemas.openxmlformats.org/officeDocument/2006/relationships/image" Target="media/image8.jpeg"/><Relationship Id="rId20" Type="http://schemas.openxmlformats.org/officeDocument/2006/relationships/hyperlink" Target="https://telearn.archives-ouvertes.fr/hal-00190143/document"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4.png"/><Relationship Id="rId24"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image" Target="media/image7.jpeg"/><Relationship Id="rId23" Type="http://schemas.openxmlformats.org/officeDocument/2006/relationships/hyperlink" Target="http://learning.gov.wales/docs/learningwales/publications/140828-foundation-phase-outdoor-learning-handbook-en.pdf" TargetMode="External"/><Relationship Id="rId10" Type="http://schemas.openxmlformats.org/officeDocument/2006/relationships/image" Target="media/image3.png"/><Relationship Id="rId19" Type="http://schemas.openxmlformats.org/officeDocument/2006/relationships/hyperlink" Target="https://www.estyn.gov.wales/sites/default/files/documents/Inspection%20report%20St%20Thomas%20Community%20Primary%20School%202014%20%28English%20only%29.pdf.pdf.pdf.pdf.pdf.pdf.pdf.pdf.pdf.pdf.pdf.pdf.pdf.pdf.pdf.pdf.pdf.pdf.pdf.pdf.pdf.pdf.pdf.pdf.pdf.pdf.pdf.pdf.pdf" TargetMode="External"/><Relationship Id="rId4" Type="http://schemas.openxmlformats.org/officeDocument/2006/relationships/webSettings" Target="webSettings.xml"/><Relationship Id="rId9" Type="http://schemas.openxmlformats.org/officeDocument/2006/relationships/image" Target="media/image2.png"/><Relationship Id="rId14" Type="http://schemas.openxmlformats.org/officeDocument/2006/relationships/chart" Target="charts/chart1.xml"/><Relationship Id="rId22" Type="http://schemas.openxmlformats.org/officeDocument/2006/relationships/hyperlink" Target="https://downloads.unicef.org.uk/wp-content/uploads/2010/05/UNCRC_summary-1.pdf?_ga=2.251961289.1338169424.1539201834-1837302901.1539201834" TargetMode="External"/></Relationships>
</file>

<file path=word/charts/_rels/chart1.xml.rels><?xml version="1.0" encoding="UTF-8" standalone="yes"?>
<Relationships xmlns="http://schemas.openxmlformats.org/package/2006/relationships"><Relationship Id="rId3" Type="http://schemas.openxmlformats.org/officeDocument/2006/relationships/oleObject" Target="Book2" TargetMode="External"/><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cap="none" spc="0" normalizeH="0" baseline="0">
                <a:solidFill>
                  <a:schemeClr val="dk1">
                    <a:lumMod val="50000"/>
                    <a:lumOff val="50000"/>
                  </a:schemeClr>
                </a:solidFill>
                <a:latin typeface="+mj-lt"/>
                <a:ea typeface="+mj-ea"/>
                <a:cs typeface="+mj-cs"/>
              </a:defRPr>
            </a:pPr>
            <a:r>
              <a:rPr lang="en-US"/>
              <a:t>Involvement Level</a:t>
            </a:r>
          </a:p>
        </c:rich>
      </c:tx>
      <c:overlay val="0"/>
      <c:spPr>
        <a:noFill/>
        <a:ln>
          <a:noFill/>
        </a:ln>
        <a:effectLst/>
      </c:spPr>
      <c:txPr>
        <a:bodyPr rot="0" spcFirstLastPara="1" vertOverflow="ellipsis" vert="horz" wrap="square" anchor="ctr" anchorCtr="1"/>
        <a:lstStyle/>
        <a:p>
          <a:pPr>
            <a:defRPr sz="1600" b="1" i="0" u="none" strike="noStrike" kern="1200" cap="none" spc="0" normalizeH="0" baseline="0">
              <a:solidFill>
                <a:schemeClr val="dk1">
                  <a:lumMod val="50000"/>
                  <a:lumOff val="50000"/>
                </a:schemeClr>
              </a:solidFill>
              <a:latin typeface="+mj-lt"/>
              <a:ea typeface="+mj-ea"/>
              <a:cs typeface="+mj-cs"/>
            </a:defRPr>
          </a:pPr>
          <a:endParaRPr lang="en-US"/>
        </a:p>
      </c:txPr>
    </c:title>
    <c:autoTitleDeleted val="0"/>
    <c:plotArea>
      <c:layout/>
      <c:barChart>
        <c:barDir val="col"/>
        <c:grouping val="clustered"/>
        <c:varyColors val="0"/>
        <c:ser>
          <c:idx val="0"/>
          <c:order val="0"/>
          <c:spPr>
            <a:solidFill>
              <a:srgbClr val="FFFF00"/>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dk1">
                        <a:lumMod val="75000"/>
                        <a:lumOff val="25000"/>
                      </a:schemeClr>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dk1">
                          <a:lumMod val="35000"/>
                          <a:lumOff val="65000"/>
                        </a:schemeClr>
                      </a:solidFill>
                      <a:round/>
                    </a:ln>
                    <a:effectLst/>
                  </c:spPr>
                </c15:leaderLines>
              </c:ext>
            </c:extLst>
          </c:dLbls>
          <c:cat>
            <c:strRef>
              <c:f>Sheet1!$A$1:$A$3</c:f>
              <c:strCache>
                <c:ptCount val="3"/>
                <c:pt idx="0">
                  <c:v>Obs 1</c:v>
                </c:pt>
                <c:pt idx="1">
                  <c:v>Obs 2</c:v>
                </c:pt>
                <c:pt idx="2">
                  <c:v>Obs 3</c:v>
                </c:pt>
              </c:strCache>
            </c:strRef>
          </c:cat>
          <c:val>
            <c:numRef>
              <c:f>Sheet1!$B$1:$B$3</c:f>
              <c:numCache>
                <c:formatCode>General</c:formatCode>
                <c:ptCount val="3"/>
                <c:pt idx="0">
                  <c:v>5</c:v>
                </c:pt>
                <c:pt idx="1">
                  <c:v>3</c:v>
                </c:pt>
                <c:pt idx="2">
                  <c:v>1</c:v>
                </c:pt>
              </c:numCache>
            </c:numRef>
          </c:val>
          <c:extLst>
            <c:ext xmlns:c16="http://schemas.microsoft.com/office/drawing/2014/chart" uri="{C3380CC4-5D6E-409C-BE32-E72D297353CC}">
              <c16:uniqueId val="{00000000-7C6A-6141-BC42-010C65052A5A}"/>
            </c:ext>
          </c:extLst>
        </c:ser>
        <c:dLbls>
          <c:dLblPos val="inEnd"/>
          <c:showLegendKey val="0"/>
          <c:showVal val="1"/>
          <c:showCatName val="0"/>
          <c:showSerName val="0"/>
          <c:showPercent val="0"/>
          <c:showBubbleSize val="0"/>
        </c:dLbls>
        <c:gapWidth val="267"/>
        <c:overlap val="-43"/>
        <c:axId val="844638383"/>
        <c:axId val="844542399"/>
      </c:barChart>
      <c:catAx>
        <c:axId val="844638383"/>
        <c:scaling>
          <c:orientation val="minMax"/>
        </c:scaling>
        <c:delete val="0"/>
        <c:axPos val="b"/>
        <c:majorGridlines>
          <c:spPr>
            <a:ln w="9525" cap="flat" cmpd="sng" algn="ctr">
              <a:solidFill>
                <a:schemeClr val="dk1">
                  <a:lumMod val="15000"/>
                  <a:lumOff val="85000"/>
                </a:schemeClr>
              </a:solidFill>
              <a:round/>
            </a:ln>
            <a:effectLst/>
          </c:spPr>
        </c:majorGridlines>
        <c:title>
          <c:tx>
            <c:rich>
              <a:bodyPr rot="0" spcFirstLastPara="1" vertOverflow="ellipsis" vert="horz" wrap="square" anchor="ctr" anchorCtr="1"/>
              <a:lstStyle/>
              <a:p>
                <a:pPr>
                  <a:defRPr sz="900" b="1" i="0" u="none" strike="noStrike" kern="1200" baseline="0">
                    <a:solidFill>
                      <a:schemeClr val="dk1">
                        <a:lumMod val="65000"/>
                        <a:lumOff val="35000"/>
                      </a:schemeClr>
                    </a:solidFill>
                    <a:latin typeface="+mn-lt"/>
                    <a:ea typeface="+mn-ea"/>
                    <a:cs typeface="+mn-cs"/>
                  </a:defRPr>
                </a:pPr>
                <a:r>
                  <a:rPr lang="en-US"/>
                  <a:t>Observation Number</a:t>
                </a:r>
              </a:p>
            </c:rich>
          </c:tx>
          <c:overlay val="0"/>
          <c:spPr>
            <a:noFill/>
            <a:ln>
              <a:noFill/>
            </a:ln>
            <a:effectLst/>
          </c:spPr>
          <c:txPr>
            <a:bodyPr rot="0" spcFirstLastPara="1" vertOverflow="ellipsis" vert="horz" wrap="square" anchor="ctr" anchorCtr="1"/>
            <a:lstStyle/>
            <a:p>
              <a:pPr>
                <a:defRPr sz="900" b="1" i="0" u="none" strike="noStrike" kern="1200" baseline="0">
                  <a:solidFill>
                    <a:schemeClr val="dk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dk1">
                <a:lumMod val="15000"/>
                <a:lumOff val="85000"/>
              </a:schemeClr>
            </a:solidFill>
            <a:round/>
          </a:ln>
          <a:effectLst/>
        </c:spPr>
        <c:txPr>
          <a:bodyPr rot="-60000000" spcFirstLastPara="1" vertOverflow="ellipsis" vert="horz" wrap="square" anchor="ctr" anchorCtr="1"/>
          <a:lstStyle/>
          <a:p>
            <a:pPr>
              <a:defRPr sz="900" b="0" i="0" u="none" strike="noStrike" kern="1200" cap="none" spc="0" normalizeH="0" baseline="0">
                <a:solidFill>
                  <a:schemeClr val="dk1">
                    <a:lumMod val="65000"/>
                    <a:lumOff val="35000"/>
                  </a:schemeClr>
                </a:solidFill>
                <a:latin typeface="+mn-lt"/>
                <a:ea typeface="+mn-ea"/>
                <a:cs typeface="+mn-cs"/>
              </a:defRPr>
            </a:pPr>
            <a:endParaRPr lang="en-US"/>
          </a:p>
        </c:txPr>
        <c:crossAx val="844542399"/>
        <c:crosses val="autoZero"/>
        <c:auto val="1"/>
        <c:lblAlgn val="ctr"/>
        <c:lblOffset val="100"/>
        <c:noMultiLvlLbl val="0"/>
      </c:catAx>
      <c:valAx>
        <c:axId val="844542399"/>
        <c:scaling>
          <c:orientation val="minMax"/>
        </c:scaling>
        <c:delete val="0"/>
        <c:axPos val="l"/>
        <c:majorGridlines>
          <c:spPr>
            <a:ln w="9525" cap="flat" cmpd="sng" algn="ctr">
              <a:solidFill>
                <a:schemeClr val="dk1">
                  <a:lumMod val="15000"/>
                  <a:lumOff val="85000"/>
                </a:schemeClr>
              </a:solidFill>
              <a:round/>
            </a:ln>
            <a:effectLst/>
          </c:spPr>
        </c:majorGridlines>
        <c:title>
          <c:tx>
            <c:rich>
              <a:bodyPr rot="-5400000" spcFirstLastPara="1" vertOverflow="ellipsis" vert="horz" wrap="square" anchor="ctr" anchorCtr="1"/>
              <a:lstStyle/>
              <a:p>
                <a:pPr>
                  <a:defRPr sz="900" b="1" i="0" u="none" strike="noStrike" kern="1200" baseline="0">
                    <a:solidFill>
                      <a:schemeClr val="dk1">
                        <a:lumMod val="65000"/>
                        <a:lumOff val="35000"/>
                      </a:schemeClr>
                    </a:solidFill>
                    <a:latin typeface="+mn-lt"/>
                    <a:ea typeface="+mn-ea"/>
                    <a:cs typeface="+mn-cs"/>
                  </a:defRPr>
                </a:pPr>
                <a:r>
                  <a:rPr lang="en-US"/>
                  <a:t>Involvement Level</a:t>
                </a:r>
              </a:p>
            </c:rich>
          </c:tx>
          <c:overlay val="0"/>
          <c:spPr>
            <a:noFill/>
            <a:ln>
              <a:noFill/>
            </a:ln>
            <a:effectLst/>
          </c:spPr>
          <c:txPr>
            <a:bodyPr rot="-5400000" spcFirstLastPara="1" vertOverflow="ellipsis" vert="horz" wrap="square" anchor="ctr" anchorCtr="1"/>
            <a:lstStyle/>
            <a:p>
              <a:pPr>
                <a:defRPr sz="900" b="1" i="0" u="none" strike="noStrike" kern="1200" baseline="0">
                  <a:solidFill>
                    <a:schemeClr val="dk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dk1">
                    <a:lumMod val="65000"/>
                    <a:lumOff val="35000"/>
                  </a:schemeClr>
                </a:solidFill>
                <a:latin typeface="+mn-lt"/>
                <a:ea typeface="+mn-ea"/>
                <a:cs typeface="+mn-cs"/>
              </a:defRPr>
            </a:pPr>
            <a:endParaRPr lang="en-US"/>
          </a:p>
        </c:txPr>
        <c:crossAx val="844638383"/>
        <c:crosses val="autoZero"/>
        <c:crossBetween val="between"/>
      </c:valAx>
      <c:spPr>
        <a:pattFill prst="ltDnDiag">
          <a:fgClr>
            <a:schemeClr val="dk1">
              <a:lumMod val="15000"/>
              <a:lumOff val="85000"/>
            </a:schemeClr>
          </a:fgClr>
          <a:bgClr>
            <a:schemeClr val="lt1"/>
          </a:bgClr>
        </a:patt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lt1"/>
    </a:solidFill>
    <a:ln w="9525" cap="flat" cmpd="sng" algn="ctr">
      <a:solidFill>
        <a:schemeClr val="dk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8">
  <cs:axisTitle>
    <cs:lnRef idx="0"/>
    <cs:fillRef idx="0"/>
    <cs:effectRef idx="0"/>
    <cs:fontRef idx="minor">
      <a:schemeClr val="dk1">
        <a:lumMod val="65000"/>
        <a:lumOff val="35000"/>
      </a:schemeClr>
    </cs:fontRef>
    <cs:defRPr sz="900" b="1" kern="1200"/>
  </cs:axisTitle>
  <cs:categoryAxis>
    <cs:lnRef idx="0"/>
    <cs:fillRef idx="0"/>
    <cs:effectRef idx="0"/>
    <cs:fontRef idx="minor">
      <a:schemeClr val="dk1">
        <a:lumMod val="65000"/>
        <a:lumOff val="35000"/>
      </a:schemeClr>
    </cs:fontRef>
    <cs:spPr>
      <a:ln w="9525" cap="flat" cmpd="sng" algn="ctr">
        <a:solidFill>
          <a:schemeClr val="dk1">
            <a:lumMod val="15000"/>
            <a:lumOff val="85000"/>
          </a:schemeClr>
        </a:solidFill>
        <a:round/>
      </a:ln>
    </cs:spPr>
    <cs:defRPr sz="900" kern="1200" cap="none" spc="0" normalizeH="0" baseline="0"/>
  </cs:categoryAxis>
  <cs:chartArea>
    <cs:lnRef idx="0"/>
    <cs:fillRef idx="0"/>
    <cs:effectRef idx="0"/>
    <cs:fontRef idx="minor">
      <a:schemeClr val="dk1"/>
    </cs:fontRef>
    <cs:spPr>
      <a:solidFill>
        <a:schemeClr val="lt1"/>
      </a:solidFill>
      <a:ln w="9525" cap="flat" cmpd="sng" algn="ctr">
        <a:solidFill>
          <a:schemeClr val="dk1">
            <a:lumMod val="15000"/>
            <a:lumOff val="85000"/>
          </a:schemeClr>
        </a:solidFill>
        <a:round/>
      </a:ln>
    </cs:spPr>
    <cs:defRPr sz="900" kern="1200"/>
  </cs:chartArea>
  <cs:dataLabel>
    <cs:lnRef idx="0"/>
    <cs:fillRef idx="0"/>
    <cs:effectRef idx="0"/>
    <cs:fontRef idx="minor">
      <a:schemeClr val="dk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cs:spPr>
  </cs:dataPoint>
  <cs:dataPoint3D>
    <cs:lnRef idx="0"/>
    <cs:fillRef idx="0">
      <cs:styleClr val="auto"/>
    </cs:fillRef>
    <cs:effectRef idx="0"/>
    <cs:fontRef idx="minor">
      <a:schemeClr val="dk1"/>
    </cs:fontRef>
    <cs:spPr>
      <a:solidFill>
        <a:schemeClr val="phClr"/>
      </a:solidFill>
    </cs:spPr>
  </cs:dataPoint3D>
  <cs:dataPointLine>
    <cs:lnRef idx="0">
      <cs:styleClr val="auto"/>
    </cs:lnRef>
    <cs:fillRef idx="0"/>
    <cs:effectRef idx="0"/>
    <cs:fontRef idx="minor">
      <a:schemeClr val="dk1"/>
    </cs:fontRef>
    <cs:spPr>
      <a:ln w="22225" cap="rnd">
        <a:solidFill>
          <a:schemeClr val="phClr"/>
        </a:solidFill>
        <a:round/>
      </a:ln>
    </cs:spPr>
  </cs:dataPointLine>
  <cs:dataPointMarker>
    <cs:lnRef idx="0">
      <cs:styleClr val="auto"/>
    </cs:lnRef>
    <cs:fillRef idx="0">
      <cs:styleClr val="auto"/>
    </cs:fillRef>
    <cs:effectRef idx="0"/>
    <cs:fontRef idx="minor">
      <a:schemeClr val="dk1"/>
    </cs:fontRef>
    <cs:spPr>
      <a:solidFill>
        <a:schemeClr val="lt1"/>
      </a:solidFill>
      <a:ln w="15875">
        <a:solidFill>
          <a:schemeClr val="phClr"/>
        </a:solidFill>
        <a:round/>
      </a:ln>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65000"/>
        <a:lumOff val="35000"/>
      </a:schemeClr>
    </cs:fontRef>
    <cs:spPr>
      <a:ln w="9525" cap="flat" cmpd="sng" algn="ctr">
        <a:solidFill>
          <a:schemeClr val="dk1">
            <a:lumMod val="15000"/>
            <a:lumOff val="85000"/>
          </a:schemeClr>
        </a:solidFill>
        <a:round/>
      </a:ln>
    </cs:spPr>
    <cs:defRPr sz="800" kern="1200"/>
  </cs:dataTable>
  <cs:downBar>
    <cs:lnRef idx="0"/>
    <cs:fillRef idx="0"/>
    <cs:effectRef idx="0"/>
    <cs:fontRef idx="minor">
      <a:schemeClr val="dk1"/>
    </cs:fontRef>
    <cs:spPr>
      <a:solidFill>
        <a:schemeClr val="dk1">
          <a:lumMod val="75000"/>
          <a:lumOff val="25000"/>
        </a:schemeClr>
      </a:solidFill>
      <a:ln w="9525" cap="flat" cmpd="sng" algn="ctr">
        <a:solidFill>
          <a:schemeClr val="dk1">
            <a:lumMod val="50000"/>
            <a:lumOff val="50000"/>
          </a:schemeClr>
        </a:solidFill>
        <a:round/>
      </a:ln>
    </cs:spPr>
  </cs:downBar>
  <cs:dropLine>
    <cs:lnRef idx="0"/>
    <cs:fillRef idx="0"/>
    <cs:effectRef idx="0"/>
    <cs:fontRef idx="minor">
      <a:schemeClr val="dk1"/>
    </cs:fontRef>
    <cs:spPr>
      <a:ln w="9525" cap="flat" cmpd="sng" algn="ctr">
        <a:solidFill>
          <a:schemeClr val="dk1">
            <a:lumMod val="35000"/>
            <a:lumOff val="65000"/>
          </a:schemeClr>
        </a:solidFill>
        <a:round/>
      </a:ln>
    </cs:spPr>
  </cs:dropLine>
  <cs:errorBar>
    <cs:lnRef idx="0"/>
    <cs:fillRef idx="0"/>
    <cs:effectRef idx="0"/>
    <cs:fontRef idx="minor">
      <a:schemeClr val="dk1"/>
    </cs:fontRef>
    <cs:spPr>
      <a:ln w="9525" cap="flat" cmpd="sng" algn="ctr">
        <a:solidFill>
          <a:schemeClr val="dk1">
            <a:lumMod val="50000"/>
            <a:lumOff val="50000"/>
          </a:schemeClr>
        </a:solidFill>
        <a:round/>
      </a:ln>
    </cs:spPr>
  </cs:errorBar>
  <cs:floor>
    <cs:lnRef idx="0"/>
    <cs:fillRef idx="0"/>
    <cs:effectRef idx="0"/>
    <cs:fontRef idx="minor">
      <a:schemeClr val="dk1"/>
    </cs:fontRef>
    <cs:spPr>
      <a:pattFill prst="ltDnDiag">
        <a:fgClr>
          <a:schemeClr val="dk1">
            <a:lumMod val="15000"/>
            <a:lumOff val="85000"/>
          </a:schemeClr>
        </a:fgClr>
        <a:bgClr>
          <a:schemeClr val="lt1"/>
        </a:bgClr>
      </a:pattFill>
    </cs:spPr>
  </cs:floor>
  <cs:gridlineMajor>
    <cs:lnRef idx="0"/>
    <cs:fillRef idx="0"/>
    <cs:effectRef idx="0"/>
    <cs:fontRef idx="minor">
      <a:schemeClr val="dk1"/>
    </cs:fontRef>
    <cs:spPr>
      <a:ln w="9525" cap="flat" cmpd="sng" algn="ctr">
        <a:solidFill>
          <a:schemeClr val="dk1">
            <a:lumMod val="15000"/>
            <a:lumOff val="85000"/>
          </a:schemeClr>
        </a:solidFill>
        <a:round/>
      </a:ln>
    </cs:spPr>
  </cs:gridlineMajor>
  <cs:gridlineMinor>
    <cs:lnRef idx="0"/>
    <cs:fillRef idx="0"/>
    <cs:effectRef idx="0"/>
    <cs:fontRef idx="minor">
      <a:schemeClr val="dk1"/>
    </cs:fontRef>
    <cs:spPr>
      <a:ln w="9525" cap="flat" cmpd="sng" algn="ctr">
        <a:solidFill>
          <a:schemeClr val="dk1">
            <a:lumMod val="5000"/>
            <a:lumOff val="95000"/>
          </a:schemeClr>
        </a:solidFill>
        <a:round/>
      </a:ln>
    </cs:spPr>
  </cs:gridlineMinor>
  <cs:hiLoLine>
    <cs:lnRef idx="0"/>
    <cs:fillRef idx="0"/>
    <cs:effectRef idx="0"/>
    <cs:fontRef idx="minor">
      <a:schemeClr val="dk1"/>
    </cs:fontRef>
    <cs:spPr>
      <a:ln w="9525" cap="flat" cmpd="sng" algn="ctr">
        <a:solidFill>
          <a:schemeClr val="dk1">
            <a:lumMod val="35000"/>
            <a:lumOff val="65000"/>
          </a:schemeClr>
        </a:solidFill>
        <a:round/>
      </a:ln>
    </cs:spPr>
  </cs:hiLoLine>
  <cs:leaderLine>
    <cs:lnRef idx="0"/>
    <cs:fillRef idx="0"/>
    <cs:effectRef idx="0"/>
    <cs:fontRef idx="minor">
      <a:schemeClr val="dk1"/>
    </cs:fontRef>
    <cs:spPr>
      <a:ln w="9525" cap="flat" cmpd="sng" algn="ctr">
        <a:solidFill>
          <a:schemeClr val="dk1">
            <a:lumMod val="35000"/>
            <a:lumOff val="65000"/>
          </a:schemeClr>
        </a:solidFill>
        <a:round/>
      </a:ln>
    </cs:spPr>
  </cs:leaderLine>
  <cs:legend>
    <cs:lnRef idx="0"/>
    <cs:fillRef idx="0"/>
    <cs:effectRef idx="0"/>
    <cs:fontRef idx="minor">
      <a:schemeClr val="dk1">
        <a:lumMod val="65000"/>
        <a:lumOff val="35000"/>
      </a:schemeClr>
    </cs:fontRef>
    <cs:defRPr sz="900" kern="1200"/>
  </cs:legend>
  <cs:plotArea>
    <cs:lnRef idx="0"/>
    <cs:fillRef idx="0"/>
    <cs:effectRef idx="0"/>
    <cs:fontRef idx="minor">
      <a:schemeClr val="dk1"/>
    </cs:fontRef>
    <cs:spPr>
      <a:pattFill prst="ltDnDiag">
        <a:fgClr>
          <a:schemeClr val="dk1">
            <a:lumMod val="15000"/>
            <a:lumOff val="85000"/>
          </a:schemeClr>
        </a:fgClr>
        <a:bgClr>
          <a:schemeClr val="lt1"/>
        </a:bgClr>
      </a:pattFill>
    </cs:spPr>
  </cs:plotArea>
  <cs:plotArea3D>
    <cs:lnRef idx="0"/>
    <cs:fillRef idx="0"/>
    <cs:effectRef idx="0"/>
    <cs:fontRef idx="minor">
      <a:schemeClr val="dk1"/>
    </cs:fontRef>
    <cs:spPr>
      <a:solidFill>
        <a:schemeClr val="lt1"/>
      </a:solidFill>
    </cs:spPr>
  </cs:plotArea3D>
  <cs:seriesAxis>
    <cs:lnRef idx="0"/>
    <cs:fillRef idx="0"/>
    <cs:effectRef idx="0"/>
    <cs:fontRef idx="minor">
      <a:schemeClr val="dk1">
        <a:lumMod val="65000"/>
        <a:lumOff val="35000"/>
      </a:schemeClr>
    </cs:fontRef>
    <cs:defRPr sz="900" kern="1200"/>
  </cs:seriesAxis>
  <cs:seriesLine>
    <cs:lnRef idx="0"/>
    <cs:fillRef idx="0"/>
    <cs:effectRef idx="0"/>
    <cs:fontRef idx="minor">
      <a:schemeClr val="dk1"/>
    </cs:fontRef>
    <cs:spPr>
      <a:ln w="9525" cap="flat" cmpd="sng" algn="ctr">
        <a:solidFill>
          <a:schemeClr val="dk1">
            <a:lumMod val="35000"/>
            <a:lumOff val="65000"/>
          </a:schemeClr>
        </a:solidFill>
        <a:round/>
      </a:ln>
    </cs:spPr>
  </cs:seriesLine>
  <cs:title>
    <cs:lnRef idx="0"/>
    <cs:fillRef idx="0"/>
    <cs:effectRef idx="0"/>
    <cs:fontRef idx="major">
      <a:schemeClr val="dk1">
        <a:lumMod val="50000"/>
        <a:lumOff val="50000"/>
      </a:schemeClr>
    </cs:fontRef>
    <cs:defRPr sz="1600" b="1" kern="1200" cap="none" spc="0" normalizeH="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65000"/>
        <a:lumOff val="35000"/>
      </a:schemeClr>
    </cs:fontRef>
    <cs:defRPr sz="900" kern="1200"/>
  </cs:trendlineLabel>
  <cs:upBar>
    <cs:lnRef idx="0"/>
    <cs:fillRef idx="0"/>
    <cs:effectRef idx="0"/>
    <cs:fontRef idx="minor">
      <a:schemeClr val="dk1"/>
    </cs:fontRef>
    <cs:spPr>
      <a:solidFill>
        <a:schemeClr val="lt1"/>
      </a:solidFill>
      <a:ln w="9525" cap="flat" cmpd="sng" algn="ctr">
        <a:solidFill>
          <a:schemeClr val="dk1">
            <a:lumMod val="50000"/>
            <a:lumOff val="50000"/>
          </a:schemeClr>
        </a:solidFill>
        <a:round/>
      </a:ln>
    </cs:spPr>
  </cs:upBar>
  <cs:valueAxis>
    <cs:lnRef idx="0"/>
    <cs:fillRef idx="0"/>
    <cs:effectRef idx="0"/>
    <cs:fontRef idx="minor">
      <a:schemeClr val="dk1">
        <a:lumMod val="65000"/>
        <a:lumOff val="35000"/>
      </a:schemeClr>
    </cs:fontRef>
    <cs:defRPr sz="900" kern="1200"/>
  </cs:valueAxis>
  <cs:wall>
    <cs:lnRef idx="0"/>
    <cs:fillRef idx="0"/>
    <cs:effectRef idx="0"/>
    <cs:fontRef idx="minor">
      <a:schemeClr val="dk1"/>
    </cs:fontRef>
    <cs:spPr>
      <a:pattFill prst="ltDnDiag">
        <a:fgClr>
          <a:schemeClr val="dk1">
            <a:lumMod val="15000"/>
            <a:lumOff val="85000"/>
          </a:schemeClr>
        </a:fgClr>
        <a:bgClr>
          <a:schemeClr val="lt1"/>
        </a:bgClr>
      </a:pattFill>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325</TotalTime>
  <Pages>26</Pages>
  <Words>6652</Words>
  <Characters>36056</Characters>
  <Application>Microsoft Office Word</Application>
  <DocSecurity>0</DocSecurity>
  <Lines>948</Lines>
  <Paragraphs>284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42424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laurie derrick</dc:creator>
  <cp:keywords/>
  <dc:description/>
  <cp:lastModifiedBy>laurie derrick</cp:lastModifiedBy>
  <cp:revision>50</cp:revision>
  <dcterms:created xsi:type="dcterms:W3CDTF">2018-10-15T20:14:00Z</dcterms:created>
  <dcterms:modified xsi:type="dcterms:W3CDTF">2018-10-16T21:29:00Z</dcterms:modified>
</cp:coreProperties>
</file>