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rPr>
          <w:sz w:val="50"/>
          <w:szCs w:val="50"/>
        </w:rPr>
      </w:pPr>
      <w:r>
        <w:rPr>
          <w:sz w:val="50"/>
          <w:szCs w:val="50"/>
          <w:rtl w:val="0"/>
          <w:lang w:val="en-US"/>
        </w:rPr>
        <w:t>Character dossier for Seleucid Ruler</w:t>
      </w:r>
    </w:p>
    <w:p>
      <w:pPr>
        <w:pStyle w:val="Body"/>
        <w:bidi w:val="0"/>
      </w:pPr>
    </w:p>
    <w:p>
      <w:pPr>
        <w:pStyle w:val="Body"/>
        <w:bidi w:val="0"/>
      </w:pPr>
    </w:p>
    <w:p>
      <w:pPr>
        <w:pStyle w:val="Body"/>
        <w:spacing w:line="480" w:lineRule="auto"/>
      </w:pPr>
    </w:p>
    <w:p>
      <w:pPr>
        <w:pStyle w:val="Body"/>
        <w:spacing w:line="480" w:lineRule="auto"/>
        <w:rPr>
          <w:sz w:val="24"/>
          <w:szCs w:val="24"/>
        </w:rPr>
      </w:pPr>
      <w:r>
        <w:rPr>
          <w:sz w:val="24"/>
          <w:szCs w:val="24"/>
          <w:rtl w:val="0"/>
          <w:lang w:val="en-US"/>
        </w:rPr>
        <w:t>For the duration of the module I will be assuming the role of head of state for the Seleucid territories in the year 225BC- Mainly my role will involve overseeing the military in their various locations across the territory. Secondly I will be overseeing the financial expenses from year to year for the entirety of the state; working closely with select advisors taken from each of the major cities under my control</w:t>
      </w:r>
      <w:r>
        <w:rPr>
          <w:rFonts w:ascii="Times New Roman" w:cs="Times New Roman" w:hAnsi="Times New Roman" w:eastAsia="Times New Roman"/>
          <w:sz w:val="24"/>
          <w:szCs w:val="24"/>
          <w:vertAlign w:val="superscript"/>
        </w:rPr>
        <w:footnoteReference w:id="1"/>
      </w:r>
      <w:r>
        <w:rPr>
          <w:sz w:val="24"/>
          <w:szCs w:val="24"/>
          <w:rtl w:val="0"/>
          <w:lang w:val="en-US"/>
        </w:rPr>
        <w:t xml:space="preserve">. </w:t>
      </w:r>
    </w:p>
    <w:p>
      <w:pPr>
        <w:pStyle w:val="Body"/>
        <w:spacing w:line="480" w:lineRule="auto"/>
        <w:rPr>
          <w:sz w:val="24"/>
          <w:szCs w:val="24"/>
        </w:rPr>
      </w:pPr>
    </w:p>
    <w:p>
      <w:pPr>
        <w:pStyle w:val="Body"/>
        <w:spacing w:line="480" w:lineRule="auto"/>
        <w:rPr>
          <w:sz w:val="24"/>
          <w:szCs w:val="24"/>
        </w:rPr>
      </w:pPr>
      <w:r>
        <w:rPr>
          <w:sz w:val="24"/>
          <w:szCs w:val="24"/>
          <w:rtl w:val="0"/>
          <w:lang w:val="en-US"/>
        </w:rPr>
        <w:t>The character</w:t>
      </w:r>
      <w:r>
        <w:rPr>
          <w:rFonts w:hAnsi="Helvetica" w:hint="default"/>
          <w:sz w:val="24"/>
          <w:szCs w:val="24"/>
          <w:rtl w:val="0"/>
          <w:lang w:val="en-US"/>
        </w:rPr>
        <w:t>’</w:t>
      </w:r>
      <w:r>
        <w:rPr>
          <w:sz w:val="24"/>
          <w:szCs w:val="24"/>
          <w:rtl w:val="0"/>
          <w:lang w:val="en-US"/>
        </w:rPr>
        <w:t xml:space="preserve">s appearance I envision for Megasthenexus consists of olive skin which has been darkened due to his time in the sun training his troops, he is moderately scarred from combat training with his fellow soldiers as he prefers to keep his training as lifelike as possible. He is also naturally bald and with a pointed nose and dark, sunken eyes. </w:t>
      </w:r>
    </w:p>
    <w:p>
      <w:pPr>
        <w:pStyle w:val="Body"/>
        <w:spacing w:line="480" w:lineRule="auto"/>
        <w:rPr>
          <w:sz w:val="24"/>
          <w:szCs w:val="24"/>
        </w:rPr>
      </w:pPr>
    </w:p>
    <w:p>
      <w:pPr>
        <w:pStyle w:val="Body"/>
        <w:spacing w:line="480" w:lineRule="auto"/>
        <w:rPr>
          <w:sz w:val="24"/>
          <w:szCs w:val="24"/>
        </w:rPr>
      </w:pPr>
      <w:r>
        <w:rPr>
          <w:sz w:val="24"/>
          <w:szCs w:val="24"/>
          <w:rtl w:val="0"/>
          <w:lang w:val="en-US"/>
        </w:rPr>
        <w:t>I am the son of Selecus II (Kyle) and Molly (Name not decided) and have a sister (Katie) whom reside within the court at Antioch with the exception of myself and Seleucus II who will be campaigning in the region until his death in 223BC. The characters name is Megasthenexus Ceranius and is ethnically Persian whom worships Mithras</w:t>
      </w:r>
      <w:r>
        <w:rPr>
          <w:rFonts w:ascii="Times New Roman" w:cs="Times New Roman" w:hAnsi="Times New Roman" w:eastAsia="Times New Roman"/>
          <w:sz w:val="24"/>
          <w:szCs w:val="24"/>
          <w:vertAlign w:val="superscript"/>
        </w:rPr>
        <w:footnoteReference w:id="2"/>
      </w:r>
      <w:r>
        <w:rPr>
          <w:sz w:val="24"/>
          <w:szCs w:val="24"/>
          <w:rtl w:val="0"/>
          <w:lang w:val="en-US"/>
        </w:rPr>
        <w:t xml:space="preserve"> due to his military background and wishes to connect with his troops to inspire courage and loyalty among his ranks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I aim to reduce the tribute taxes for the cities under my domain in an attempt to keep as many satrapies loyal as possible, due to the pressing hostile political climates which my empire is involved in. Although a lower tribute sum will be required I will petition to raise taxes on certain commodities which each of the cities produce- for example raising tax on agriculture produced in the Babylon region due to its high production rates </w:t>
      </w:r>
    </w:p>
    <w:p>
      <w:pPr>
        <w:pStyle w:val="Body"/>
        <w:spacing w:line="480" w:lineRule="auto"/>
        <w:rPr>
          <w:sz w:val="24"/>
          <w:szCs w:val="24"/>
        </w:rPr>
      </w:pPr>
    </w:p>
    <w:p>
      <w:pPr>
        <w:pStyle w:val="Body"/>
        <w:spacing w:line="480" w:lineRule="auto"/>
        <w:rPr>
          <w:sz w:val="24"/>
          <w:szCs w:val="24"/>
        </w:rPr>
      </w:pPr>
      <w:r>
        <w:rPr>
          <w:sz w:val="24"/>
          <w:szCs w:val="24"/>
          <w:rtl w:val="0"/>
          <w:lang w:val="en-US"/>
        </w:rPr>
        <w:t>The characters main goals for his reign will be to successfully maintain the borders of the empire and if possible weaken the position of the several neighbouring rival courts, such as that of the Ptolemy</w:t>
      </w:r>
      <w:r>
        <w:rPr>
          <w:rFonts w:hAnsi="Helvetica" w:hint="default"/>
          <w:sz w:val="24"/>
          <w:szCs w:val="24"/>
          <w:rtl w:val="0"/>
          <w:lang w:val="en-US"/>
        </w:rPr>
        <w:t>’</w:t>
      </w:r>
      <w:r>
        <w:rPr>
          <w:sz w:val="24"/>
          <w:szCs w:val="24"/>
          <w:rtl w:val="0"/>
          <w:lang w:val="en-US"/>
        </w:rPr>
        <w:t xml:space="preserve">s and the Pergamenes. Meanwhile a productive alliance with Rome will be sought after in exchange for troop support and financial aid to help achieve this goal.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Due to the regions excessive humidity and dryness I will also be attempting to construct and maintain water ducts which flow through essential regions under my control, particularly in regions where my Armies are situated.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Bibliography: </w:t>
      </w:r>
    </w:p>
    <w:p>
      <w:pPr>
        <w:pStyle w:val="Footnote"/>
        <w:bidi w:val="0"/>
      </w:pPr>
      <w:r>
        <w:rPr>
          <w:rFonts w:ascii="Helvetica" w:cs="Arial Unicode MS" w:hAnsi="Arial Unicode MS" w:eastAsia="Arial Unicode MS"/>
          <w:rtl w:val="0"/>
          <w:lang w:val="en-US"/>
        </w:rPr>
        <w:t>Simon Hornblower and Antony Spawforth</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The Oxford Companion to Classical Civilisation</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1998 Oxford University Press</w:t>
      </w:r>
    </w:p>
    <w:p>
      <w:pPr>
        <w:pStyle w:val="Footnote"/>
        <w:bidi w:val="0"/>
      </w:pPr>
    </w:p>
    <w:p>
      <w:pPr>
        <w:pStyle w:val="Footnote"/>
        <w:bidi w:val="0"/>
      </w:pPr>
      <w:r>
        <w:rPr>
          <w:rFonts w:ascii="Helvetica" w:cs="Arial Unicode MS" w:hAnsi="Arial Unicode MS" w:eastAsia="Arial Unicode MS"/>
          <w:rtl w:val="0"/>
          <w:lang w:val="en-US"/>
        </w:rPr>
        <w:t>Polybius. Histories</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Polybius. Histories. 31.12</w:t>
      </w:r>
    </w:p>
  </w:footnote>
  <w:footnote w:id="2">
    <w:p>
      <w:pPr>
        <w:pStyle w:val="Footnote"/>
        <w:bidi w:val="0"/>
      </w:pPr>
      <w:r>
        <w:rPr>
          <w:vertAlign w:val="superscript"/>
        </w:rPr>
        <w:footnoteRef/>
      </w:r>
      <w:r>
        <w:rPr>
          <w:rFonts w:ascii="Helvetica" w:cs="Arial Unicode MS" w:hAnsi="Arial Unicode MS" w:eastAsia="Arial Unicode MS"/>
          <w:rtl w:val="0"/>
          <w:lang w:val="en-US"/>
        </w:rPr>
        <w:t xml:space="preserve"> Simon Hornblower and Antony Spawforth</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The Oxford Companion to Classical Civilisation</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1998 Oxford University Press</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