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C5EEC" w14:textId="5F6BF2F1" w:rsidR="0085421A" w:rsidRDefault="00DD4262" w:rsidP="00DD4262">
      <w:pPr>
        <w:tabs>
          <w:tab w:val="left" w:pos="2085"/>
        </w:tabs>
        <w:rPr>
          <w:rFonts w:ascii="Times New Roman" w:hAnsi="Times New Roman" w:cs="Times New Roman"/>
        </w:rPr>
      </w:pPr>
      <w:r>
        <w:rPr>
          <w:rFonts w:ascii="Times New Roman" w:hAnsi="Times New Roman" w:cs="Times New Roman"/>
        </w:rPr>
        <w:tab/>
      </w:r>
      <w:r w:rsidR="002B6BEC">
        <w:rPr>
          <w:rFonts w:ascii="Times New Roman" w:hAnsi="Times New Roman" w:cs="Times New Roman"/>
        </w:rPr>
        <w:t xml:space="preserve">                                    </w:t>
      </w:r>
      <w:r w:rsidR="002C24DB">
        <w:rPr>
          <w:rFonts w:ascii="Times New Roman" w:hAnsi="Times New Roman" w:cs="Times New Roman"/>
        </w:rPr>
        <w:t>NAME</w:t>
      </w:r>
      <w:r w:rsidR="003C161C">
        <w:rPr>
          <w:rFonts w:ascii="Times New Roman" w:hAnsi="Times New Roman" w:cs="Times New Roman"/>
        </w:rPr>
        <w:t xml:space="preserve">: </w:t>
      </w:r>
      <w:r w:rsidR="002C24DB">
        <w:rPr>
          <w:rFonts w:ascii="Times New Roman" w:hAnsi="Times New Roman" w:cs="Times New Roman"/>
        </w:rPr>
        <w:t xml:space="preserve"> EDOSA GODDAY OMO</w:t>
      </w:r>
      <w:r w:rsidR="00851F46">
        <w:rPr>
          <w:rFonts w:ascii="Times New Roman" w:hAnsi="Times New Roman" w:cs="Times New Roman"/>
        </w:rPr>
        <w:t xml:space="preserve">RODION OMORODION   </w:t>
      </w:r>
    </w:p>
    <w:p w14:paraId="3E93C23B" w14:textId="72029066" w:rsidR="00FF73A2" w:rsidRDefault="00FF73A2" w:rsidP="00DD4262">
      <w:pPr>
        <w:tabs>
          <w:tab w:val="left" w:pos="2085"/>
        </w:tabs>
        <w:rPr>
          <w:rFonts w:ascii="Times New Roman" w:hAnsi="Times New Roman" w:cs="Times New Roman"/>
        </w:rPr>
      </w:pPr>
      <w:r>
        <w:rPr>
          <w:rFonts w:ascii="Times New Roman" w:hAnsi="Times New Roman" w:cs="Times New Roman"/>
        </w:rPr>
        <w:t xml:space="preserve">                                                                       STUDENT ID</w:t>
      </w:r>
      <w:r w:rsidR="00E3656B">
        <w:rPr>
          <w:rFonts w:ascii="Times New Roman" w:hAnsi="Times New Roman" w:cs="Times New Roman"/>
        </w:rPr>
        <w:t>: 2513334</w:t>
      </w:r>
    </w:p>
    <w:p w14:paraId="7BA97735" w14:textId="7F5CFFFD" w:rsidR="00E3656B" w:rsidRDefault="00544DED" w:rsidP="00DD4262">
      <w:pPr>
        <w:tabs>
          <w:tab w:val="left" w:pos="2085"/>
        </w:tabs>
        <w:rPr>
          <w:rFonts w:ascii="Times New Roman" w:hAnsi="Times New Roman" w:cs="Times New Roman"/>
        </w:rPr>
      </w:pPr>
      <w:r>
        <w:rPr>
          <w:rFonts w:ascii="Times New Roman" w:hAnsi="Times New Roman" w:cs="Times New Roman"/>
        </w:rPr>
        <w:t xml:space="preserve">                                                                       </w:t>
      </w:r>
      <w:r w:rsidR="002247C2">
        <w:rPr>
          <w:rFonts w:ascii="Times New Roman" w:hAnsi="Times New Roman" w:cs="Times New Roman"/>
        </w:rPr>
        <w:t>MODULE CODE</w:t>
      </w:r>
      <w:r w:rsidR="00E21AD3">
        <w:rPr>
          <w:rFonts w:ascii="Times New Roman" w:hAnsi="Times New Roman" w:cs="Times New Roman"/>
        </w:rPr>
        <w:t>:</w:t>
      </w:r>
      <w:r w:rsidR="00193995">
        <w:rPr>
          <w:rFonts w:ascii="Times New Roman" w:hAnsi="Times New Roman" w:cs="Times New Roman"/>
        </w:rPr>
        <w:t xml:space="preserve"> L</w:t>
      </w:r>
      <w:r w:rsidR="00890464">
        <w:rPr>
          <w:rFonts w:ascii="Times New Roman" w:hAnsi="Times New Roman" w:cs="Times New Roman"/>
        </w:rPr>
        <w:t>CHS4008</w:t>
      </w:r>
    </w:p>
    <w:p w14:paraId="74850400" w14:textId="7970B0F6" w:rsidR="00890464" w:rsidRDefault="00C65633" w:rsidP="00DD4262">
      <w:pPr>
        <w:tabs>
          <w:tab w:val="left" w:pos="2085"/>
        </w:tabs>
        <w:rPr>
          <w:rFonts w:ascii="Times New Roman" w:hAnsi="Times New Roman" w:cs="Times New Roman"/>
        </w:rPr>
      </w:pPr>
      <w:r>
        <w:rPr>
          <w:rFonts w:ascii="Times New Roman" w:hAnsi="Times New Roman" w:cs="Times New Roman"/>
        </w:rPr>
        <w:t xml:space="preserve">                                                                       </w:t>
      </w:r>
      <w:r w:rsidR="00FA464C">
        <w:rPr>
          <w:rFonts w:ascii="Times New Roman" w:hAnsi="Times New Roman" w:cs="Times New Roman"/>
        </w:rPr>
        <w:t>MODULE</w:t>
      </w:r>
      <w:r w:rsidR="00DE7D78">
        <w:rPr>
          <w:rFonts w:ascii="Times New Roman" w:hAnsi="Times New Roman" w:cs="Times New Roman"/>
        </w:rPr>
        <w:t>: INTRODUCTION TO PUBLIC HEALTH</w:t>
      </w:r>
    </w:p>
    <w:p w14:paraId="401A8B55" w14:textId="01D7B813" w:rsidR="00CD3843" w:rsidRDefault="00CD3843" w:rsidP="00DD4262">
      <w:pPr>
        <w:tabs>
          <w:tab w:val="left" w:pos="2085"/>
        </w:tabs>
        <w:rPr>
          <w:rFonts w:ascii="Times New Roman" w:hAnsi="Times New Roman" w:cs="Times New Roman"/>
        </w:rPr>
      </w:pPr>
      <w:r>
        <w:rPr>
          <w:rFonts w:ascii="Times New Roman" w:hAnsi="Times New Roman" w:cs="Times New Roman"/>
        </w:rPr>
        <w:t xml:space="preserve">                                                                       LECTUR</w:t>
      </w:r>
      <w:r w:rsidR="007C6F83">
        <w:rPr>
          <w:rFonts w:ascii="Times New Roman" w:hAnsi="Times New Roman" w:cs="Times New Roman"/>
        </w:rPr>
        <w:t>ER</w:t>
      </w:r>
      <w:r w:rsidR="003C161C">
        <w:rPr>
          <w:rFonts w:ascii="Times New Roman" w:hAnsi="Times New Roman" w:cs="Times New Roman"/>
        </w:rPr>
        <w:t xml:space="preserve">: </w:t>
      </w:r>
      <w:r w:rsidR="00491027">
        <w:rPr>
          <w:rFonts w:ascii="Times New Roman" w:hAnsi="Times New Roman" w:cs="Times New Roman"/>
        </w:rPr>
        <w:t>AISHA</w:t>
      </w:r>
      <w:r w:rsidR="00126D52">
        <w:rPr>
          <w:rFonts w:ascii="Times New Roman" w:hAnsi="Times New Roman" w:cs="Times New Roman"/>
        </w:rPr>
        <w:t>T BAKARE</w:t>
      </w:r>
    </w:p>
    <w:p w14:paraId="39314C66" w14:textId="4192DEFE" w:rsidR="00126D52" w:rsidRDefault="00126D52" w:rsidP="00DD4262">
      <w:pPr>
        <w:tabs>
          <w:tab w:val="left" w:pos="2085"/>
        </w:tabs>
        <w:rPr>
          <w:rFonts w:ascii="Times New Roman" w:hAnsi="Times New Roman" w:cs="Times New Roman"/>
        </w:rPr>
      </w:pPr>
      <w:r>
        <w:rPr>
          <w:rFonts w:ascii="Times New Roman" w:hAnsi="Times New Roman" w:cs="Times New Roman"/>
        </w:rPr>
        <w:t xml:space="preserve">                                                                       </w:t>
      </w:r>
      <w:r w:rsidR="00D4042E">
        <w:rPr>
          <w:rFonts w:ascii="Times New Roman" w:hAnsi="Times New Roman" w:cs="Times New Roman"/>
        </w:rPr>
        <w:t xml:space="preserve">ASSIGNMENT: </w:t>
      </w:r>
      <w:r w:rsidR="00706057">
        <w:rPr>
          <w:rFonts w:ascii="Times New Roman" w:hAnsi="Times New Roman" w:cs="Times New Roman"/>
        </w:rPr>
        <w:t>DE</w:t>
      </w:r>
      <w:r w:rsidR="002350C6">
        <w:rPr>
          <w:rFonts w:ascii="Times New Roman" w:hAnsi="Times New Roman" w:cs="Times New Roman"/>
        </w:rPr>
        <w:t>PRESSION.</w:t>
      </w:r>
    </w:p>
    <w:p w14:paraId="5654CCBE" w14:textId="77777777" w:rsidR="00851F46" w:rsidRDefault="00851F46" w:rsidP="00DD4262">
      <w:pPr>
        <w:tabs>
          <w:tab w:val="left" w:pos="2085"/>
        </w:tabs>
        <w:rPr>
          <w:rFonts w:ascii="Times New Roman" w:eastAsiaTheme="majorEastAsia" w:hAnsi="Times New Roman" w:cs="Times New Roman"/>
          <w:color w:val="2F5496" w:themeColor="accent1" w:themeShade="BF"/>
        </w:rPr>
      </w:pPr>
    </w:p>
    <w:sdt>
      <w:sdtPr>
        <w:rPr>
          <w:rFonts w:asciiTheme="minorHAnsi" w:eastAsiaTheme="minorHAnsi" w:hAnsiTheme="minorHAnsi" w:cstheme="minorBidi"/>
          <w:color w:val="auto"/>
          <w:kern w:val="2"/>
          <w:sz w:val="24"/>
          <w:szCs w:val="24"/>
          <w14:ligatures w14:val="standardContextual"/>
        </w:rPr>
        <w:id w:val="587267260"/>
        <w:docPartObj>
          <w:docPartGallery w:val="Table of Contents"/>
          <w:docPartUnique/>
        </w:docPartObj>
      </w:sdtPr>
      <w:sdtEndPr>
        <w:rPr>
          <w:b/>
          <w:bCs/>
          <w:noProof/>
        </w:rPr>
      </w:sdtEndPr>
      <w:sdtContent>
        <w:p w14:paraId="63526165" w14:textId="0594D663" w:rsidR="0085421A" w:rsidRDefault="003A7EE0" w:rsidP="00DD4262">
          <w:pPr>
            <w:pStyle w:val="TOCHeading"/>
            <w:spacing w:after="240" w:line="360" w:lineRule="auto"/>
            <w:jc w:val="center"/>
            <w:rPr>
              <w:rFonts w:ascii="Times New Roman" w:hAnsi="Times New Roman" w:cs="Times New Roman"/>
              <w:sz w:val="24"/>
              <w:szCs w:val="24"/>
            </w:rPr>
          </w:pPr>
          <w:r>
            <w:rPr>
              <w:rFonts w:asciiTheme="minorHAnsi" w:eastAsiaTheme="minorHAnsi" w:hAnsiTheme="minorHAnsi" w:cstheme="minorBidi"/>
              <w:color w:val="auto"/>
              <w:kern w:val="2"/>
              <w:sz w:val="24"/>
              <w:szCs w:val="24"/>
              <w14:ligatures w14:val="standardContextual"/>
            </w:rPr>
            <w:t>TABLE OF CONTENTS</w:t>
          </w:r>
        </w:p>
        <w:p w14:paraId="09D9B0CA" w14:textId="77777777" w:rsidR="003E154D" w:rsidRPr="003E154D" w:rsidRDefault="003E154D" w:rsidP="003E154D"/>
        <w:p w14:paraId="77DC0EAD" w14:textId="77777777" w:rsidR="0083215A" w:rsidRDefault="0083215A" w:rsidP="0083215A"/>
        <w:p w14:paraId="41BA8FD9" w14:textId="77777777" w:rsidR="0083215A" w:rsidRDefault="0083215A" w:rsidP="0083215A"/>
        <w:p w14:paraId="3FE216CD" w14:textId="77777777" w:rsidR="0083215A" w:rsidRDefault="0083215A" w:rsidP="0083215A"/>
        <w:p w14:paraId="6EB8FA77" w14:textId="77777777" w:rsidR="0083215A" w:rsidRPr="0083215A" w:rsidRDefault="0083215A" w:rsidP="0083215A"/>
        <w:p w14:paraId="3B925E8E" w14:textId="754B6DEF" w:rsidR="0085421A" w:rsidRPr="0085421A" w:rsidRDefault="00AF0671" w:rsidP="0085421A">
          <w:pPr>
            <w:pStyle w:val="TOC1"/>
            <w:tabs>
              <w:tab w:val="right" w:leader="dot" w:pos="9350"/>
            </w:tabs>
            <w:spacing w:line="360" w:lineRule="auto"/>
            <w:rPr>
              <w:rFonts w:ascii="Times New Roman" w:eastAsiaTheme="minorEastAsia" w:hAnsi="Times New Roman" w:cs="Times New Roman"/>
              <w:noProof/>
            </w:rPr>
          </w:pPr>
          <w:r>
            <w:rPr>
              <w:rFonts w:ascii="Times New Roman" w:hAnsi="Times New Roman" w:cs="Times New Roman"/>
            </w:rPr>
            <w:t>I</w:t>
          </w:r>
          <w:r w:rsidR="002F5F33">
            <w:rPr>
              <w:rFonts w:ascii="Times New Roman" w:hAnsi="Times New Roman" w:cs="Times New Roman"/>
            </w:rPr>
            <w:t>ntroduction</w:t>
          </w:r>
          <w:r w:rsidR="0085421A" w:rsidRPr="0085421A">
            <w:rPr>
              <w:rFonts w:ascii="Times New Roman" w:hAnsi="Times New Roman" w:cs="Times New Roman"/>
            </w:rPr>
            <w:fldChar w:fldCharType="begin"/>
          </w:r>
          <w:r w:rsidR="0085421A" w:rsidRPr="0085421A">
            <w:rPr>
              <w:rFonts w:ascii="Times New Roman" w:hAnsi="Times New Roman" w:cs="Times New Roman"/>
            </w:rPr>
            <w:instrText xml:space="preserve"> TOC \o "1-3" \h \z \u </w:instrText>
          </w:r>
          <w:r w:rsidR="0085421A" w:rsidRPr="0085421A">
            <w:rPr>
              <w:rFonts w:ascii="Times New Roman" w:hAnsi="Times New Roman" w:cs="Times New Roman"/>
            </w:rPr>
            <w:fldChar w:fldCharType="separate"/>
          </w:r>
          <w:hyperlink w:anchor="_Toc234520790" w:history="1"/>
        </w:p>
        <w:p w14:paraId="79424DDE" w14:textId="44131E4D" w:rsidR="0085421A" w:rsidRPr="0085421A" w:rsidRDefault="0044585A" w:rsidP="0085421A">
          <w:pPr>
            <w:pStyle w:val="TOC1"/>
            <w:tabs>
              <w:tab w:val="right" w:leader="dot" w:pos="9350"/>
            </w:tabs>
            <w:spacing w:before="240" w:line="360" w:lineRule="auto"/>
            <w:rPr>
              <w:rFonts w:ascii="Times New Roman" w:eastAsiaTheme="minorEastAsia" w:hAnsi="Times New Roman" w:cs="Times New Roman"/>
              <w:noProof/>
            </w:rPr>
          </w:pPr>
          <w:r w:rsidRPr="0044585A">
            <w:rPr>
              <w:rFonts w:ascii="Times New Roman" w:hAnsi="Times New Roman" w:cs="Times New Roman"/>
              <w:noProof/>
            </w:rPr>
            <w:t>A</w:t>
          </w:r>
          <w:r w:rsidR="00D168E3">
            <w:rPr>
              <w:rFonts w:ascii="Times New Roman" w:hAnsi="Times New Roman" w:cs="Times New Roman"/>
              <w:noProof/>
            </w:rPr>
            <w:t xml:space="preserve">pproaches </w:t>
          </w:r>
          <w:r w:rsidR="00C1472A">
            <w:rPr>
              <w:rFonts w:ascii="Times New Roman" w:hAnsi="Times New Roman" w:cs="Times New Roman"/>
              <w:noProof/>
            </w:rPr>
            <w:t>to Measuring and Moni</w:t>
          </w:r>
          <w:r w:rsidR="00524E06">
            <w:rPr>
              <w:rFonts w:ascii="Times New Roman" w:hAnsi="Times New Roman" w:cs="Times New Roman"/>
              <w:noProof/>
            </w:rPr>
            <w:t>toring Depression</w:t>
          </w:r>
        </w:p>
        <w:p w14:paraId="7FB22725" w14:textId="7DEDBE10" w:rsidR="0085421A" w:rsidRPr="0085421A" w:rsidRDefault="002B61F7" w:rsidP="0085421A">
          <w:pPr>
            <w:pStyle w:val="TOC1"/>
            <w:tabs>
              <w:tab w:val="right" w:leader="dot" w:pos="9350"/>
            </w:tabs>
            <w:spacing w:before="240" w:line="360" w:lineRule="auto"/>
            <w:rPr>
              <w:rFonts w:ascii="Times New Roman" w:eastAsiaTheme="minorEastAsia" w:hAnsi="Times New Roman" w:cs="Times New Roman"/>
              <w:noProof/>
            </w:rPr>
          </w:pPr>
          <w:r>
            <w:rPr>
              <w:rFonts w:ascii="Times New Roman" w:hAnsi="Times New Roman" w:cs="Times New Roman"/>
              <w:noProof/>
            </w:rPr>
            <w:t>Control and Management of Depression</w:t>
          </w:r>
        </w:p>
        <w:p w14:paraId="7094AD0D" w14:textId="2874512F" w:rsidR="0085421A" w:rsidRPr="0085421A" w:rsidRDefault="00E95697" w:rsidP="0085421A">
          <w:pPr>
            <w:pStyle w:val="TOC1"/>
            <w:tabs>
              <w:tab w:val="right" w:leader="dot" w:pos="9350"/>
            </w:tabs>
            <w:spacing w:before="240" w:line="360" w:lineRule="auto"/>
            <w:rPr>
              <w:rFonts w:ascii="Times New Roman" w:eastAsiaTheme="minorEastAsia" w:hAnsi="Times New Roman" w:cs="Times New Roman"/>
              <w:noProof/>
            </w:rPr>
          </w:pPr>
          <w:r w:rsidRPr="00E95697">
            <w:rPr>
              <w:rFonts w:ascii="Times New Roman" w:hAnsi="Times New Roman" w:cs="Times New Roman"/>
              <w:noProof/>
            </w:rPr>
            <w:t>C</w:t>
          </w:r>
          <w:r>
            <w:rPr>
              <w:rFonts w:ascii="Times New Roman" w:hAnsi="Times New Roman" w:cs="Times New Roman"/>
              <w:noProof/>
            </w:rPr>
            <w:t xml:space="preserve">onsequences of Depression </w:t>
          </w:r>
          <w:r w:rsidR="00186E21">
            <w:rPr>
              <w:rFonts w:ascii="Times New Roman" w:hAnsi="Times New Roman" w:cs="Times New Roman"/>
              <w:noProof/>
            </w:rPr>
            <w:t>on Individual and Comunity</w:t>
          </w:r>
        </w:p>
        <w:p w14:paraId="12BFBA3F" w14:textId="51413924" w:rsidR="0085421A" w:rsidRPr="0085421A" w:rsidRDefault="00714552" w:rsidP="0085421A">
          <w:pPr>
            <w:pStyle w:val="TOC1"/>
            <w:tabs>
              <w:tab w:val="right" w:leader="dot" w:pos="9350"/>
            </w:tabs>
            <w:spacing w:before="240" w:line="360" w:lineRule="auto"/>
            <w:rPr>
              <w:rFonts w:ascii="Times New Roman" w:eastAsiaTheme="minorEastAsia" w:hAnsi="Times New Roman" w:cs="Times New Roman"/>
              <w:noProof/>
            </w:rPr>
          </w:pPr>
          <w:r w:rsidRPr="00714552">
            <w:rPr>
              <w:rFonts w:ascii="Times New Roman" w:hAnsi="Times New Roman" w:cs="Times New Roman"/>
              <w:noProof/>
            </w:rPr>
            <w:t>H</w:t>
          </w:r>
          <w:r>
            <w:rPr>
              <w:rFonts w:ascii="Times New Roman" w:hAnsi="Times New Roman" w:cs="Times New Roman"/>
              <w:noProof/>
            </w:rPr>
            <w:t xml:space="preserve">ealth and Social </w:t>
          </w:r>
          <w:r w:rsidR="008650A5">
            <w:rPr>
              <w:rFonts w:ascii="Times New Roman" w:hAnsi="Times New Roman" w:cs="Times New Roman"/>
              <w:noProof/>
            </w:rPr>
            <w:t xml:space="preserve">Care Support Services </w:t>
          </w:r>
          <w:r w:rsidR="00213B8C">
            <w:rPr>
              <w:rFonts w:ascii="Times New Roman" w:hAnsi="Times New Roman" w:cs="Times New Roman"/>
              <w:noProof/>
            </w:rPr>
            <w:t xml:space="preserve">for Individuals Experiencing </w:t>
          </w:r>
          <w:r w:rsidR="002354CA">
            <w:rPr>
              <w:rFonts w:ascii="Times New Roman" w:hAnsi="Times New Roman" w:cs="Times New Roman"/>
              <w:noProof/>
            </w:rPr>
            <w:t>Depression</w:t>
          </w:r>
        </w:p>
        <w:p w14:paraId="6058B35D" w14:textId="0B860E22" w:rsidR="0085421A" w:rsidRPr="0085421A" w:rsidRDefault="002354CA" w:rsidP="0085421A">
          <w:pPr>
            <w:pStyle w:val="TOC1"/>
            <w:tabs>
              <w:tab w:val="right" w:leader="dot" w:pos="9350"/>
            </w:tabs>
            <w:spacing w:before="240" w:line="360" w:lineRule="auto"/>
            <w:rPr>
              <w:rFonts w:ascii="Times New Roman" w:eastAsiaTheme="minorEastAsia" w:hAnsi="Times New Roman" w:cs="Times New Roman"/>
              <w:noProof/>
            </w:rPr>
          </w:pPr>
          <w:r w:rsidRPr="002354CA">
            <w:rPr>
              <w:rFonts w:ascii="Times New Roman" w:hAnsi="Times New Roman" w:cs="Times New Roman"/>
              <w:noProof/>
            </w:rPr>
            <w:t>C</w:t>
          </w:r>
          <w:r w:rsidR="00DE335B">
            <w:rPr>
              <w:rFonts w:ascii="Times New Roman" w:hAnsi="Times New Roman" w:cs="Times New Roman"/>
              <w:noProof/>
            </w:rPr>
            <w:t>onclusion</w:t>
          </w:r>
        </w:p>
        <w:p w14:paraId="45E5E4A1" w14:textId="1858F894" w:rsidR="0085421A" w:rsidRPr="0085421A" w:rsidRDefault="00DE335B" w:rsidP="0085421A">
          <w:pPr>
            <w:pStyle w:val="TOC1"/>
            <w:tabs>
              <w:tab w:val="right" w:leader="dot" w:pos="9350"/>
            </w:tabs>
            <w:spacing w:before="240" w:line="360" w:lineRule="auto"/>
            <w:rPr>
              <w:rFonts w:ascii="Times New Roman" w:eastAsiaTheme="minorEastAsia" w:hAnsi="Times New Roman" w:cs="Times New Roman"/>
              <w:noProof/>
            </w:rPr>
          </w:pPr>
          <w:r w:rsidRPr="00DE335B">
            <w:rPr>
              <w:rFonts w:ascii="Times New Roman" w:hAnsi="Times New Roman" w:cs="Times New Roman"/>
              <w:noProof/>
            </w:rPr>
            <w:t>R</w:t>
          </w:r>
          <w:r>
            <w:rPr>
              <w:rFonts w:ascii="Times New Roman" w:hAnsi="Times New Roman" w:cs="Times New Roman"/>
              <w:noProof/>
            </w:rPr>
            <w:t>eferences</w:t>
          </w:r>
        </w:p>
        <w:p w14:paraId="6A6F3B7A" w14:textId="4266ABFE" w:rsidR="0085421A" w:rsidRDefault="0085421A" w:rsidP="0085421A">
          <w:pPr>
            <w:spacing w:line="360" w:lineRule="auto"/>
          </w:pPr>
          <w:r w:rsidRPr="0085421A">
            <w:rPr>
              <w:rFonts w:ascii="Times New Roman" w:hAnsi="Times New Roman" w:cs="Times New Roman"/>
              <w:b/>
              <w:bCs/>
              <w:noProof/>
            </w:rPr>
            <w:fldChar w:fldCharType="end"/>
          </w:r>
        </w:p>
      </w:sdtContent>
    </w:sdt>
    <w:p w14:paraId="4B6DA889" w14:textId="4530722D" w:rsidR="0085421A" w:rsidRDefault="0085421A">
      <w:pPr>
        <w:rPr>
          <w:rFonts w:ascii="Times New Roman" w:eastAsiaTheme="majorEastAsia" w:hAnsi="Times New Roman" w:cs="Times New Roman"/>
          <w:color w:val="2F5496" w:themeColor="accent1" w:themeShade="BF"/>
        </w:rPr>
      </w:pPr>
      <w:r>
        <w:rPr>
          <w:rFonts w:ascii="Times New Roman" w:eastAsiaTheme="majorEastAsia" w:hAnsi="Times New Roman" w:cs="Times New Roman"/>
          <w:color w:val="2F5496" w:themeColor="accent1" w:themeShade="BF"/>
        </w:rPr>
        <w:br w:type="page"/>
      </w:r>
    </w:p>
    <w:p w14:paraId="10CC3DE9" w14:textId="0E8CC408" w:rsidR="00C03274" w:rsidRPr="0085421A" w:rsidRDefault="00C03274" w:rsidP="0085421A">
      <w:pPr>
        <w:pStyle w:val="Heading1"/>
        <w:spacing w:line="360" w:lineRule="auto"/>
        <w:jc w:val="both"/>
        <w:rPr>
          <w:rFonts w:ascii="Times New Roman" w:hAnsi="Times New Roman" w:cs="Times New Roman"/>
          <w:sz w:val="24"/>
          <w:szCs w:val="24"/>
        </w:rPr>
      </w:pPr>
      <w:bookmarkStart w:id="0" w:name="_Toc234520790"/>
      <w:r w:rsidRPr="0085421A">
        <w:rPr>
          <w:rFonts w:ascii="Times New Roman" w:hAnsi="Times New Roman" w:cs="Times New Roman"/>
          <w:sz w:val="24"/>
          <w:szCs w:val="24"/>
        </w:rPr>
        <w:lastRenderedPageBreak/>
        <w:t>Introduction</w:t>
      </w:r>
      <w:bookmarkEnd w:id="0"/>
      <w:r w:rsidR="00165B72" w:rsidRPr="0085421A">
        <w:rPr>
          <w:rFonts w:ascii="Times New Roman" w:hAnsi="Times New Roman" w:cs="Times New Roman"/>
          <w:sz w:val="24"/>
          <w:szCs w:val="24"/>
        </w:rPr>
        <w:t xml:space="preserve"> </w:t>
      </w:r>
    </w:p>
    <w:p w14:paraId="597E1B33" w14:textId="6146DF92" w:rsidR="00ED10DA" w:rsidRPr="0085421A" w:rsidRDefault="00F12605" w:rsidP="0085421A">
      <w:pPr>
        <w:spacing w:before="240" w:after="80" w:line="360" w:lineRule="auto"/>
        <w:jc w:val="both"/>
        <w:rPr>
          <w:rFonts w:ascii="Times New Roman" w:hAnsi="Times New Roman" w:cs="Times New Roman"/>
        </w:rPr>
      </w:pPr>
      <w:r w:rsidRPr="0085421A">
        <w:rPr>
          <w:rFonts w:ascii="Times New Roman" w:hAnsi="Times New Roman" w:cs="Times New Roman"/>
        </w:rPr>
        <w:t xml:space="preserve">The </w:t>
      </w:r>
      <w:r w:rsidR="002065F3" w:rsidRPr="0085421A">
        <w:rPr>
          <w:rFonts w:ascii="Times New Roman" w:hAnsi="Times New Roman" w:cs="Times New Roman"/>
        </w:rPr>
        <w:t>WHO</w:t>
      </w:r>
      <w:r w:rsidRPr="0085421A">
        <w:rPr>
          <w:rFonts w:ascii="Times New Roman" w:hAnsi="Times New Roman" w:cs="Times New Roman"/>
        </w:rPr>
        <w:t xml:space="preserve"> (2025) defines d</w:t>
      </w:r>
      <w:r w:rsidR="00C03274" w:rsidRPr="0085421A">
        <w:rPr>
          <w:rFonts w:ascii="Times New Roman" w:hAnsi="Times New Roman" w:cs="Times New Roman"/>
        </w:rPr>
        <w:t>epression</w:t>
      </w:r>
      <w:r w:rsidRPr="0085421A">
        <w:rPr>
          <w:rFonts w:ascii="Times New Roman" w:hAnsi="Times New Roman" w:cs="Times New Roman"/>
        </w:rPr>
        <w:t xml:space="preserve"> as</w:t>
      </w:r>
      <w:r w:rsidR="00C03274" w:rsidRPr="0085421A">
        <w:rPr>
          <w:rFonts w:ascii="Times New Roman" w:hAnsi="Times New Roman" w:cs="Times New Roman"/>
        </w:rPr>
        <w:t xml:space="preserve"> </w:t>
      </w:r>
      <w:r w:rsidR="00C851D5" w:rsidRPr="0085421A">
        <w:rPr>
          <w:rFonts w:ascii="Times New Roman" w:hAnsi="Times New Roman" w:cs="Times New Roman"/>
        </w:rPr>
        <w:t>a</w:t>
      </w:r>
      <w:r w:rsidR="00C03274" w:rsidRPr="0085421A">
        <w:rPr>
          <w:rFonts w:ascii="Times New Roman" w:hAnsi="Times New Roman" w:cs="Times New Roman"/>
        </w:rPr>
        <w:t xml:space="preserve"> mental health </w:t>
      </w:r>
      <w:r w:rsidRPr="0085421A">
        <w:rPr>
          <w:rFonts w:ascii="Times New Roman" w:hAnsi="Times New Roman" w:cs="Times New Roman"/>
        </w:rPr>
        <w:t>condition that is</w:t>
      </w:r>
      <w:r w:rsidR="00C03274" w:rsidRPr="0085421A">
        <w:rPr>
          <w:rFonts w:ascii="Times New Roman" w:hAnsi="Times New Roman" w:cs="Times New Roman"/>
        </w:rPr>
        <w:t xml:space="preserve"> characterised by persistent low mood, loss of interest or pleasure in </w:t>
      </w:r>
      <w:r w:rsidRPr="0085421A">
        <w:rPr>
          <w:rFonts w:ascii="Times New Roman" w:hAnsi="Times New Roman" w:cs="Times New Roman"/>
        </w:rPr>
        <w:t xml:space="preserve">activities that are </w:t>
      </w:r>
      <w:r w:rsidR="00C03274" w:rsidRPr="0085421A">
        <w:rPr>
          <w:rFonts w:ascii="Times New Roman" w:hAnsi="Times New Roman" w:cs="Times New Roman"/>
        </w:rPr>
        <w:t>previously enjoyable</w:t>
      </w:r>
      <w:r w:rsidRPr="0085421A">
        <w:rPr>
          <w:rFonts w:ascii="Times New Roman" w:hAnsi="Times New Roman" w:cs="Times New Roman"/>
        </w:rPr>
        <w:t xml:space="preserve">, </w:t>
      </w:r>
      <w:r w:rsidR="00C03274" w:rsidRPr="0085421A">
        <w:rPr>
          <w:rFonts w:ascii="Times New Roman" w:hAnsi="Times New Roman" w:cs="Times New Roman"/>
        </w:rPr>
        <w:t>and impair</w:t>
      </w:r>
      <w:r w:rsidRPr="0085421A">
        <w:rPr>
          <w:rFonts w:ascii="Times New Roman" w:hAnsi="Times New Roman" w:cs="Times New Roman"/>
        </w:rPr>
        <w:t>ment of</w:t>
      </w:r>
      <w:r w:rsidR="00C03274" w:rsidRPr="0085421A">
        <w:rPr>
          <w:rFonts w:ascii="Times New Roman" w:hAnsi="Times New Roman" w:cs="Times New Roman"/>
        </w:rPr>
        <w:t xml:space="preserve"> daily functioning</w:t>
      </w:r>
      <w:r w:rsidRPr="0085421A">
        <w:rPr>
          <w:rFonts w:ascii="Times New Roman" w:hAnsi="Times New Roman" w:cs="Times New Roman"/>
        </w:rPr>
        <w:t xml:space="preserve">, lasting for a minimum of </w:t>
      </w:r>
      <w:r w:rsidR="00C03274" w:rsidRPr="0085421A">
        <w:rPr>
          <w:rFonts w:ascii="Times New Roman" w:hAnsi="Times New Roman" w:cs="Times New Roman"/>
        </w:rPr>
        <w:t>two weeks</w:t>
      </w:r>
      <w:r w:rsidRPr="0085421A">
        <w:rPr>
          <w:rFonts w:ascii="Times New Roman" w:hAnsi="Times New Roman" w:cs="Times New Roman"/>
        </w:rPr>
        <w:t xml:space="preserve">. </w:t>
      </w:r>
      <w:r w:rsidR="00C03274" w:rsidRPr="0085421A">
        <w:rPr>
          <w:rFonts w:ascii="Times New Roman" w:hAnsi="Times New Roman" w:cs="Times New Roman"/>
        </w:rPr>
        <w:t xml:space="preserve">It is a multifactorial condition influenced by biological, psychological, and social factors. </w:t>
      </w:r>
      <w:r w:rsidRPr="0085421A">
        <w:rPr>
          <w:rFonts w:ascii="Times New Roman" w:hAnsi="Times New Roman" w:cs="Times New Roman"/>
        </w:rPr>
        <w:t xml:space="preserve">Therefore, very common symptoms of the condition include </w:t>
      </w:r>
      <w:r w:rsidR="00C03274" w:rsidRPr="0085421A">
        <w:rPr>
          <w:rFonts w:ascii="Times New Roman" w:hAnsi="Times New Roman" w:cs="Times New Roman"/>
        </w:rPr>
        <w:t>persistent sadness, fatigue, sleep disturbances, changes in appetite or weight, poor concentration, feelings of worthlessness</w:t>
      </w:r>
      <w:r w:rsidRPr="0085421A">
        <w:rPr>
          <w:rFonts w:ascii="Times New Roman" w:hAnsi="Times New Roman" w:cs="Times New Roman"/>
        </w:rPr>
        <w:t xml:space="preserve">, repeated </w:t>
      </w:r>
      <w:r w:rsidR="00C03274" w:rsidRPr="0085421A">
        <w:rPr>
          <w:rFonts w:ascii="Times New Roman" w:hAnsi="Times New Roman" w:cs="Times New Roman"/>
        </w:rPr>
        <w:t>thoughts of death or suicide</w:t>
      </w:r>
      <w:r w:rsidRPr="0085421A">
        <w:rPr>
          <w:rFonts w:ascii="Times New Roman" w:hAnsi="Times New Roman" w:cs="Times New Roman"/>
        </w:rPr>
        <w:t xml:space="preserve"> ideation.</w:t>
      </w:r>
      <w:r w:rsidR="00810BC1" w:rsidRPr="0085421A">
        <w:rPr>
          <w:rFonts w:ascii="Times New Roman" w:hAnsi="Times New Roman" w:cs="Times New Roman"/>
        </w:rPr>
        <w:t xml:space="preserve"> It is a very common condition both in the UK and global, hence constitutes a very serios public health concern. Prevalence of depression in the UK is such that between 13% and 14% of adults registered with general practitioners in England for instance, are diagnosed with the condition (UK Government, 2025). It is reported that 4% of the global population are affected by depression, which represents about 332 million people. Depression is </w:t>
      </w:r>
      <w:r w:rsidR="001E2F89">
        <w:rPr>
          <w:rFonts w:ascii="Times New Roman" w:hAnsi="Times New Roman" w:cs="Times New Roman"/>
        </w:rPr>
        <w:t xml:space="preserve">reported to be more prevalent </w:t>
      </w:r>
      <w:r w:rsidR="00810BC1" w:rsidRPr="0085421A">
        <w:rPr>
          <w:rFonts w:ascii="Times New Roman" w:hAnsi="Times New Roman" w:cs="Times New Roman"/>
        </w:rPr>
        <w:t xml:space="preserve"> among the adult population as 5.7% of the global population are reported to have the disease (WHO, 2025). </w:t>
      </w:r>
    </w:p>
    <w:p w14:paraId="5DCF3380" w14:textId="1D26CF28" w:rsidR="00C03274" w:rsidRPr="0085421A" w:rsidRDefault="00423B91" w:rsidP="0085421A">
      <w:pPr>
        <w:pStyle w:val="Heading1"/>
        <w:spacing w:before="240" w:line="360" w:lineRule="auto"/>
        <w:rPr>
          <w:rFonts w:ascii="Times New Roman" w:hAnsi="Times New Roman" w:cs="Times New Roman"/>
          <w:sz w:val="24"/>
          <w:szCs w:val="24"/>
        </w:rPr>
      </w:pPr>
      <w:bookmarkStart w:id="1" w:name="_Toc234520791"/>
      <w:r w:rsidRPr="0085421A">
        <w:rPr>
          <w:rFonts w:ascii="Times New Roman" w:hAnsi="Times New Roman" w:cs="Times New Roman"/>
          <w:sz w:val="24"/>
          <w:szCs w:val="24"/>
        </w:rPr>
        <w:t xml:space="preserve">Approaches to </w:t>
      </w:r>
      <w:r w:rsidR="00C03274" w:rsidRPr="0085421A">
        <w:rPr>
          <w:rFonts w:ascii="Times New Roman" w:hAnsi="Times New Roman" w:cs="Times New Roman"/>
          <w:sz w:val="24"/>
          <w:szCs w:val="24"/>
        </w:rPr>
        <w:t>Measuring and Monitoring Depression</w:t>
      </w:r>
      <w:bookmarkEnd w:id="1"/>
    </w:p>
    <w:p w14:paraId="36E7BD5A" w14:textId="60EB8690" w:rsidR="00423B91" w:rsidRPr="0085421A" w:rsidRDefault="00B446D4" w:rsidP="0085421A">
      <w:pPr>
        <w:spacing w:before="240" w:after="80" w:line="360" w:lineRule="auto"/>
        <w:jc w:val="both"/>
        <w:rPr>
          <w:rFonts w:ascii="Times New Roman" w:hAnsi="Times New Roman" w:cs="Times New Roman"/>
        </w:rPr>
      </w:pPr>
      <w:r w:rsidRPr="0085421A">
        <w:rPr>
          <w:rFonts w:ascii="Times New Roman" w:hAnsi="Times New Roman" w:cs="Times New Roman"/>
        </w:rPr>
        <w:t xml:space="preserve">For depression to be effectively managed, </w:t>
      </w:r>
      <w:r w:rsidR="000F3001">
        <w:rPr>
          <w:rFonts w:ascii="Times New Roman" w:hAnsi="Times New Roman" w:cs="Times New Roman"/>
        </w:rPr>
        <w:t>t</w:t>
      </w:r>
      <w:r w:rsidR="00F81D0D" w:rsidRPr="0085421A">
        <w:rPr>
          <w:rFonts w:ascii="Times New Roman" w:hAnsi="Times New Roman" w:cs="Times New Roman"/>
        </w:rPr>
        <w:t xml:space="preserve">here is a need for accurate measurement and monitoring of the symptoms, which can be done using a range of approaches. According to </w:t>
      </w:r>
      <w:r w:rsidR="00C851D5" w:rsidRPr="0085421A">
        <w:rPr>
          <w:rFonts w:ascii="Times New Roman" w:hAnsi="Times New Roman" w:cs="Times New Roman"/>
          <w:noProof/>
        </w:rPr>
        <w:t>Fried et al. (2022)</w:t>
      </w:r>
      <w:r w:rsidR="00F81D0D" w:rsidRPr="0085421A">
        <w:rPr>
          <w:rFonts w:ascii="Times New Roman" w:hAnsi="Times New Roman" w:cs="Times New Roman"/>
        </w:rPr>
        <w:t xml:space="preserve">, it is ideal to use a combination of clinical assessment, standardised screening tools, observational assessments, and population-based surveillance systems as they jointly allow for the severity of the symptoms to be determined, effectiveness of treatment/interventions to be evaluated, identification any risk of deterioration, and monitoring of the journey to recovery over a long-term. </w:t>
      </w:r>
    </w:p>
    <w:p w14:paraId="36E93381" w14:textId="542EE45A" w:rsidR="00F81D0D" w:rsidRPr="0085421A" w:rsidRDefault="00F81D0D" w:rsidP="0085421A">
      <w:pPr>
        <w:spacing w:after="80" w:line="360" w:lineRule="auto"/>
        <w:jc w:val="both"/>
        <w:rPr>
          <w:rFonts w:ascii="Times New Roman" w:hAnsi="Times New Roman" w:cs="Times New Roman"/>
        </w:rPr>
      </w:pPr>
      <w:r w:rsidRPr="0085421A">
        <w:rPr>
          <w:rFonts w:ascii="Times New Roman" w:hAnsi="Times New Roman" w:cs="Times New Roman"/>
        </w:rPr>
        <w:t xml:space="preserve">Clinical assessment is conducted by mental health professionals such as general practitioners (GPs), psychiatrists, psychologists, and mental health nurses particularly through interviews that focused on </w:t>
      </w:r>
      <w:r w:rsidR="009E247B" w:rsidRPr="0085421A">
        <w:rPr>
          <w:rFonts w:ascii="Times New Roman" w:hAnsi="Times New Roman" w:cs="Times New Roman"/>
        </w:rPr>
        <w:t xml:space="preserve">assessment </w:t>
      </w:r>
      <w:r w:rsidRPr="0085421A">
        <w:rPr>
          <w:rFonts w:ascii="Times New Roman" w:hAnsi="Times New Roman" w:cs="Times New Roman"/>
        </w:rPr>
        <w:t xml:space="preserve">of the </w:t>
      </w:r>
      <w:r w:rsidR="009E247B" w:rsidRPr="0085421A">
        <w:rPr>
          <w:rFonts w:ascii="Times New Roman" w:hAnsi="Times New Roman" w:cs="Times New Roman"/>
        </w:rPr>
        <w:t xml:space="preserve">duration and severity of presenting </w:t>
      </w:r>
      <w:r w:rsidRPr="0085421A">
        <w:rPr>
          <w:rFonts w:ascii="Times New Roman" w:hAnsi="Times New Roman" w:cs="Times New Roman"/>
        </w:rPr>
        <w:t xml:space="preserve">symptoms, </w:t>
      </w:r>
      <w:r w:rsidR="009E247B" w:rsidRPr="0085421A">
        <w:rPr>
          <w:rFonts w:ascii="Times New Roman" w:hAnsi="Times New Roman" w:cs="Times New Roman"/>
        </w:rPr>
        <w:t xml:space="preserve">medical history, family history, impact on daily functioning, substance use, and impact of psychological and social factors. </w:t>
      </w:r>
      <w:r w:rsidR="00CF3247" w:rsidRPr="0085421A">
        <w:rPr>
          <w:rFonts w:ascii="Times New Roman" w:hAnsi="Times New Roman" w:cs="Times New Roman"/>
        </w:rPr>
        <w:t>Such interviews are guided by diagnostic tools one of which is the Diagnostic and Statistical Manual of Mental Disorders (DSM-5-TR) as such tools</w:t>
      </w:r>
      <w:r w:rsidR="00F91569" w:rsidRPr="0085421A">
        <w:rPr>
          <w:rFonts w:ascii="Times New Roman" w:hAnsi="Times New Roman" w:cs="Times New Roman"/>
        </w:rPr>
        <w:t xml:space="preserve"> specify</w:t>
      </w:r>
      <w:r w:rsidR="00CF3247" w:rsidRPr="0085421A">
        <w:rPr>
          <w:rFonts w:ascii="Times New Roman" w:hAnsi="Times New Roman" w:cs="Times New Roman"/>
        </w:rPr>
        <w:t xml:space="preserve"> th</w:t>
      </w:r>
      <w:r w:rsidR="00F91569" w:rsidRPr="0085421A">
        <w:rPr>
          <w:rFonts w:ascii="Times New Roman" w:hAnsi="Times New Roman" w:cs="Times New Roman"/>
        </w:rPr>
        <w:t>e symptoms of depression, and the bases upon which an individual’s presentation may be classified symptoms of depression</w:t>
      </w:r>
      <w:sdt>
        <w:sdtPr>
          <w:rPr>
            <w:rFonts w:ascii="Times New Roman" w:hAnsi="Times New Roman" w:cs="Times New Roman"/>
          </w:rPr>
          <w:id w:val="1552886080"/>
          <w:citation/>
        </w:sdtPr>
        <w:sdtContent>
          <w:r w:rsidR="00C851D5" w:rsidRPr="0085421A">
            <w:rPr>
              <w:rFonts w:ascii="Times New Roman" w:hAnsi="Times New Roman" w:cs="Times New Roman"/>
            </w:rPr>
            <w:fldChar w:fldCharType="begin"/>
          </w:r>
          <w:r w:rsidR="00C851D5" w:rsidRPr="0085421A">
            <w:rPr>
              <w:rFonts w:ascii="Times New Roman" w:hAnsi="Times New Roman" w:cs="Times New Roman"/>
            </w:rPr>
            <w:instrText xml:space="preserve"> CITATION Ekl26 \l 1033 </w:instrText>
          </w:r>
          <w:r w:rsidR="00C851D5" w:rsidRPr="0085421A">
            <w:rPr>
              <w:rFonts w:ascii="Times New Roman" w:hAnsi="Times New Roman" w:cs="Times New Roman"/>
            </w:rPr>
            <w:fldChar w:fldCharType="separate"/>
          </w:r>
          <w:r w:rsidR="00D03FD8" w:rsidRPr="0085421A">
            <w:rPr>
              <w:rFonts w:ascii="Times New Roman" w:hAnsi="Times New Roman" w:cs="Times New Roman"/>
              <w:noProof/>
            </w:rPr>
            <w:t xml:space="preserve"> (Eklund, Wadington, &amp; Levis, 2026)</w:t>
          </w:r>
          <w:r w:rsidR="00C851D5" w:rsidRPr="0085421A">
            <w:rPr>
              <w:rFonts w:ascii="Times New Roman" w:hAnsi="Times New Roman" w:cs="Times New Roman"/>
            </w:rPr>
            <w:fldChar w:fldCharType="end"/>
          </w:r>
        </w:sdtContent>
      </w:sdt>
      <w:r w:rsidR="00F91569" w:rsidRPr="0085421A">
        <w:rPr>
          <w:rFonts w:ascii="Times New Roman" w:hAnsi="Times New Roman" w:cs="Times New Roman"/>
        </w:rPr>
        <w:t xml:space="preserve">. </w:t>
      </w:r>
    </w:p>
    <w:p w14:paraId="2A464DA6" w14:textId="6ED92C1E" w:rsidR="006C54B7" w:rsidRPr="0085421A" w:rsidRDefault="006C54B7" w:rsidP="0085421A">
      <w:pPr>
        <w:spacing w:after="80" w:line="360" w:lineRule="auto"/>
        <w:jc w:val="both"/>
        <w:rPr>
          <w:rFonts w:ascii="Times New Roman" w:hAnsi="Times New Roman" w:cs="Times New Roman"/>
        </w:rPr>
      </w:pPr>
      <w:r w:rsidRPr="0085421A">
        <w:rPr>
          <w:rFonts w:ascii="Times New Roman" w:hAnsi="Times New Roman" w:cs="Times New Roman"/>
        </w:rPr>
        <w:t>Standardised screening tools are an objective approach to measuring the severity of symptoms, with the Patient Health Questionnaire-9 (PHQ-9) being one of the most widely and commonly used tool for assessment of mental health issues. PHQ-9 consists of nine questions that are based on the criteria for diagnosing a condition as depression</w:t>
      </w:r>
      <w:r w:rsidR="00E27203" w:rsidRPr="0085421A">
        <w:rPr>
          <w:rFonts w:ascii="Times New Roman" w:hAnsi="Times New Roman" w:cs="Times New Roman"/>
        </w:rPr>
        <w:t xml:space="preserve">, and it provides numerical ratings/scores by which symptoms are indicated as mild, moderate, moderately severe, or severe </w:t>
      </w:r>
      <w:sdt>
        <w:sdtPr>
          <w:rPr>
            <w:rFonts w:ascii="Times New Roman" w:hAnsi="Times New Roman" w:cs="Times New Roman"/>
          </w:rPr>
          <w:id w:val="834574775"/>
          <w:citation/>
        </w:sdtPr>
        <w:sdtContent>
          <w:r w:rsidR="002045D5" w:rsidRPr="0085421A">
            <w:rPr>
              <w:rFonts w:ascii="Times New Roman" w:hAnsi="Times New Roman" w:cs="Times New Roman"/>
            </w:rPr>
            <w:fldChar w:fldCharType="begin"/>
          </w:r>
          <w:r w:rsidR="002045D5" w:rsidRPr="0085421A">
            <w:rPr>
              <w:rFonts w:ascii="Times New Roman" w:hAnsi="Times New Roman" w:cs="Times New Roman"/>
            </w:rPr>
            <w:instrText xml:space="preserve"> CITATION Wan21 \l 1033 </w:instrText>
          </w:r>
          <w:r w:rsidR="002045D5" w:rsidRPr="0085421A">
            <w:rPr>
              <w:rFonts w:ascii="Times New Roman" w:hAnsi="Times New Roman" w:cs="Times New Roman"/>
            </w:rPr>
            <w:fldChar w:fldCharType="separate"/>
          </w:r>
          <w:r w:rsidR="00D03FD8" w:rsidRPr="0085421A">
            <w:rPr>
              <w:rFonts w:ascii="Times New Roman" w:hAnsi="Times New Roman" w:cs="Times New Roman"/>
              <w:noProof/>
            </w:rPr>
            <w:t>(Wang &amp; Gorenstein, 2021)</w:t>
          </w:r>
          <w:r w:rsidR="002045D5" w:rsidRPr="0085421A">
            <w:rPr>
              <w:rFonts w:ascii="Times New Roman" w:hAnsi="Times New Roman" w:cs="Times New Roman"/>
            </w:rPr>
            <w:fldChar w:fldCharType="end"/>
          </w:r>
        </w:sdtContent>
      </w:sdt>
      <w:r w:rsidR="00E27203" w:rsidRPr="0085421A">
        <w:rPr>
          <w:rFonts w:ascii="Times New Roman" w:hAnsi="Times New Roman" w:cs="Times New Roman"/>
        </w:rPr>
        <w:t xml:space="preserve">.  </w:t>
      </w:r>
    </w:p>
    <w:p w14:paraId="212C880F" w14:textId="071EC59B" w:rsidR="00C03274" w:rsidRPr="0085421A" w:rsidRDefault="003B58CF" w:rsidP="0085421A">
      <w:pPr>
        <w:spacing w:after="80" w:line="360" w:lineRule="auto"/>
        <w:jc w:val="both"/>
        <w:rPr>
          <w:rFonts w:ascii="Times New Roman" w:hAnsi="Times New Roman" w:cs="Times New Roman"/>
        </w:rPr>
      </w:pPr>
      <w:r w:rsidRPr="0085421A">
        <w:rPr>
          <w:rFonts w:ascii="Times New Roman" w:hAnsi="Times New Roman" w:cs="Times New Roman"/>
        </w:rPr>
        <w:t xml:space="preserve">Beyond the severity of symptoms, healthcare professionals </w:t>
      </w:r>
      <w:r w:rsidR="007066E2" w:rsidRPr="0085421A">
        <w:rPr>
          <w:rFonts w:ascii="Times New Roman" w:hAnsi="Times New Roman" w:cs="Times New Roman"/>
        </w:rPr>
        <w:t>also assess the functional outcomes of individuals as an observational assessment approach of measuring and monitoring depression. In this regard, they assess a rage of factors concerning an individual including employment status, educational performance/achievement, interpersonal relationships, self-care, medication adherence, sleep quality, and suicide risk. The process supports the identification of early signs of relapse or deterioration, and the need to modify treatment</w:t>
      </w:r>
      <w:r w:rsidR="00C03274" w:rsidRPr="0085421A">
        <w:rPr>
          <w:rFonts w:ascii="Times New Roman" w:hAnsi="Times New Roman" w:cs="Times New Roman"/>
        </w:rPr>
        <w:t xml:space="preserve"> </w:t>
      </w:r>
      <w:r w:rsidR="007066E2" w:rsidRPr="0085421A">
        <w:rPr>
          <w:rFonts w:ascii="Times New Roman" w:hAnsi="Times New Roman" w:cs="Times New Roman"/>
        </w:rPr>
        <w:t>(</w:t>
      </w:r>
      <w:r w:rsidR="00C03274" w:rsidRPr="0085421A">
        <w:rPr>
          <w:rFonts w:ascii="Times New Roman" w:hAnsi="Times New Roman" w:cs="Times New Roman"/>
        </w:rPr>
        <w:t>NICE, 2022).</w:t>
      </w:r>
      <w:r w:rsidR="00955919">
        <w:rPr>
          <w:rFonts w:ascii="Times New Roman" w:hAnsi="Times New Roman" w:cs="Times New Roman"/>
        </w:rPr>
        <w:t xml:space="preserve"> </w:t>
      </w:r>
      <w:r w:rsidR="004975FA" w:rsidRPr="0085421A">
        <w:rPr>
          <w:rFonts w:ascii="Times New Roman" w:hAnsi="Times New Roman" w:cs="Times New Roman"/>
        </w:rPr>
        <w:t xml:space="preserve">Population-based surveillance </w:t>
      </w:r>
      <w:r w:rsidR="00955919" w:rsidRPr="0085421A">
        <w:rPr>
          <w:rFonts w:ascii="Times New Roman" w:hAnsi="Times New Roman" w:cs="Times New Roman"/>
        </w:rPr>
        <w:t>is</w:t>
      </w:r>
      <w:r w:rsidR="004975FA" w:rsidRPr="0085421A">
        <w:rPr>
          <w:rFonts w:ascii="Times New Roman" w:hAnsi="Times New Roman" w:cs="Times New Roman"/>
        </w:rPr>
        <w:t xml:space="preserve"> </w:t>
      </w:r>
      <w:r w:rsidR="00955919">
        <w:rPr>
          <w:rFonts w:ascii="Times New Roman" w:hAnsi="Times New Roman" w:cs="Times New Roman"/>
        </w:rPr>
        <w:t xml:space="preserve">also </w:t>
      </w:r>
      <w:r w:rsidR="004975FA" w:rsidRPr="0085421A">
        <w:rPr>
          <w:rFonts w:ascii="Times New Roman" w:hAnsi="Times New Roman" w:cs="Times New Roman"/>
        </w:rPr>
        <w:t>used</w:t>
      </w:r>
      <w:r w:rsidR="00C03274" w:rsidRPr="0085421A">
        <w:rPr>
          <w:rFonts w:ascii="Times New Roman" w:hAnsi="Times New Roman" w:cs="Times New Roman"/>
        </w:rPr>
        <w:t xml:space="preserve"> (NHS England, 2024).</w:t>
      </w:r>
    </w:p>
    <w:p w14:paraId="446C626B" w14:textId="77777777" w:rsidR="00C03274" w:rsidRPr="0085421A" w:rsidRDefault="00C03274" w:rsidP="0085421A">
      <w:pPr>
        <w:pStyle w:val="Heading1"/>
        <w:spacing w:line="360" w:lineRule="auto"/>
        <w:jc w:val="both"/>
        <w:rPr>
          <w:rFonts w:ascii="Times New Roman" w:hAnsi="Times New Roman" w:cs="Times New Roman"/>
          <w:sz w:val="24"/>
          <w:szCs w:val="24"/>
        </w:rPr>
      </w:pPr>
      <w:bookmarkStart w:id="2" w:name="_Toc234520792"/>
      <w:r w:rsidRPr="0085421A">
        <w:rPr>
          <w:rFonts w:ascii="Times New Roman" w:hAnsi="Times New Roman" w:cs="Times New Roman"/>
          <w:sz w:val="24"/>
          <w:szCs w:val="24"/>
        </w:rPr>
        <w:t>Control and Management of Depression</w:t>
      </w:r>
      <w:bookmarkEnd w:id="2"/>
    </w:p>
    <w:p w14:paraId="3C53A4F4" w14:textId="02EC6797" w:rsidR="000A7CAE" w:rsidRPr="0085421A" w:rsidRDefault="000A7CAE" w:rsidP="0085421A">
      <w:pPr>
        <w:spacing w:after="80" w:line="360" w:lineRule="auto"/>
        <w:jc w:val="both"/>
        <w:rPr>
          <w:rFonts w:ascii="Times New Roman" w:hAnsi="Times New Roman" w:cs="Times New Roman"/>
        </w:rPr>
      </w:pPr>
      <w:r w:rsidRPr="0085421A">
        <w:rPr>
          <w:rFonts w:ascii="Times New Roman" w:hAnsi="Times New Roman" w:cs="Times New Roman"/>
        </w:rPr>
        <w:t xml:space="preserve">According to </w:t>
      </w:r>
      <w:r w:rsidR="00F526BE" w:rsidRPr="0085421A">
        <w:rPr>
          <w:rFonts w:ascii="Times New Roman" w:hAnsi="Times New Roman" w:cs="Times New Roman"/>
          <w:noProof/>
        </w:rPr>
        <w:t>Gautam et al. (2014)</w:t>
      </w:r>
      <w:r w:rsidRPr="0085421A">
        <w:rPr>
          <w:rFonts w:ascii="Times New Roman" w:hAnsi="Times New Roman" w:cs="Times New Roman"/>
        </w:rPr>
        <w:t>, depression can be effectively controlled and managed when the biological, psychological, and social factors that contribute to the condition are addressed. Guidelines recommended by NICE (2022) require the provision of personalised treatment plans for individuals on the basis of the severity of symptom severity, their preferences, previous treatment responses, and the presence of coexisting physical or mental health conditions</w:t>
      </w:r>
      <w:r w:rsidR="000E5CBE" w:rsidRPr="0085421A">
        <w:rPr>
          <w:rFonts w:ascii="Times New Roman" w:hAnsi="Times New Roman" w:cs="Times New Roman"/>
        </w:rPr>
        <w:t>.</w:t>
      </w:r>
    </w:p>
    <w:p w14:paraId="195D4706" w14:textId="3CEE2611" w:rsidR="00C03274" w:rsidRPr="0085421A" w:rsidRDefault="000E5CBE" w:rsidP="0085421A">
      <w:pPr>
        <w:spacing w:after="80" w:line="360" w:lineRule="auto"/>
        <w:jc w:val="both"/>
        <w:rPr>
          <w:rFonts w:ascii="Times New Roman" w:hAnsi="Times New Roman" w:cs="Times New Roman"/>
        </w:rPr>
      </w:pPr>
      <w:r w:rsidRPr="0085421A">
        <w:rPr>
          <w:rFonts w:ascii="Times New Roman" w:hAnsi="Times New Roman" w:cs="Times New Roman"/>
        </w:rPr>
        <w:t>Psychological interventions are a basic treatment for the condition, especially when its severity is identified as mild to moderate. For this approach, Cognitive Behavioural Therapy is identified as most widely used intervention, and recommended by NICE as the first-line treatment</w:t>
      </w:r>
      <w:r w:rsidR="00646A25" w:rsidRPr="0085421A">
        <w:rPr>
          <w:rFonts w:ascii="Times New Roman" w:hAnsi="Times New Roman" w:cs="Times New Roman"/>
        </w:rPr>
        <w:t xml:space="preserve"> as studies have shown that it is effective in the reduction of the risk of relapse after treatment is completed (Cuijpers et al., 2023).</w:t>
      </w:r>
      <w:r w:rsidR="0093595D" w:rsidRPr="0085421A">
        <w:rPr>
          <w:rFonts w:ascii="Times New Roman" w:hAnsi="Times New Roman" w:cs="Times New Roman"/>
        </w:rPr>
        <w:t xml:space="preserve"> Other evidence-based therapies as identified in the literature include Behavioural Activation which involves encouraging individuals with the condition to increasingly participate in meaningful activities that brights their mood, as well as Interpersonal Therapy which involves the resolution of interpersonal conflict that social relationships that are identified to have contributed to depression.  </w:t>
      </w:r>
    </w:p>
    <w:p w14:paraId="275E51F2" w14:textId="577FE728" w:rsidR="005242C9" w:rsidRPr="0085421A" w:rsidRDefault="005242C9" w:rsidP="0085421A">
      <w:pPr>
        <w:spacing w:after="80" w:line="360" w:lineRule="auto"/>
        <w:jc w:val="both"/>
        <w:rPr>
          <w:rFonts w:ascii="Times New Roman" w:hAnsi="Times New Roman" w:cs="Times New Roman"/>
        </w:rPr>
      </w:pPr>
      <w:r w:rsidRPr="0085421A">
        <w:rPr>
          <w:rFonts w:ascii="Times New Roman" w:hAnsi="Times New Roman" w:cs="Times New Roman"/>
        </w:rPr>
        <w:t>Pharmacological approach to treatment of depression is also evidence-based and identified as effective, especially for cases in which the level of severity is identified as moderate to severe</w:t>
      </w:r>
      <w:r w:rsidR="0032257B" w:rsidRPr="0085421A">
        <w:rPr>
          <w:rFonts w:ascii="Times New Roman" w:hAnsi="Times New Roman" w:cs="Times New Roman"/>
        </w:rPr>
        <w:t>, or in the even that affected individuals did not sufficiently respond to psychological therapy. In this regard, Selective Serotonin Reuptake Inhibitors such as sertraline, fluoxetine, escitalopram, and citalopram are prescribed as they show to more safe for use with lower risk of side effects than older antidepressants such as tricyclic antidepressants (NICE, 2022).</w:t>
      </w:r>
    </w:p>
    <w:p w14:paraId="38540616" w14:textId="47A67443" w:rsidR="00C03274" w:rsidRPr="0085421A" w:rsidRDefault="0032257B" w:rsidP="0085421A">
      <w:pPr>
        <w:spacing w:after="80" w:line="360" w:lineRule="auto"/>
        <w:jc w:val="both"/>
        <w:rPr>
          <w:rFonts w:ascii="Times New Roman" w:hAnsi="Times New Roman" w:cs="Times New Roman"/>
        </w:rPr>
      </w:pPr>
      <w:r w:rsidRPr="0085421A">
        <w:rPr>
          <w:rFonts w:ascii="Times New Roman" w:hAnsi="Times New Roman" w:cs="Times New Roman"/>
        </w:rPr>
        <w:t>There is also a need for lifestyle modification especially in terms of engaging in regular physical activities, consumption of balanced diet, avoidance of smoking and use of recreational drugs, maintaining good sleeping habit, and reduction of alcohol consumption</w:t>
      </w:r>
      <w:sdt>
        <w:sdtPr>
          <w:rPr>
            <w:rFonts w:ascii="Times New Roman" w:hAnsi="Times New Roman" w:cs="Times New Roman"/>
          </w:rPr>
          <w:id w:val="90431763"/>
          <w:citation/>
        </w:sdtPr>
        <w:sdtContent>
          <w:r w:rsidR="00F526BE" w:rsidRPr="0085421A">
            <w:rPr>
              <w:rFonts w:ascii="Times New Roman" w:hAnsi="Times New Roman" w:cs="Times New Roman"/>
            </w:rPr>
            <w:fldChar w:fldCharType="begin"/>
          </w:r>
          <w:r w:rsidR="00F526BE" w:rsidRPr="0085421A">
            <w:rPr>
              <w:rFonts w:ascii="Times New Roman" w:hAnsi="Times New Roman" w:cs="Times New Roman"/>
            </w:rPr>
            <w:instrText xml:space="preserve"> CITATION Agu20 \l 1033 </w:instrText>
          </w:r>
          <w:r w:rsidR="00F526BE" w:rsidRPr="0085421A">
            <w:rPr>
              <w:rFonts w:ascii="Times New Roman" w:hAnsi="Times New Roman" w:cs="Times New Roman"/>
            </w:rPr>
            <w:fldChar w:fldCharType="separate"/>
          </w:r>
          <w:r w:rsidR="00D03FD8" w:rsidRPr="0085421A">
            <w:rPr>
              <w:rFonts w:ascii="Times New Roman" w:hAnsi="Times New Roman" w:cs="Times New Roman"/>
              <w:noProof/>
            </w:rPr>
            <w:t xml:space="preserve"> (Aguilar-Latorre, et al., 2020)</w:t>
          </w:r>
          <w:r w:rsidR="00F526BE" w:rsidRPr="0085421A">
            <w:rPr>
              <w:rFonts w:ascii="Times New Roman" w:hAnsi="Times New Roman" w:cs="Times New Roman"/>
            </w:rPr>
            <w:fldChar w:fldCharType="end"/>
          </w:r>
        </w:sdtContent>
      </w:sdt>
      <w:r w:rsidRPr="0085421A">
        <w:rPr>
          <w:rFonts w:ascii="Times New Roman" w:hAnsi="Times New Roman" w:cs="Times New Roman"/>
        </w:rPr>
        <w:t xml:space="preserve">. </w:t>
      </w:r>
    </w:p>
    <w:p w14:paraId="010BCF44" w14:textId="52F029AE" w:rsidR="00D80B38" w:rsidRPr="0085421A" w:rsidRDefault="00C03274" w:rsidP="0085421A">
      <w:pPr>
        <w:spacing w:after="80" w:line="360" w:lineRule="auto"/>
        <w:jc w:val="both"/>
        <w:rPr>
          <w:rFonts w:ascii="Times New Roman" w:hAnsi="Times New Roman" w:cs="Times New Roman"/>
        </w:rPr>
      </w:pPr>
      <w:r w:rsidRPr="0085421A">
        <w:rPr>
          <w:rFonts w:ascii="Times New Roman" w:hAnsi="Times New Roman" w:cs="Times New Roman"/>
        </w:rPr>
        <w:t xml:space="preserve">Early intervention </w:t>
      </w:r>
      <w:r w:rsidR="00D80B38" w:rsidRPr="0085421A">
        <w:rPr>
          <w:rFonts w:ascii="Times New Roman" w:hAnsi="Times New Roman" w:cs="Times New Roman"/>
        </w:rPr>
        <w:t>is essential for effective control and management of depression, and as such, there is a need for early recognition of the symptoms, and the reduction of stigma so that help-seeking behaviour is encouraged. Moreso, treatment efforts should focus on the prevention of relapse as depression is characterised as occurring very frequently. In this regard, approaches such as ongoing treatment monitoring, antidepressant medication, psychological therapy sessions, and self-management strategies are found to be effective</w:t>
      </w:r>
      <w:sdt>
        <w:sdtPr>
          <w:rPr>
            <w:rFonts w:ascii="Times New Roman" w:hAnsi="Times New Roman" w:cs="Times New Roman"/>
          </w:rPr>
          <w:id w:val="-778867596"/>
          <w:citation/>
        </w:sdtPr>
        <w:sdtContent>
          <w:r w:rsidR="00EF39FD" w:rsidRPr="0085421A">
            <w:rPr>
              <w:rFonts w:ascii="Times New Roman" w:hAnsi="Times New Roman" w:cs="Times New Roman"/>
            </w:rPr>
            <w:fldChar w:fldCharType="begin"/>
          </w:r>
          <w:r w:rsidR="00EF39FD" w:rsidRPr="0085421A">
            <w:rPr>
              <w:rFonts w:ascii="Times New Roman" w:hAnsi="Times New Roman" w:cs="Times New Roman"/>
            </w:rPr>
            <w:instrText xml:space="preserve"> CITATION Dav19 \l 1033 </w:instrText>
          </w:r>
          <w:r w:rsidR="00EF39FD" w:rsidRPr="0085421A">
            <w:rPr>
              <w:rFonts w:ascii="Times New Roman" w:hAnsi="Times New Roman" w:cs="Times New Roman"/>
            </w:rPr>
            <w:fldChar w:fldCharType="separate"/>
          </w:r>
          <w:r w:rsidR="00D03FD8" w:rsidRPr="0085421A">
            <w:rPr>
              <w:rFonts w:ascii="Times New Roman" w:hAnsi="Times New Roman" w:cs="Times New Roman"/>
              <w:noProof/>
            </w:rPr>
            <w:t xml:space="preserve"> (Davey &amp; McGorry, 2019)</w:t>
          </w:r>
          <w:r w:rsidR="00EF39FD" w:rsidRPr="0085421A">
            <w:rPr>
              <w:rFonts w:ascii="Times New Roman" w:hAnsi="Times New Roman" w:cs="Times New Roman"/>
            </w:rPr>
            <w:fldChar w:fldCharType="end"/>
          </w:r>
        </w:sdtContent>
      </w:sdt>
      <w:r w:rsidR="00D80B38" w:rsidRPr="0085421A">
        <w:rPr>
          <w:rFonts w:ascii="Times New Roman" w:hAnsi="Times New Roman" w:cs="Times New Roman"/>
        </w:rPr>
        <w:t xml:space="preserve">. </w:t>
      </w:r>
    </w:p>
    <w:p w14:paraId="3696AF42" w14:textId="77777777" w:rsidR="00C03274" w:rsidRPr="0085421A" w:rsidRDefault="00C03274" w:rsidP="0085421A">
      <w:pPr>
        <w:pStyle w:val="Heading1"/>
        <w:spacing w:line="360" w:lineRule="auto"/>
        <w:jc w:val="both"/>
        <w:rPr>
          <w:rFonts w:ascii="Times New Roman" w:hAnsi="Times New Roman" w:cs="Times New Roman"/>
          <w:sz w:val="24"/>
          <w:szCs w:val="24"/>
        </w:rPr>
      </w:pPr>
      <w:bookmarkStart w:id="3" w:name="_Toc234520793"/>
      <w:r w:rsidRPr="0085421A">
        <w:rPr>
          <w:rFonts w:ascii="Times New Roman" w:hAnsi="Times New Roman" w:cs="Times New Roman"/>
          <w:sz w:val="24"/>
          <w:szCs w:val="24"/>
        </w:rPr>
        <w:t>Consequences of Depression on Individuals and the Community</w:t>
      </w:r>
      <w:bookmarkEnd w:id="3"/>
    </w:p>
    <w:p w14:paraId="2ACF77E2" w14:textId="071AAB28" w:rsidR="00B96E5E" w:rsidRPr="0085421A" w:rsidRDefault="00B96E5E" w:rsidP="0085421A">
      <w:pPr>
        <w:spacing w:after="80" w:line="360" w:lineRule="auto"/>
        <w:jc w:val="both"/>
        <w:rPr>
          <w:rFonts w:ascii="Times New Roman" w:hAnsi="Times New Roman" w:cs="Times New Roman"/>
        </w:rPr>
      </w:pPr>
      <w:r w:rsidRPr="0085421A">
        <w:rPr>
          <w:rFonts w:ascii="Times New Roman" w:hAnsi="Times New Roman" w:cs="Times New Roman"/>
        </w:rPr>
        <w:t>The consequences of depression on individuals suffering from it include that it leads to reduced quality of life. Moreso, it causes persistent sadness, feeling of hopelessness, tiredness, loss of motivation, and impairment of concentration, thereby interfering with daily functioning. By this, such individuals</w:t>
      </w:r>
      <w:r w:rsidR="00A51075" w:rsidRPr="0085421A">
        <w:rPr>
          <w:rFonts w:ascii="Times New Roman" w:hAnsi="Times New Roman" w:cs="Times New Roman"/>
        </w:rPr>
        <w:t xml:space="preserve"> may be unable to maintain employment,</w:t>
      </w:r>
      <w:r w:rsidR="00BA615C" w:rsidRPr="0085421A">
        <w:rPr>
          <w:rFonts w:ascii="Times New Roman" w:hAnsi="Times New Roman" w:cs="Times New Roman"/>
        </w:rPr>
        <w:t xml:space="preserve"> perform well academically, and maintain healthy interpersonal and social relationships. Most individuals that experiencing depression show low self-esteem and reduced confidence as well as a feeling of guilt, there leading to withdrawal, social isolation and avoidance behaviours</w:t>
      </w:r>
      <w:sdt>
        <w:sdtPr>
          <w:rPr>
            <w:rFonts w:ascii="Times New Roman" w:hAnsi="Times New Roman" w:cs="Times New Roman"/>
          </w:rPr>
          <w:id w:val="-1188062511"/>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Sap15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(Sapolsky, 2015)</w:t>
          </w:r>
          <w:r w:rsidR="006E7CAB" w:rsidRPr="0085421A">
            <w:rPr>
              <w:rFonts w:ascii="Times New Roman" w:hAnsi="Times New Roman" w:cs="Times New Roman"/>
            </w:rPr>
            <w:fldChar w:fldCharType="end"/>
          </w:r>
        </w:sdtContent>
      </w:sdt>
      <w:r w:rsidR="00BA615C" w:rsidRPr="0085421A">
        <w:rPr>
          <w:rFonts w:ascii="Times New Roman" w:hAnsi="Times New Roman" w:cs="Times New Roman"/>
        </w:rPr>
        <w:t xml:space="preserve">. WHO (2025) identifies depression as one of the major causes of disability globally, and that it reduces productivity, encourages dependence, and limits participation in community and social life. The risk of </w:t>
      </w:r>
      <w:r w:rsidR="008F34E6" w:rsidRPr="0085421A">
        <w:rPr>
          <w:rFonts w:ascii="Times New Roman" w:hAnsi="Times New Roman" w:cs="Times New Roman"/>
        </w:rPr>
        <w:t>self-harm and suicide are also identified as consequences of depression that are frequently observed. In terms of its effect on physical health, depression has been linked with the development of chronic diseases such as cardiovascular disease, diabetes and obesity, as well as complication in the management of diseases</w:t>
      </w:r>
      <w:sdt>
        <w:sdtPr>
          <w:rPr>
            <w:rFonts w:ascii="Times New Roman" w:hAnsi="Times New Roman" w:cs="Times New Roman"/>
          </w:rPr>
          <w:id w:val="2118721019"/>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Des15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(Deschênes, Burns, &amp; Schmitz, 2015)</w:t>
          </w:r>
          <w:r w:rsidR="006E7CAB" w:rsidRPr="0085421A">
            <w:rPr>
              <w:rFonts w:ascii="Times New Roman" w:hAnsi="Times New Roman" w:cs="Times New Roman"/>
            </w:rPr>
            <w:fldChar w:fldCharType="end"/>
          </w:r>
        </w:sdtContent>
      </w:sdt>
      <w:r w:rsidR="008F34E6" w:rsidRPr="0085421A">
        <w:rPr>
          <w:rFonts w:ascii="Times New Roman" w:hAnsi="Times New Roman" w:cs="Times New Roman"/>
        </w:rPr>
        <w:t xml:space="preserve">. </w:t>
      </w:r>
    </w:p>
    <w:p w14:paraId="50B45841" w14:textId="5BA83B7F" w:rsidR="00BA615C" w:rsidRPr="0085421A" w:rsidRDefault="00C73123" w:rsidP="0085421A">
      <w:pPr>
        <w:spacing w:after="80" w:line="360" w:lineRule="auto"/>
        <w:jc w:val="both"/>
        <w:rPr>
          <w:rFonts w:ascii="Times New Roman" w:hAnsi="Times New Roman" w:cs="Times New Roman"/>
        </w:rPr>
      </w:pPr>
      <w:r w:rsidRPr="0085421A">
        <w:rPr>
          <w:rFonts w:ascii="Times New Roman" w:hAnsi="Times New Roman" w:cs="Times New Roman"/>
        </w:rPr>
        <w:t>Families of individuals with depression are also affected as they are emotionally and financially strained most often. As informal caregivers, they often experience caregiver burden, worry, stress and disruptions in their daily activities.</w:t>
      </w:r>
      <w:r w:rsidR="00991BBE" w:rsidRPr="0085421A">
        <w:rPr>
          <w:rFonts w:ascii="Times New Roman" w:hAnsi="Times New Roman" w:cs="Times New Roman"/>
        </w:rPr>
        <w:t xml:space="preserve"> The consequences of the disease on communities </w:t>
      </w:r>
      <w:r w:rsidR="00351654" w:rsidRPr="0085421A">
        <w:rPr>
          <w:rFonts w:ascii="Times New Roman" w:hAnsi="Times New Roman" w:cs="Times New Roman"/>
        </w:rPr>
        <w:t>are mostly economic</w:t>
      </w:r>
      <w:r w:rsidR="00991BBE" w:rsidRPr="0085421A">
        <w:rPr>
          <w:rFonts w:ascii="Times New Roman" w:hAnsi="Times New Roman" w:cs="Times New Roman"/>
        </w:rPr>
        <w:t xml:space="preserve"> </w:t>
      </w:r>
      <w:r w:rsidR="00351654" w:rsidRPr="0085421A">
        <w:rPr>
          <w:rFonts w:ascii="Times New Roman" w:hAnsi="Times New Roman" w:cs="Times New Roman"/>
        </w:rPr>
        <w:t>due to reduction in workplace productivity, increase in absenteeism, unemployment, and early retirement. Depression is also found contribute significantly to the issue of social isolation and reduced community participation</w:t>
      </w:r>
      <w:sdt>
        <w:sdtPr>
          <w:rPr>
            <w:rFonts w:ascii="Times New Roman" w:hAnsi="Times New Roman" w:cs="Times New Roman"/>
          </w:rPr>
          <w:id w:val="22761289"/>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Sap15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(Sapolsky, 2015)</w:t>
          </w:r>
          <w:r w:rsidR="006E7CAB" w:rsidRPr="0085421A">
            <w:rPr>
              <w:rFonts w:ascii="Times New Roman" w:hAnsi="Times New Roman" w:cs="Times New Roman"/>
            </w:rPr>
            <w:fldChar w:fldCharType="end"/>
          </w:r>
        </w:sdtContent>
      </w:sdt>
      <w:r w:rsidR="00351654" w:rsidRPr="0085421A">
        <w:rPr>
          <w:rFonts w:ascii="Times New Roman" w:hAnsi="Times New Roman" w:cs="Times New Roman"/>
        </w:rPr>
        <w:t>.</w:t>
      </w:r>
    </w:p>
    <w:p w14:paraId="461666D5" w14:textId="75F7E626" w:rsidR="00C03274" w:rsidRPr="0085421A" w:rsidRDefault="00C03274" w:rsidP="0085421A">
      <w:pPr>
        <w:pStyle w:val="Heading1"/>
        <w:spacing w:line="360" w:lineRule="auto"/>
        <w:jc w:val="both"/>
        <w:rPr>
          <w:rFonts w:ascii="Times New Roman" w:hAnsi="Times New Roman" w:cs="Times New Roman"/>
          <w:sz w:val="24"/>
          <w:szCs w:val="24"/>
        </w:rPr>
      </w:pPr>
      <w:bookmarkStart w:id="4" w:name="_Toc234520794"/>
      <w:r w:rsidRPr="0085421A">
        <w:rPr>
          <w:rFonts w:ascii="Times New Roman" w:hAnsi="Times New Roman" w:cs="Times New Roman"/>
          <w:sz w:val="24"/>
          <w:szCs w:val="24"/>
        </w:rPr>
        <w:t>Health and Social Care Support Services</w:t>
      </w:r>
      <w:r w:rsidR="00A6015E" w:rsidRPr="0085421A">
        <w:rPr>
          <w:rFonts w:ascii="Times New Roman" w:hAnsi="Times New Roman" w:cs="Times New Roman"/>
          <w:sz w:val="24"/>
          <w:szCs w:val="24"/>
        </w:rPr>
        <w:t xml:space="preserve"> </w:t>
      </w:r>
      <w:r w:rsidR="009A329C" w:rsidRPr="0085421A">
        <w:rPr>
          <w:rFonts w:ascii="Times New Roman" w:hAnsi="Times New Roman" w:cs="Times New Roman"/>
          <w:sz w:val="24"/>
          <w:szCs w:val="24"/>
        </w:rPr>
        <w:t>f</w:t>
      </w:r>
      <w:r w:rsidR="00A6015E" w:rsidRPr="0085421A">
        <w:rPr>
          <w:rFonts w:ascii="Times New Roman" w:hAnsi="Times New Roman" w:cs="Times New Roman"/>
          <w:sz w:val="24"/>
          <w:szCs w:val="24"/>
        </w:rPr>
        <w:t>or Individuals Experiencing Depression</w:t>
      </w:r>
      <w:bookmarkEnd w:id="4"/>
    </w:p>
    <w:p w14:paraId="21BADD56" w14:textId="77777777" w:rsidR="00351654" w:rsidRPr="0085421A" w:rsidRDefault="00351654" w:rsidP="0085421A">
      <w:pPr>
        <w:spacing w:after="80" w:line="360" w:lineRule="auto"/>
        <w:jc w:val="both"/>
        <w:rPr>
          <w:rFonts w:ascii="Times New Roman" w:hAnsi="Times New Roman" w:cs="Times New Roman"/>
          <w:color w:val="EE0000"/>
        </w:rPr>
      </w:pPr>
    </w:p>
    <w:p w14:paraId="118C7852" w14:textId="748FEAAB" w:rsidR="00C03274" w:rsidRPr="0085421A" w:rsidRDefault="009A329C" w:rsidP="0085421A">
      <w:pPr>
        <w:spacing w:after="80" w:line="360" w:lineRule="auto"/>
        <w:jc w:val="both"/>
        <w:rPr>
          <w:rFonts w:ascii="Times New Roman" w:hAnsi="Times New Roman" w:cs="Times New Roman"/>
        </w:rPr>
      </w:pPr>
      <w:r w:rsidRPr="0085421A">
        <w:rPr>
          <w:rFonts w:ascii="Times New Roman" w:hAnsi="Times New Roman" w:cs="Times New Roman"/>
        </w:rPr>
        <w:t xml:space="preserve">According to </w:t>
      </w:r>
      <w:r w:rsidR="006E7CAB" w:rsidRPr="0085421A">
        <w:rPr>
          <w:rFonts w:ascii="Times New Roman" w:hAnsi="Times New Roman" w:cs="Times New Roman"/>
          <w:noProof/>
        </w:rPr>
        <w:t>Simon et al. (2024)</w:t>
      </w:r>
      <w:r w:rsidRPr="0085421A">
        <w:rPr>
          <w:rFonts w:ascii="Times New Roman" w:hAnsi="Times New Roman" w:cs="Times New Roman"/>
        </w:rPr>
        <w:t xml:space="preserve">, effective management of depression requires collaboration among healthcare providers, social care professionals, voluntary organisations, families, and community services for the provision of integrated, person-centred health and social care service such that clinical symptoms of depression and the wider social determinants of mental health are addressed. General practitioners </w:t>
      </w:r>
      <w:r w:rsidR="00825383" w:rsidRPr="0085421A">
        <w:rPr>
          <w:rFonts w:ascii="Times New Roman" w:hAnsi="Times New Roman" w:cs="Times New Roman"/>
        </w:rPr>
        <w:t>in health and social care settings recognise symptoms, carry out assessment, and prescribe treatment or refer to mental health specialist where necessary.</w:t>
      </w:r>
      <w:r w:rsidR="00860866" w:rsidRPr="0085421A">
        <w:rPr>
          <w:rFonts w:ascii="Times New Roman" w:hAnsi="Times New Roman" w:cs="Times New Roman"/>
        </w:rPr>
        <w:t xml:space="preserve"> Support services include psychological therapy services that are particular to the identified needs of affected individuals, one of which is the NHS talking therapies. Others including </w:t>
      </w:r>
      <w:r w:rsidR="00C03274" w:rsidRPr="0085421A">
        <w:rPr>
          <w:rFonts w:ascii="Times New Roman" w:hAnsi="Times New Roman" w:cs="Times New Roman"/>
        </w:rPr>
        <w:t>Cognitive Behavioural Therapy, counselling</w:t>
      </w:r>
      <w:r w:rsidR="00860866" w:rsidRPr="0085421A">
        <w:rPr>
          <w:rFonts w:ascii="Times New Roman" w:hAnsi="Times New Roman" w:cs="Times New Roman"/>
        </w:rPr>
        <w:t xml:space="preserve"> and </w:t>
      </w:r>
      <w:r w:rsidR="00C03274" w:rsidRPr="0085421A">
        <w:rPr>
          <w:rFonts w:ascii="Times New Roman" w:hAnsi="Times New Roman" w:cs="Times New Roman"/>
        </w:rPr>
        <w:t>guided self-help</w:t>
      </w:r>
      <w:r w:rsidR="006E7CAB" w:rsidRPr="0085421A">
        <w:rPr>
          <w:rFonts w:ascii="Times New Roman" w:hAnsi="Times New Roman" w:cs="Times New Roman"/>
        </w:rPr>
        <w:t xml:space="preserve"> </w:t>
      </w:r>
      <w:sdt>
        <w:sdtPr>
          <w:rPr>
            <w:rFonts w:ascii="Times New Roman" w:hAnsi="Times New Roman" w:cs="Times New Roman"/>
          </w:rPr>
          <w:id w:val="1319465833"/>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San19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(Santoft, et al., 2019)</w:t>
          </w:r>
          <w:r w:rsidR="006E7CAB" w:rsidRPr="0085421A">
            <w:rPr>
              <w:rFonts w:ascii="Times New Roman" w:hAnsi="Times New Roman" w:cs="Times New Roman"/>
            </w:rPr>
            <w:fldChar w:fldCharType="end"/>
          </w:r>
        </w:sdtContent>
      </w:sdt>
      <w:r w:rsidR="00860866" w:rsidRPr="0085421A">
        <w:rPr>
          <w:rFonts w:ascii="Times New Roman" w:hAnsi="Times New Roman" w:cs="Times New Roman"/>
        </w:rPr>
        <w:t xml:space="preserve">. Studies have shown that when such services are accessed early, the chance of timely recovery is increased, and risk of </w:t>
      </w:r>
      <w:r w:rsidR="00C03274" w:rsidRPr="0085421A">
        <w:rPr>
          <w:rFonts w:ascii="Times New Roman" w:hAnsi="Times New Roman" w:cs="Times New Roman"/>
        </w:rPr>
        <w:t>progression to more severe illness</w:t>
      </w:r>
      <w:r w:rsidR="00860866" w:rsidRPr="0085421A">
        <w:rPr>
          <w:rFonts w:ascii="Times New Roman" w:hAnsi="Times New Roman" w:cs="Times New Roman"/>
        </w:rPr>
        <w:t xml:space="preserve"> reduced. A range of professionals </w:t>
      </w:r>
      <w:r w:rsidR="00FC255B" w:rsidRPr="0085421A">
        <w:rPr>
          <w:rFonts w:ascii="Times New Roman" w:hAnsi="Times New Roman" w:cs="Times New Roman"/>
        </w:rPr>
        <w:t>perform</w:t>
      </w:r>
      <w:r w:rsidR="00860866" w:rsidRPr="0085421A">
        <w:rPr>
          <w:rFonts w:ascii="Times New Roman" w:hAnsi="Times New Roman" w:cs="Times New Roman"/>
        </w:rPr>
        <w:t xml:space="preserve"> different roles in the provision of health and social care support services</w:t>
      </w:r>
      <w:r w:rsidR="00E5295A" w:rsidRPr="0085421A">
        <w:rPr>
          <w:rFonts w:ascii="Times New Roman" w:hAnsi="Times New Roman" w:cs="Times New Roman"/>
        </w:rPr>
        <w:t xml:space="preserve">. Mental health nurses provide psychoeducation, medication monitoring, emotional support, and regular risk assessments. Social workers help address social determinants of health, hence address factors such as homelessness and unstable housing, financial difficulties and domestic abuse, as they contribute to poor mental health outcomes. </w:t>
      </w:r>
      <w:r w:rsidR="00563E77" w:rsidRPr="0085421A">
        <w:rPr>
          <w:rFonts w:ascii="Times New Roman" w:hAnsi="Times New Roman" w:cs="Times New Roman"/>
        </w:rPr>
        <w:t>Occupational therapists help such individuals rebuilt their confidence and independence especially through the development of daily living skills</w:t>
      </w:r>
      <w:sdt>
        <w:sdtPr>
          <w:rPr>
            <w:rFonts w:ascii="Times New Roman" w:hAnsi="Times New Roman" w:cs="Times New Roman"/>
          </w:rPr>
          <w:id w:val="-1754654612"/>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Sim24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(Simon, Moise, &amp; Mohr, 2024)</w:t>
          </w:r>
          <w:r w:rsidR="006E7CAB" w:rsidRPr="0085421A">
            <w:rPr>
              <w:rFonts w:ascii="Times New Roman" w:hAnsi="Times New Roman" w:cs="Times New Roman"/>
            </w:rPr>
            <w:fldChar w:fldCharType="end"/>
          </w:r>
        </w:sdtContent>
      </w:sdt>
      <w:r w:rsidR="00563E77" w:rsidRPr="0085421A">
        <w:rPr>
          <w:rFonts w:ascii="Times New Roman" w:hAnsi="Times New Roman" w:cs="Times New Roman"/>
        </w:rPr>
        <w:t xml:space="preserve">. </w:t>
      </w:r>
    </w:p>
    <w:p w14:paraId="44E2D963" w14:textId="5E7592B9" w:rsidR="00563E77" w:rsidRPr="0085421A" w:rsidRDefault="00C03274" w:rsidP="0085421A">
      <w:pPr>
        <w:spacing w:after="80" w:line="360" w:lineRule="auto"/>
        <w:jc w:val="both"/>
        <w:rPr>
          <w:rFonts w:ascii="Times New Roman" w:hAnsi="Times New Roman" w:cs="Times New Roman"/>
        </w:rPr>
      </w:pPr>
      <w:r w:rsidRPr="0085421A">
        <w:rPr>
          <w:rFonts w:ascii="Times New Roman" w:hAnsi="Times New Roman" w:cs="Times New Roman"/>
        </w:rPr>
        <w:t xml:space="preserve">Family-centred interventions </w:t>
      </w:r>
      <w:r w:rsidR="00563E77" w:rsidRPr="0085421A">
        <w:rPr>
          <w:rFonts w:ascii="Times New Roman" w:hAnsi="Times New Roman" w:cs="Times New Roman"/>
        </w:rPr>
        <w:t xml:space="preserve">are also provided most often </w:t>
      </w:r>
      <w:r w:rsidRPr="0085421A">
        <w:rPr>
          <w:rFonts w:ascii="Times New Roman" w:hAnsi="Times New Roman" w:cs="Times New Roman"/>
        </w:rPr>
        <w:t xml:space="preserve">by educating relatives about depression, reducing caregiver burden, </w:t>
      </w:r>
      <w:r w:rsidR="00563E77" w:rsidRPr="0085421A">
        <w:rPr>
          <w:rFonts w:ascii="Times New Roman" w:hAnsi="Times New Roman" w:cs="Times New Roman"/>
        </w:rPr>
        <w:t>and provision of</w:t>
      </w:r>
      <w:r w:rsidRPr="0085421A">
        <w:rPr>
          <w:rFonts w:ascii="Times New Roman" w:hAnsi="Times New Roman" w:cs="Times New Roman"/>
        </w:rPr>
        <w:t xml:space="preserve"> supportive home environments.</w:t>
      </w:r>
      <w:r w:rsidR="00563E77" w:rsidRPr="0085421A">
        <w:rPr>
          <w:rFonts w:ascii="Times New Roman" w:hAnsi="Times New Roman" w:cs="Times New Roman"/>
        </w:rPr>
        <w:t xml:space="preserve"> The importance of d</w:t>
      </w:r>
      <w:r w:rsidRPr="0085421A">
        <w:rPr>
          <w:rFonts w:ascii="Times New Roman" w:hAnsi="Times New Roman" w:cs="Times New Roman"/>
        </w:rPr>
        <w:t>igital mental health services</w:t>
      </w:r>
      <w:r w:rsidR="00563E77" w:rsidRPr="0085421A">
        <w:rPr>
          <w:rFonts w:ascii="Times New Roman" w:hAnsi="Times New Roman" w:cs="Times New Roman"/>
        </w:rPr>
        <w:t xml:space="preserve"> is worthy of mention in this regard as services such as </w:t>
      </w:r>
      <w:r w:rsidRPr="0085421A">
        <w:rPr>
          <w:rFonts w:ascii="Times New Roman" w:hAnsi="Times New Roman" w:cs="Times New Roman"/>
        </w:rPr>
        <w:t xml:space="preserve">telepsychiatry, </w:t>
      </w:r>
      <w:r w:rsidR="00563E77" w:rsidRPr="0085421A">
        <w:rPr>
          <w:rFonts w:ascii="Times New Roman" w:hAnsi="Times New Roman" w:cs="Times New Roman"/>
        </w:rPr>
        <w:t>mobile health applications, and virtual support groups allows for wider access to support services, especially for individuals that experience barriers to attending physical appointments</w:t>
      </w:r>
      <w:sdt>
        <w:sdtPr>
          <w:rPr>
            <w:rFonts w:ascii="Times New Roman" w:hAnsi="Times New Roman" w:cs="Times New Roman"/>
          </w:rPr>
          <w:id w:val="1932311602"/>
          <w:citation/>
        </w:sdtPr>
        <w:sdtContent>
          <w:r w:rsidR="006E7CAB" w:rsidRPr="0085421A">
            <w:rPr>
              <w:rFonts w:ascii="Times New Roman" w:hAnsi="Times New Roman" w:cs="Times New Roman"/>
            </w:rPr>
            <w:fldChar w:fldCharType="begin"/>
          </w:r>
          <w:r w:rsidR="006E7CAB" w:rsidRPr="0085421A">
            <w:rPr>
              <w:rFonts w:ascii="Times New Roman" w:hAnsi="Times New Roman" w:cs="Times New Roman"/>
            </w:rPr>
            <w:instrText xml:space="preserve"> CITATION Sun25 \l 1033 </w:instrText>
          </w:r>
          <w:r w:rsidR="006E7CAB" w:rsidRPr="0085421A">
            <w:rPr>
              <w:rFonts w:ascii="Times New Roman" w:hAnsi="Times New Roman" w:cs="Times New Roman"/>
            </w:rPr>
            <w:fldChar w:fldCharType="separate"/>
          </w:r>
          <w:r w:rsidR="00D03FD8" w:rsidRPr="0085421A">
            <w:rPr>
              <w:rFonts w:ascii="Times New Roman" w:hAnsi="Times New Roman" w:cs="Times New Roman"/>
              <w:noProof/>
            </w:rPr>
            <w:t xml:space="preserve"> (Sun, et al., 2025)</w:t>
          </w:r>
          <w:r w:rsidR="006E7CAB" w:rsidRPr="0085421A">
            <w:rPr>
              <w:rFonts w:ascii="Times New Roman" w:hAnsi="Times New Roman" w:cs="Times New Roman"/>
            </w:rPr>
            <w:fldChar w:fldCharType="end"/>
          </w:r>
        </w:sdtContent>
      </w:sdt>
      <w:r w:rsidR="00563E77" w:rsidRPr="0085421A">
        <w:rPr>
          <w:rFonts w:ascii="Times New Roman" w:hAnsi="Times New Roman" w:cs="Times New Roman"/>
        </w:rPr>
        <w:t>.</w:t>
      </w:r>
    </w:p>
    <w:p w14:paraId="52E5A393" w14:textId="798BA263" w:rsidR="00C03274" w:rsidRPr="0085421A" w:rsidRDefault="00C03274" w:rsidP="0085421A">
      <w:pPr>
        <w:pStyle w:val="Heading1"/>
        <w:spacing w:line="360" w:lineRule="auto"/>
        <w:jc w:val="both"/>
        <w:rPr>
          <w:rFonts w:ascii="Times New Roman" w:hAnsi="Times New Roman" w:cs="Times New Roman"/>
          <w:sz w:val="24"/>
          <w:szCs w:val="24"/>
        </w:rPr>
      </w:pPr>
      <w:bookmarkStart w:id="5" w:name="_Toc234520795"/>
      <w:r w:rsidRPr="0085421A">
        <w:rPr>
          <w:rFonts w:ascii="Times New Roman" w:hAnsi="Times New Roman" w:cs="Times New Roman"/>
          <w:sz w:val="24"/>
          <w:szCs w:val="24"/>
        </w:rPr>
        <w:t>Conclusion</w:t>
      </w:r>
      <w:bookmarkEnd w:id="5"/>
      <w:r w:rsidR="00165B72" w:rsidRPr="0085421A">
        <w:rPr>
          <w:rFonts w:ascii="Times New Roman" w:hAnsi="Times New Roman" w:cs="Times New Roman"/>
          <w:sz w:val="24"/>
          <w:szCs w:val="24"/>
        </w:rPr>
        <w:t xml:space="preserve"> </w:t>
      </w:r>
    </w:p>
    <w:p w14:paraId="191D9D56" w14:textId="04755A27" w:rsidR="00D03FD8" w:rsidRPr="0085421A" w:rsidRDefault="00165B72" w:rsidP="0085421A">
      <w:pPr>
        <w:spacing w:after="80" w:line="360" w:lineRule="auto"/>
        <w:jc w:val="both"/>
        <w:rPr>
          <w:rFonts w:ascii="Times New Roman" w:hAnsi="Times New Roman" w:cs="Times New Roman"/>
          <w:color w:val="C00000"/>
        </w:rPr>
      </w:pPr>
      <w:r w:rsidRPr="0085421A">
        <w:rPr>
          <w:rFonts w:ascii="Times New Roman" w:hAnsi="Times New Roman" w:cs="Times New Roman"/>
        </w:rPr>
        <w:t xml:space="preserve">Depression is </w:t>
      </w:r>
      <w:r w:rsidR="00D767AC" w:rsidRPr="0085421A">
        <w:rPr>
          <w:rFonts w:ascii="Times New Roman" w:hAnsi="Times New Roman" w:cs="Times New Roman"/>
        </w:rPr>
        <w:t>highly</w:t>
      </w:r>
      <w:r w:rsidRPr="0085421A">
        <w:rPr>
          <w:rFonts w:ascii="Times New Roman" w:hAnsi="Times New Roman" w:cs="Times New Roman"/>
        </w:rPr>
        <w:t xml:space="preserve"> prevalent mental health </w:t>
      </w:r>
      <w:r w:rsidR="00D767AC" w:rsidRPr="0085421A">
        <w:rPr>
          <w:rFonts w:ascii="Times New Roman" w:hAnsi="Times New Roman" w:cs="Times New Roman"/>
        </w:rPr>
        <w:t xml:space="preserve">condition that affects individuals experiencing it psychologically, physically, socially, and economically, as well as their families, friend, and communities in general. The condition </w:t>
      </w:r>
      <w:r w:rsidRPr="0085421A">
        <w:rPr>
          <w:rFonts w:ascii="Times New Roman" w:hAnsi="Times New Roman" w:cs="Times New Roman"/>
        </w:rPr>
        <w:t xml:space="preserve">requires accurate assessment, timely intervention, </w:t>
      </w:r>
      <w:r w:rsidR="00D767AC" w:rsidRPr="0085421A">
        <w:rPr>
          <w:rFonts w:ascii="Times New Roman" w:hAnsi="Times New Roman" w:cs="Times New Roman"/>
        </w:rPr>
        <w:t xml:space="preserve">treatment monitoring </w:t>
      </w:r>
      <w:r w:rsidRPr="0085421A">
        <w:rPr>
          <w:rFonts w:ascii="Times New Roman" w:hAnsi="Times New Roman" w:cs="Times New Roman"/>
        </w:rPr>
        <w:t xml:space="preserve">and coordinated long-term support </w:t>
      </w:r>
      <w:r w:rsidR="00D767AC" w:rsidRPr="0085421A">
        <w:rPr>
          <w:rFonts w:ascii="Times New Roman" w:hAnsi="Times New Roman" w:cs="Times New Roman"/>
        </w:rPr>
        <w:t xml:space="preserve">so that its management is effective, risk of deterioration is prevented, and </w:t>
      </w:r>
      <w:r w:rsidRPr="0085421A">
        <w:rPr>
          <w:rFonts w:ascii="Times New Roman" w:hAnsi="Times New Roman" w:cs="Times New Roman"/>
        </w:rPr>
        <w:t>impact on individuals and communities</w:t>
      </w:r>
      <w:r w:rsidR="00D767AC" w:rsidRPr="0085421A">
        <w:rPr>
          <w:rFonts w:ascii="Times New Roman" w:hAnsi="Times New Roman" w:cs="Times New Roman"/>
        </w:rPr>
        <w:t xml:space="preserve"> is minimised</w:t>
      </w:r>
      <w:r w:rsidRPr="0085421A">
        <w:rPr>
          <w:rFonts w:ascii="Times New Roman" w:hAnsi="Times New Roman" w:cs="Times New Roman"/>
        </w:rPr>
        <w:t xml:space="preserve">. </w:t>
      </w:r>
      <w:r w:rsidR="00505143" w:rsidRPr="0085421A">
        <w:rPr>
          <w:rFonts w:ascii="Times New Roman" w:hAnsi="Times New Roman" w:cs="Times New Roman"/>
        </w:rPr>
        <w:t>Severity of the</w:t>
      </w:r>
      <w:r w:rsidR="00D767AC" w:rsidRPr="0085421A">
        <w:rPr>
          <w:rFonts w:ascii="Times New Roman" w:hAnsi="Times New Roman" w:cs="Times New Roman"/>
        </w:rPr>
        <w:t xml:space="preserve"> condition</w:t>
      </w:r>
      <w:r w:rsidR="00505143" w:rsidRPr="0085421A">
        <w:rPr>
          <w:rFonts w:ascii="Times New Roman" w:hAnsi="Times New Roman" w:cs="Times New Roman"/>
        </w:rPr>
        <w:t xml:space="preserve"> and effectiveness of interventions</w:t>
      </w:r>
      <w:r w:rsidR="00D767AC" w:rsidRPr="0085421A">
        <w:rPr>
          <w:rFonts w:ascii="Times New Roman" w:hAnsi="Times New Roman" w:cs="Times New Roman"/>
        </w:rPr>
        <w:t xml:space="preserve"> can be effectively measured with </w:t>
      </w:r>
      <w:r w:rsidRPr="0085421A">
        <w:rPr>
          <w:rFonts w:ascii="Times New Roman" w:hAnsi="Times New Roman" w:cs="Times New Roman"/>
        </w:rPr>
        <w:t>screening tools, clinical assessments, and ongoing follow-up</w:t>
      </w:r>
      <w:r w:rsidR="00505143" w:rsidRPr="0085421A">
        <w:rPr>
          <w:rFonts w:ascii="Times New Roman" w:hAnsi="Times New Roman" w:cs="Times New Roman"/>
        </w:rPr>
        <w:t>.</w:t>
      </w:r>
      <w:r w:rsidRPr="0085421A">
        <w:rPr>
          <w:rFonts w:ascii="Times New Roman" w:hAnsi="Times New Roman" w:cs="Times New Roman"/>
        </w:rPr>
        <w:t xml:space="preserve"> </w:t>
      </w:r>
      <w:r w:rsidR="00505143" w:rsidRPr="0085421A">
        <w:rPr>
          <w:rFonts w:ascii="Times New Roman" w:hAnsi="Times New Roman" w:cs="Times New Roman"/>
        </w:rPr>
        <w:t>Biopsychosocial approach is identified as most appropriate for controlling depression, hence the importance of combining psychological therapies, pharmacological treatment, lifestyle modifications, and early intervention.</w:t>
      </w:r>
      <w:r w:rsidR="001055CE" w:rsidRPr="0085421A">
        <w:rPr>
          <w:rFonts w:ascii="Times New Roman" w:hAnsi="Times New Roman" w:cs="Times New Roman"/>
        </w:rPr>
        <w:t xml:space="preserve"> Beyond direct impact on individuals with the condition, depression contributes to social isolation, reduced productivity, physical health complications, and increased demands on healthcare and social care services. Therefore, there is a need for </w:t>
      </w:r>
      <w:r w:rsidR="00065BA0" w:rsidRPr="0085421A">
        <w:rPr>
          <w:rFonts w:ascii="Times New Roman" w:hAnsi="Times New Roman" w:cs="Times New Roman"/>
        </w:rPr>
        <w:t xml:space="preserve">collaborative </w:t>
      </w:r>
      <w:r w:rsidR="001055CE" w:rsidRPr="0085421A">
        <w:rPr>
          <w:rFonts w:ascii="Times New Roman" w:hAnsi="Times New Roman" w:cs="Times New Roman"/>
        </w:rPr>
        <w:t>health and social care support that such as provision of primary healthcare, specialist mental health services and social care professionals’ services as well as family support</w:t>
      </w:r>
      <w:r w:rsidR="00065BA0" w:rsidRPr="0085421A">
        <w:rPr>
          <w:rFonts w:ascii="Times New Roman" w:hAnsi="Times New Roman" w:cs="Times New Roman"/>
        </w:rPr>
        <w:t xml:space="preserve"> (NICE, 2022; WHO, 2025).</w:t>
      </w:r>
    </w:p>
    <w:p w14:paraId="25103075" w14:textId="77777777" w:rsidR="00D03FD8" w:rsidRPr="0085421A" w:rsidRDefault="00D03FD8">
      <w:pPr>
        <w:rPr>
          <w:rFonts w:ascii="Times New Roman" w:hAnsi="Times New Roman" w:cs="Times New Roman"/>
          <w:color w:val="C00000"/>
        </w:rPr>
      </w:pPr>
      <w:r w:rsidRPr="0085421A">
        <w:rPr>
          <w:rFonts w:ascii="Times New Roman" w:hAnsi="Times New Roman" w:cs="Times New Roman"/>
          <w:color w:val="C00000"/>
        </w:rPr>
        <w:br w:type="page"/>
      </w:r>
    </w:p>
    <w:bookmarkStart w:id="6" w:name="_Toc234520796" w:displacedByCustomXml="next"/>
    <w:sdt>
      <w:sdtPr>
        <w:rPr>
          <w:rFonts w:ascii="Times New Roman" w:eastAsiaTheme="minorHAnsi" w:hAnsi="Times New Roman" w:cs="Times New Roman"/>
          <w:color w:val="auto"/>
          <w:sz w:val="24"/>
          <w:szCs w:val="24"/>
        </w:rPr>
        <w:id w:val="-2137484052"/>
        <w:docPartObj>
          <w:docPartGallery w:val="Bibliographies"/>
          <w:docPartUnique/>
        </w:docPartObj>
      </w:sdtPr>
      <w:sdtContent>
        <w:p w14:paraId="751C1DC9" w14:textId="58F8150C" w:rsidR="00FF32EC" w:rsidRPr="0085421A" w:rsidRDefault="00FF32EC" w:rsidP="00FF32EC">
          <w:pPr>
            <w:pStyle w:val="Heading1"/>
            <w:jc w:val="center"/>
            <w:rPr>
              <w:rFonts w:ascii="Times New Roman" w:hAnsi="Times New Roman" w:cs="Times New Roman"/>
              <w:sz w:val="24"/>
              <w:szCs w:val="24"/>
            </w:rPr>
          </w:pPr>
          <w:r w:rsidRPr="0085421A">
            <w:rPr>
              <w:rFonts w:ascii="Times New Roman" w:hAnsi="Times New Roman" w:cs="Times New Roman"/>
              <w:sz w:val="24"/>
              <w:szCs w:val="24"/>
            </w:rPr>
            <w:t>References</w:t>
          </w:r>
          <w:bookmarkEnd w:id="6"/>
        </w:p>
        <w:sdt>
          <w:sdtPr>
            <w:rPr>
              <w:rFonts w:ascii="Times New Roman" w:hAnsi="Times New Roman" w:cs="Times New Roman"/>
            </w:rPr>
            <w:id w:val="-573587230"/>
            <w:bibliography/>
          </w:sdtPr>
          <w:sdtContent>
            <w:p w14:paraId="39502F3C" w14:textId="1FE0C61B" w:rsidR="00FF32EC" w:rsidRPr="0085421A" w:rsidRDefault="00FF32EC" w:rsidP="00FF32EC">
              <w:pPr>
                <w:pStyle w:val="Bibliography"/>
                <w:ind w:left="720" w:hanging="720"/>
                <w:jc w:val="both"/>
                <w:rPr>
                  <w:rFonts w:ascii="Times New Roman" w:hAnsi="Times New Roman" w:cs="Times New Roman"/>
                  <w:noProof/>
                  <w:kern w:val="0"/>
                  <w14:ligatures w14:val="none"/>
                </w:rPr>
              </w:pPr>
              <w:r w:rsidRPr="0085421A">
                <w:rPr>
                  <w:rFonts w:ascii="Times New Roman" w:hAnsi="Times New Roman" w:cs="Times New Roman"/>
                  <w:noProof/>
                </w:rPr>
                <w:t xml:space="preserve">Aguilar-Latorre, A., Navarro, C., Olivan-Blazquez, B., Gervilla, E., Magallón Botaya, R., Calafat-Villalonga, C., Serrano-Ripoll, M. J. (2020). Effectiveness and cost-effectiveness of a lifestyle modification programme in the prevention and treatment of subclinical, mild and moderate depression in primary care: a randomised clinical trial protocol. . </w:t>
              </w:r>
              <w:r w:rsidRPr="0085421A">
                <w:rPr>
                  <w:rFonts w:ascii="Times New Roman" w:hAnsi="Times New Roman" w:cs="Times New Roman"/>
                  <w:i/>
                  <w:iCs/>
                  <w:noProof/>
                </w:rPr>
                <w:t>BMJ open, 10</w:t>
              </w:r>
              <w:r w:rsidRPr="0085421A">
                <w:rPr>
                  <w:rFonts w:ascii="Times New Roman" w:hAnsi="Times New Roman" w:cs="Times New Roman"/>
                  <w:noProof/>
                </w:rPr>
                <w:t>(12), e038457.</w:t>
              </w:r>
            </w:p>
            <w:p w14:paraId="5430EDC8" w14:textId="00F19BA9" w:rsidR="00FF32EC" w:rsidRPr="0085421A" w:rsidRDefault="0085421A"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Cuijpers, P., Karyotaki, E., Ciharova, M., Miguel, C., Noma, H., &amp; Furukawa, T. A. (2023). The effects of cognitive behavioural therapy on adult depression: A comprehensive meta-analysis. </w:t>
              </w:r>
              <w:r w:rsidRPr="0085421A">
                <w:rPr>
                  <w:rFonts w:ascii="Times New Roman" w:hAnsi="Times New Roman" w:cs="Times New Roman"/>
                  <w:i/>
                  <w:iCs/>
                  <w:noProof/>
                </w:rPr>
                <w:t>World Psychiatry, 22</w:t>
              </w:r>
              <w:r w:rsidRPr="0085421A">
                <w:rPr>
                  <w:rFonts w:ascii="Times New Roman" w:hAnsi="Times New Roman" w:cs="Times New Roman"/>
                  <w:noProof/>
                </w:rPr>
                <w:t>(1), 105–115. https://doi.org/10.1002/wps.21069</w:t>
              </w:r>
              <w:r w:rsidR="00FF32EC" w:rsidRPr="0085421A">
                <w:rPr>
                  <w:rFonts w:ascii="Times New Roman" w:hAnsi="Times New Roman" w:cs="Times New Roman"/>
                  <w:noProof/>
                </w:rPr>
                <w:t xml:space="preserve">Davey, C. G., &amp; McGorry, P. D. (2019). Early intervention for depression in young people: a blind spot in mental health care. </w:t>
              </w:r>
              <w:r w:rsidR="00FF32EC" w:rsidRPr="0085421A">
                <w:rPr>
                  <w:rFonts w:ascii="Times New Roman" w:hAnsi="Times New Roman" w:cs="Times New Roman"/>
                  <w:i/>
                  <w:iCs/>
                  <w:noProof/>
                </w:rPr>
                <w:t>The Lancet Psychiatry, 6</w:t>
              </w:r>
              <w:r w:rsidR="00FF32EC" w:rsidRPr="0085421A">
                <w:rPr>
                  <w:rFonts w:ascii="Times New Roman" w:hAnsi="Times New Roman" w:cs="Times New Roman"/>
                  <w:noProof/>
                </w:rPr>
                <w:t>(3), 267-272.</w:t>
              </w:r>
            </w:p>
            <w:p w14:paraId="741EFB74" w14:textId="77777777" w:rsidR="00FF32EC" w:rsidRPr="0085421A" w:rsidRDefault="00FF32EC"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Deschênes, S. S., Burns, R. J., &amp; Schmitz, N. (2015). Associations between depression, chronic physical health conditions, and disability in a community sample: A focus on the persistence of depression. </w:t>
              </w:r>
              <w:r w:rsidRPr="0085421A">
                <w:rPr>
                  <w:rFonts w:ascii="Times New Roman" w:hAnsi="Times New Roman" w:cs="Times New Roman"/>
                  <w:i/>
                  <w:iCs/>
                  <w:noProof/>
                </w:rPr>
                <w:t>Journal of affective disorders, 179</w:t>
              </w:r>
              <w:r w:rsidRPr="0085421A">
                <w:rPr>
                  <w:rFonts w:ascii="Times New Roman" w:hAnsi="Times New Roman" w:cs="Times New Roman"/>
                  <w:noProof/>
                </w:rPr>
                <w:t>(1), 6-13.</w:t>
              </w:r>
            </w:p>
            <w:p w14:paraId="63A17D43" w14:textId="77777777" w:rsidR="00FF32EC" w:rsidRPr="0085421A" w:rsidRDefault="00FF32EC"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Eklund, K., Wadington, M., &amp; Levis, T. (2026). Assessment of Depression. In J. M. Twyford, K. Eklund, E. Dowdy, K. R. W., &amp; C. R. Reynolds (Eds.), </w:t>
              </w:r>
              <w:r w:rsidRPr="0085421A">
                <w:rPr>
                  <w:rFonts w:ascii="Times New Roman" w:hAnsi="Times New Roman" w:cs="Times New Roman"/>
                  <w:i/>
                  <w:iCs/>
                  <w:noProof/>
                </w:rPr>
                <w:t>Culturally Informed Approaches to Behavioral and Educational Assessment</w:t>
              </w:r>
              <w:r w:rsidRPr="0085421A">
                <w:rPr>
                  <w:rFonts w:ascii="Times New Roman" w:hAnsi="Times New Roman" w:cs="Times New Roman"/>
                  <w:noProof/>
                </w:rPr>
                <w:t xml:space="preserve"> (pp. 254-263). New York: The Guilford Press.</w:t>
              </w:r>
            </w:p>
            <w:p w14:paraId="454F5160" w14:textId="77777777" w:rsidR="00FF32EC" w:rsidRPr="0085421A" w:rsidRDefault="00FF32EC"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Fried, E. I., Flake, J. K., &amp; Robinaugh, D. J. (2022). Revisiting the theoretical and methodological foundations of depression measurement. </w:t>
              </w:r>
              <w:r w:rsidRPr="0085421A">
                <w:rPr>
                  <w:rFonts w:ascii="Times New Roman" w:hAnsi="Times New Roman" w:cs="Times New Roman"/>
                  <w:i/>
                  <w:iCs/>
                  <w:noProof/>
                </w:rPr>
                <w:t>Nature Reviews Psychology, 1</w:t>
              </w:r>
              <w:r w:rsidRPr="0085421A">
                <w:rPr>
                  <w:rFonts w:ascii="Times New Roman" w:hAnsi="Times New Roman" w:cs="Times New Roman"/>
                  <w:noProof/>
                </w:rPr>
                <w:t>(6), 358-368.</w:t>
              </w:r>
            </w:p>
            <w:p w14:paraId="0EF1A825" w14:textId="77777777" w:rsidR="00FF32EC" w:rsidRPr="0085421A" w:rsidRDefault="00FF32EC"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Gautam, S., Jain, A., Gautam, M., Vahia, V. N., &amp; Grover, S. (2014). Clinical practice guidelines for the management of depression. (1, Ed.) </w:t>
              </w:r>
              <w:r w:rsidRPr="0085421A">
                <w:rPr>
                  <w:rFonts w:ascii="Times New Roman" w:hAnsi="Times New Roman" w:cs="Times New Roman"/>
                  <w:i/>
                  <w:iCs/>
                  <w:noProof/>
                </w:rPr>
                <w:t>Indian journal of psychiatry, 59</w:t>
              </w:r>
              <w:r w:rsidRPr="0085421A">
                <w:rPr>
                  <w:rFonts w:ascii="Times New Roman" w:hAnsi="Times New Roman" w:cs="Times New Roman"/>
                  <w:noProof/>
                </w:rPr>
                <w:t>(1), S34-S50.</w:t>
              </w:r>
            </w:p>
            <w:p w14:paraId="67CC45DE" w14:textId="6548F820" w:rsidR="00FF32EC" w:rsidRPr="0085421A" w:rsidRDefault="0085421A"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National Institute for Health and Care Excellence. (2022). </w:t>
              </w:r>
              <w:r w:rsidRPr="0085421A">
                <w:rPr>
                  <w:rFonts w:ascii="Times New Roman" w:hAnsi="Times New Roman" w:cs="Times New Roman"/>
                  <w:i/>
                  <w:iCs/>
                  <w:noProof/>
                </w:rPr>
                <w:t>Depression in adults: Treatment and management (NICE Guideline NG222).</w:t>
              </w:r>
              <w:r w:rsidRPr="0085421A">
                <w:rPr>
                  <w:rFonts w:ascii="Times New Roman" w:hAnsi="Times New Roman" w:cs="Times New Roman"/>
                  <w:noProof/>
                </w:rPr>
                <w:t xml:space="preserve"> https://www.nice.org.uk/guidance/ng222 </w:t>
              </w:r>
              <w:r w:rsidR="00FF32EC" w:rsidRPr="0085421A">
                <w:rPr>
                  <w:rFonts w:ascii="Times New Roman" w:hAnsi="Times New Roman" w:cs="Times New Roman"/>
                  <w:noProof/>
                </w:rPr>
                <w:t xml:space="preserve">Santoft, F., Axelsson, E., Öst, L. G., Hedman-Lagerlöf, M., Fust, J., &amp; Hedman-Lagerlöf, E. (2019). Cognitive behaviour therapy for depression in primary care: systematic review and meta-analysis. </w:t>
              </w:r>
              <w:r w:rsidR="00FF32EC" w:rsidRPr="0085421A">
                <w:rPr>
                  <w:rFonts w:ascii="Times New Roman" w:hAnsi="Times New Roman" w:cs="Times New Roman"/>
                  <w:i/>
                  <w:iCs/>
                  <w:noProof/>
                </w:rPr>
                <w:t>Psychological medicine, 49</w:t>
              </w:r>
              <w:r w:rsidR="00FF32EC" w:rsidRPr="0085421A">
                <w:rPr>
                  <w:rFonts w:ascii="Times New Roman" w:hAnsi="Times New Roman" w:cs="Times New Roman"/>
                  <w:noProof/>
                </w:rPr>
                <w:t>(8), 1266-1274.</w:t>
              </w:r>
            </w:p>
            <w:p w14:paraId="22A138DB" w14:textId="06C7966F" w:rsidR="00FF32EC" w:rsidRPr="0085421A" w:rsidRDefault="0085421A"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NHS England. (2024). </w:t>
              </w:r>
              <w:r w:rsidRPr="0085421A">
                <w:rPr>
                  <w:rFonts w:ascii="Times New Roman" w:hAnsi="Times New Roman" w:cs="Times New Roman"/>
                  <w:i/>
                  <w:iCs/>
                  <w:noProof/>
                </w:rPr>
                <w:t>NHS Talking Therapies for anxiety and depression.</w:t>
              </w:r>
              <w:r w:rsidRPr="0085421A">
                <w:rPr>
                  <w:rFonts w:ascii="Times New Roman" w:hAnsi="Times New Roman" w:cs="Times New Roman"/>
                  <w:noProof/>
                </w:rPr>
                <w:t xml:space="preserve"> https://www.england.nhs.uk/mental-health/adults/nhs-talking-therapies/</w:t>
              </w:r>
              <w:r w:rsidR="00FF32EC" w:rsidRPr="0085421A">
                <w:rPr>
                  <w:rFonts w:ascii="Times New Roman" w:hAnsi="Times New Roman" w:cs="Times New Roman"/>
                  <w:noProof/>
                </w:rPr>
                <w:t xml:space="preserve">Sapolsky, R. M. (2015). Stress and the brain: individual variability and the inverted-U. </w:t>
              </w:r>
              <w:r w:rsidR="00FF32EC" w:rsidRPr="0085421A">
                <w:rPr>
                  <w:rFonts w:ascii="Times New Roman" w:hAnsi="Times New Roman" w:cs="Times New Roman"/>
                  <w:i/>
                  <w:iCs/>
                  <w:noProof/>
                </w:rPr>
                <w:t>Nature neuroscience, 18</w:t>
              </w:r>
              <w:r w:rsidR="00FF32EC" w:rsidRPr="0085421A">
                <w:rPr>
                  <w:rFonts w:ascii="Times New Roman" w:hAnsi="Times New Roman" w:cs="Times New Roman"/>
                  <w:noProof/>
                </w:rPr>
                <w:t>(10), 1344-1346.</w:t>
              </w:r>
            </w:p>
            <w:p w14:paraId="1E0EEFEB" w14:textId="77777777" w:rsidR="00FF32EC" w:rsidRPr="0085421A" w:rsidRDefault="00FF32EC"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Simon, G. E., Moise, N., &amp; Mohr, D. C. (2024). Management of depression in adults: a review. </w:t>
              </w:r>
              <w:r w:rsidRPr="0085421A">
                <w:rPr>
                  <w:rFonts w:ascii="Times New Roman" w:hAnsi="Times New Roman" w:cs="Times New Roman"/>
                  <w:i/>
                  <w:iCs/>
                  <w:noProof/>
                </w:rPr>
                <w:t>Jama, 332</w:t>
              </w:r>
              <w:r w:rsidRPr="0085421A">
                <w:rPr>
                  <w:rFonts w:ascii="Times New Roman" w:hAnsi="Times New Roman" w:cs="Times New Roman"/>
                  <w:noProof/>
                </w:rPr>
                <w:t>(2), 141-152.</w:t>
              </w:r>
            </w:p>
            <w:p w14:paraId="3E16D35A" w14:textId="77777777" w:rsidR="00FF32EC" w:rsidRPr="0085421A" w:rsidRDefault="00FF32EC"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Sun, F. K., Long, A., Wang, L. J., Tsai, C. S., Li, C. J., &amp; Chiang, C. Y. (2025). Explaining the Family‐Centred Care of Young People With Depressive Disorders and Suicidal Ideations: A Grounded Theory Study. </w:t>
              </w:r>
              <w:r w:rsidRPr="0085421A">
                <w:rPr>
                  <w:rFonts w:ascii="Times New Roman" w:hAnsi="Times New Roman" w:cs="Times New Roman"/>
                  <w:i/>
                  <w:iCs/>
                  <w:noProof/>
                </w:rPr>
                <w:t>Journal of Advanced Nursing, 81</w:t>
              </w:r>
              <w:r w:rsidRPr="0085421A">
                <w:rPr>
                  <w:rFonts w:ascii="Times New Roman" w:hAnsi="Times New Roman" w:cs="Times New Roman"/>
                  <w:noProof/>
                </w:rPr>
                <w:t>(5), 2558-2571.</w:t>
              </w:r>
            </w:p>
            <w:p w14:paraId="0D95CB09" w14:textId="77777777" w:rsidR="0085421A" w:rsidRPr="0085421A" w:rsidRDefault="0085421A" w:rsidP="0085421A">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Wang, Y. P., &amp; Gorenstein, C. (2021). The Beck depression inventory: Uses and applications. In Y. P. Wang, &amp; C. Gorenstein (Eds.), </w:t>
              </w:r>
              <w:r w:rsidRPr="0085421A">
                <w:rPr>
                  <w:rFonts w:ascii="Times New Roman" w:hAnsi="Times New Roman" w:cs="Times New Roman"/>
                  <w:i/>
                  <w:iCs/>
                  <w:noProof/>
                </w:rPr>
                <w:t xml:space="preserve">The neuroscience of depression </w:t>
              </w:r>
              <w:r w:rsidRPr="0085421A">
                <w:rPr>
                  <w:rFonts w:ascii="Times New Roman" w:hAnsi="Times New Roman" w:cs="Times New Roman"/>
                  <w:noProof/>
                </w:rPr>
                <w:t>(pp. 165-174). New York: Academic Press.</w:t>
              </w:r>
            </w:p>
            <w:p w14:paraId="15FBF819" w14:textId="6DD3BD5E" w:rsidR="0085421A" w:rsidRPr="0085421A" w:rsidRDefault="0085421A" w:rsidP="00FF32EC">
              <w:pPr>
                <w:pStyle w:val="Bibliography"/>
                <w:ind w:left="720" w:hanging="720"/>
                <w:jc w:val="both"/>
                <w:rPr>
                  <w:rFonts w:ascii="Times New Roman" w:hAnsi="Times New Roman" w:cs="Times New Roman"/>
                  <w:noProof/>
                </w:rPr>
              </w:pPr>
              <w:r w:rsidRPr="0085421A">
                <w:rPr>
                  <w:rFonts w:ascii="Times New Roman" w:hAnsi="Times New Roman" w:cs="Times New Roman"/>
                  <w:noProof/>
                </w:rPr>
                <w:t xml:space="preserve">World Health Organization. (2025). </w:t>
              </w:r>
              <w:r w:rsidRPr="0085421A">
                <w:rPr>
                  <w:rFonts w:ascii="Times New Roman" w:hAnsi="Times New Roman" w:cs="Times New Roman"/>
                  <w:i/>
                  <w:iCs/>
                  <w:noProof/>
                </w:rPr>
                <w:t>Depressive disorder (depression).</w:t>
              </w:r>
              <w:r w:rsidRPr="0085421A">
                <w:rPr>
                  <w:rFonts w:ascii="Times New Roman" w:hAnsi="Times New Roman" w:cs="Times New Roman"/>
                  <w:noProof/>
                </w:rPr>
                <w:t xml:space="preserve"> https://www.who.int/news-room/fact-sheets/detail/depression </w:t>
              </w:r>
            </w:p>
            <w:p w14:paraId="463BF00F" w14:textId="73401E98" w:rsidR="00C03274" w:rsidRPr="00065BA0" w:rsidRDefault="00000000" w:rsidP="00FF32EC">
              <w:pPr>
                <w:jc w:val="both"/>
              </w:pPr>
            </w:p>
          </w:sdtContent>
        </w:sdt>
      </w:sdtContent>
    </w:sdt>
    <w:sectPr w:rsidR="00C03274" w:rsidRPr="00065BA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04C93E" w14:textId="77777777" w:rsidR="007043FE" w:rsidRDefault="007043FE" w:rsidP="00423B91">
      <w:pPr>
        <w:spacing w:after="0" w:line="240" w:lineRule="auto"/>
      </w:pPr>
      <w:r>
        <w:separator/>
      </w:r>
    </w:p>
  </w:endnote>
  <w:endnote w:type="continuationSeparator" w:id="0">
    <w:p w14:paraId="6E50C7AD" w14:textId="77777777" w:rsidR="007043FE" w:rsidRDefault="007043FE" w:rsidP="00423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671513"/>
      <w:docPartObj>
        <w:docPartGallery w:val="Page Numbers (Bottom of Page)"/>
        <w:docPartUnique/>
      </w:docPartObj>
    </w:sdtPr>
    <w:sdtEndPr>
      <w:rPr>
        <w:noProof/>
      </w:rPr>
    </w:sdtEndPr>
    <w:sdtContent>
      <w:p w14:paraId="305E2253" w14:textId="092D109E" w:rsidR="00423B91" w:rsidRDefault="00423B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AC8D5E" w14:textId="77777777" w:rsidR="00423B91" w:rsidRDefault="00423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4AD2F" w14:textId="77777777" w:rsidR="007043FE" w:rsidRDefault="007043FE" w:rsidP="00423B91">
      <w:pPr>
        <w:spacing w:after="0" w:line="240" w:lineRule="auto"/>
      </w:pPr>
      <w:r>
        <w:separator/>
      </w:r>
    </w:p>
  </w:footnote>
  <w:footnote w:type="continuationSeparator" w:id="0">
    <w:p w14:paraId="29D35AF1" w14:textId="77777777" w:rsidR="007043FE" w:rsidRDefault="007043FE" w:rsidP="00423B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274"/>
    <w:rsid w:val="00024912"/>
    <w:rsid w:val="00040D99"/>
    <w:rsid w:val="00060EA5"/>
    <w:rsid w:val="00065BA0"/>
    <w:rsid w:val="00072428"/>
    <w:rsid w:val="000A7CAE"/>
    <w:rsid w:val="000E5CBE"/>
    <w:rsid w:val="000F3001"/>
    <w:rsid w:val="001055CE"/>
    <w:rsid w:val="00126D52"/>
    <w:rsid w:val="00145452"/>
    <w:rsid w:val="00165B72"/>
    <w:rsid w:val="00186E21"/>
    <w:rsid w:val="00193995"/>
    <w:rsid w:val="001B6EC7"/>
    <w:rsid w:val="001E2F89"/>
    <w:rsid w:val="001E304A"/>
    <w:rsid w:val="002045D5"/>
    <w:rsid w:val="002065F3"/>
    <w:rsid w:val="00211263"/>
    <w:rsid w:val="0021207B"/>
    <w:rsid w:val="00213B8C"/>
    <w:rsid w:val="002247C2"/>
    <w:rsid w:val="002350C6"/>
    <w:rsid w:val="002354CA"/>
    <w:rsid w:val="002A771C"/>
    <w:rsid w:val="002B61F7"/>
    <w:rsid w:val="002B6BEC"/>
    <w:rsid w:val="002C24DB"/>
    <w:rsid w:val="002E7888"/>
    <w:rsid w:val="002E7FD5"/>
    <w:rsid w:val="002F5F33"/>
    <w:rsid w:val="0032257B"/>
    <w:rsid w:val="003431DE"/>
    <w:rsid w:val="00351654"/>
    <w:rsid w:val="0036564B"/>
    <w:rsid w:val="003A7EE0"/>
    <w:rsid w:val="003B58CF"/>
    <w:rsid w:val="003B79D4"/>
    <w:rsid w:val="003C161C"/>
    <w:rsid w:val="003E154D"/>
    <w:rsid w:val="003E1DA7"/>
    <w:rsid w:val="00423B91"/>
    <w:rsid w:val="0044585A"/>
    <w:rsid w:val="00491027"/>
    <w:rsid w:val="004975FA"/>
    <w:rsid w:val="004D00BA"/>
    <w:rsid w:val="00505143"/>
    <w:rsid w:val="005242C9"/>
    <w:rsid w:val="00524E06"/>
    <w:rsid w:val="00544DED"/>
    <w:rsid w:val="00563E77"/>
    <w:rsid w:val="00622358"/>
    <w:rsid w:val="00646A25"/>
    <w:rsid w:val="006C54B7"/>
    <w:rsid w:val="006E7CAB"/>
    <w:rsid w:val="007043FE"/>
    <w:rsid w:val="00706057"/>
    <w:rsid w:val="007066E2"/>
    <w:rsid w:val="00714552"/>
    <w:rsid w:val="0077217F"/>
    <w:rsid w:val="00790D99"/>
    <w:rsid w:val="007C6F83"/>
    <w:rsid w:val="00810BC1"/>
    <w:rsid w:val="00811CE3"/>
    <w:rsid w:val="00825383"/>
    <w:rsid w:val="0083215A"/>
    <w:rsid w:val="00832D48"/>
    <w:rsid w:val="00835AFC"/>
    <w:rsid w:val="00851F46"/>
    <w:rsid w:val="00852BC2"/>
    <w:rsid w:val="0085421A"/>
    <w:rsid w:val="00860866"/>
    <w:rsid w:val="008650A5"/>
    <w:rsid w:val="00890464"/>
    <w:rsid w:val="008B15CE"/>
    <w:rsid w:val="008F34E6"/>
    <w:rsid w:val="0091269E"/>
    <w:rsid w:val="00913BDF"/>
    <w:rsid w:val="0093595D"/>
    <w:rsid w:val="0095535C"/>
    <w:rsid w:val="00955919"/>
    <w:rsid w:val="00991818"/>
    <w:rsid w:val="00991BBE"/>
    <w:rsid w:val="009A329C"/>
    <w:rsid w:val="009E247B"/>
    <w:rsid w:val="00A3562D"/>
    <w:rsid w:val="00A51075"/>
    <w:rsid w:val="00A6015E"/>
    <w:rsid w:val="00AD1401"/>
    <w:rsid w:val="00AE7DD6"/>
    <w:rsid w:val="00AF0671"/>
    <w:rsid w:val="00B446D4"/>
    <w:rsid w:val="00B96E5E"/>
    <w:rsid w:val="00BA615C"/>
    <w:rsid w:val="00BC404C"/>
    <w:rsid w:val="00C03274"/>
    <w:rsid w:val="00C1472A"/>
    <w:rsid w:val="00C65633"/>
    <w:rsid w:val="00C73123"/>
    <w:rsid w:val="00C851D5"/>
    <w:rsid w:val="00CD3843"/>
    <w:rsid w:val="00CF3247"/>
    <w:rsid w:val="00D03FD8"/>
    <w:rsid w:val="00D168E3"/>
    <w:rsid w:val="00D4042E"/>
    <w:rsid w:val="00D421FF"/>
    <w:rsid w:val="00D767AC"/>
    <w:rsid w:val="00D80B38"/>
    <w:rsid w:val="00D93EFC"/>
    <w:rsid w:val="00DD4262"/>
    <w:rsid w:val="00DE335B"/>
    <w:rsid w:val="00DE7D78"/>
    <w:rsid w:val="00E21AD3"/>
    <w:rsid w:val="00E27203"/>
    <w:rsid w:val="00E3656B"/>
    <w:rsid w:val="00E5295A"/>
    <w:rsid w:val="00E95697"/>
    <w:rsid w:val="00ED10DA"/>
    <w:rsid w:val="00EF39FD"/>
    <w:rsid w:val="00F12605"/>
    <w:rsid w:val="00F526BE"/>
    <w:rsid w:val="00F81D0D"/>
    <w:rsid w:val="00F91569"/>
    <w:rsid w:val="00FA464C"/>
    <w:rsid w:val="00FC255B"/>
    <w:rsid w:val="00FF32EC"/>
    <w:rsid w:val="00FF73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9B14"/>
  <w15:chartTrackingRefBased/>
  <w15:docId w15:val="{F1C4FEEF-2984-45CD-8913-C6C4C5DE4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27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0327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0327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0327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0327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032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2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2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2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27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032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032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032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032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03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274"/>
    <w:rPr>
      <w:rFonts w:eastAsiaTheme="majorEastAsia" w:cstheme="majorBidi"/>
      <w:color w:val="272727" w:themeColor="text1" w:themeTint="D8"/>
    </w:rPr>
  </w:style>
  <w:style w:type="paragraph" w:styleId="Title">
    <w:name w:val="Title"/>
    <w:basedOn w:val="Normal"/>
    <w:next w:val="Normal"/>
    <w:link w:val="TitleChar"/>
    <w:uiPriority w:val="10"/>
    <w:qFormat/>
    <w:rsid w:val="00C03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2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274"/>
    <w:pPr>
      <w:spacing w:before="160"/>
      <w:jc w:val="center"/>
    </w:pPr>
    <w:rPr>
      <w:i/>
      <w:iCs/>
      <w:color w:val="404040" w:themeColor="text1" w:themeTint="BF"/>
    </w:rPr>
  </w:style>
  <w:style w:type="character" w:customStyle="1" w:styleId="QuoteChar">
    <w:name w:val="Quote Char"/>
    <w:basedOn w:val="DefaultParagraphFont"/>
    <w:link w:val="Quote"/>
    <w:uiPriority w:val="29"/>
    <w:rsid w:val="00C03274"/>
    <w:rPr>
      <w:i/>
      <w:iCs/>
      <w:color w:val="404040" w:themeColor="text1" w:themeTint="BF"/>
    </w:rPr>
  </w:style>
  <w:style w:type="paragraph" w:styleId="ListParagraph">
    <w:name w:val="List Paragraph"/>
    <w:basedOn w:val="Normal"/>
    <w:uiPriority w:val="34"/>
    <w:qFormat/>
    <w:rsid w:val="00C03274"/>
    <w:pPr>
      <w:ind w:left="720"/>
      <w:contextualSpacing/>
    </w:pPr>
  </w:style>
  <w:style w:type="character" w:styleId="IntenseEmphasis">
    <w:name w:val="Intense Emphasis"/>
    <w:basedOn w:val="DefaultParagraphFont"/>
    <w:uiPriority w:val="21"/>
    <w:qFormat/>
    <w:rsid w:val="00C03274"/>
    <w:rPr>
      <w:i/>
      <w:iCs/>
      <w:color w:val="2F5496" w:themeColor="accent1" w:themeShade="BF"/>
    </w:rPr>
  </w:style>
  <w:style w:type="paragraph" w:styleId="IntenseQuote">
    <w:name w:val="Intense Quote"/>
    <w:basedOn w:val="Normal"/>
    <w:next w:val="Normal"/>
    <w:link w:val="IntenseQuoteChar"/>
    <w:uiPriority w:val="30"/>
    <w:qFormat/>
    <w:rsid w:val="00C032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3274"/>
    <w:rPr>
      <w:i/>
      <w:iCs/>
      <w:color w:val="2F5496" w:themeColor="accent1" w:themeShade="BF"/>
    </w:rPr>
  </w:style>
  <w:style w:type="character" w:styleId="IntenseReference">
    <w:name w:val="Intense Reference"/>
    <w:basedOn w:val="DefaultParagraphFont"/>
    <w:uiPriority w:val="32"/>
    <w:qFormat/>
    <w:rsid w:val="00C03274"/>
    <w:rPr>
      <w:b/>
      <w:bCs/>
      <w:smallCaps/>
      <w:color w:val="2F5496" w:themeColor="accent1" w:themeShade="BF"/>
      <w:spacing w:val="5"/>
    </w:rPr>
  </w:style>
  <w:style w:type="paragraph" w:styleId="Header">
    <w:name w:val="header"/>
    <w:basedOn w:val="Normal"/>
    <w:link w:val="HeaderChar"/>
    <w:uiPriority w:val="99"/>
    <w:unhideWhenUsed/>
    <w:rsid w:val="00423B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3B91"/>
  </w:style>
  <w:style w:type="paragraph" w:styleId="Footer">
    <w:name w:val="footer"/>
    <w:basedOn w:val="Normal"/>
    <w:link w:val="FooterChar"/>
    <w:uiPriority w:val="99"/>
    <w:unhideWhenUsed/>
    <w:rsid w:val="00423B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3B91"/>
  </w:style>
  <w:style w:type="paragraph" w:styleId="Bibliography">
    <w:name w:val="Bibliography"/>
    <w:basedOn w:val="Normal"/>
    <w:next w:val="Normal"/>
    <w:uiPriority w:val="37"/>
    <w:unhideWhenUsed/>
    <w:rsid w:val="00FF32EC"/>
  </w:style>
  <w:style w:type="character" w:styleId="Hyperlink">
    <w:name w:val="Hyperlink"/>
    <w:basedOn w:val="DefaultParagraphFont"/>
    <w:uiPriority w:val="99"/>
    <w:unhideWhenUsed/>
    <w:rsid w:val="0085421A"/>
    <w:rPr>
      <w:color w:val="0563C1" w:themeColor="hyperlink"/>
      <w:u w:val="single"/>
    </w:rPr>
  </w:style>
  <w:style w:type="character" w:styleId="UnresolvedMention">
    <w:name w:val="Unresolved Mention"/>
    <w:basedOn w:val="DefaultParagraphFont"/>
    <w:uiPriority w:val="99"/>
    <w:semiHidden/>
    <w:unhideWhenUsed/>
    <w:rsid w:val="0085421A"/>
    <w:rPr>
      <w:color w:val="605E5C"/>
      <w:shd w:val="clear" w:color="auto" w:fill="E1DFDD"/>
    </w:rPr>
  </w:style>
  <w:style w:type="paragraph" w:styleId="TOCHeading">
    <w:name w:val="TOC Heading"/>
    <w:basedOn w:val="Heading1"/>
    <w:next w:val="Normal"/>
    <w:uiPriority w:val="39"/>
    <w:unhideWhenUsed/>
    <w:qFormat/>
    <w:rsid w:val="0085421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542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6892">
      <w:bodyDiv w:val="1"/>
      <w:marLeft w:val="0"/>
      <w:marRight w:val="0"/>
      <w:marTop w:val="0"/>
      <w:marBottom w:val="0"/>
      <w:divBdr>
        <w:top w:val="none" w:sz="0" w:space="0" w:color="auto"/>
        <w:left w:val="none" w:sz="0" w:space="0" w:color="auto"/>
        <w:bottom w:val="none" w:sz="0" w:space="0" w:color="auto"/>
        <w:right w:val="none" w:sz="0" w:space="0" w:color="auto"/>
      </w:divBdr>
    </w:div>
    <w:div w:id="197621545">
      <w:bodyDiv w:val="1"/>
      <w:marLeft w:val="0"/>
      <w:marRight w:val="0"/>
      <w:marTop w:val="0"/>
      <w:marBottom w:val="0"/>
      <w:divBdr>
        <w:top w:val="none" w:sz="0" w:space="0" w:color="auto"/>
        <w:left w:val="none" w:sz="0" w:space="0" w:color="auto"/>
        <w:bottom w:val="none" w:sz="0" w:space="0" w:color="auto"/>
        <w:right w:val="none" w:sz="0" w:space="0" w:color="auto"/>
      </w:divBdr>
    </w:div>
    <w:div w:id="290870164">
      <w:bodyDiv w:val="1"/>
      <w:marLeft w:val="0"/>
      <w:marRight w:val="0"/>
      <w:marTop w:val="0"/>
      <w:marBottom w:val="0"/>
      <w:divBdr>
        <w:top w:val="none" w:sz="0" w:space="0" w:color="auto"/>
        <w:left w:val="none" w:sz="0" w:space="0" w:color="auto"/>
        <w:bottom w:val="none" w:sz="0" w:space="0" w:color="auto"/>
        <w:right w:val="none" w:sz="0" w:space="0" w:color="auto"/>
      </w:divBdr>
    </w:div>
    <w:div w:id="293952064">
      <w:bodyDiv w:val="1"/>
      <w:marLeft w:val="0"/>
      <w:marRight w:val="0"/>
      <w:marTop w:val="0"/>
      <w:marBottom w:val="0"/>
      <w:divBdr>
        <w:top w:val="none" w:sz="0" w:space="0" w:color="auto"/>
        <w:left w:val="none" w:sz="0" w:space="0" w:color="auto"/>
        <w:bottom w:val="none" w:sz="0" w:space="0" w:color="auto"/>
        <w:right w:val="none" w:sz="0" w:space="0" w:color="auto"/>
      </w:divBdr>
    </w:div>
    <w:div w:id="464200390">
      <w:bodyDiv w:val="1"/>
      <w:marLeft w:val="0"/>
      <w:marRight w:val="0"/>
      <w:marTop w:val="0"/>
      <w:marBottom w:val="0"/>
      <w:divBdr>
        <w:top w:val="none" w:sz="0" w:space="0" w:color="auto"/>
        <w:left w:val="none" w:sz="0" w:space="0" w:color="auto"/>
        <w:bottom w:val="none" w:sz="0" w:space="0" w:color="auto"/>
        <w:right w:val="none" w:sz="0" w:space="0" w:color="auto"/>
      </w:divBdr>
    </w:div>
    <w:div w:id="691878637">
      <w:bodyDiv w:val="1"/>
      <w:marLeft w:val="0"/>
      <w:marRight w:val="0"/>
      <w:marTop w:val="0"/>
      <w:marBottom w:val="0"/>
      <w:divBdr>
        <w:top w:val="none" w:sz="0" w:space="0" w:color="auto"/>
        <w:left w:val="none" w:sz="0" w:space="0" w:color="auto"/>
        <w:bottom w:val="none" w:sz="0" w:space="0" w:color="auto"/>
        <w:right w:val="none" w:sz="0" w:space="0" w:color="auto"/>
      </w:divBdr>
    </w:div>
    <w:div w:id="925578305">
      <w:bodyDiv w:val="1"/>
      <w:marLeft w:val="0"/>
      <w:marRight w:val="0"/>
      <w:marTop w:val="0"/>
      <w:marBottom w:val="0"/>
      <w:divBdr>
        <w:top w:val="none" w:sz="0" w:space="0" w:color="auto"/>
        <w:left w:val="none" w:sz="0" w:space="0" w:color="auto"/>
        <w:bottom w:val="none" w:sz="0" w:space="0" w:color="auto"/>
        <w:right w:val="none" w:sz="0" w:space="0" w:color="auto"/>
      </w:divBdr>
    </w:div>
    <w:div w:id="1111124122">
      <w:bodyDiv w:val="1"/>
      <w:marLeft w:val="0"/>
      <w:marRight w:val="0"/>
      <w:marTop w:val="0"/>
      <w:marBottom w:val="0"/>
      <w:divBdr>
        <w:top w:val="none" w:sz="0" w:space="0" w:color="auto"/>
        <w:left w:val="none" w:sz="0" w:space="0" w:color="auto"/>
        <w:bottom w:val="none" w:sz="0" w:space="0" w:color="auto"/>
        <w:right w:val="none" w:sz="0" w:space="0" w:color="auto"/>
      </w:divBdr>
    </w:div>
    <w:div w:id="1158619563">
      <w:bodyDiv w:val="1"/>
      <w:marLeft w:val="0"/>
      <w:marRight w:val="0"/>
      <w:marTop w:val="0"/>
      <w:marBottom w:val="0"/>
      <w:divBdr>
        <w:top w:val="none" w:sz="0" w:space="0" w:color="auto"/>
        <w:left w:val="none" w:sz="0" w:space="0" w:color="auto"/>
        <w:bottom w:val="none" w:sz="0" w:space="0" w:color="auto"/>
        <w:right w:val="none" w:sz="0" w:space="0" w:color="auto"/>
      </w:divBdr>
    </w:div>
    <w:div w:id="1292402676">
      <w:bodyDiv w:val="1"/>
      <w:marLeft w:val="0"/>
      <w:marRight w:val="0"/>
      <w:marTop w:val="0"/>
      <w:marBottom w:val="0"/>
      <w:divBdr>
        <w:top w:val="none" w:sz="0" w:space="0" w:color="auto"/>
        <w:left w:val="none" w:sz="0" w:space="0" w:color="auto"/>
        <w:bottom w:val="none" w:sz="0" w:space="0" w:color="auto"/>
        <w:right w:val="none" w:sz="0" w:space="0" w:color="auto"/>
      </w:divBdr>
    </w:div>
    <w:div w:id="1327785042">
      <w:bodyDiv w:val="1"/>
      <w:marLeft w:val="0"/>
      <w:marRight w:val="0"/>
      <w:marTop w:val="0"/>
      <w:marBottom w:val="0"/>
      <w:divBdr>
        <w:top w:val="none" w:sz="0" w:space="0" w:color="auto"/>
        <w:left w:val="none" w:sz="0" w:space="0" w:color="auto"/>
        <w:bottom w:val="none" w:sz="0" w:space="0" w:color="auto"/>
        <w:right w:val="none" w:sz="0" w:space="0" w:color="auto"/>
      </w:divBdr>
    </w:div>
    <w:div w:id="1417167555">
      <w:bodyDiv w:val="1"/>
      <w:marLeft w:val="0"/>
      <w:marRight w:val="0"/>
      <w:marTop w:val="0"/>
      <w:marBottom w:val="0"/>
      <w:divBdr>
        <w:top w:val="none" w:sz="0" w:space="0" w:color="auto"/>
        <w:left w:val="none" w:sz="0" w:space="0" w:color="auto"/>
        <w:bottom w:val="none" w:sz="0" w:space="0" w:color="auto"/>
        <w:right w:val="none" w:sz="0" w:space="0" w:color="auto"/>
      </w:divBdr>
    </w:div>
    <w:div w:id="1468165591">
      <w:bodyDiv w:val="1"/>
      <w:marLeft w:val="0"/>
      <w:marRight w:val="0"/>
      <w:marTop w:val="0"/>
      <w:marBottom w:val="0"/>
      <w:divBdr>
        <w:top w:val="none" w:sz="0" w:space="0" w:color="auto"/>
        <w:left w:val="none" w:sz="0" w:space="0" w:color="auto"/>
        <w:bottom w:val="none" w:sz="0" w:space="0" w:color="auto"/>
        <w:right w:val="none" w:sz="0" w:space="0" w:color="auto"/>
      </w:divBdr>
    </w:div>
    <w:div w:id="1507666778">
      <w:bodyDiv w:val="1"/>
      <w:marLeft w:val="0"/>
      <w:marRight w:val="0"/>
      <w:marTop w:val="0"/>
      <w:marBottom w:val="0"/>
      <w:divBdr>
        <w:top w:val="none" w:sz="0" w:space="0" w:color="auto"/>
        <w:left w:val="none" w:sz="0" w:space="0" w:color="auto"/>
        <w:bottom w:val="none" w:sz="0" w:space="0" w:color="auto"/>
        <w:right w:val="none" w:sz="0" w:space="0" w:color="auto"/>
      </w:divBdr>
    </w:div>
    <w:div w:id="1522932406">
      <w:bodyDiv w:val="1"/>
      <w:marLeft w:val="0"/>
      <w:marRight w:val="0"/>
      <w:marTop w:val="0"/>
      <w:marBottom w:val="0"/>
      <w:divBdr>
        <w:top w:val="none" w:sz="0" w:space="0" w:color="auto"/>
        <w:left w:val="none" w:sz="0" w:space="0" w:color="auto"/>
        <w:bottom w:val="none" w:sz="0" w:space="0" w:color="auto"/>
        <w:right w:val="none" w:sz="0" w:space="0" w:color="auto"/>
      </w:divBdr>
    </w:div>
    <w:div w:id="1541630834">
      <w:bodyDiv w:val="1"/>
      <w:marLeft w:val="0"/>
      <w:marRight w:val="0"/>
      <w:marTop w:val="0"/>
      <w:marBottom w:val="0"/>
      <w:divBdr>
        <w:top w:val="none" w:sz="0" w:space="0" w:color="auto"/>
        <w:left w:val="none" w:sz="0" w:space="0" w:color="auto"/>
        <w:bottom w:val="none" w:sz="0" w:space="0" w:color="auto"/>
        <w:right w:val="none" w:sz="0" w:space="0" w:color="auto"/>
      </w:divBdr>
    </w:div>
    <w:div w:id="1617247347">
      <w:bodyDiv w:val="1"/>
      <w:marLeft w:val="0"/>
      <w:marRight w:val="0"/>
      <w:marTop w:val="0"/>
      <w:marBottom w:val="0"/>
      <w:divBdr>
        <w:top w:val="none" w:sz="0" w:space="0" w:color="auto"/>
        <w:left w:val="none" w:sz="0" w:space="0" w:color="auto"/>
        <w:bottom w:val="none" w:sz="0" w:space="0" w:color="auto"/>
        <w:right w:val="none" w:sz="0" w:space="0" w:color="auto"/>
      </w:divBdr>
    </w:div>
    <w:div w:id="1663393712">
      <w:bodyDiv w:val="1"/>
      <w:marLeft w:val="0"/>
      <w:marRight w:val="0"/>
      <w:marTop w:val="0"/>
      <w:marBottom w:val="0"/>
      <w:divBdr>
        <w:top w:val="none" w:sz="0" w:space="0" w:color="auto"/>
        <w:left w:val="none" w:sz="0" w:space="0" w:color="auto"/>
        <w:bottom w:val="none" w:sz="0" w:space="0" w:color="auto"/>
        <w:right w:val="none" w:sz="0" w:space="0" w:color="auto"/>
      </w:divBdr>
    </w:div>
    <w:div w:id="1681855141">
      <w:bodyDiv w:val="1"/>
      <w:marLeft w:val="0"/>
      <w:marRight w:val="0"/>
      <w:marTop w:val="0"/>
      <w:marBottom w:val="0"/>
      <w:divBdr>
        <w:top w:val="none" w:sz="0" w:space="0" w:color="auto"/>
        <w:left w:val="none" w:sz="0" w:space="0" w:color="auto"/>
        <w:bottom w:val="none" w:sz="0" w:space="0" w:color="auto"/>
        <w:right w:val="none" w:sz="0" w:space="0" w:color="auto"/>
      </w:divBdr>
    </w:div>
    <w:div w:id="1738474020">
      <w:bodyDiv w:val="1"/>
      <w:marLeft w:val="0"/>
      <w:marRight w:val="0"/>
      <w:marTop w:val="0"/>
      <w:marBottom w:val="0"/>
      <w:divBdr>
        <w:top w:val="none" w:sz="0" w:space="0" w:color="auto"/>
        <w:left w:val="none" w:sz="0" w:space="0" w:color="auto"/>
        <w:bottom w:val="none" w:sz="0" w:space="0" w:color="auto"/>
        <w:right w:val="none" w:sz="0" w:space="0" w:color="auto"/>
      </w:divBdr>
    </w:div>
    <w:div w:id="1785609775">
      <w:bodyDiv w:val="1"/>
      <w:marLeft w:val="0"/>
      <w:marRight w:val="0"/>
      <w:marTop w:val="0"/>
      <w:marBottom w:val="0"/>
      <w:divBdr>
        <w:top w:val="none" w:sz="0" w:space="0" w:color="auto"/>
        <w:left w:val="none" w:sz="0" w:space="0" w:color="auto"/>
        <w:bottom w:val="none" w:sz="0" w:space="0" w:color="auto"/>
        <w:right w:val="none" w:sz="0" w:space="0" w:color="auto"/>
      </w:divBdr>
    </w:div>
    <w:div w:id="1817187356">
      <w:bodyDiv w:val="1"/>
      <w:marLeft w:val="0"/>
      <w:marRight w:val="0"/>
      <w:marTop w:val="0"/>
      <w:marBottom w:val="0"/>
      <w:divBdr>
        <w:top w:val="none" w:sz="0" w:space="0" w:color="auto"/>
        <w:left w:val="none" w:sz="0" w:space="0" w:color="auto"/>
        <w:bottom w:val="none" w:sz="0" w:space="0" w:color="auto"/>
        <w:right w:val="none" w:sz="0" w:space="0" w:color="auto"/>
      </w:divBdr>
    </w:div>
    <w:div w:id="1858495400">
      <w:bodyDiv w:val="1"/>
      <w:marLeft w:val="0"/>
      <w:marRight w:val="0"/>
      <w:marTop w:val="0"/>
      <w:marBottom w:val="0"/>
      <w:divBdr>
        <w:top w:val="none" w:sz="0" w:space="0" w:color="auto"/>
        <w:left w:val="none" w:sz="0" w:space="0" w:color="auto"/>
        <w:bottom w:val="none" w:sz="0" w:space="0" w:color="auto"/>
        <w:right w:val="none" w:sz="0" w:space="0" w:color="auto"/>
      </w:divBdr>
    </w:div>
    <w:div w:id="196106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Fri22</b:Tag>
    <b:SourceType>JournalArticle</b:SourceType>
    <b:Guid>{79A27BDB-DE0A-4C7F-8927-EDC2F9189ECA}</b:Guid>
    <b:Author>
      <b:Author>
        <b:NameList>
          <b:Person>
            <b:Last>Fried</b:Last>
            <b:First>E.</b:First>
            <b:Middle>I.</b:Middle>
          </b:Person>
          <b:Person>
            <b:Last>Flake</b:Last>
            <b:First>J.</b:First>
            <b:Middle>K.</b:Middle>
          </b:Person>
          <b:Person>
            <b:Last>Robinaugh</b:Last>
            <b:First>D.</b:First>
            <b:Middle>J.</b:Middle>
          </b:Person>
        </b:NameList>
      </b:Author>
    </b:Author>
    <b:Title>Revisiting the theoretical and methodological foundations of depression measurement</b:Title>
    <b:JournalName>Nature Reviews Psychology</b:JournalName>
    <b:Year>2022</b:Year>
    <b:Pages>358-368</b:Pages>
    <b:Volume>1</b:Volume>
    <b:Issue>6</b:Issue>
    <b:RefOrder>10</b:RefOrder>
  </b:Source>
  <b:Source>
    <b:Tag>Ekl26</b:Tag>
    <b:SourceType>BookSection</b:SourceType>
    <b:Guid>{B29B747C-C8A1-4D7C-B051-F0D0A751158D}</b:Guid>
    <b:Title>Assessment of Depression</b:Title>
    <b:Year>2026</b:Year>
    <b:Pages>254-263</b:Pages>
    <b:Author>
      <b:Author>
        <b:NameList>
          <b:Person>
            <b:Last>Eklund</b:Last>
            <b:First>K.</b:First>
          </b:Person>
          <b:Person>
            <b:Last>Wadington</b:Last>
            <b:First>M.</b:First>
          </b:Person>
          <b:Person>
            <b:Last>Levis</b:Last>
            <b:First>T.</b:First>
          </b:Person>
        </b:NameList>
      </b:Author>
      <b:Editor>
        <b:NameList>
          <b:Person>
            <b:Last>Twyford</b:Last>
            <b:First>J.</b:First>
            <b:Middle>M.</b:Middle>
          </b:Person>
          <b:Person>
            <b:Last>Eklund</b:Last>
            <b:First>K.</b:First>
          </b:Person>
          <b:Person>
            <b:Last>Dowdy</b:Last>
            <b:First>E.</b:First>
          </b:Person>
          <b:Person>
            <b:Last>W.</b:Last>
            <b:First>Kamphaus</b:First>
            <b:Middle>R.</b:Middle>
          </b:Person>
          <b:Person>
            <b:Last>Reynolds</b:Last>
            <b:First>C.</b:First>
            <b:Middle>R.</b:Middle>
          </b:Person>
        </b:NameList>
      </b:Editor>
    </b:Author>
    <b:BookTitle>Culturally Informed Approaches to Behavioral and Educational Assessment</b:BookTitle>
    <b:City>New York</b:City>
    <b:Publisher>The Guilford Press</b:Publisher>
    <b:RefOrder>1</b:RefOrder>
  </b:Source>
  <b:Source>
    <b:Tag>Wan21</b:Tag>
    <b:SourceType>BookSection</b:SourceType>
    <b:Guid>{2AD07B28-F511-44D1-B74C-D5651BF26855}</b:Guid>
    <b:Author>
      <b:Author>
        <b:NameList>
          <b:Person>
            <b:Last>Wang</b:Last>
            <b:First>Y.</b:First>
            <b:Middle>P.</b:Middle>
          </b:Person>
          <b:Person>
            <b:Last>Gorenstein</b:Last>
            <b:First>C.</b:First>
          </b:Person>
        </b:NameList>
      </b:Author>
      <b:Editor>
        <b:NameList>
          <b:Person>
            <b:Last>Wang</b:Last>
            <b:First>Y.</b:First>
            <b:Middle>P.</b:Middle>
          </b:Person>
          <b:Person>
            <b:Last>Gorenstein</b:Last>
            <b:First>C.</b:First>
          </b:Person>
        </b:NameList>
      </b:Editor>
    </b:Author>
    <b:Title>The Beck depression inventory: Uses and applications</b:Title>
    <b:BookTitle>The neuroscience of depression </b:BookTitle>
    <b:Year>2021</b:Year>
    <b:Pages>165-174</b:Pages>
    <b:City>New York</b:City>
    <b:Publisher>Academic Press</b:Publisher>
    <b:RefOrder>2</b:RefOrder>
  </b:Source>
  <b:Source>
    <b:Tag>Gau14</b:Tag>
    <b:SourceType>JournalArticle</b:SourceType>
    <b:Guid>{433C5289-E2CC-47BA-A3C9-921A6B1EDCCC}</b:Guid>
    <b:Author>
      <b:Author>
        <b:NameList>
          <b:Person>
            <b:Last>Gautam</b:Last>
            <b:First>S.</b:First>
          </b:Person>
          <b:Person>
            <b:Last>Jain</b:Last>
            <b:First>A.</b:First>
          </b:Person>
          <b:Person>
            <b:Last>Gautam</b:Last>
            <b:First>M.</b:First>
          </b:Person>
          <b:Person>
            <b:Last>Vahia</b:Last>
            <b:First>V.</b:First>
            <b:Middle>N.</b:Middle>
          </b:Person>
          <b:Person>
            <b:Last>Grover</b:Last>
            <b:First>S.</b:First>
          </b:Person>
        </b:NameList>
      </b:Author>
      <b:Editor>
        <b:NameList>
          <b:Person>
            <b:Last>1</b:Last>
          </b:Person>
        </b:NameList>
      </b:Editor>
    </b:Author>
    <b:Title>Clinical practice guidelines for the management of depression</b:Title>
    <b:Year>2014</b:Year>
    <b:Pages>S34-S50</b:Pages>
    <b:Publisher>59</b:Publisher>
    <b:JournalName>Indian journal of psychiatry</b:JournalName>
    <b:Volume>59</b:Volume>
    <b:Issue>1</b:Issue>
    <b:RefOrder>11</b:RefOrder>
  </b:Source>
  <b:Source>
    <b:Tag>Agu20</b:Tag>
    <b:SourceType>JournalArticle</b:SourceType>
    <b:Guid>{551A8B19-8AF1-46E9-A576-8E6FB86F3A3D}</b:Guid>
    <b:Author>
      <b:Author>
        <b:NameList>
          <b:Person>
            <b:Last>Aguilar-Latorre</b:Last>
            <b:First>A.</b:First>
          </b:Person>
          <b:Person>
            <b:Last>Navarro</b:Last>
            <b:First>C.</b:First>
          </b:Person>
          <b:Person>
            <b:Last>Olivan-Blazquez</b:Last>
            <b:First>B.</b:First>
          </b:Person>
          <b:Person>
            <b:Last>Gervilla</b:Last>
            <b:First>E.</b:First>
          </b:Person>
          <b:Person>
            <b:Last>Magallón Botaya</b:Last>
            <b:First>R.</b:First>
          </b:Person>
          <b:Person>
            <b:Last>Calafat-Villalonga</b:Last>
            <b:First>C.</b:First>
          </b:Person>
          <b:Person>
            <b:Last>Garcia-Toro</b:Last>
            <b:First>M.</b:First>
          </b:Person>
          <b:Person>
            <b:Last>Boira</b:Last>
            <b:First>S.</b:First>
          </b:Person>
          <b:Person>
            <b:Last>Serrano-Ripoll</b:Last>
            <b:First>M.</b:First>
            <b:Middle>J.</b:Middle>
          </b:Person>
        </b:NameList>
      </b:Author>
    </b:Author>
    <b:Title>Effectiveness and cost-effectiveness of a lifestyle modification programme in the prevention and treatment of subclinical, mild and moderate depression in primary care: a randomised clinical trial protocol. </b:Title>
    <b:JournalName>BMJ open</b:JournalName>
    <b:Year>2020</b:Year>
    <b:Pages>e038457</b:Pages>
    <b:Volume>10</b:Volume>
    <b:Issue>12</b:Issue>
    <b:RefOrder>3</b:RefOrder>
  </b:Source>
  <b:Source>
    <b:Tag>Dav19</b:Tag>
    <b:SourceType>JournalArticle</b:SourceType>
    <b:Guid>{E8DED494-151E-46FE-9B04-A7CAFE291CD4}</b:Guid>
    <b:Author>
      <b:Author>
        <b:NameList>
          <b:Person>
            <b:Last>Davey</b:Last>
            <b:First>C.</b:First>
            <b:Middle>G.</b:Middle>
          </b:Person>
          <b:Person>
            <b:Last>McGorry</b:Last>
            <b:First>P.</b:First>
            <b:Middle>D.</b:Middle>
          </b:Person>
        </b:NameList>
      </b:Author>
    </b:Author>
    <b:Title>Early intervention for depression in young people: a blind spot in mental health care</b:Title>
    <b:JournalName>The Lancet Psychiatry</b:JournalName>
    <b:Year>2019</b:Year>
    <b:Pages>267-272</b:Pages>
    <b:Volume>6</b:Volume>
    <b:Issue>3</b:Issue>
    <b:RefOrder>4</b:RefOrder>
  </b:Source>
  <b:Source>
    <b:Tag>Sap15</b:Tag>
    <b:SourceType>JournalArticle</b:SourceType>
    <b:Guid>{001A832B-2B52-40E3-B5E3-1742150FEDA8}</b:Guid>
    <b:Author>
      <b:Author>
        <b:NameList>
          <b:Person>
            <b:Last>Sapolsky</b:Last>
            <b:First>R.</b:First>
            <b:Middle>M.</b:Middle>
          </b:Person>
        </b:NameList>
      </b:Author>
    </b:Author>
    <b:Title>Stress and the brain: individual variability and the inverted-U</b:Title>
    <b:JournalName>Nature neuroscience</b:JournalName>
    <b:Year>2015</b:Year>
    <b:Pages>1344-1346</b:Pages>
    <b:Volume>18</b:Volume>
    <b:Issue>10</b:Issue>
    <b:RefOrder>5</b:RefOrder>
  </b:Source>
  <b:Source>
    <b:Tag>Des15</b:Tag>
    <b:SourceType>JournalArticle</b:SourceType>
    <b:Guid>{2042DE42-E532-4494-9499-B080D692C479}</b:Guid>
    <b:Author>
      <b:Author>
        <b:NameList>
          <b:Person>
            <b:Last>Deschênes</b:Last>
            <b:First>S.</b:First>
            <b:Middle>S.</b:Middle>
          </b:Person>
          <b:Person>
            <b:Last>Burns</b:Last>
            <b:First>R.</b:First>
            <b:Middle>J.</b:Middle>
          </b:Person>
          <b:Person>
            <b:Last>Schmitz</b:Last>
            <b:First>N.</b:First>
          </b:Person>
        </b:NameList>
      </b:Author>
    </b:Author>
    <b:Title>Associations between depression, chronic physical health conditions, and disability in a community sample: A focus on the persistence of depression</b:Title>
    <b:JournalName>Journal of affective disorders</b:JournalName>
    <b:Year>2015</b:Year>
    <b:Pages>6-13</b:Pages>
    <b:Volume>179</b:Volume>
    <b:Issue>1</b:Issue>
    <b:RefOrder>6</b:RefOrder>
  </b:Source>
  <b:Source>
    <b:Tag>Sim24</b:Tag>
    <b:SourceType>JournalArticle</b:SourceType>
    <b:Guid>{346CE2D5-4207-40A1-B816-B8317687910D}</b:Guid>
    <b:Author>
      <b:Author>
        <b:NameList>
          <b:Person>
            <b:Last>Simon</b:Last>
            <b:First>G.</b:First>
            <b:Middle>E.</b:Middle>
          </b:Person>
          <b:Person>
            <b:Last>Moise</b:Last>
            <b:First>N.</b:First>
          </b:Person>
          <b:Person>
            <b:Last>Mohr</b:Last>
            <b:First>D.</b:First>
            <b:Middle>C.</b:Middle>
          </b:Person>
        </b:NameList>
      </b:Author>
    </b:Author>
    <b:Title>Management of depression in adults: a review</b:Title>
    <b:JournalName>Jama</b:JournalName>
    <b:Year>2024</b:Year>
    <b:Pages>141-152</b:Pages>
    <b:Volume>332</b:Volume>
    <b:Issue>2</b:Issue>
    <b:RefOrder>8</b:RefOrder>
  </b:Source>
  <b:Source>
    <b:Tag>San19</b:Tag>
    <b:SourceType>JournalArticle</b:SourceType>
    <b:Guid>{D633D421-EE34-426A-8788-D9E2B4CC3555}</b:Guid>
    <b:Author>
      <b:Author>
        <b:NameList>
          <b:Person>
            <b:Last>Santoft</b:Last>
            <b:First>F.</b:First>
          </b:Person>
          <b:Person>
            <b:Last>Axelsson</b:Last>
            <b:First>E.</b:First>
          </b:Person>
          <b:Person>
            <b:Last>Öst</b:Last>
            <b:First>L.</b:First>
            <b:Middle>G.</b:Middle>
          </b:Person>
          <b:Person>
            <b:Last>Hedman-Lagerlöf</b:Last>
            <b:First>M.</b:First>
          </b:Person>
          <b:Person>
            <b:Last>Fust</b:Last>
            <b:First>J.</b:First>
          </b:Person>
          <b:Person>
            <b:Last>Hedman-Lagerlöf</b:Last>
            <b:First>E.</b:First>
          </b:Person>
        </b:NameList>
      </b:Author>
    </b:Author>
    <b:Title>Cognitive behaviour therapy for depression in primary care: systematic review and meta-analysis</b:Title>
    <b:JournalName>Psychological medicine</b:JournalName>
    <b:Year>2019</b:Year>
    <b:Pages>1266-1274</b:Pages>
    <b:Volume>49</b:Volume>
    <b:Issue>8</b:Issue>
    <b:RefOrder>7</b:RefOrder>
  </b:Source>
  <b:Source>
    <b:Tag>Sun25</b:Tag>
    <b:SourceType>JournalArticle</b:SourceType>
    <b:Guid>{F5206C73-01DD-4A7C-839E-5266659CBC7E}</b:Guid>
    <b:Author>
      <b:Author>
        <b:NameList>
          <b:Person>
            <b:Last>Sun</b:Last>
            <b:First>F.</b:First>
            <b:Middle>K.</b:Middle>
          </b:Person>
          <b:Person>
            <b:Last>Long</b:Last>
            <b:First>A.</b:First>
          </b:Person>
          <b:Person>
            <b:Last>Wang</b:Last>
            <b:First>L.</b:First>
            <b:Middle>J.</b:Middle>
          </b:Person>
          <b:Person>
            <b:Last>Tsai</b:Last>
            <b:First>C.</b:First>
            <b:Middle>S.</b:Middle>
          </b:Person>
          <b:Person>
            <b:Last>Li</b:Last>
            <b:First>C.</b:First>
            <b:Middle>J.</b:Middle>
          </b:Person>
          <b:Person>
            <b:Last>Chiang</b:Last>
            <b:First>C.</b:First>
            <b:Middle>Y.</b:Middle>
          </b:Person>
        </b:NameList>
      </b:Author>
    </b:Author>
    <b:Title>Explaining the Family‐Centred Care of Young People With Depressive Disorders and Suicidal Ideations: A Grounded Theory Study</b:Title>
    <b:JournalName>Journal of Advanced Nursing</b:JournalName>
    <b:Year>2025</b:Year>
    <b:Pages>2558-2571</b:Pages>
    <b:Volume>81</b:Volume>
    <b:Issue>5</b:Issue>
    <b:RefOrder>9</b:RefOrder>
  </b:Source>
</b:Sources>
</file>

<file path=customXml/itemProps1.xml><?xml version="1.0" encoding="utf-8"?>
<ds:datastoreItem xmlns:ds="http://schemas.openxmlformats.org/officeDocument/2006/customXml" ds:itemID="{8BC6E306-3FBB-4076-B53B-A976755EF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2388</Words>
  <Characters>13614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Edosa Godday Omorodion Omorodion (2513334)</cp:lastModifiedBy>
  <cp:revision>50</cp:revision>
  <dcterms:created xsi:type="dcterms:W3CDTF">2026-07-11T10:29:00Z</dcterms:created>
  <dcterms:modified xsi:type="dcterms:W3CDTF">2026-07-11T11:19:00Z</dcterms:modified>
</cp:coreProperties>
</file>