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1430445"/>
        <w:docPartObj>
          <w:docPartGallery w:val="Cover Pages"/>
          <w:docPartUnique/>
        </w:docPartObj>
      </w:sdtPr>
      <w:sdtEndPr>
        <w:rPr>
          <w:b/>
          <w:bCs/>
        </w:rPr>
      </w:sdtEndPr>
      <w:sdtContent>
        <w:p w14:paraId="647E07BF" w14:textId="66FBC53F" w:rsidR="008A4453" w:rsidRDefault="00A447A9">
          <w:r>
            <w:rPr>
              <w:b/>
              <w:bCs/>
              <w:noProof/>
            </w:rPr>
            <mc:AlternateContent>
              <mc:Choice Requires="wps">
                <w:drawing>
                  <wp:anchor distT="0" distB="0" distL="114300" distR="114300" simplePos="0" relativeHeight="251663360" behindDoc="0" locked="0" layoutInCell="1" allowOverlap="1" wp14:anchorId="359B4425" wp14:editId="0B9EA688">
                    <wp:simplePos x="0" y="0"/>
                    <wp:positionH relativeFrom="column">
                      <wp:posOffset>-806450</wp:posOffset>
                    </wp:positionH>
                    <wp:positionV relativeFrom="page">
                      <wp:posOffset>1200150</wp:posOffset>
                    </wp:positionV>
                    <wp:extent cx="2851150" cy="1174750"/>
                    <wp:effectExtent l="0" t="0" r="0" b="6350"/>
                    <wp:wrapSquare wrapText="bothSides"/>
                    <wp:docPr id="4" name="Text Box 4"/>
                    <wp:cNvGraphicFramePr/>
                    <a:graphic xmlns:a="http://schemas.openxmlformats.org/drawingml/2006/main">
                      <a:graphicData uri="http://schemas.microsoft.com/office/word/2010/wordprocessingShape">
                        <wps:wsp>
                          <wps:cNvSpPr txBox="1"/>
                          <wps:spPr>
                            <a:xfrm>
                              <a:off x="0" y="0"/>
                              <a:ext cx="2851150" cy="1174750"/>
                            </a:xfrm>
                            <a:prstGeom prst="rect">
                              <a:avLst/>
                            </a:prstGeom>
                            <a:noFill/>
                            <a:ln w="6350">
                              <a:noFill/>
                            </a:ln>
                          </wps:spPr>
                          <wps:txbx>
                            <w:txbxContent>
                              <w:p w14:paraId="1DB8C9A9" w14:textId="2F9D996B" w:rsidR="00F91EEB" w:rsidRDefault="00F91EEB">
                                <w:r w:rsidRPr="00F91EEB">
                                  <w:rPr>
                                    <w:noProof/>
                                  </w:rPr>
                                  <w:drawing>
                                    <wp:inline distT="0" distB="0" distL="0" distR="0" wp14:anchorId="7DC777F5" wp14:editId="57DD61E2">
                                      <wp:extent cx="2553970" cy="10229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3970" cy="102298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59B4425" id="_x0000_t202" coordsize="21600,21600" o:spt="202" path="m,l,21600r21600,l21600,xe">
                    <v:stroke joinstyle="miter"/>
                    <v:path gradientshapeok="t" o:connecttype="rect"/>
                  </v:shapetype>
                  <v:shape id="Text Box 4" o:spid="_x0000_s1026" type="#_x0000_t202" style="position:absolute;margin-left:-63.5pt;margin-top:94.5pt;width:224.5pt;height:92.5pt;z-index:25166336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" filled="f" stroked="f" strokeweight=".5pt">
                    <v:textbox>
                      <w:txbxContent>
                        <w:p w14:paraId="1DB8C9A9" w14:textId="2F9D996B" w:rsidR="00F91EEB" w:rsidRDefault="00F91EEB">
                          <w:r w:rsidRPr="00F91EEB">
                            <w:rPr>
                              <w:noProof/>
                            </w:rPr>
                            <w:drawing>
                              <wp:inline distT="0" distB="0" distL="0" distR="0" wp14:anchorId="7DC777F5" wp14:editId="57DD61E2">
                                <wp:extent cx="2553970" cy="10229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3970" cy="1022985"/>
                                        </a:xfrm>
                                        <a:prstGeom prst="rect">
                                          <a:avLst/>
                                        </a:prstGeom>
                                        <a:noFill/>
                                        <a:ln>
                                          <a:noFill/>
                                        </a:ln>
                                      </pic:spPr>
                                    </pic:pic>
                                  </a:graphicData>
                                </a:graphic>
                              </wp:inline>
                            </w:drawing>
                          </w:r>
                        </w:p>
                      </w:txbxContent>
                    </v:textbox>
                    <w10:wrap type="square" anchory="page"/>
                  </v:shape>
                </w:pict>
              </mc:Fallback>
            </mc:AlternateContent>
          </w:r>
          <w:r w:rsidR="008A4453">
            <w:rPr>
              <w:noProof/>
            </w:rPr>
            <mc:AlternateContent>
              <mc:Choice Requires="wpg">
                <w:drawing>
                  <wp:anchor distT="0" distB="0" distL="114300" distR="114300" simplePos="0" relativeHeight="251662336" behindDoc="0" locked="0" layoutInCell="1" allowOverlap="1" wp14:anchorId="51FC220C" wp14:editId="0D029A31">
                    <wp:simplePos x="0" y="0"/>
                    <wp:positionH relativeFrom="page">
                      <wp:posOffset>224155</wp:posOffset>
                    </wp:positionH>
                    <wp:positionV relativeFrom="page">
                      <wp:posOffset>42545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2F0939" id="Group 149" o:spid="_x0000_s1026" style="position:absolute;margin-left:17.65pt;margin-top:3.3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p>
        <w:p w14:paraId="16343E77" w14:textId="0595BF50" w:rsidR="00F91EEB" w:rsidRDefault="00F91EEB">
          <w:pPr>
            <w:rPr>
              <w:b/>
              <w:bCs/>
            </w:rPr>
          </w:pPr>
          <w:r w:rsidRPr="00F91EEB">
            <w:rPr>
              <w:b/>
              <w:bCs/>
            </w:rPr>
            <w:t xml:space="preserve"> </w:t>
          </w:r>
        </w:p>
        <w:p w14:paraId="400C097F" w14:textId="77777777" w:rsidR="00F91EEB" w:rsidRDefault="00F91EEB">
          <w:pPr>
            <w:rPr>
              <w:b/>
              <w:bCs/>
            </w:rPr>
          </w:pPr>
        </w:p>
        <w:p w14:paraId="129BA9A3" w14:textId="77777777" w:rsidR="00F91EEB" w:rsidRDefault="00F91EEB">
          <w:pPr>
            <w:rPr>
              <w:b/>
              <w:bCs/>
            </w:rPr>
          </w:pPr>
        </w:p>
        <w:p w14:paraId="18B9F07A" w14:textId="77777777" w:rsidR="00F91EEB" w:rsidRDefault="00F91EEB">
          <w:pPr>
            <w:rPr>
              <w:b/>
              <w:bCs/>
            </w:rPr>
          </w:pPr>
        </w:p>
        <w:p w14:paraId="501DF44C" w14:textId="77777777" w:rsidR="00F91EEB" w:rsidRDefault="00F91EEB">
          <w:pPr>
            <w:rPr>
              <w:b/>
              <w:bCs/>
            </w:rPr>
          </w:pPr>
        </w:p>
        <w:p w14:paraId="1C638D4C" w14:textId="77777777" w:rsidR="00F91EEB" w:rsidRDefault="00F91EEB">
          <w:pPr>
            <w:rPr>
              <w:b/>
              <w:bCs/>
            </w:rPr>
          </w:pPr>
        </w:p>
        <w:p w14:paraId="04829664" w14:textId="214F5786" w:rsidR="00F91EEB" w:rsidRDefault="00A447A9">
          <w:pPr>
            <w:rPr>
              <w:b/>
              <w:bCs/>
            </w:rPr>
          </w:pPr>
          <w:r>
            <w:rPr>
              <w:noProof/>
            </w:rPr>
            <mc:AlternateContent>
              <mc:Choice Requires="wps">
                <w:drawing>
                  <wp:anchor distT="0" distB="0" distL="114300" distR="114300" simplePos="0" relativeHeight="251659264" behindDoc="0" locked="0" layoutInCell="1" allowOverlap="1" wp14:anchorId="11D0232B" wp14:editId="07B4ECD9">
                    <wp:simplePos x="0" y="0"/>
                    <wp:positionH relativeFrom="page">
                      <wp:posOffset>514350</wp:posOffset>
                    </wp:positionH>
                    <wp:positionV relativeFrom="page">
                      <wp:posOffset>3206750</wp:posOffset>
                    </wp:positionV>
                    <wp:extent cx="5905500" cy="222250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5905500" cy="2222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7C13E0" w14:textId="70687479" w:rsidR="008A4453" w:rsidRDefault="006A79DE" w:rsidP="00A447A9">
                                <w:pPr>
                                  <w:rPr>
                                    <w:color w:val="4472C4" w:themeColor="accent1"/>
                                    <w:sz w:val="64"/>
                                    <w:szCs w:val="64"/>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3698">
                                      <w:rPr>
                                        <w:caps/>
                                        <w:color w:val="4472C4" w:themeColor="accent1"/>
                                        <w:sz w:val="96"/>
                                        <w:szCs w:val="96"/>
                                      </w:rPr>
                                      <w:t>ASSESMENT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133BD0" w14:textId="1AC69C19" w:rsidR="008A4453" w:rsidRDefault="00313698" w:rsidP="00A447A9">
                                    <w:pPr>
                                      <w:rPr>
                                        <w:smallCaps/>
                                        <w:color w:val="404040" w:themeColor="text1" w:themeTint="BF"/>
                                        <w:sz w:val="36"/>
                                        <w:szCs w:val="36"/>
                                      </w:rPr>
                                    </w:pPr>
                                    <w:r>
                                      <w:rPr>
                                        <w:color w:val="404040" w:themeColor="text1" w:themeTint="BF"/>
                                        <w:sz w:val="36"/>
                                        <w:szCs w:val="36"/>
                                      </w:rPr>
                                      <w:t>Supporting Paper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1D0232B" id="Text Box 154" o:spid="_x0000_s1027" type="#_x0000_t202" style="position:absolute;margin-left:40.5pt;margin-top:252.5pt;width:465pt;height:1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" filled="f" stroked="f" strokeweight=".5pt">
                    <v:textbox inset="126pt,0,54pt,0">
                      <w:txbxContent>
                        <w:p w14:paraId="377C13E0" w14:textId="70687479" w:rsidR="008A4453" w:rsidRDefault="006A79DE" w:rsidP="00A447A9">
                          <w:pPr>
                            <w:rPr>
                              <w:color w:val="4472C4" w:themeColor="accent1"/>
                              <w:sz w:val="64"/>
                              <w:szCs w:val="64"/>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3698">
                                <w:rPr>
                                  <w:caps/>
                                  <w:color w:val="4472C4" w:themeColor="accent1"/>
                                  <w:sz w:val="96"/>
                                  <w:szCs w:val="96"/>
                                </w:rPr>
                                <w:t>ASSESMENT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133BD0" w14:textId="1AC69C19" w:rsidR="008A4453" w:rsidRDefault="00313698" w:rsidP="00A447A9">
                              <w:pPr>
                                <w:rPr>
                                  <w:smallCaps/>
                                  <w:color w:val="404040" w:themeColor="text1" w:themeTint="BF"/>
                                  <w:sz w:val="36"/>
                                  <w:szCs w:val="36"/>
                                </w:rPr>
                              </w:pPr>
                              <w:r>
                                <w:rPr>
                                  <w:color w:val="404040" w:themeColor="text1" w:themeTint="BF"/>
                                  <w:sz w:val="36"/>
                                  <w:szCs w:val="36"/>
                                </w:rPr>
                                <w:t>Supporting Paper</w:t>
                              </w:r>
                            </w:p>
                          </w:sdtContent>
                        </w:sdt>
                      </w:txbxContent>
                    </v:textbox>
                    <w10:wrap type="square" anchorx="page" anchory="page"/>
                  </v:shape>
                </w:pict>
              </mc:Fallback>
            </mc:AlternateContent>
          </w:r>
        </w:p>
        <w:p w14:paraId="21CF1989" w14:textId="1970CF51" w:rsidR="008A4453" w:rsidRPr="00A447A9" w:rsidRDefault="00A447A9" w:rsidP="00A447A9">
          <w:pPr>
            <w:rPr>
              <w:b/>
              <w:bCs/>
            </w:rPr>
          </w:pPr>
          <w:r>
            <w:rPr>
              <w:noProof/>
            </w:rPr>
            <mc:AlternateContent>
              <mc:Choice Requires="wps">
                <w:drawing>
                  <wp:anchor distT="0" distB="0" distL="114300" distR="114300" simplePos="0" relativeHeight="251661312" behindDoc="0" locked="0" layoutInCell="1" allowOverlap="1" wp14:anchorId="5715ED0F" wp14:editId="12D60F8B">
                    <wp:simplePos x="0" y="0"/>
                    <wp:positionH relativeFrom="page">
                      <wp:posOffset>-1384300</wp:posOffset>
                    </wp:positionH>
                    <wp:positionV relativeFrom="page">
                      <wp:posOffset>9251950</wp:posOffset>
                    </wp:positionV>
                    <wp:extent cx="6737350" cy="1250950"/>
                    <wp:effectExtent l="0" t="0" r="0" b="6350"/>
                    <wp:wrapSquare wrapText="bothSides"/>
                    <wp:docPr id="153" name="Text Box 153"/>
                    <wp:cNvGraphicFramePr/>
                    <a:graphic xmlns:a="http://schemas.openxmlformats.org/drawingml/2006/main">
                      <a:graphicData uri="http://schemas.microsoft.com/office/word/2010/wordprocessingShape">
                        <wps:wsp>
                          <wps:cNvSpPr txBox="1"/>
                          <wps:spPr>
                            <a:xfrm>
                              <a:off x="0" y="0"/>
                              <a:ext cx="6737350" cy="1250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794B8E" w14:textId="25092084" w:rsidR="008A4453" w:rsidRDefault="00F91EEB" w:rsidP="00F91EEB">
                                <w:pPr>
                                  <w:pStyle w:val="NoSpacing"/>
                                  <w:rPr>
                                    <w:color w:val="4472C4" w:themeColor="accent1"/>
                                    <w:sz w:val="28"/>
                                    <w:szCs w:val="28"/>
                                    <w:lang w:val="en-GB"/>
                                  </w:rPr>
                                </w:pPr>
                                <w:r>
                                  <w:rPr>
                                    <w:color w:val="4472C4" w:themeColor="accent1"/>
                                    <w:sz w:val="28"/>
                                    <w:szCs w:val="28"/>
                                    <w:lang w:val="en-GB"/>
                                  </w:rPr>
                                  <w:t>Student name:</w:t>
                                </w:r>
                                <w:r w:rsidR="00A447A9">
                                  <w:rPr>
                                    <w:color w:val="4472C4" w:themeColor="accent1"/>
                                    <w:sz w:val="28"/>
                                    <w:szCs w:val="28"/>
                                    <w:lang w:val="en-GB"/>
                                  </w:rPr>
                                  <w:t xml:space="preserve">    </w:t>
                                </w:r>
                                <w:r>
                                  <w:rPr>
                                    <w:color w:val="4472C4" w:themeColor="accent1"/>
                                    <w:sz w:val="28"/>
                                    <w:szCs w:val="28"/>
                                    <w:lang w:val="en-GB"/>
                                  </w:rPr>
                                  <w:t xml:space="preserve"> Florentina Gavril</w:t>
                                </w:r>
                              </w:p>
                              <w:p w14:paraId="754DA59F" w14:textId="15769B00" w:rsidR="00F91EEB" w:rsidRDefault="00F91EEB" w:rsidP="00F91EEB">
                                <w:pPr>
                                  <w:pStyle w:val="NoSpacing"/>
                                  <w:rPr>
                                    <w:color w:val="4472C4" w:themeColor="accent1"/>
                                    <w:sz w:val="28"/>
                                    <w:szCs w:val="28"/>
                                    <w:lang w:val="en-GB"/>
                                  </w:rPr>
                                </w:pPr>
                                <w:r>
                                  <w:rPr>
                                    <w:color w:val="4472C4" w:themeColor="accent1"/>
                                    <w:sz w:val="28"/>
                                    <w:szCs w:val="28"/>
                                    <w:lang w:val="en-GB"/>
                                  </w:rPr>
                                  <w:t>Student number: 1906521</w:t>
                                </w:r>
                              </w:p>
                              <w:p w14:paraId="638A172F" w14:textId="69145A21" w:rsidR="00F91EEB" w:rsidRDefault="00F91EEB" w:rsidP="00F91EEB">
                                <w:pPr>
                                  <w:pStyle w:val="NoSpacing"/>
                                  <w:rPr>
                                    <w:color w:val="4472C4" w:themeColor="accent1"/>
                                    <w:sz w:val="28"/>
                                    <w:szCs w:val="28"/>
                                    <w:lang w:val="en-GB"/>
                                  </w:rPr>
                                </w:pPr>
                                <w:r>
                                  <w:rPr>
                                    <w:color w:val="4472C4" w:themeColor="accent1"/>
                                    <w:sz w:val="28"/>
                                    <w:szCs w:val="28"/>
                                    <w:lang w:val="en-GB"/>
                                  </w:rPr>
                                  <w:t xml:space="preserve">Lecturer name: </w:t>
                                </w:r>
                                <w:r w:rsidR="00A447A9">
                                  <w:rPr>
                                    <w:color w:val="4472C4" w:themeColor="accent1"/>
                                    <w:sz w:val="28"/>
                                    <w:szCs w:val="28"/>
                                    <w:lang w:val="en-GB"/>
                                  </w:rPr>
                                  <w:t xml:space="preserve">   </w:t>
                                </w:r>
                                <w:r>
                                  <w:rPr>
                                    <w:color w:val="4472C4" w:themeColor="accent1"/>
                                    <w:sz w:val="28"/>
                                    <w:szCs w:val="28"/>
                                    <w:lang w:val="en-GB"/>
                                  </w:rPr>
                                  <w:t xml:space="preserve">Edward </w:t>
                                </w:r>
                                <w:proofErr w:type="spellStart"/>
                                <w:r>
                                  <w:rPr>
                                    <w:color w:val="4472C4" w:themeColor="accent1"/>
                                    <w:sz w:val="28"/>
                                    <w:szCs w:val="28"/>
                                    <w:lang w:val="en-GB"/>
                                  </w:rPr>
                                  <w:t>Goka</w:t>
                                </w:r>
                                <w:proofErr w:type="spellEnd"/>
                              </w:p>
                              <w:p w14:paraId="4CD2A145" w14:textId="79C3FD87" w:rsidR="00A447A9" w:rsidRDefault="00A447A9" w:rsidP="00F91EEB">
                                <w:pPr>
                                  <w:pStyle w:val="NoSpacing"/>
                                  <w:rPr>
                                    <w:color w:val="4472C4" w:themeColor="accent1"/>
                                    <w:sz w:val="28"/>
                                    <w:szCs w:val="28"/>
                                    <w:lang w:val="en-GB"/>
                                  </w:rPr>
                                </w:pPr>
                                <w:r>
                                  <w:rPr>
                                    <w:color w:val="4472C4" w:themeColor="accent1"/>
                                    <w:sz w:val="28"/>
                                    <w:szCs w:val="28"/>
                                    <w:lang w:val="en-GB"/>
                                  </w:rPr>
                                  <w:t xml:space="preserve">Module </w:t>
                                </w:r>
                                <w:r w:rsidR="009A2375">
                                  <w:rPr>
                                    <w:color w:val="4472C4" w:themeColor="accent1"/>
                                    <w:sz w:val="28"/>
                                    <w:szCs w:val="28"/>
                                    <w:lang w:val="en-GB"/>
                                  </w:rPr>
                                  <w:t>Code:</w:t>
                                </w:r>
                                <w:r>
                                  <w:rPr>
                                    <w:color w:val="4472C4" w:themeColor="accent1"/>
                                    <w:sz w:val="28"/>
                                    <w:szCs w:val="28"/>
                                    <w:lang w:val="en-GB"/>
                                  </w:rPr>
                                  <w:t xml:space="preserve">    </w:t>
                                </w:r>
                                <w:r w:rsidR="009A2375">
                                  <w:rPr>
                                    <w:color w:val="4472C4" w:themeColor="accent1"/>
                                    <w:sz w:val="28"/>
                                    <w:szCs w:val="28"/>
                                    <w:lang w:val="en-GB"/>
                                  </w:rPr>
                                  <w:t xml:space="preserve">  </w:t>
                                </w:r>
                                <w:r>
                                  <w:rPr>
                                    <w:color w:val="4472C4" w:themeColor="accent1"/>
                                    <w:sz w:val="28"/>
                                    <w:szCs w:val="28"/>
                                    <w:lang w:val="en-GB"/>
                                  </w:rPr>
                                  <w:t>BMHP6009</w:t>
                                </w:r>
                              </w:p>
                              <w:p w14:paraId="1D34FFCC" w14:textId="1330DFF2" w:rsidR="00A447A9" w:rsidRDefault="00A447A9" w:rsidP="00F91EEB">
                                <w:pPr>
                                  <w:pStyle w:val="NoSpacing"/>
                                  <w:rPr>
                                    <w:color w:val="4472C4" w:themeColor="accent1"/>
                                    <w:sz w:val="28"/>
                                    <w:szCs w:val="28"/>
                                    <w:lang w:val="en-GB"/>
                                  </w:rPr>
                                </w:pPr>
                                <w:r>
                                  <w:rPr>
                                    <w:color w:val="4472C4" w:themeColor="accent1"/>
                                    <w:sz w:val="28"/>
                                    <w:szCs w:val="28"/>
                                    <w:lang w:val="en-GB"/>
                                  </w:rPr>
                                  <w:t xml:space="preserve">Module Name:     Living with Care: The Older Person </w:t>
                                </w:r>
                              </w:p>
                              <w:p w14:paraId="2C801A4C" w14:textId="77777777" w:rsidR="00F91EEB" w:rsidRPr="00F91EEB" w:rsidRDefault="00F91EEB" w:rsidP="00F91EEB">
                                <w:pPr>
                                  <w:pStyle w:val="NoSpacing"/>
                                  <w:rPr>
                                    <w:color w:val="4472C4" w:themeColor="accent1"/>
                                    <w:sz w:val="28"/>
                                    <w:szCs w:val="28"/>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715ED0F" id="Text Box 153" o:spid="_x0000_s1028" type="#_x0000_t202" style="position:absolute;margin-left:-109pt;margin-top:728.5pt;width:530.5pt;height:9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" filled="f" stroked="f" strokeweight=".5pt">
                    <v:textbox inset="126pt,0,54pt,0">
                      <w:txbxContent>
                        <w:p w14:paraId="73794B8E" w14:textId="25092084" w:rsidR="008A4453" w:rsidRDefault="00F91EEB" w:rsidP="00F91EEB">
                          <w:pPr>
                            <w:pStyle w:val="NoSpacing"/>
                            <w:rPr>
                              <w:color w:val="4472C4" w:themeColor="accent1"/>
                              <w:sz w:val="28"/>
                              <w:szCs w:val="28"/>
                              <w:lang w:val="en-GB"/>
                            </w:rPr>
                          </w:pPr>
                          <w:r>
                            <w:rPr>
                              <w:color w:val="4472C4" w:themeColor="accent1"/>
                              <w:sz w:val="28"/>
                              <w:szCs w:val="28"/>
                              <w:lang w:val="en-GB"/>
                            </w:rPr>
                            <w:t>Student name:</w:t>
                          </w:r>
                          <w:r w:rsidR="00A447A9">
                            <w:rPr>
                              <w:color w:val="4472C4" w:themeColor="accent1"/>
                              <w:sz w:val="28"/>
                              <w:szCs w:val="28"/>
                              <w:lang w:val="en-GB"/>
                            </w:rPr>
                            <w:t xml:space="preserve">    </w:t>
                          </w:r>
                          <w:r>
                            <w:rPr>
                              <w:color w:val="4472C4" w:themeColor="accent1"/>
                              <w:sz w:val="28"/>
                              <w:szCs w:val="28"/>
                              <w:lang w:val="en-GB"/>
                            </w:rPr>
                            <w:t xml:space="preserve"> Florentina Gavril</w:t>
                          </w:r>
                        </w:p>
                        <w:p w14:paraId="754DA59F" w14:textId="15769B00" w:rsidR="00F91EEB" w:rsidRDefault="00F91EEB" w:rsidP="00F91EEB">
                          <w:pPr>
                            <w:pStyle w:val="NoSpacing"/>
                            <w:rPr>
                              <w:color w:val="4472C4" w:themeColor="accent1"/>
                              <w:sz w:val="28"/>
                              <w:szCs w:val="28"/>
                              <w:lang w:val="en-GB"/>
                            </w:rPr>
                          </w:pPr>
                          <w:r>
                            <w:rPr>
                              <w:color w:val="4472C4" w:themeColor="accent1"/>
                              <w:sz w:val="28"/>
                              <w:szCs w:val="28"/>
                              <w:lang w:val="en-GB"/>
                            </w:rPr>
                            <w:t>Student number: 1906521</w:t>
                          </w:r>
                        </w:p>
                        <w:p w14:paraId="638A172F" w14:textId="69145A21" w:rsidR="00F91EEB" w:rsidRDefault="00F91EEB" w:rsidP="00F91EEB">
                          <w:pPr>
                            <w:pStyle w:val="NoSpacing"/>
                            <w:rPr>
                              <w:color w:val="4472C4" w:themeColor="accent1"/>
                              <w:sz w:val="28"/>
                              <w:szCs w:val="28"/>
                              <w:lang w:val="en-GB"/>
                            </w:rPr>
                          </w:pPr>
                          <w:r>
                            <w:rPr>
                              <w:color w:val="4472C4" w:themeColor="accent1"/>
                              <w:sz w:val="28"/>
                              <w:szCs w:val="28"/>
                              <w:lang w:val="en-GB"/>
                            </w:rPr>
                            <w:t xml:space="preserve">Lecturer name: </w:t>
                          </w:r>
                          <w:r w:rsidR="00A447A9">
                            <w:rPr>
                              <w:color w:val="4472C4" w:themeColor="accent1"/>
                              <w:sz w:val="28"/>
                              <w:szCs w:val="28"/>
                              <w:lang w:val="en-GB"/>
                            </w:rPr>
                            <w:t xml:space="preserve">   </w:t>
                          </w:r>
                          <w:r>
                            <w:rPr>
                              <w:color w:val="4472C4" w:themeColor="accent1"/>
                              <w:sz w:val="28"/>
                              <w:szCs w:val="28"/>
                              <w:lang w:val="en-GB"/>
                            </w:rPr>
                            <w:t xml:space="preserve">Edward </w:t>
                          </w:r>
                          <w:proofErr w:type="spellStart"/>
                          <w:r>
                            <w:rPr>
                              <w:color w:val="4472C4" w:themeColor="accent1"/>
                              <w:sz w:val="28"/>
                              <w:szCs w:val="28"/>
                              <w:lang w:val="en-GB"/>
                            </w:rPr>
                            <w:t>Goka</w:t>
                          </w:r>
                          <w:proofErr w:type="spellEnd"/>
                        </w:p>
                        <w:p w14:paraId="4CD2A145" w14:textId="79C3FD87" w:rsidR="00A447A9" w:rsidRDefault="00A447A9" w:rsidP="00F91EEB">
                          <w:pPr>
                            <w:pStyle w:val="NoSpacing"/>
                            <w:rPr>
                              <w:color w:val="4472C4" w:themeColor="accent1"/>
                              <w:sz w:val="28"/>
                              <w:szCs w:val="28"/>
                              <w:lang w:val="en-GB"/>
                            </w:rPr>
                          </w:pPr>
                          <w:r>
                            <w:rPr>
                              <w:color w:val="4472C4" w:themeColor="accent1"/>
                              <w:sz w:val="28"/>
                              <w:szCs w:val="28"/>
                              <w:lang w:val="en-GB"/>
                            </w:rPr>
                            <w:t xml:space="preserve">Module </w:t>
                          </w:r>
                          <w:r w:rsidR="009A2375">
                            <w:rPr>
                              <w:color w:val="4472C4" w:themeColor="accent1"/>
                              <w:sz w:val="28"/>
                              <w:szCs w:val="28"/>
                              <w:lang w:val="en-GB"/>
                            </w:rPr>
                            <w:t>Code:</w:t>
                          </w:r>
                          <w:r>
                            <w:rPr>
                              <w:color w:val="4472C4" w:themeColor="accent1"/>
                              <w:sz w:val="28"/>
                              <w:szCs w:val="28"/>
                              <w:lang w:val="en-GB"/>
                            </w:rPr>
                            <w:t xml:space="preserve">    </w:t>
                          </w:r>
                          <w:r w:rsidR="009A2375">
                            <w:rPr>
                              <w:color w:val="4472C4" w:themeColor="accent1"/>
                              <w:sz w:val="28"/>
                              <w:szCs w:val="28"/>
                              <w:lang w:val="en-GB"/>
                            </w:rPr>
                            <w:t xml:space="preserve">  </w:t>
                          </w:r>
                          <w:r>
                            <w:rPr>
                              <w:color w:val="4472C4" w:themeColor="accent1"/>
                              <w:sz w:val="28"/>
                              <w:szCs w:val="28"/>
                              <w:lang w:val="en-GB"/>
                            </w:rPr>
                            <w:t>BMHP6009</w:t>
                          </w:r>
                        </w:p>
                        <w:p w14:paraId="1D34FFCC" w14:textId="1330DFF2" w:rsidR="00A447A9" w:rsidRDefault="00A447A9" w:rsidP="00F91EEB">
                          <w:pPr>
                            <w:pStyle w:val="NoSpacing"/>
                            <w:rPr>
                              <w:color w:val="4472C4" w:themeColor="accent1"/>
                              <w:sz w:val="28"/>
                              <w:szCs w:val="28"/>
                              <w:lang w:val="en-GB"/>
                            </w:rPr>
                          </w:pPr>
                          <w:r>
                            <w:rPr>
                              <w:color w:val="4472C4" w:themeColor="accent1"/>
                              <w:sz w:val="28"/>
                              <w:szCs w:val="28"/>
                              <w:lang w:val="en-GB"/>
                            </w:rPr>
                            <w:t xml:space="preserve">Module Name:     Living with Care: The Older Person </w:t>
                          </w:r>
                        </w:p>
                        <w:p w14:paraId="2C801A4C" w14:textId="77777777" w:rsidR="00F91EEB" w:rsidRPr="00F91EEB" w:rsidRDefault="00F91EEB" w:rsidP="00F91EEB">
                          <w:pPr>
                            <w:pStyle w:val="NoSpacing"/>
                            <w:rPr>
                              <w:color w:val="4472C4" w:themeColor="accent1"/>
                              <w:sz w:val="28"/>
                              <w:szCs w:val="28"/>
                              <w:lang w:val="en-GB"/>
                            </w:rPr>
                          </w:pPr>
                        </w:p>
                      </w:txbxContent>
                    </v:textbox>
                    <w10:wrap type="square" anchorx="page" anchory="page"/>
                  </v:shape>
                </w:pict>
              </mc:Fallback>
            </mc:AlternateContent>
          </w:r>
          <w:r w:rsidR="008A4453">
            <w:rPr>
              <w:b/>
              <w:bCs/>
            </w:rPr>
            <w:br w:type="page"/>
          </w:r>
        </w:p>
      </w:sdtContent>
    </w:sdt>
    <w:sdt>
      <w:sdtPr>
        <w:rPr>
          <w:rFonts w:asciiTheme="minorHAnsi" w:eastAsiaTheme="minorHAnsi" w:hAnsiTheme="minorHAnsi" w:cstheme="minorBidi"/>
          <w:color w:val="auto"/>
          <w:sz w:val="22"/>
          <w:szCs w:val="22"/>
          <w:lang w:val="en-GB"/>
        </w:rPr>
        <w:id w:val="-1029331983"/>
        <w:docPartObj>
          <w:docPartGallery w:val="Table of Contents"/>
          <w:docPartUnique/>
        </w:docPartObj>
      </w:sdtPr>
      <w:sdtEndPr>
        <w:rPr>
          <w:b/>
          <w:bCs/>
          <w:noProof/>
        </w:rPr>
      </w:sdtEndPr>
      <w:sdtContent>
        <w:p w14:paraId="7D69B7D8" w14:textId="3E51C083" w:rsidR="0097153B" w:rsidRDefault="0097153B">
          <w:pPr>
            <w:pStyle w:val="TOCHeading"/>
          </w:pPr>
          <w:r>
            <w:t>Table of Contents</w:t>
          </w:r>
        </w:p>
        <w:p w14:paraId="0A6E5A72" w14:textId="59AD22AA" w:rsidR="0097153B" w:rsidRDefault="0097153B">
          <w:pPr>
            <w:pStyle w:val="TOC1"/>
            <w:tabs>
              <w:tab w:val="right" w:leader="dot" w:pos="9016"/>
            </w:tabs>
            <w:rPr>
              <w:noProof/>
            </w:rPr>
          </w:pPr>
          <w:r>
            <w:fldChar w:fldCharType="begin"/>
          </w:r>
          <w:r>
            <w:instrText xml:space="preserve"> TOC \o "1-3" \h \z \u </w:instrText>
          </w:r>
          <w:r>
            <w:fldChar w:fldCharType="separate"/>
          </w:r>
          <w:hyperlink w:anchor="_Toc90022222" w:history="1">
            <w:r w:rsidRPr="005021C0">
              <w:rPr>
                <w:rStyle w:val="Hyperlink"/>
                <w:noProof/>
              </w:rPr>
              <w:t>Introduction</w:t>
            </w:r>
            <w:r>
              <w:rPr>
                <w:noProof/>
                <w:webHidden/>
              </w:rPr>
              <w:tab/>
            </w:r>
            <w:r>
              <w:rPr>
                <w:noProof/>
                <w:webHidden/>
              </w:rPr>
              <w:fldChar w:fldCharType="begin"/>
            </w:r>
            <w:r>
              <w:rPr>
                <w:noProof/>
                <w:webHidden/>
              </w:rPr>
              <w:instrText xml:space="preserve"> PAGEREF _Toc90022222 \h </w:instrText>
            </w:r>
            <w:r>
              <w:rPr>
                <w:noProof/>
                <w:webHidden/>
              </w:rPr>
            </w:r>
            <w:r>
              <w:rPr>
                <w:noProof/>
                <w:webHidden/>
              </w:rPr>
              <w:fldChar w:fldCharType="separate"/>
            </w:r>
            <w:r>
              <w:rPr>
                <w:noProof/>
                <w:webHidden/>
              </w:rPr>
              <w:t>1</w:t>
            </w:r>
            <w:r>
              <w:rPr>
                <w:noProof/>
                <w:webHidden/>
              </w:rPr>
              <w:fldChar w:fldCharType="end"/>
            </w:r>
          </w:hyperlink>
        </w:p>
        <w:p w14:paraId="46907FD6" w14:textId="282812BD" w:rsidR="0097153B" w:rsidRDefault="006A79DE">
          <w:pPr>
            <w:pStyle w:val="TOC1"/>
            <w:tabs>
              <w:tab w:val="right" w:leader="dot" w:pos="9016"/>
            </w:tabs>
            <w:rPr>
              <w:noProof/>
            </w:rPr>
          </w:pPr>
          <w:hyperlink w:anchor="_Toc90022223" w:history="1">
            <w:r w:rsidR="0097153B" w:rsidRPr="005021C0">
              <w:rPr>
                <w:rStyle w:val="Hyperlink"/>
                <w:noProof/>
                <w:lang w:val="en"/>
              </w:rPr>
              <w:t>The standpoint in this Debate</w:t>
            </w:r>
            <w:r w:rsidR="0097153B">
              <w:rPr>
                <w:noProof/>
                <w:webHidden/>
              </w:rPr>
              <w:tab/>
            </w:r>
            <w:r w:rsidR="0097153B">
              <w:rPr>
                <w:noProof/>
                <w:webHidden/>
              </w:rPr>
              <w:fldChar w:fldCharType="begin"/>
            </w:r>
            <w:r w:rsidR="0097153B">
              <w:rPr>
                <w:noProof/>
                <w:webHidden/>
              </w:rPr>
              <w:instrText xml:space="preserve"> PAGEREF _Toc90022223 \h </w:instrText>
            </w:r>
            <w:r w:rsidR="0097153B">
              <w:rPr>
                <w:noProof/>
                <w:webHidden/>
              </w:rPr>
            </w:r>
            <w:r w:rsidR="0097153B">
              <w:rPr>
                <w:noProof/>
                <w:webHidden/>
              </w:rPr>
              <w:fldChar w:fldCharType="separate"/>
            </w:r>
            <w:r w:rsidR="0097153B">
              <w:rPr>
                <w:noProof/>
                <w:webHidden/>
              </w:rPr>
              <w:t>1</w:t>
            </w:r>
            <w:r w:rsidR="0097153B">
              <w:rPr>
                <w:noProof/>
                <w:webHidden/>
              </w:rPr>
              <w:fldChar w:fldCharType="end"/>
            </w:r>
          </w:hyperlink>
        </w:p>
        <w:p w14:paraId="308505F7" w14:textId="0FF524CA" w:rsidR="0097153B" w:rsidRDefault="006A79DE">
          <w:pPr>
            <w:pStyle w:val="TOC1"/>
            <w:tabs>
              <w:tab w:val="right" w:leader="dot" w:pos="9016"/>
            </w:tabs>
            <w:rPr>
              <w:noProof/>
            </w:rPr>
          </w:pPr>
          <w:hyperlink w:anchor="_Toc90022224" w:history="1">
            <w:r w:rsidR="0097153B" w:rsidRPr="005021C0">
              <w:rPr>
                <w:rStyle w:val="Hyperlink"/>
                <w:noProof/>
              </w:rPr>
              <w:t>The standpoint of the other Group in this Debate</w:t>
            </w:r>
            <w:r w:rsidR="0097153B">
              <w:rPr>
                <w:noProof/>
                <w:webHidden/>
              </w:rPr>
              <w:tab/>
            </w:r>
            <w:r w:rsidR="0097153B">
              <w:rPr>
                <w:noProof/>
                <w:webHidden/>
              </w:rPr>
              <w:fldChar w:fldCharType="begin"/>
            </w:r>
            <w:r w:rsidR="0097153B">
              <w:rPr>
                <w:noProof/>
                <w:webHidden/>
              </w:rPr>
              <w:instrText xml:space="preserve"> PAGEREF _Toc90022224 \h </w:instrText>
            </w:r>
            <w:r w:rsidR="0097153B">
              <w:rPr>
                <w:noProof/>
                <w:webHidden/>
              </w:rPr>
            </w:r>
            <w:r w:rsidR="0097153B">
              <w:rPr>
                <w:noProof/>
                <w:webHidden/>
              </w:rPr>
              <w:fldChar w:fldCharType="separate"/>
            </w:r>
            <w:r w:rsidR="0097153B">
              <w:rPr>
                <w:noProof/>
                <w:webHidden/>
              </w:rPr>
              <w:t>1</w:t>
            </w:r>
            <w:r w:rsidR="0097153B">
              <w:rPr>
                <w:noProof/>
                <w:webHidden/>
              </w:rPr>
              <w:fldChar w:fldCharType="end"/>
            </w:r>
          </w:hyperlink>
        </w:p>
        <w:p w14:paraId="7A42AAAC" w14:textId="47158369" w:rsidR="0097153B" w:rsidRDefault="006A79DE">
          <w:pPr>
            <w:pStyle w:val="TOC1"/>
            <w:tabs>
              <w:tab w:val="right" w:leader="dot" w:pos="9016"/>
            </w:tabs>
            <w:rPr>
              <w:noProof/>
            </w:rPr>
          </w:pPr>
          <w:hyperlink w:anchor="_Toc90022225" w:history="1">
            <w:r w:rsidR="0097153B" w:rsidRPr="005021C0">
              <w:rPr>
                <w:rStyle w:val="Hyperlink"/>
                <w:noProof/>
              </w:rPr>
              <w:t>Reflection on group discussion</w:t>
            </w:r>
            <w:r w:rsidR="0097153B">
              <w:rPr>
                <w:noProof/>
                <w:webHidden/>
              </w:rPr>
              <w:tab/>
            </w:r>
            <w:r w:rsidR="0097153B">
              <w:rPr>
                <w:noProof/>
                <w:webHidden/>
              </w:rPr>
              <w:fldChar w:fldCharType="begin"/>
            </w:r>
            <w:r w:rsidR="0097153B">
              <w:rPr>
                <w:noProof/>
                <w:webHidden/>
              </w:rPr>
              <w:instrText xml:space="preserve"> PAGEREF _Toc90022225 \h </w:instrText>
            </w:r>
            <w:r w:rsidR="0097153B">
              <w:rPr>
                <w:noProof/>
                <w:webHidden/>
              </w:rPr>
            </w:r>
            <w:r w:rsidR="0097153B">
              <w:rPr>
                <w:noProof/>
                <w:webHidden/>
              </w:rPr>
              <w:fldChar w:fldCharType="separate"/>
            </w:r>
            <w:r w:rsidR="0097153B">
              <w:rPr>
                <w:noProof/>
                <w:webHidden/>
              </w:rPr>
              <w:t>1</w:t>
            </w:r>
            <w:r w:rsidR="0097153B">
              <w:rPr>
                <w:noProof/>
                <w:webHidden/>
              </w:rPr>
              <w:fldChar w:fldCharType="end"/>
            </w:r>
          </w:hyperlink>
        </w:p>
        <w:p w14:paraId="6A9A6F6F" w14:textId="14BAB976" w:rsidR="0097153B" w:rsidRDefault="006A79DE">
          <w:pPr>
            <w:pStyle w:val="TOC1"/>
            <w:tabs>
              <w:tab w:val="right" w:leader="dot" w:pos="9016"/>
            </w:tabs>
            <w:rPr>
              <w:noProof/>
            </w:rPr>
          </w:pPr>
          <w:hyperlink w:anchor="_Toc90022226" w:history="1">
            <w:r w:rsidR="0097153B" w:rsidRPr="005021C0">
              <w:rPr>
                <w:rStyle w:val="Hyperlink"/>
                <w:noProof/>
              </w:rPr>
              <w:t>The current Government Support in UK for elderly population</w:t>
            </w:r>
            <w:r w:rsidR="0097153B">
              <w:rPr>
                <w:noProof/>
                <w:webHidden/>
              </w:rPr>
              <w:tab/>
            </w:r>
            <w:r w:rsidR="0097153B">
              <w:rPr>
                <w:noProof/>
                <w:webHidden/>
              </w:rPr>
              <w:fldChar w:fldCharType="begin"/>
            </w:r>
            <w:r w:rsidR="0097153B">
              <w:rPr>
                <w:noProof/>
                <w:webHidden/>
              </w:rPr>
              <w:instrText xml:space="preserve"> PAGEREF _Toc90022226 \h </w:instrText>
            </w:r>
            <w:r w:rsidR="0097153B">
              <w:rPr>
                <w:noProof/>
                <w:webHidden/>
              </w:rPr>
            </w:r>
            <w:r w:rsidR="0097153B">
              <w:rPr>
                <w:noProof/>
                <w:webHidden/>
              </w:rPr>
              <w:fldChar w:fldCharType="separate"/>
            </w:r>
            <w:r w:rsidR="0097153B">
              <w:rPr>
                <w:noProof/>
                <w:webHidden/>
              </w:rPr>
              <w:t>2</w:t>
            </w:r>
            <w:r w:rsidR="0097153B">
              <w:rPr>
                <w:noProof/>
                <w:webHidden/>
              </w:rPr>
              <w:fldChar w:fldCharType="end"/>
            </w:r>
          </w:hyperlink>
        </w:p>
        <w:p w14:paraId="41B1E558" w14:textId="58A22DDA" w:rsidR="0097153B" w:rsidRDefault="006A79DE">
          <w:pPr>
            <w:pStyle w:val="TOC1"/>
            <w:tabs>
              <w:tab w:val="right" w:leader="dot" w:pos="9016"/>
            </w:tabs>
            <w:rPr>
              <w:noProof/>
            </w:rPr>
          </w:pPr>
          <w:hyperlink w:anchor="_Toc90022227" w:history="1">
            <w:r w:rsidR="0097153B" w:rsidRPr="005021C0">
              <w:rPr>
                <w:rStyle w:val="Hyperlink"/>
                <w:noProof/>
              </w:rPr>
              <w:t>The impact of covid -19 pandemic on the older person</w:t>
            </w:r>
            <w:r w:rsidR="0097153B">
              <w:rPr>
                <w:noProof/>
                <w:webHidden/>
              </w:rPr>
              <w:tab/>
            </w:r>
            <w:r w:rsidR="0097153B">
              <w:rPr>
                <w:noProof/>
                <w:webHidden/>
              </w:rPr>
              <w:fldChar w:fldCharType="begin"/>
            </w:r>
            <w:r w:rsidR="0097153B">
              <w:rPr>
                <w:noProof/>
                <w:webHidden/>
              </w:rPr>
              <w:instrText xml:space="preserve"> PAGEREF _Toc90022227 \h </w:instrText>
            </w:r>
            <w:r w:rsidR="0097153B">
              <w:rPr>
                <w:noProof/>
                <w:webHidden/>
              </w:rPr>
            </w:r>
            <w:r w:rsidR="0097153B">
              <w:rPr>
                <w:noProof/>
                <w:webHidden/>
              </w:rPr>
              <w:fldChar w:fldCharType="separate"/>
            </w:r>
            <w:r w:rsidR="0097153B">
              <w:rPr>
                <w:noProof/>
                <w:webHidden/>
              </w:rPr>
              <w:t>2</w:t>
            </w:r>
            <w:r w:rsidR="0097153B">
              <w:rPr>
                <w:noProof/>
                <w:webHidden/>
              </w:rPr>
              <w:fldChar w:fldCharType="end"/>
            </w:r>
          </w:hyperlink>
        </w:p>
        <w:p w14:paraId="60B829A6" w14:textId="6B49DACA" w:rsidR="0097153B" w:rsidRDefault="006A79DE">
          <w:pPr>
            <w:pStyle w:val="TOC1"/>
            <w:tabs>
              <w:tab w:val="right" w:leader="dot" w:pos="9016"/>
            </w:tabs>
            <w:rPr>
              <w:noProof/>
            </w:rPr>
          </w:pPr>
          <w:hyperlink w:anchor="_Toc90022228" w:history="1">
            <w:r w:rsidR="0097153B" w:rsidRPr="005021C0">
              <w:rPr>
                <w:rStyle w:val="Hyperlink"/>
                <w:noProof/>
              </w:rPr>
              <w:t>Conclusion</w:t>
            </w:r>
            <w:r w:rsidR="0097153B">
              <w:rPr>
                <w:noProof/>
                <w:webHidden/>
              </w:rPr>
              <w:tab/>
            </w:r>
            <w:r w:rsidR="0097153B">
              <w:rPr>
                <w:noProof/>
                <w:webHidden/>
              </w:rPr>
              <w:fldChar w:fldCharType="begin"/>
            </w:r>
            <w:r w:rsidR="0097153B">
              <w:rPr>
                <w:noProof/>
                <w:webHidden/>
              </w:rPr>
              <w:instrText xml:space="preserve"> PAGEREF _Toc90022228 \h </w:instrText>
            </w:r>
            <w:r w:rsidR="0097153B">
              <w:rPr>
                <w:noProof/>
                <w:webHidden/>
              </w:rPr>
            </w:r>
            <w:r w:rsidR="0097153B">
              <w:rPr>
                <w:noProof/>
                <w:webHidden/>
              </w:rPr>
              <w:fldChar w:fldCharType="separate"/>
            </w:r>
            <w:r w:rsidR="0097153B">
              <w:rPr>
                <w:noProof/>
                <w:webHidden/>
              </w:rPr>
              <w:t>2</w:t>
            </w:r>
            <w:r w:rsidR="0097153B">
              <w:rPr>
                <w:noProof/>
                <w:webHidden/>
              </w:rPr>
              <w:fldChar w:fldCharType="end"/>
            </w:r>
          </w:hyperlink>
        </w:p>
        <w:p w14:paraId="1422A67D" w14:textId="6D567976" w:rsidR="0097153B" w:rsidRDefault="006A79DE">
          <w:pPr>
            <w:pStyle w:val="TOC1"/>
            <w:tabs>
              <w:tab w:val="right" w:leader="dot" w:pos="9016"/>
            </w:tabs>
            <w:rPr>
              <w:noProof/>
            </w:rPr>
          </w:pPr>
          <w:hyperlink w:anchor="_Toc90022229" w:history="1">
            <w:r w:rsidR="0097153B" w:rsidRPr="005021C0">
              <w:rPr>
                <w:rStyle w:val="Hyperlink"/>
                <w:noProof/>
              </w:rPr>
              <w:t>References</w:t>
            </w:r>
            <w:r w:rsidR="0097153B">
              <w:rPr>
                <w:noProof/>
                <w:webHidden/>
              </w:rPr>
              <w:tab/>
            </w:r>
            <w:r w:rsidR="0097153B">
              <w:rPr>
                <w:noProof/>
                <w:webHidden/>
              </w:rPr>
              <w:fldChar w:fldCharType="begin"/>
            </w:r>
            <w:r w:rsidR="0097153B">
              <w:rPr>
                <w:noProof/>
                <w:webHidden/>
              </w:rPr>
              <w:instrText xml:space="preserve"> PAGEREF _Toc90022229 \h </w:instrText>
            </w:r>
            <w:r w:rsidR="0097153B">
              <w:rPr>
                <w:noProof/>
                <w:webHidden/>
              </w:rPr>
            </w:r>
            <w:r w:rsidR="0097153B">
              <w:rPr>
                <w:noProof/>
                <w:webHidden/>
              </w:rPr>
              <w:fldChar w:fldCharType="separate"/>
            </w:r>
            <w:r w:rsidR="0097153B">
              <w:rPr>
                <w:noProof/>
                <w:webHidden/>
              </w:rPr>
              <w:t>3</w:t>
            </w:r>
            <w:r w:rsidR="0097153B">
              <w:rPr>
                <w:noProof/>
                <w:webHidden/>
              </w:rPr>
              <w:fldChar w:fldCharType="end"/>
            </w:r>
          </w:hyperlink>
        </w:p>
        <w:p w14:paraId="1059D371" w14:textId="5C8DDF31" w:rsidR="0097153B" w:rsidRDefault="006A79DE">
          <w:pPr>
            <w:pStyle w:val="TOC1"/>
            <w:tabs>
              <w:tab w:val="right" w:leader="dot" w:pos="9016"/>
            </w:tabs>
            <w:rPr>
              <w:noProof/>
            </w:rPr>
          </w:pPr>
          <w:hyperlink w:anchor="_Toc90022230" w:history="1">
            <w:r w:rsidR="0097153B" w:rsidRPr="005021C0">
              <w:rPr>
                <w:rStyle w:val="Hyperlink"/>
                <w:noProof/>
              </w:rPr>
              <w:t>Appendix</w:t>
            </w:r>
            <w:r w:rsidR="0097153B">
              <w:rPr>
                <w:noProof/>
                <w:webHidden/>
              </w:rPr>
              <w:tab/>
            </w:r>
            <w:r w:rsidR="0097153B">
              <w:rPr>
                <w:noProof/>
                <w:webHidden/>
              </w:rPr>
              <w:fldChar w:fldCharType="begin"/>
            </w:r>
            <w:r w:rsidR="0097153B">
              <w:rPr>
                <w:noProof/>
                <w:webHidden/>
              </w:rPr>
              <w:instrText xml:space="preserve"> PAGEREF _Toc90022230 \h </w:instrText>
            </w:r>
            <w:r w:rsidR="0097153B">
              <w:rPr>
                <w:noProof/>
                <w:webHidden/>
              </w:rPr>
            </w:r>
            <w:r w:rsidR="0097153B">
              <w:rPr>
                <w:noProof/>
                <w:webHidden/>
              </w:rPr>
              <w:fldChar w:fldCharType="separate"/>
            </w:r>
            <w:r w:rsidR="0097153B">
              <w:rPr>
                <w:noProof/>
                <w:webHidden/>
              </w:rPr>
              <w:t>4</w:t>
            </w:r>
            <w:r w:rsidR="0097153B">
              <w:rPr>
                <w:noProof/>
                <w:webHidden/>
              </w:rPr>
              <w:fldChar w:fldCharType="end"/>
            </w:r>
          </w:hyperlink>
        </w:p>
        <w:p w14:paraId="5BBEC451" w14:textId="49B84C3E" w:rsidR="0097153B" w:rsidRDefault="0097153B">
          <w:r>
            <w:rPr>
              <w:b/>
              <w:bCs/>
              <w:noProof/>
            </w:rPr>
            <w:fldChar w:fldCharType="end"/>
          </w:r>
        </w:p>
      </w:sdtContent>
    </w:sdt>
    <w:p w14:paraId="5DB0614D" w14:textId="6060F179" w:rsidR="0097153B" w:rsidRDefault="0097153B"/>
    <w:p w14:paraId="7782BED3" w14:textId="04BEB07A" w:rsidR="0097153B" w:rsidRDefault="0097153B"/>
    <w:p w14:paraId="31CA6312" w14:textId="60801FA0" w:rsidR="0097153B" w:rsidRDefault="0097153B" w:rsidP="0097153B">
      <w:pPr>
        <w:pStyle w:val="Title"/>
      </w:pPr>
    </w:p>
    <w:p w14:paraId="2E4A1B76" w14:textId="6C0C4BA4" w:rsidR="00A624D5" w:rsidRDefault="00A624D5" w:rsidP="00A624D5"/>
    <w:p w14:paraId="2EBEC140" w14:textId="59F0B3F3" w:rsidR="00A624D5" w:rsidRDefault="00A624D5" w:rsidP="00A624D5"/>
    <w:p w14:paraId="02344FD7" w14:textId="5D63F6F6" w:rsidR="00A624D5" w:rsidRDefault="00A624D5" w:rsidP="00A624D5"/>
    <w:p w14:paraId="5F062CE2" w14:textId="7ABF0DB5" w:rsidR="00A624D5" w:rsidRDefault="00A624D5" w:rsidP="00A624D5"/>
    <w:p w14:paraId="0E7DCA93" w14:textId="331B2359" w:rsidR="00A624D5" w:rsidRDefault="00A624D5" w:rsidP="00A624D5"/>
    <w:p w14:paraId="3327CB13" w14:textId="4709A36C" w:rsidR="00A624D5" w:rsidRDefault="00A624D5" w:rsidP="00A624D5"/>
    <w:p w14:paraId="57CF423F" w14:textId="0A9669DB" w:rsidR="00A624D5" w:rsidRDefault="00A624D5" w:rsidP="00A624D5"/>
    <w:p w14:paraId="4767A8FC" w14:textId="1B493304" w:rsidR="00A624D5" w:rsidRDefault="00A624D5" w:rsidP="00A624D5"/>
    <w:p w14:paraId="6236D7D3" w14:textId="177B99DF" w:rsidR="00A624D5" w:rsidRDefault="00A624D5" w:rsidP="00A624D5"/>
    <w:p w14:paraId="7BCAB50F" w14:textId="2EA8D92C" w:rsidR="00A624D5" w:rsidRDefault="00A624D5" w:rsidP="00A624D5"/>
    <w:p w14:paraId="1EA03764" w14:textId="4323EBF4" w:rsidR="00A624D5" w:rsidRDefault="00A624D5" w:rsidP="00A624D5"/>
    <w:p w14:paraId="541FB818" w14:textId="276C93F6" w:rsidR="00A624D5" w:rsidRDefault="00A624D5" w:rsidP="00A624D5"/>
    <w:p w14:paraId="0B751B83" w14:textId="7A03F355" w:rsidR="00A624D5" w:rsidRDefault="00A624D5" w:rsidP="00A624D5"/>
    <w:p w14:paraId="049B01B0" w14:textId="66701B69" w:rsidR="00A624D5" w:rsidRDefault="00A624D5" w:rsidP="00A624D5"/>
    <w:p w14:paraId="75D87B3C" w14:textId="118C009E" w:rsidR="00A624D5" w:rsidRDefault="00A624D5" w:rsidP="00A624D5"/>
    <w:p w14:paraId="43006AEA" w14:textId="03701B27" w:rsidR="00A624D5" w:rsidRDefault="00A624D5" w:rsidP="00A624D5"/>
    <w:p w14:paraId="7ECE5805" w14:textId="0598D19A" w:rsidR="00A624D5" w:rsidRDefault="00A624D5" w:rsidP="00A624D5"/>
    <w:p w14:paraId="22A92CEB" w14:textId="127B8593" w:rsidR="005379FB" w:rsidRDefault="008A4453" w:rsidP="005379FB">
      <w:pPr>
        <w:pStyle w:val="Heading1"/>
      </w:pPr>
      <w:bookmarkStart w:id="0" w:name="_Toc90022222"/>
      <w:r w:rsidRPr="0097153B">
        <w:t>Int</w:t>
      </w:r>
      <w:r w:rsidR="009D4ABF" w:rsidRPr="0097153B">
        <w:t>roduction</w:t>
      </w:r>
      <w:bookmarkEnd w:id="0"/>
    </w:p>
    <w:p w14:paraId="27C0183E" w14:textId="77777777" w:rsidR="00395EB9" w:rsidRPr="00395EB9" w:rsidRDefault="00395EB9" w:rsidP="00395EB9"/>
    <w:p w14:paraId="785693C0" w14:textId="68539100" w:rsidR="00AC0F39" w:rsidRPr="0097153B" w:rsidRDefault="005379FB" w:rsidP="0097153B">
      <w:pPr>
        <w:spacing w:line="360" w:lineRule="auto"/>
        <w:rPr>
          <w:rFonts w:ascii="Arial" w:hAnsi="Arial" w:cs="Arial"/>
          <w:lang w:val="en"/>
        </w:rPr>
      </w:pPr>
      <w:r>
        <w:rPr>
          <w:rFonts w:ascii="Arial" w:hAnsi="Arial" w:cs="Arial"/>
        </w:rPr>
        <w:t>T</w:t>
      </w:r>
      <w:r w:rsidR="004C07FE" w:rsidRPr="0097153B">
        <w:rPr>
          <w:rFonts w:ascii="Arial" w:hAnsi="Arial" w:cs="Arial"/>
        </w:rPr>
        <w:t xml:space="preserve">his </w:t>
      </w:r>
      <w:r w:rsidR="004327E5" w:rsidRPr="0097153B">
        <w:rPr>
          <w:rFonts w:ascii="Arial" w:hAnsi="Arial" w:cs="Arial"/>
        </w:rPr>
        <w:t>Debate</w:t>
      </w:r>
      <w:r w:rsidR="004C07FE" w:rsidRPr="0097153B">
        <w:rPr>
          <w:rFonts w:ascii="Arial" w:hAnsi="Arial" w:cs="Arial"/>
        </w:rPr>
        <w:t xml:space="preserve"> is about the ageing society in the </w:t>
      </w:r>
      <w:r w:rsidR="00F0541B" w:rsidRPr="0097153B">
        <w:rPr>
          <w:rFonts w:ascii="Arial" w:hAnsi="Arial" w:cs="Arial"/>
        </w:rPr>
        <w:t>UK</w:t>
      </w:r>
      <w:r w:rsidR="00F0541B" w:rsidRPr="0097153B">
        <w:rPr>
          <w:rFonts w:ascii="Arial" w:hAnsi="Arial" w:cs="Arial"/>
          <w:lang w:val="en"/>
        </w:rPr>
        <w:t>, it</w:t>
      </w:r>
      <w:r w:rsidR="00520861" w:rsidRPr="0097153B">
        <w:rPr>
          <w:rFonts w:ascii="Arial" w:hAnsi="Arial" w:cs="Arial"/>
          <w:lang w:val="en"/>
        </w:rPr>
        <w:t xml:space="preserve"> will be analyzed whether the aging population poses a challenge for health and social care system. The progressive aging of society in the UK is due to demographic changes</w:t>
      </w:r>
      <w:r w:rsidR="004327E5" w:rsidRPr="0097153B">
        <w:rPr>
          <w:rFonts w:ascii="Arial" w:hAnsi="Arial" w:cs="Arial"/>
          <w:lang w:val="en"/>
        </w:rPr>
        <w:t>,</w:t>
      </w:r>
      <w:r w:rsidR="00520861" w:rsidRPr="0097153B">
        <w:rPr>
          <w:rFonts w:ascii="Arial" w:hAnsi="Arial" w:cs="Arial"/>
          <w:lang w:val="en"/>
        </w:rPr>
        <w:t xml:space="preserve"> as life expectancy has increased compared to previous years and the birth rate is </w:t>
      </w:r>
      <w:r w:rsidR="00D7105D" w:rsidRPr="0097153B">
        <w:rPr>
          <w:rFonts w:ascii="Arial" w:hAnsi="Arial" w:cs="Arial"/>
          <w:lang w:val="en"/>
        </w:rPr>
        <w:t xml:space="preserve">declining. </w:t>
      </w:r>
      <w:r w:rsidR="00B80AB4" w:rsidRPr="0097153B">
        <w:rPr>
          <w:rFonts w:ascii="Arial" w:hAnsi="Arial" w:cs="Arial"/>
          <w:lang w:val="en"/>
        </w:rPr>
        <w:t>Today, 962 million people are over 60 worldwide, by 2050 this number will have risen to 80</w:t>
      </w:r>
      <w:r w:rsidR="00AC0F39" w:rsidRPr="0097153B">
        <w:rPr>
          <w:rFonts w:ascii="Arial" w:hAnsi="Arial" w:cs="Arial"/>
          <w:lang w:val="en"/>
        </w:rPr>
        <w:t>%. It</w:t>
      </w:r>
      <w:r w:rsidR="00B80AB4" w:rsidRPr="0097153B">
        <w:rPr>
          <w:rFonts w:ascii="Arial" w:hAnsi="Arial" w:cs="Arial"/>
          <w:lang w:val="en"/>
        </w:rPr>
        <w:t xml:space="preserve"> is estimated that by 2050 there will be over 2 billion people aged 60 and over. </w:t>
      </w:r>
      <w:r w:rsidR="00AC0F39" w:rsidRPr="0097153B">
        <w:rPr>
          <w:rFonts w:ascii="Arial" w:hAnsi="Arial" w:cs="Arial"/>
          <w:lang w:val="en"/>
        </w:rPr>
        <w:t>(Age International,2020).</w:t>
      </w:r>
    </w:p>
    <w:p w14:paraId="52AAAF7F" w14:textId="11291DD5" w:rsidR="005658C9" w:rsidRDefault="00AC0F39" w:rsidP="0097153B">
      <w:pPr>
        <w:spacing w:line="360" w:lineRule="auto"/>
        <w:rPr>
          <w:rFonts w:ascii="Arial" w:hAnsi="Arial" w:cs="Arial"/>
          <w:lang w:val="en"/>
        </w:rPr>
      </w:pPr>
      <w:r w:rsidRPr="0097153B">
        <w:rPr>
          <w:rFonts w:ascii="Arial" w:hAnsi="Arial" w:cs="Arial"/>
        </w:rPr>
        <w:t>In the UK are now over 15.5 million people aged 60 or over, making up 23% of the UK population.</w:t>
      </w:r>
      <w:r w:rsidRPr="0097153B">
        <w:rPr>
          <w:rFonts w:ascii="Arial" w:hAnsi="Arial" w:cs="Arial"/>
          <w:lang w:val="en"/>
        </w:rPr>
        <w:t xml:space="preserve"> Between</w:t>
      </w:r>
      <w:r w:rsidR="00D7105D" w:rsidRPr="0097153B">
        <w:rPr>
          <w:rFonts w:ascii="Arial" w:hAnsi="Arial" w:cs="Arial"/>
          <w:lang w:val="en"/>
        </w:rPr>
        <w:t xml:space="preserve"> 2018 and 2028, the aging population is expected to increase from 18.2% to 20.7%</w:t>
      </w:r>
      <w:r w:rsidR="00D7105D" w:rsidRPr="0097153B">
        <w:rPr>
          <w:rFonts w:ascii="Arial" w:hAnsi="Arial" w:cs="Arial"/>
        </w:rPr>
        <w:t xml:space="preserve"> </w:t>
      </w:r>
      <w:r w:rsidR="00F0541B" w:rsidRPr="0097153B">
        <w:rPr>
          <w:rFonts w:ascii="Arial" w:hAnsi="Arial" w:cs="Arial"/>
          <w:lang w:val="en"/>
        </w:rPr>
        <w:t xml:space="preserve">and this has forced part of the UK population to view aging as a social problem with a huge impact on the Health Care </w:t>
      </w:r>
      <w:r w:rsidR="00D7105D" w:rsidRPr="0097153B">
        <w:rPr>
          <w:rFonts w:ascii="Arial" w:hAnsi="Arial" w:cs="Arial"/>
          <w:lang w:val="en"/>
        </w:rPr>
        <w:t>system. (Office for National Statistics, 2018)</w:t>
      </w:r>
    </w:p>
    <w:p w14:paraId="716A30B2" w14:textId="57ADB66B" w:rsidR="00FA2F5B" w:rsidRDefault="00FA2F5B" w:rsidP="0097153B">
      <w:pPr>
        <w:spacing w:line="360" w:lineRule="auto"/>
        <w:rPr>
          <w:rFonts w:ascii="Arial" w:hAnsi="Arial" w:cs="Arial"/>
          <w:lang w:val="en"/>
        </w:rPr>
      </w:pPr>
      <w:r>
        <w:rPr>
          <w:rFonts w:ascii="Arial" w:hAnsi="Arial" w:cs="Arial"/>
          <w:lang w:val="en"/>
        </w:rPr>
        <w:t>The following table illustrates the debate points presented in class.</w:t>
      </w:r>
    </w:p>
    <w:tbl>
      <w:tblPr>
        <w:tblStyle w:val="TableGrid"/>
        <w:tblW w:w="0" w:type="auto"/>
        <w:tblLook w:val="04A0" w:firstRow="1" w:lastRow="0" w:firstColumn="1" w:lastColumn="0" w:noHBand="0" w:noVBand="1"/>
      </w:tblPr>
      <w:tblGrid>
        <w:gridCol w:w="4508"/>
        <w:gridCol w:w="4508"/>
      </w:tblGrid>
      <w:tr w:rsidR="009F2613" w14:paraId="7B13D9A3" w14:textId="77777777" w:rsidTr="009F2613">
        <w:tc>
          <w:tcPr>
            <w:tcW w:w="4508" w:type="dxa"/>
          </w:tcPr>
          <w:p w14:paraId="6D51EE21" w14:textId="4E0AEB55" w:rsidR="009F2613" w:rsidRPr="009650F7" w:rsidRDefault="009650F7" w:rsidP="0097153B">
            <w:pPr>
              <w:spacing w:line="360" w:lineRule="auto"/>
              <w:rPr>
                <w:rFonts w:ascii="Arial" w:hAnsi="Arial" w:cs="Arial"/>
                <w:lang w:val="en"/>
              </w:rPr>
            </w:pPr>
            <w:r w:rsidRPr="009650F7">
              <w:rPr>
                <w:rFonts w:ascii="Arial" w:hAnsi="Arial" w:cs="Arial"/>
                <w:lang w:val="en-US"/>
              </w:rPr>
              <w:t>Aging societies represent challenges for Health and Social Care systems</w:t>
            </w:r>
          </w:p>
        </w:tc>
        <w:tc>
          <w:tcPr>
            <w:tcW w:w="4508" w:type="dxa"/>
          </w:tcPr>
          <w:p w14:paraId="7B2950F6" w14:textId="6F44DAD1" w:rsidR="009F2613" w:rsidRDefault="009650F7" w:rsidP="0097153B">
            <w:pPr>
              <w:spacing w:line="360" w:lineRule="auto"/>
              <w:rPr>
                <w:rFonts w:ascii="Arial" w:hAnsi="Arial" w:cs="Arial"/>
                <w:lang w:val="en"/>
              </w:rPr>
            </w:pPr>
            <w:r>
              <w:rPr>
                <w:rFonts w:ascii="Arial" w:hAnsi="Arial" w:cs="Arial"/>
                <w:lang w:val="en"/>
              </w:rPr>
              <w:t>Aging societies do not represent a challenge for Health and social Care system</w:t>
            </w:r>
          </w:p>
        </w:tc>
      </w:tr>
      <w:tr w:rsidR="009650F7" w14:paraId="0D6BB0D7" w14:textId="77777777" w:rsidTr="009F2613">
        <w:tc>
          <w:tcPr>
            <w:tcW w:w="4508" w:type="dxa"/>
          </w:tcPr>
          <w:p w14:paraId="04F579C1" w14:textId="1B95DB1E" w:rsidR="009650F7" w:rsidRPr="009650F7" w:rsidRDefault="00FA2F5B" w:rsidP="0097153B">
            <w:pPr>
              <w:spacing w:line="360" w:lineRule="auto"/>
              <w:rPr>
                <w:rFonts w:ascii="Arial" w:hAnsi="Arial" w:cs="Arial"/>
                <w:lang w:val="en-US"/>
              </w:rPr>
            </w:pPr>
            <w:r>
              <w:rPr>
                <w:rFonts w:ascii="Arial" w:hAnsi="Arial" w:cs="Arial"/>
                <w:lang w:val="en-US"/>
              </w:rPr>
              <w:t>Funding crisis</w:t>
            </w:r>
          </w:p>
        </w:tc>
        <w:tc>
          <w:tcPr>
            <w:tcW w:w="4508" w:type="dxa"/>
          </w:tcPr>
          <w:p w14:paraId="584C97E2" w14:textId="12341CC9" w:rsidR="009650F7" w:rsidRDefault="009650F7" w:rsidP="0097153B">
            <w:pPr>
              <w:spacing w:line="360" w:lineRule="auto"/>
              <w:rPr>
                <w:rFonts w:ascii="Arial" w:hAnsi="Arial" w:cs="Arial"/>
                <w:lang w:val="en"/>
              </w:rPr>
            </w:pPr>
            <w:r w:rsidRPr="009650F7">
              <w:rPr>
                <w:rFonts w:ascii="Arial" w:hAnsi="Arial" w:cs="Arial"/>
                <w:lang w:val="en"/>
              </w:rPr>
              <w:t>Older people contribute to taxation</w:t>
            </w:r>
          </w:p>
        </w:tc>
      </w:tr>
      <w:tr w:rsidR="009650F7" w14:paraId="320C4D4A" w14:textId="77777777" w:rsidTr="009F2613">
        <w:tc>
          <w:tcPr>
            <w:tcW w:w="4508" w:type="dxa"/>
          </w:tcPr>
          <w:p w14:paraId="30A76336" w14:textId="2870CE95" w:rsidR="009650F7" w:rsidRPr="009650F7" w:rsidRDefault="00FA2F5B" w:rsidP="0097153B">
            <w:pPr>
              <w:spacing w:line="360" w:lineRule="auto"/>
              <w:rPr>
                <w:rFonts w:ascii="Arial" w:hAnsi="Arial" w:cs="Arial"/>
                <w:lang w:val="en-US"/>
              </w:rPr>
            </w:pPr>
            <w:r>
              <w:rPr>
                <w:rFonts w:ascii="Arial" w:hAnsi="Arial" w:cs="Arial"/>
                <w:lang w:val="en-US"/>
              </w:rPr>
              <w:t>Staff shortages</w:t>
            </w:r>
          </w:p>
        </w:tc>
        <w:tc>
          <w:tcPr>
            <w:tcW w:w="4508" w:type="dxa"/>
          </w:tcPr>
          <w:p w14:paraId="2095E8AF" w14:textId="295920D4" w:rsidR="009650F7" w:rsidRDefault="009650F7" w:rsidP="0097153B">
            <w:pPr>
              <w:spacing w:line="360" w:lineRule="auto"/>
              <w:rPr>
                <w:rFonts w:ascii="Arial" w:hAnsi="Arial" w:cs="Arial"/>
                <w:lang w:val="en"/>
              </w:rPr>
            </w:pPr>
            <w:r w:rsidRPr="009650F7">
              <w:rPr>
                <w:rFonts w:ascii="Arial" w:hAnsi="Arial" w:cs="Arial"/>
                <w:lang w:val="en"/>
              </w:rPr>
              <w:t>The benefits of working at 65 years old and over</w:t>
            </w:r>
          </w:p>
        </w:tc>
      </w:tr>
      <w:tr w:rsidR="009650F7" w14:paraId="0D32D71D" w14:textId="77777777" w:rsidTr="009F2613">
        <w:tc>
          <w:tcPr>
            <w:tcW w:w="4508" w:type="dxa"/>
          </w:tcPr>
          <w:p w14:paraId="5FD0C969" w14:textId="5C9653C3" w:rsidR="009650F7" w:rsidRPr="009650F7" w:rsidRDefault="00FA2F5B" w:rsidP="0097153B">
            <w:pPr>
              <w:spacing w:line="360" w:lineRule="auto"/>
              <w:rPr>
                <w:rFonts w:ascii="Arial" w:hAnsi="Arial" w:cs="Arial"/>
                <w:lang w:val="en-US"/>
              </w:rPr>
            </w:pPr>
            <w:r>
              <w:rPr>
                <w:rFonts w:ascii="Arial" w:hAnsi="Arial" w:cs="Arial"/>
                <w:lang w:val="en-US"/>
              </w:rPr>
              <w:t>Loneliness</w:t>
            </w:r>
          </w:p>
        </w:tc>
        <w:tc>
          <w:tcPr>
            <w:tcW w:w="4508" w:type="dxa"/>
          </w:tcPr>
          <w:p w14:paraId="67CBB6DB" w14:textId="391F1DFD" w:rsidR="009650F7" w:rsidRDefault="009650F7" w:rsidP="0097153B">
            <w:pPr>
              <w:spacing w:line="360" w:lineRule="auto"/>
              <w:rPr>
                <w:rFonts w:ascii="Arial" w:hAnsi="Arial" w:cs="Arial"/>
                <w:lang w:val="en"/>
              </w:rPr>
            </w:pPr>
            <w:r w:rsidRPr="009650F7">
              <w:rPr>
                <w:rFonts w:ascii="Arial" w:hAnsi="Arial" w:cs="Arial"/>
                <w:lang w:val="en"/>
              </w:rPr>
              <w:t>Childcare</w:t>
            </w:r>
          </w:p>
        </w:tc>
      </w:tr>
      <w:tr w:rsidR="009650F7" w14:paraId="4F01FA03" w14:textId="77777777" w:rsidTr="009F2613">
        <w:tc>
          <w:tcPr>
            <w:tcW w:w="4508" w:type="dxa"/>
          </w:tcPr>
          <w:p w14:paraId="7F142883" w14:textId="39806709" w:rsidR="009650F7" w:rsidRPr="009650F7" w:rsidRDefault="00FA2F5B" w:rsidP="0097153B">
            <w:pPr>
              <w:spacing w:line="360" w:lineRule="auto"/>
              <w:rPr>
                <w:rFonts w:ascii="Arial" w:hAnsi="Arial" w:cs="Arial"/>
                <w:lang w:val="en-US"/>
              </w:rPr>
            </w:pPr>
            <w:r>
              <w:rPr>
                <w:rFonts w:ascii="Arial" w:hAnsi="Arial" w:cs="Arial"/>
                <w:lang w:val="en-US"/>
              </w:rPr>
              <w:t>Housing issues</w:t>
            </w:r>
          </w:p>
        </w:tc>
        <w:tc>
          <w:tcPr>
            <w:tcW w:w="4508" w:type="dxa"/>
          </w:tcPr>
          <w:p w14:paraId="43632EAA" w14:textId="06E36D4D" w:rsidR="009650F7" w:rsidRDefault="009650F7" w:rsidP="0097153B">
            <w:pPr>
              <w:spacing w:line="360" w:lineRule="auto"/>
              <w:rPr>
                <w:rFonts w:ascii="Arial" w:hAnsi="Arial" w:cs="Arial"/>
                <w:lang w:val="en"/>
              </w:rPr>
            </w:pPr>
            <w:r>
              <w:rPr>
                <w:rFonts w:ascii="Arial" w:hAnsi="Arial" w:cs="Arial"/>
                <w:lang w:val="en"/>
              </w:rPr>
              <w:t>Volunteering</w:t>
            </w:r>
          </w:p>
        </w:tc>
      </w:tr>
      <w:tr w:rsidR="009650F7" w14:paraId="02ACBA58" w14:textId="77777777" w:rsidTr="009F2613">
        <w:tc>
          <w:tcPr>
            <w:tcW w:w="4508" w:type="dxa"/>
          </w:tcPr>
          <w:p w14:paraId="1A82C674" w14:textId="3A67BFE1" w:rsidR="009650F7" w:rsidRPr="009650F7" w:rsidRDefault="00FA2F5B" w:rsidP="0097153B">
            <w:pPr>
              <w:spacing w:line="360" w:lineRule="auto"/>
              <w:rPr>
                <w:rFonts w:ascii="Arial" w:hAnsi="Arial" w:cs="Arial"/>
                <w:lang w:val="en-US"/>
              </w:rPr>
            </w:pPr>
            <w:r>
              <w:rPr>
                <w:rFonts w:ascii="Arial" w:hAnsi="Arial" w:cs="Arial"/>
                <w:lang w:val="en-US"/>
              </w:rPr>
              <w:t>Increase morbidity</w:t>
            </w:r>
          </w:p>
        </w:tc>
        <w:tc>
          <w:tcPr>
            <w:tcW w:w="4508" w:type="dxa"/>
          </w:tcPr>
          <w:p w14:paraId="26040125" w14:textId="4B052100" w:rsidR="009650F7" w:rsidRDefault="00FA2F5B" w:rsidP="0097153B">
            <w:pPr>
              <w:spacing w:line="360" w:lineRule="auto"/>
              <w:rPr>
                <w:rFonts w:ascii="Arial" w:hAnsi="Arial" w:cs="Arial"/>
                <w:lang w:val="en"/>
              </w:rPr>
            </w:pPr>
            <w:r>
              <w:rPr>
                <w:rFonts w:ascii="Arial" w:hAnsi="Arial" w:cs="Arial"/>
                <w:lang w:val="en"/>
              </w:rPr>
              <w:t>Skills and experience</w:t>
            </w:r>
          </w:p>
        </w:tc>
      </w:tr>
      <w:tr w:rsidR="00FA2F5B" w14:paraId="7F377A06" w14:textId="77777777" w:rsidTr="009F2613">
        <w:tc>
          <w:tcPr>
            <w:tcW w:w="4508" w:type="dxa"/>
          </w:tcPr>
          <w:p w14:paraId="60829872" w14:textId="664C1E09" w:rsidR="00FA2F5B" w:rsidRPr="009650F7" w:rsidRDefault="00FA2F5B" w:rsidP="0097153B">
            <w:pPr>
              <w:spacing w:line="360" w:lineRule="auto"/>
              <w:rPr>
                <w:rFonts w:ascii="Arial" w:hAnsi="Arial" w:cs="Arial"/>
                <w:lang w:val="en-US"/>
              </w:rPr>
            </w:pPr>
            <w:r>
              <w:rPr>
                <w:rFonts w:ascii="Arial" w:hAnsi="Arial" w:cs="Arial"/>
                <w:lang w:val="en-US"/>
              </w:rPr>
              <w:t>More spending</w:t>
            </w:r>
          </w:p>
        </w:tc>
        <w:tc>
          <w:tcPr>
            <w:tcW w:w="4508" w:type="dxa"/>
          </w:tcPr>
          <w:p w14:paraId="0D1F2768" w14:textId="1247F7E3" w:rsidR="00FA2F5B" w:rsidRDefault="00FA2F5B" w:rsidP="0097153B">
            <w:pPr>
              <w:spacing w:line="360" w:lineRule="auto"/>
              <w:rPr>
                <w:rFonts w:ascii="Arial" w:hAnsi="Arial" w:cs="Arial"/>
                <w:lang w:val="en"/>
              </w:rPr>
            </w:pPr>
            <w:r>
              <w:rPr>
                <w:rFonts w:ascii="Arial" w:hAnsi="Arial" w:cs="Arial"/>
                <w:lang w:val="en"/>
              </w:rPr>
              <w:t>Vote</w:t>
            </w:r>
          </w:p>
        </w:tc>
      </w:tr>
      <w:tr w:rsidR="00FA2F5B" w14:paraId="1E01E07A" w14:textId="77777777" w:rsidTr="009F2613">
        <w:tc>
          <w:tcPr>
            <w:tcW w:w="4508" w:type="dxa"/>
          </w:tcPr>
          <w:p w14:paraId="757A5AE1" w14:textId="2A1A8589" w:rsidR="00FA2F5B" w:rsidRPr="009650F7" w:rsidRDefault="00FA2F5B" w:rsidP="0097153B">
            <w:pPr>
              <w:spacing w:line="360" w:lineRule="auto"/>
              <w:rPr>
                <w:rFonts w:ascii="Arial" w:hAnsi="Arial" w:cs="Arial"/>
                <w:lang w:val="en-US"/>
              </w:rPr>
            </w:pPr>
            <w:r>
              <w:rPr>
                <w:rFonts w:ascii="Arial" w:hAnsi="Arial" w:cs="Arial"/>
                <w:lang w:val="en-US"/>
              </w:rPr>
              <w:t>Polypharmacy</w:t>
            </w:r>
          </w:p>
        </w:tc>
        <w:tc>
          <w:tcPr>
            <w:tcW w:w="4508" w:type="dxa"/>
          </w:tcPr>
          <w:p w14:paraId="71FD5063" w14:textId="17CA0CE4" w:rsidR="00FA2F5B" w:rsidRDefault="00FA2F5B" w:rsidP="0097153B">
            <w:pPr>
              <w:spacing w:line="360" w:lineRule="auto"/>
              <w:rPr>
                <w:rFonts w:ascii="Arial" w:hAnsi="Arial" w:cs="Arial"/>
                <w:lang w:val="en"/>
              </w:rPr>
            </w:pPr>
            <w:r>
              <w:rPr>
                <w:rFonts w:ascii="Arial" w:hAnsi="Arial" w:cs="Arial"/>
                <w:lang w:val="en"/>
              </w:rPr>
              <w:t>Technology advancement</w:t>
            </w:r>
          </w:p>
        </w:tc>
      </w:tr>
    </w:tbl>
    <w:p w14:paraId="51FA0D69" w14:textId="77777777" w:rsidR="009F2613" w:rsidRPr="0097153B" w:rsidRDefault="009F2613" w:rsidP="0097153B">
      <w:pPr>
        <w:spacing w:line="360" w:lineRule="auto"/>
        <w:rPr>
          <w:rFonts w:ascii="Arial" w:hAnsi="Arial" w:cs="Arial"/>
          <w:lang w:val="en"/>
        </w:rPr>
      </w:pPr>
    </w:p>
    <w:p w14:paraId="301C7B5B" w14:textId="239BFD1B" w:rsidR="009D4ABF" w:rsidRDefault="009D4ABF" w:rsidP="0097153B">
      <w:pPr>
        <w:pStyle w:val="Heading1"/>
        <w:rPr>
          <w:lang w:val="en"/>
        </w:rPr>
      </w:pPr>
      <w:bookmarkStart w:id="1" w:name="_Toc90022223"/>
      <w:r w:rsidRPr="009D4ABF">
        <w:rPr>
          <w:lang w:val="en"/>
        </w:rPr>
        <w:t xml:space="preserve">The </w:t>
      </w:r>
      <w:r w:rsidR="004327E5" w:rsidRPr="009D4ABF">
        <w:rPr>
          <w:lang w:val="en"/>
        </w:rPr>
        <w:t>standpoint in</w:t>
      </w:r>
      <w:r w:rsidRPr="009D4ABF">
        <w:rPr>
          <w:lang w:val="en"/>
        </w:rPr>
        <w:t xml:space="preserve"> this Debate</w:t>
      </w:r>
      <w:bookmarkEnd w:id="1"/>
    </w:p>
    <w:p w14:paraId="3249B001" w14:textId="77777777" w:rsidR="00EC41ED" w:rsidRPr="00EC41ED" w:rsidRDefault="00EC41ED" w:rsidP="00EC41ED">
      <w:pPr>
        <w:rPr>
          <w:lang w:val="en"/>
        </w:rPr>
      </w:pPr>
    </w:p>
    <w:p w14:paraId="61E3534A" w14:textId="4FF1DCDF" w:rsidR="00D7105D" w:rsidRDefault="00D7105D" w:rsidP="00A624D5">
      <w:pPr>
        <w:spacing w:line="360" w:lineRule="auto"/>
        <w:rPr>
          <w:rFonts w:ascii="Arial" w:hAnsi="Arial" w:cs="Arial"/>
        </w:rPr>
      </w:pPr>
      <w:r w:rsidRPr="00A624D5">
        <w:rPr>
          <w:rFonts w:ascii="Arial" w:hAnsi="Arial" w:cs="Arial"/>
        </w:rPr>
        <w:t xml:space="preserve">In this </w:t>
      </w:r>
      <w:r w:rsidR="000B2EBC" w:rsidRPr="00A624D5">
        <w:rPr>
          <w:rFonts w:ascii="Arial" w:hAnsi="Arial" w:cs="Arial"/>
        </w:rPr>
        <w:t xml:space="preserve">debate, </w:t>
      </w:r>
      <w:r w:rsidR="004327E5" w:rsidRPr="00A624D5">
        <w:rPr>
          <w:rFonts w:ascii="Arial" w:hAnsi="Arial" w:cs="Arial"/>
        </w:rPr>
        <w:t>the standpoint</w:t>
      </w:r>
      <w:r w:rsidRPr="00A624D5">
        <w:rPr>
          <w:rFonts w:ascii="Arial" w:hAnsi="Arial" w:cs="Arial"/>
        </w:rPr>
        <w:t xml:space="preserve"> </w:t>
      </w:r>
      <w:r w:rsidR="000B2EBC" w:rsidRPr="00A624D5">
        <w:rPr>
          <w:rFonts w:ascii="Arial" w:hAnsi="Arial" w:cs="Arial"/>
        </w:rPr>
        <w:t xml:space="preserve">is the </w:t>
      </w:r>
      <w:r w:rsidR="002D3E95" w:rsidRPr="00A624D5">
        <w:rPr>
          <w:rFonts w:ascii="Arial" w:hAnsi="Arial" w:cs="Arial"/>
        </w:rPr>
        <w:t>population age</w:t>
      </w:r>
      <w:r w:rsidR="0091675B" w:rsidRPr="00A624D5">
        <w:rPr>
          <w:rFonts w:ascii="Arial" w:hAnsi="Arial" w:cs="Arial"/>
        </w:rPr>
        <w:t>ing</w:t>
      </w:r>
      <w:r w:rsidR="000B2EBC" w:rsidRPr="00A624D5">
        <w:rPr>
          <w:rFonts w:ascii="Arial" w:hAnsi="Arial" w:cs="Arial"/>
        </w:rPr>
        <w:t xml:space="preserve"> do not represent a challenge for Health and Social care system. The elderly population is far from being a burden to Health and Social Care because it has been found that they can remain independent and active even at an advanced age.</w:t>
      </w:r>
    </w:p>
    <w:p w14:paraId="0CB32DEF" w14:textId="50F5D1E9" w:rsidR="00EC41ED" w:rsidRDefault="00EC41ED" w:rsidP="00A624D5">
      <w:pPr>
        <w:spacing w:line="360" w:lineRule="auto"/>
        <w:rPr>
          <w:rFonts w:ascii="Arial" w:hAnsi="Arial" w:cs="Arial"/>
        </w:rPr>
      </w:pPr>
    </w:p>
    <w:p w14:paraId="0182B84E" w14:textId="77777777" w:rsidR="00EC41ED" w:rsidRPr="00A624D5" w:rsidRDefault="00EC41ED" w:rsidP="00A624D5">
      <w:pPr>
        <w:spacing w:line="360" w:lineRule="auto"/>
        <w:rPr>
          <w:rFonts w:ascii="Arial" w:hAnsi="Arial" w:cs="Arial"/>
        </w:rPr>
      </w:pPr>
    </w:p>
    <w:p w14:paraId="305AFBC0" w14:textId="2EF21493" w:rsidR="009D4ABF" w:rsidRDefault="009D4ABF" w:rsidP="0097153B">
      <w:pPr>
        <w:pStyle w:val="Heading1"/>
      </w:pPr>
      <w:bookmarkStart w:id="2" w:name="_Toc90022224"/>
      <w:r w:rsidRPr="009D4ABF">
        <w:t>The standpoint of the other Group in this Debate</w:t>
      </w:r>
      <w:bookmarkEnd w:id="2"/>
      <w:r w:rsidRPr="009D4ABF">
        <w:t xml:space="preserve"> </w:t>
      </w:r>
    </w:p>
    <w:p w14:paraId="180C1C07" w14:textId="77777777" w:rsidR="00EC41ED" w:rsidRPr="00EC41ED" w:rsidRDefault="00EC41ED" w:rsidP="00EC41ED"/>
    <w:p w14:paraId="4A193C31" w14:textId="6846368C" w:rsidR="002D3E95" w:rsidRPr="00A624D5" w:rsidRDefault="002D3E95" w:rsidP="00A624D5">
      <w:pPr>
        <w:spacing w:line="360" w:lineRule="auto"/>
        <w:rPr>
          <w:rFonts w:ascii="Arial" w:hAnsi="Arial" w:cs="Arial"/>
        </w:rPr>
      </w:pPr>
      <w:r w:rsidRPr="00A624D5">
        <w:rPr>
          <w:rFonts w:ascii="Arial" w:hAnsi="Arial" w:cs="Arial"/>
        </w:rPr>
        <w:t>The Standpoint of the other group is the population ageing</w:t>
      </w:r>
      <w:r w:rsidR="0091675B" w:rsidRPr="00A624D5">
        <w:rPr>
          <w:rFonts w:ascii="Arial" w:hAnsi="Arial" w:cs="Arial"/>
        </w:rPr>
        <w:t xml:space="preserve"> pose challenges for Health and Social Care system </w:t>
      </w:r>
      <w:r w:rsidR="00F94B5D" w:rsidRPr="00A624D5">
        <w:rPr>
          <w:rFonts w:ascii="Arial" w:hAnsi="Arial" w:cs="Arial"/>
        </w:rPr>
        <w:t>.</w:t>
      </w:r>
      <w:r w:rsidR="00F94B5D" w:rsidRPr="00A624D5">
        <w:rPr>
          <w:rFonts w:ascii="Arial" w:hAnsi="Arial" w:cs="Arial"/>
          <w:lang w:val="en"/>
        </w:rPr>
        <w:t>They argued that due to the growing number of the elderly population, the challenges for Health Services are huge, with serious financial problems and workforce planning,  The older people are not independent, is increasing in morbidity and the staff of Health and Care Services is not sufficient, in consequence will not be able to cope with the large number of patients.</w:t>
      </w:r>
    </w:p>
    <w:p w14:paraId="2D4E0605" w14:textId="51ADD662" w:rsidR="009D4ABF" w:rsidRDefault="009D4ABF" w:rsidP="0097153B">
      <w:pPr>
        <w:pStyle w:val="Heading1"/>
      </w:pPr>
      <w:bookmarkStart w:id="3" w:name="_Toc90022225"/>
      <w:r>
        <w:t>Reflection o</w:t>
      </w:r>
      <w:r w:rsidR="00224748">
        <w:t xml:space="preserve">n </w:t>
      </w:r>
      <w:r>
        <w:t>group discussion</w:t>
      </w:r>
      <w:bookmarkEnd w:id="3"/>
      <w:r>
        <w:t xml:space="preserve"> </w:t>
      </w:r>
    </w:p>
    <w:p w14:paraId="150654DB" w14:textId="77777777" w:rsidR="00EC41ED" w:rsidRPr="00EC41ED" w:rsidRDefault="00EC41ED" w:rsidP="00EC41ED"/>
    <w:p w14:paraId="26D7DE36" w14:textId="2FC9A90D" w:rsidR="000B2EBC" w:rsidRPr="00A624D5" w:rsidRDefault="00294A9D" w:rsidP="00A624D5">
      <w:pPr>
        <w:spacing w:line="360" w:lineRule="auto"/>
        <w:rPr>
          <w:rFonts w:ascii="Arial" w:hAnsi="Arial" w:cs="Arial"/>
          <w:lang w:val="en"/>
        </w:rPr>
      </w:pPr>
      <w:r w:rsidRPr="00A624D5">
        <w:rPr>
          <w:rFonts w:ascii="Arial" w:hAnsi="Arial" w:cs="Arial"/>
          <w:lang w:val="en"/>
        </w:rPr>
        <w:t>Statistics show that the number of jobs among the elderly over the age of 65 has doubled between 1992 and 2018.</w:t>
      </w:r>
      <w:r w:rsidR="001F73A5" w:rsidRPr="00A624D5">
        <w:rPr>
          <w:rFonts w:ascii="Arial" w:hAnsi="Arial" w:cs="Arial"/>
        </w:rPr>
        <w:t xml:space="preserve"> (</w:t>
      </w:r>
      <w:r w:rsidR="001F73A5" w:rsidRPr="00A624D5">
        <w:rPr>
          <w:rFonts w:ascii="Arial" w:hAnsi="Arial" w:cs="Arial"/>
          <w:lang w:val="en"/>
        </w:rPr>
        <w:t>Office of National Statistics, 2018).</w:t>
      </w:r>
      <w:r w:rsidRPr="00A624D5">
        <w:rPr>
          <w:rFonts w:ascii="Arial" w:hAnsi="Arial" w:cs="Arial"/>
          <w:lang w:val="en"/>
        </w:rPr>
        <w:t xml:space="preserve"> From</w:t>
      </w:r>
      <w:r w:rsidR="001F73A5" w:rsidRPr="00A624D5">
        <w:rPr>
          <w:rFonts w:ascii="Arial" w:hAnsi="Arial" w:cs="Arial"/>
          <w:lang w:val="en"/>
        </w:rPr>
        <w:t xml:space="preserve"> these statistics, it</w:t>
      </w:r>
      <w:r w:rsidRPr="00A624D5">
        <w:rPr>
          <w:rFonts w:ascii="Arial" w:hAnsi="Arial" w:cs="Arial"/>
          <w:lang w:val="en"/>
        </w:rPr>
        <w:t xml:space="preserve"> can be understood that people work into later life, </w:t>
      </w:r>
      <w:r w:rsidR="007E6777">
        <w:rPr>
          <w:rFonts w:ascii="Arial" w:hAnsi="Arial" w:cs="Arial"/>
          <w:lang w:val="en"/>
        </w:rPr>
        <w:t xml:space="preserve">because they do not </w:t>
      </w:r>
      <w:r w:rsidR="00EC41ED">
        <w:rPr>
          <w:rFonts w:ascii="Arial" w:hAnsi="Arial" w:cs="Arial"/>
          <w:lang w:val="en"/>
        </w:rPr>
        <w:t>want to</w:t>
      </w:r>
      <w:r w:rsidR="007E6777">
        <w:rPr>
          <w:rFonts w:ascii="Arial" w:hAnsi="Arial" w:cs="Arial"/>
          <w:lang w:val="en"/>
        </w:rPr>
        <w:t xml:space="preserve"> be an economical burden for the </w:t>
      </w:r>
      <w:r w:rsidR="00EC41ED">
        <w:rPr>
          <w:rFonts w:ascii="Arial" w:hAnsi="Arial" w:cs="Arial"/>
          <w:lang w:val="en"/>
        </w:rPr>
        <w:t>society. Working</w:t>
      </w:r>
      <w:r w:rsidR="001462F4" w:rsidRPr="00A624D5">
        <w:rPr>
          <w:rFonts w:ascii="Arial" w:hAnsi="Arial" w:cs="Arial"/>
          <w:lang w:val="en"/>
        </w:rPr>
        <w:t xml:space="preserve"> after the age of 65, helps the elderly to maintain their mental capacity and helps them stay functional, it also helps them to prevent various mental illnesses such as Dementia and Depression, which in most cases is caused by loneliness. (NHS,2021)</w:t>
      </w:r>
    </w:p>
    <w:p w14:paraId="094BC503" w14:textId="1BA6F9E6" w:rsidR="00576849" w:rsidRPr="00A624D5" w:rsidRDefault="008366F0" w:rsidP="00A624D5">
      <w:pPr>
        <w:spacing w:line="360" w:lineRule="auto"/>
        <w:rPr>
          <w:rFonts w:ascii="Arial" w:hAnsi="Arial" w:cs="Arial"/>
        </w:rPr>
      </w:pPr>
      <w:r w:rsidRPr="00A624D5">
        <w:rPr>
          <w:rFonts w:ascii="Arial" w:hAnsi="Arial" w:cs="Arial"/>
          <w:lang w:val="en"/>
        </w:rPr>
        <w:t xml:space="preserve">According to Age </w:t>
      </w:r>
      <w:r w:rsidR="00576849" w:rsidRPr="00A624D5">
        <w:rPr>
          <w:rFonts w:ascii="Arial" w:hAnsi="Arial" w:cs="Arial"/>
          <w:lang w:val="en"/>
        </w:rPr>
        <w:t>UK</w:t>
      </w:r>
      <w:r w:rsidRPr="00A624D5">
        <w:rPr>
          <w:rFonts w:ascii="Arial" w:hAnsi="Arial" w:cs="Arial"/>
          <w:lang w:val="en"/>
        </w:rPr>
        <w:t xml:space="preserve"> (2017) 5 million grandparents are involved in caring for grandchildren. Most of them help their children to work harder, they take care of their grandchildren, reducing the expenses for childcare. It has been found that it is also beneficial for the elderly to spend time with their children because it helps them stay physically and mentally active and gives them a sense of </w:t>
      </w:r>
      <w:r w:rsidR="00576849" w:rsidRPr="00A624D5">
        <w:rPr>
          <w:rFonts w:ascii="Arial" w:hAnsi="Arial" w:cs="Arial"/>
          <w:lang w:val="en"/>
        </w:rPr>
        <w:t>purpose</w:t>
      </w:r>
    </w:p>
    <w:p w14:paraId="7398B40C" w14:textId="53FA8AFB" w:rsidR="001F73A5" w:rsidRPr="00A624D5" w:rsidRDefault="00576849" w:rsidP="00A624D5">
      <w:pPr>
        <w:spacing w:line="360" w:lineRule="auto"/>
        <w:rPr>
          <w:rFonts w:ascii="Arial" w:hAnsi="Arial" w:cs="Arial"/>
          <w:lang w:val="en"/>
        </w:rPr>
      </w:pPr>
      <w:r w:rsidRPr="00A624D5">
        <w:rPr>
          <w:rFonts w:ascii="Arial" w:hAnsi="Arial" w:cs="Arial"/>
          <w:lang w:val="en"/>
        </w:rPr>
        <w:t xml:space="preserve">According to Office for National Statistics (2018), the people over the age 65 have had the highest rate of volunteering in the last years. These people work in Social Care, community clubs, deliver meals on wheels, run coffee shops in hospitals. </w:t>
      </w:r>
    </w:p>
    <w:p w14:paraId="0C522625" w14:textId="500987F5" w:rsidR="00576849" w:rsidRPr="00A624D5" w:rsidRDefault="00576849" w:rsidP="00A624D5">
      <w:pPr>
        <w:spacing w:line="360" w:lineRule="auto"/>
        <w:rPr>
          <w:rFonts w:ascii="Arial" w:hAnsi="Arial" w:cs="Arial"/>
        </w:rPr>
      </w:pPr>
      <w:r w:rsidRPr="00A624D5">
        <w:rPr>
          <w:rFonts w:ascii="Arial" w:hAnsi="Arial" w:cs="Arial"/>
          <w:lang w:val="en"/>
        </w:rPr>
        <w:t>The rate of 29% of 65-74-year old’s volunteer once a month, with 42% volunteering once a year in UK;(Third Sector Protect, 2020).</w:t>
      </w:r>
      <w:r w:rsidRPr="00A624D5">
        <w:rPr>
          <w:rFonts w:ascii="Arial" w:hAnsi="Arial" w:cs="Arial"/>
          <w:sz w:val="32"/>
          <w:szCs w:val="32"/>
        </w:rPr>
        <w:t xml:space="preserve"> </w:t>
      </w:r>
      <w:r w:rsidRPr="00A624D5">
        <w:rPr>
          <w:rFonts w:ascii="Arial" w:hAnsi="Arial" w:cs="Arial"/>
        </w:rPr>
        <w:t xml:space="preserve">In the research Charity WRVS, it was investigating the role of the elderly in society, were made calculations that included tax payments, spending power, care responsibilities and volunteer work for people over the age of 65, the result was that elderly contribute at UK economy with £ 40 billion more than they receive in pensions, health services and social care. </w:t>
      </w:r>
    </w:p>
    <w:p w14:paraId="2B675823" w14:textId="77777777" w:rsidR="00395EB9" w:rsidRDefault="00576849" w:rsidP="00A624D5">
      <w:pPr>
        <w:spacing w:line="360" w:lineRule="auto"/>
        <w:rPr>
          <w:rFonts w:ascii="Arial" w:hAnsi="Arial" w:cs="Arial"/>
        </w:rPr>
      </w:pPr>
      <w:r w:rsidRPr="00A624D5">
        <w:rPr>
          <w:rFonts w:ascii="Arial" w:hAnsi="Arial" w:cs="Arial"/>
        </w:rPr>
        <w:t>It is expected that by 2030, older people who volunteer will contribute £ 75 billion to the UK economy. In a survey has been found that 65% of old people help their neighbours and 55% volunteer in community groups.</w:t>
      </w:r>
    </w:p>
    <w:p w14:paraId="5247A868" w14:textId="026604EF" w:rsidR="00576849" w:rsidRPr="00A624D5" w:rsidRDefault="00576849" w:rsidP="00A624D5">
      <w:pPr>
        <w:spacing w:line="360" w:lineRule="auto"/>
        <w:rPr>
          <w:rFonts w:ascii="Arial" w:hAnsi="Arial" w:cs="Arial"/>
        </w:rPr>
      </w:pPr>
      <w:r w:rsidRPr="00A624D5">
        <w:rPr>
          <w:rFonts w:ascii="Arial" w:hAnsi="Arial" w:cs="Arial"/>
        </w:rPr>
        <w:t xml:space="preserve">On the other hand, </w:t>
      </w:r>
      <w:r w:rsidRPr="00A624D5">
        <w:rPr>
          <w:rFonts w:ascii="Arial" w:hAnsi="Arial" w:cs="Arial"/>
          <w:lang w:val="en-US"/>
        </w:rPr>
        <w:t xml:space="preserve">Volunteering provides opportunities to keep conversation flowing, constantly stimulate the brain, and help overall cognitive functions stay active. One study discovered that 70 percent of elderly people who were experiencing five or more symptoms of depression saw a decrease in those symptoms after their first year of </w:t>
      </w:r>
      <w:r w:rsidR="00D93B99" w:rsidRPr="00A624D5">
        <w:rPr>
          <w:rFonts w:ascii="Arial" w:hAnsi="Arial" w:cs="Arial"/>
          <w:lang w:val="en-US"/>
        </w:rPr>
        <w:t>volunteering. (</w:t>
      </w:r>
      <w:r w:rsidR="003227B6" w:rsidRPr="00A624D5">
        <w:rPr>
          <w:rFonts w:ascii="Arial" w:hAnsi="Arial" w:cs="Arial"/>
          <w:lang w:val="en-US"/>
        </w:rPr>
        <w:t>The Guardian,2018)</w:t>
      </w:r>
    </w:p>
    <w:p w14:paraId="175B275C" w14:textId="6FB83AE5" w:rsidR="003227B6" w:rsidRPr="00A624D5" w:rsidRDefault="00576849" w:rsidP="00A624D5">
      <w:pPr>
        <w:spacing w:line="360" w:lineRule="auto"/>
        <w:rPr>
          <w:rFonts w:ascii="Arial" w:hAnsi="Arial" w:cs="Arial"/>
        </w:rPr>
      </w:pPr>
      <w:r w:rsidRPr="00A624D5">
        <w:rPr>
          <w:rFonts w:ascii="Arial" w:hAnsi="Arial" w:cs="Arial"/>
        </w:rPr>
        <w:t>The Stanford report found that older people contribute to the well-being of young people. They provide the attention and mentoring, especially to vulnerable children. They give them advice and their experiences that help children improve their chances of success in life.</w:t>
      </w:r>
      <w:r w:rsidR="003227B6" w:rsidRPr="00A624D5">
        <w:rPr>
          <w:rFonts w:ascii="Arial" w:hAnsi="Arial" w:cs="Arial"/>
        </w:rPr>
        <w:t xml:space="preserve"> Elderly skills such as critical thinking, social interaction, problem solving, helps children to develop sense of purpose and social connections, have more opportunities to learn and play at the same time and on the other hand, older people are less likely to suffer loneliness when spending time with children. (Stanford, 2016)</w:t>
      </w:r>
    </w:p>
    <w:p w14:paraId="12802AEB" w14:textId="0A69A8C0" w:rsidR="00576849" w:rsidRPr="00395EB9" w:rsidRDefault="00B41D94" w:rsidP="00395EB9">
      <w:pPr>
        <w:spacing w:line="360" w:lineRule="auto"/>
        <w:rPr>
          <w:rFonts w:ascii="Arial" w:hAnsi="Arial" w:cs="Arial"/>
        </w:rPr>
      </w:pPr>
      <w:r w:rsidRPr="00A624D5">
        <w:rPr>
          <w:rFonts w:ascii="Arial" w:hAnsi="Arial" w:cs="Arial"/>
          <w:lang w:val="en"/>
        </w:rPr>
        <w:t xml:space="preserve">The British Medical Association has found that older people are more experienced and wiser than young people because after the Brexit votes, statistics show that older people can better understand their country's </w:t>
      </w:r>
      <w:r w:rsidR="00703BD3" w:rsidRPr="00A624D5">
        <w:rPr>
          <w:rFonts w:ascii="Arial" w:hAnsi="Arial" w:cs="Arial"/>
          <w:lang w:val="en"/>
        </w:rPr>
        <w:t xml:space="preserve">demand. </w:t>
      </w:r>
      <w:r w:rsidR="007E6777">
        <w:rPr>
          <w:rFonts w:ascii="Arial" w:hAnsi="Arial" w:cs="Arial"/>
          <w:lang w:val="en"/>
        </w:rPr>
        <w:t xml:space="preserve">For </w:t>
      </w:r>
      <w:r w:rsidR="009773CF">
        <w:rPr>
          <w:rFonts w:ascii="Arial" w:hAnsi="Arial" w:cs="Arial"/>
          <w:lang w:val="en"/>
        </w:rPr>
        <w:t>example,</w:t>
      </w:r>
      <w:r w:rsidR="007E6777">
        <w:rPr>
          <w:rFonts w:ascii="Arial" w:hAnsi="Arial" w:cs="Arial"/>
          <w:lang w:val="en"/>
        </w:rPr>
        <w:t xml:space="preserve"> coming out from </w:t>
      </w:r>
      <w:r w:rsidR="009773CF">
        <w:rPr>
          <w:rFonts w:ascii="Arial" w:hAnsi="Arial" w:cs="Arial"/>
          <w:lang w:val="en"/>
        </w:rPr>
        <w:t>EU was</w:t>
      </w:r>
      <w:r w:rsidR="007E6777">
        <w:rPr>
          <w:rFonts w:ascii="Arial" w:hAnsi="Arial" w:cs="Arial"/>
          <w:lang w:val="en"/>
        </w:rPr>
        <w:t xml:space="preserve"> better for the </w:t>
      </w:r>
      <w:r w:rsidR="009773CF">
        <w:rPr>
          <w:rFonts w:ascii="Arial" w:hAnsi="Arial" w:cs="Arial"/>
          <w:lang w:val="en"/>
        </w:rPr>
        <w:t>UK, because European</w:t>
      </w:r>
      <w:r w:rsidR="007E6777">
        <w:rPr>
          <w:rFonts w:ascii="Arial" w:hAnsi="Arial" w:cs="Arial"/>
          <w:lang w:val="en"/>
        </w:rPr>
        <w:t xml:space="preserve"> Union can </w:t>
      </w:r>
      <w:r w:rsidR="009773CF">
        <w:rPr>
          <w:rFonts w:ascii="Arial" w:hAnsi="Arial" w:cs="Arial"/>
          <w:lang w:val="en"/>
        </w:rPr>
        <w:t>take</w:t>
      </w:r>
      <w:r w:rsidR="007E6777">
        <w:rPr>
          <w:rFonts w:ascii="Arial" w:hAnsi="Arial" w:cs="Arial"/>
          <w:lang w:val="en"/>
        </w:rPr>
        <w:t xml:space="preserve"> away</w:t>
      </w:r>
      <w:r w:rsidR="009773CF">
        <w:rPr>
          <w:rFonts w:ascii="Arial" w:hAnsi="Arial" w:cs="Arial"/>
          <w:lang w:val="en"/>
        </w:rPr>
        <w:t xml:space="preserve"> the authenticity of a country from the Union by the products made and sold in the single market. That was better understood by people over 60 years as it can be seen by the result of votes.</w:t>
      </w:r>
      <w:r w:rsidR="009773CF" w:rsidRPr="00A624D5">
        <w:rPr>
          <w:rFonts w:ascii="Arial" w:hAnsi="Arial" w:cs="Arial"/>
          <w:lang w:val="en"/>
        </w:rPr>
        <w:t xml:space="preserve"> (</w:t>
      </w:r>
      <w:r w:rsidRPr="00A624D5">
        <w:rPr>
          <w:rFonts w:ascii="Arial" w:hAnsi="Arial" w:cs="Arial"/>
          <w:lang w:val="en"/>
        </w:rPr>
        <w:t>Wilson, 2016)</w:t>
      </w:r>
    </w:p>
    <w:p w14:paraId="3FCD7457" w14:textId="345320E2" w:rsidR="009D4ABF" w:rsidRDefault="009D4ABF" w:rsidP="0097153B">
      <w:pPr>
        <w:pStyle w:val="Heading1"/>
      </w:pPr>
      <w:bookmarkStart w:id="4" w:name="_Toc90022226"/>
      <w:r w:rsidRPr="009D4ABF">
        <w:t xml:space="preserve">The current Government Support </w:t>
      </w:r>
      <w:r w:rsidR="00F84576">
        <w:t>in UK for elderly population</w:t>
      </w:r>
      <w:bookmarkEnd w:id="4"/>
    </w:p>
    <w:p w14:paraId="74215577" w14:textId="3DD8AE7E" w:rsidR="003D4443" w:rsidRDefault="003D4443" w:rsidP="003D4443"/>
    <w:p w14:paraId="3CAADFC8" w14:textId="70CCC44C" w:rsidR="003D4443" w:rsidRPr="00EC41ED" w:rsidRDefault="003D4443" w:rsidP="00EC41ED">
      <w:pPr>
        <w:spacing w:line="360" w:lineRule="auto"/>
        <w:rPr>
          <w:rFonts w:ascii="Arial" w:hAnsi="Arial" w:cs="Arial"/>
        </w:rPr>
      </w:pPr>
      <w:r w:rsidRPr="00EC41ED">
        <w:rPr>
          <w:rFonts w:ascii="Arial" w:hAnsi="Arial" w:cs="Arial"/>
        </w:rPr>
        <w:t xml:space="preserve">Between 2010-2015, the Government </w:t>
      </w:r>
      <w:r w:rsidR="0093781B" w:rsidRPr="00EC41ED">
        <w:rPr>
          <w:rFonts w:ascii="Arial" w:hAnsi="Arial" w:cs="Arial"/>
        </w:rPr>
        <w:t xml:space="preserve">has adopted strategies to help 10.000 elderly to remain independent by helping 15 locally Institutions across the country by following: </w:t>
      </w:r>
    </w:p>
    <w:p w14:paraId="7A93896C" w14:textId="1A88464E" w:rsidR="0093781B" w:rsidRPr="00EC41ED" w:rsidRDefault="0093781B" w:rsidP="00EC41ED">
      <w:pPr>
        <w:pStyle w:val="ListParagraph"/>
        <w:numPr>
          <w:ilvl w:val="0"/>
          <w:numId w:val="8"/>
        </w:numPr>
        <w:spacing w:line="360" w:lineRule="auto"/>
        <w:rPr>
          <w:rFonts w:ascii="Arial" w:hAnsi="Arial" w:cs="Arial"/>
        </w:rPr>
      </w:pPr>
      <w:r w:rsidRPr="00EC41ED">
        <w:rPr>
          <w:rFonts w:ascii="Arial" w:hAnsi="Arial" w:cs="Arial"/>
        </w:rPr>
        <w:t xml:space="preserve">Support with </w:t>
      </w:r>
      <w:r w:rsidR="00A77D25" w:rsidRPr="00EC41ED">
        <w:rPr>
          <w:rFonts w:ascii="Arial" w:hAnsi="Arial" w:cs="Arial"/>
        </w:rPr>
        <w:t>adaptation</w:t>
      </w:r>
      <w:r w:rsidRPr="00EC41ED">
        <w:rPr>
          <w:rFonts w:ascii="Arial" w:hAnsi="Arial" w:cs="Arial"/>
        </w:rPr>
        <w:t xml:space="preserve"> </w:t>
      </w:r>
      <w:r w:rsidR="00A77D25" w:rsidRPr="00EC41ED">
        <w:rPr>
          <w:rFonts w:ascii="Arial" w:hAnsi="Arial" w:cs="Arial"/>
        </w:rPr>
        <w:t>is helping people to understand and get the best value for what they are paying.</w:t>
      </w:r>
    </w:p>
    <w:p w14:paraId="2725AE05" w14:textId="2006884D" w:rsidR="00A77D25" w:rsidRPr="00EC41ED" w:rsidRDefault="00A77D25" w:rsidP="00EC41ED">
      <w:pPr>
        <w:pStyle w:val="ListParagraph"/>
        <w:numPr>
          <w:ilvl w:val="0"/>
          <w:numId w:val="8"/>
        </w:numPr>
        <w:spacing w:line="360" w:lineRule="auto"/>
        <w:rPr>
          <w:rFonts w:ascii="Arial" w:hAnsi="Arial" w:cs="Arial"/>
        </w:rPr>
      </w:pPr>
      <w:r w:rsidRPr="00EC41ED">
        <w:rPr>
          <w:rFonts w:ascii="Arial" w:hAnsi="Arial" w:cs="Arial"/>
        </w:rPr>
        <w:t>They provide handyperson scheme to help them with house duties, also housework and shopping.</w:t>
      </w:r>
    </w:p>
    <w:p w14:paraId="283FD6D9" w14:textId="4D493D51" w:rsidR="00A77D25" w:rsidRPr="00EC41ED" w:rsidRDefault="00A77D25" w:rsidP="00EC41ED">
      <w:pPr>
        <w:pStyle w:val="ListParagraph"/>
        <w:numPr>
          <w:ilvl w:val="0"/>
          <w:numId w:val="8"/>
        </w:numPr>
        <w:spacing w:line="360" w:lineRule="auto"/>
        <w:rPr>
          <w:rFonts w:ascii="Arial" w:hAnsi="Arial" w:cs="Arial"/>
        </w:rPr>
      </w:pPr>
      <w:r w:rsidRPr="00EC41ED">
        <w:rPr>
          <w:rFonts w:ascii="Arial" w:hAnsi="Arial" w:cs="Arial"/>
        </w:rPr>
        <w:t>Organising social meetings between friends</w:t>
      </w:r>
    </w:p>
    <w:p w14:paraId="307D6252" w14:textId="7EB36661" w:rsidR="00963B83" w:rsidRPr="00EC41ED" w:rsidRDefault="00963B83" w:rsidP="00EC41ED">
      <w:pPr>
        <w:spacing w:line="360" w:lineRule="auto"/>
        <w:rPr>
          <w:rFonts w:ascii="Arial" w:hAnsi="Arial" w:cs="Arial"/>
        </w:rPr>
      </w:pPr>
      <w:r w:rsidRPr="00EC41ED">
        <w:rPr>
          <w:rFonts w:ascii="Arial" w:hAnsi="Arial" w:cs="Arial"/>
        </w:rPr>
        <w:t>All these government strategies, help old people to remain in their homes safe and independent. (GOV. UK, 2015)</w:t>
      </w:r>
    </w:p>
    <w:p w14:paraId="25E5A5D7" w14:textId="77777777" w:rsidR="00395EB9" w:rsidRDefault="00395EB9" w:rsidP="00EC41ED">
      <w:pPr>
        <w:spacing w:line="360" w:lineRule="auto"/>
        <w:rPr>
          <w:rFonts w:ascii="Arial" w:hAnsi="Arial" w:cs="Arial"/>
        </w:rPr>
      </w:pPr>
    </w:p>
    <w:p w14:paraId="10A64191" w14:textId="77777777" w:rsidR="00395EB9" w:rsidRDefault="00395EB9" w:rsidP="00EC41ED">
      <w:pPr>
        <w:spacing w:line="360" w:lineRule="auto"/>
        <w:rPr>
          <w:rFonts w:ascii="Arial" w:hAnsi="Arial" w:cs="Arial"/>
        </w:rPr>
      </w:pPr>
    </w:p>
    <w:p w14:paraId="42C41C98" w14:textId="7617F887" w:rsidR="00703BD3" w:rsidRPr="00EC41ED" w:rsidRDefault="00963B83" w:rsidP="00EC41ED">
      <w:pPr>
        <w:spacing w:line="360" w:lineRule="auto"/>
        <w:rPr>
          <w:rFonts w:ascii="Arial" w:hAnsi="Arial" w:cs="Arial"/>
        </w:rPr>
      </w:pPr>
      <w:r w:rsidRPr="00EC41ED">
        <w:rPr>
          <w:rFonts w:ascii="Arial" w:hAnsi="Arial" w:cs="Arial"/>
        </w:rPr>
        <w:t>In addition, the Government is planning to</w:t>
      </w:r>
      <w:r w:rsidR="0092589E" w:rsidRPr="00EC41ED">
        <w:rPr>
          <w:rFonts w:ascii="Arial" w:hAnsi="Arial" w:cs="Arial"/>
        </w:rPr>
        <w:t xml:space="preserve"> provide around</w:t>
      </w:r>
      <w:r w:rsidRPr="00EC41ED">
        <w:rPr>
          <w:rFonts w:ascii="Arial" w:hAnsi="Arial" w:cs="Arial"/>
        </w:rPr>
        <w:t xml:space="preserve"> </w:t>
      </w:r>
      <w:r w:rsidR="0092589E" w:rsidRPr="00EC41ED">
        <w:rPr>
          <w:rFonts w:ascii="Arial" w:hAnsi="Arial" w:cs="Arial"/>
        </w:rPr>
        <w:t xml:space="preserve">£ 300 million for suitable housing for elderly, £ 150 million for technology </w:t>
      </w:r>
      <w:r w:rsidR="00EC41ED" w:rsidRPr="00EC41ED">
        <w:rPr>
          <w:rFonts w:ascii="Arial" w:hAnsi="Arial" w:cs="Arial"/>
        </w:rPr>
        <w:t>development,</w:t>
      </w:r>
      <w:r w:rsidR="0092589E" w:rsidRPr="00EC41ED">
        <w:rPr>
          <w:rFonts w:ascii="Arial" w:hAnsi="Arial" w:cs="Arial"/>
        </w:rPr>
        <w:t xml:space="preserve"> helping to monitor their health and wellbeing, approximately £500 million to social care services for training and qualifications of personnel and additional £25million for unpaid personnel in care </w:t>
      </w:r>
      <w:r w:rsidR="00EC41ED" w:rsidRPr="00EC41ED">
        <w:rPr>
          <w:rFonts w:ascii="Arial" w:hAnsi="Arial" w:cs="Arial"/>
        </w:rPr>
        <w:t>homes. (CPA, 2021)</w:t>
      </w:r>
    </w:p>
    <w:p w14:paraId="5EF2EB82" w14:textId="552E0827" w:rsidR="009D4ABF" w:rsidRDefault="009D4ABF" w:rsidP="0097153B">
      <w:pPr>
        <w:pStyle w:val="Heading1"/>
      </w:pPr>
      <w:bookmarkStart w:id="5" w:name="_Toc90022227"/>
      <w:r>
        <w:t>The impact of covid -19 pandemic</w:t>
      </w:r>
      <w:r w:rsidR="00F84576">
        <w:t xml:space="preserve"> on the older person</w:t>
      </w:r>
      <w:bookmarkEnd w:id="5"/>
    </w:p>
    <w:p w14:paraId="61FBAE03" w14:textId="77777777" w:rsidR="00395EB9" w:rsidRPr="00395EB9" w:rsidRDefault="00395EB9" w:rsidP="00395EB9"/>
    <w:p w14:paraId="0ECED35C" w14:textId="4DB50379" w:rsidR="00F84576" w:rsidRPr="00A624D5" w:rsidRDefault="00703BD3" w:rsidP="00A624D5">
      <w:pPr>
        <w:spacing w:line="360" w:lineRule="auto"/>
        <w:rPr>
          <w:rFonts w:ascii="Arial" w:hAnsi="Arial" w:cs="Arial"/>
        </w:rPr>
      </w:pPr>
      <w:r w:rsidRPr="00A624D5">
        <w:rPr>
          <w:rFonts w:ascii="Arial" w:hAnsi="Arial" w:cs="Arial"/>
        </w:rPr>
        <w:t xml:space="preserve">During the pandemic, people aged 60 and </w:t>
      </w:r>
      <w:r w:rsidR="003D4443" w:rsidRPr="00A624D5">
        <w:rPr>
          <w:rFonts w:ascii="Arial" w:hAnsi="Arial" w:cs="Arial"/>
        </w:rPr>
        <w:t>over, were</w:t>
      </w:r>
      <w:r w:rsidRPr="00A624D5">
        <w:rPr>
          <w:rFonts w:ascii="Arial" w:hAnsi="Arial" w:cs="Arial"/>
        </w:rPr>
        <w:t xml:space="preserve"> worried about the effect of coronavirus on their lives. They were </w:t>
      </w:r>
      <w:r w:rsidR="009773CF">
        <w:rPr>
          <w:rFonts w:ascii="Arial" w:hAnsi="Arial" w:cs="Arial"/>
        </w:rPr>
        <w:t>obliged</w:t>
      </w:r>
      <w:r w:rsidRPr="00A624D5">
        <w:rPr>
          <w:rFonts w:ascii="Arial" w:hAnsi="Arial" w:cs="Arial"/>
        </w:rPr>
        <w:t xml:space="preserve"> to keep in touch with distant families, the 60–70-year-olds reported that they are doing well on their own, gardening, exercise and reading were their main occupations during this time, they even helped their neighbours</w:t>
      </w:r>
      <w:r w:rsidR="009773CF">
        <w:rPr>
          <w:rFonts w:ascii="Arial" w:hAnsi="Arial" w:cs="Arial"/>
        </w:rPr>
        <w:t>.</w:t>
      </w:r>
      <w:r w:rsidRPr="00A624D5">
        <w:rPr>
          <w:rFonts w:ascii="Arial" w:hAnsi="Arial" w:cs="Arial"/>
        </w:rPr>
        <w:t xml:space="preserve"> They said their financial situation had not changed during the pandemic and did not need any help. Elderly people without families had the support of members of the local community. (Office for National Statistics,2020)</w:t>
      </w:r>
    </w:p>
    <w:p w14:paraId="1F9D2B27" w14:textId="0F4F8DDF" w:rsidR="009D4ABF" w:rsidRDefault="009D4ABF" w:rsidP="0097153B">
      <w:pPr>
        <w:pStyle w:val="Heading1"/>
      </w:pPr>
      <w:bookmarkStart w:id="6" w:name="_Toc90022228"/>
      <w:r>
        <w:t>Conclusion</w:t>
      </w:r>
      <w:bookmarkEnd w:id="6"/>
      <w:r>
        <w:t xml:space="preserve"> </w:t>
      </w:r>
    </w:p>
    <w:p w14:paraId="7A02633F" w14:textId="77777777" w:rsidR="00395EB9" w:rsidRPr="00395EB9" w:rsidRDefault="00395EB9" w:rsidP="00395EB9"/>
    <w:p w14:paraId="43073C4C" w14:textId="319865CD" w:rsidR="00703BD3" w:rsidRPr="00EC41ED" w:rsidRDefault="00703BD3" w:rsidP="00EC41ED">
      <w:pPr>
        <w:spacing w:line="360" w:lineRule="auto"/>
      </w:pPr>
      <w:r w:rsidRPr="00A624D5">
        <w:rPr>
          <w:rFonts w:ascii="Arial" w:hAnsi="Arial" w:cs="Arial"/>
          <w:lang w:val="en"/>
        </w:rPr>
        <w:t>In conclusion, the aging of society does not represent a challenge for Health and Social Care. The elderly population contributes at the</w:t>
      </w:r>
      <w:r w:rsidR="00EC41ED">
        <w:rPr>
          <w:rFonts w:ascii="Arial" w:hAnsi="Arial" w:cs="Arial"/>
          <w:lang w:val="en"/>
        </w:rPr>
        <w:t xml:space="preserve"> high</w:t>
      </w:r>
      <w:r w:rsidRPr="00A624D5">
        <w:rPr>
          <w:rFonts w:ascii="Arial" w:hAnsi="Arial" w:cs="Arial"/>
          <w:lang w:val="en"/>
        </w:rPr>
        <w:t xml:space="preserve"> level financially and at the local level to their individual communities and networks. They have contributed for many years so far, but this is often forgotten. The elderly must be respected and appreciated by society and should not be seen as a burden, they are the model of future generations</w:t>
      </w:r>
      <w:r w:rsidRPr="0043387F">
        <w:rPr>
          <w:lang w:val="en"/>
        </w:rPr>
        <w:t>.</w:t>
      </w:r>
      <w:r>
        <w:rPr>
          <w:lang w:val="en"/>
        </w:rPr>
        <w:t xml:space="preserve"> </w:t>
      </w:r>
    </w:p>
    <w:p w14:paraId="03A2A56B" w14:textId="48A673C7" w:rsidR="00703BD3" w:rsidRDefault="00703BD3" w:rsidP="0097153B">
      <w:pPr>
        <w:pStyle w:val="Heading1"/>
      </w:pPr>
      <w:bookmarkStart w:id="7" w:name="_Toc90022229"/>
      <w:r>
        <w:t>References</w:t>
      </w:r>
      <w:bookmarkEnd w:id="7"/>
    </w:p>
    <w:p w14:paraId="34B477EE" w14:textId="77777777" w:rsidR="00395EB9" w:rsidRPr="00395EB9" w:rsidRDefault="00395EB9" w:rsidP="00395EB9"/>
    <w:p w14:paraId="4367293A" w14:textId="33BFA0DD" w:rsidR="00703BD3" w:rsidRDefault="006A79DE" w:rsidP="00703BD3">
      <w:pPr>
        <w:rPr>
          <w:rStyle w:val="Hyperlink"/>
        </w:rPr>
      </w:pPr>
      <w:hyperlink r:id="rId12" w:history="1">
        <w:r w:rsidR="00703BD3">
          <w:rPr>
            <w:rStyle w:val="Hyperlink"/>
          </w:rPr>
          <w:t>Coronavirus and the social impacts on older people in Great Britain - Office for National Statistics (ons.gov.uk)</w:t>
        </w:r>
      </w:hyperlink>
    </w:p>
    <w:p w14:paraId="598B2071" w14:textId="0728DDA6" w:rsidR="00AC0F39" w:rsidRDefault="006A79DE" w:rsidP="00703BD3">
      <w:pPr>
        <w:rPr>
          <w:b/>
          <w:bCs/>
        </w:rPr>
      </w:pPr>
      <w:hyperlink r:id="rId13" w:anchor=":~:text=%20Global%20ageing%20%201%20Today%2C%20962%20million,income%20countries%20receive%20a%20pension.%20%5B6%5D%20More%20" w:history="1">
        <w:r w:rsidR="00AC0F39" w:rsidRPr="00AC0F39">
          <w:rPr>
            <w:rStyle w:val="Hyperlink"/>
            <w:b/>
            <w:bCs/>
          </w:rPr>
          <w:t>Ageing population statistics | Age International</w:t>
        </w:r>
      </w:hyperlink>
    </w:p>
    <w:p w14:paraId="45CBE46C" w14:textId="3BC93268" w:rsidR="00963B83" w:rsidRDefault="006A79DE" w:rsidP="00703BD3">
      <w:hyperlink r:id="rId14" w:history="1">
        <w:r w:rsidR="00963B83">
          <w:rPr>
            <w:rStyle w:val="Hyperlink"/>
          </w:rPr>
          <w:t>Government funding to help 10,000 older people stay independent - GOV.UK (www.gov.uk)</w:t>
        </w:r>
      </w:hyperlink>
    </w:p>
    <w:p w14:paraId="309FA6BC" w14:textId="399769D2" w:rsidR="00EC41ED" w:rsidRDefault="006A79DE" w:rsidP="00703BD3">
      <w:pPr>
        <w:rPr>
          <w:b/>
          <w:bCs/>
        </w:rPr>
      </w:pPr>
      <w:hyperlink r:id="rId15" w:history="1">
        <w:r w:rsidR="00EC41ED">
          <w:rPr>
            <w:rStyle w:val="Hyperlink"/>
          </w:rPr>
          <w:t>Centre for Policy on Ageing - Policies on Ageing - (cpa.org.uk)</w:t>
        </w:r>
      </w:hyperlink>
    </w:p>
    <w:p w14:paraId="682A169C" w14:textId="31B247B9" w:rsidR="0097153B" w:rsidRDefault="0097153B">
      <w:pPr>
        <w:rPr>
          <w:b/>
          <w:bCs/>
        </w:rPr>
      </w:pPr>
      <w:r>
        <w:rPr>
          <w:b/>
          <w:bCs/>
        </w:rPr>
        <w:br w:type="page"/>
      </w:r>
    </w:p>
    <w:p w14:paraId="1F765103" w14:textId="27FAB173" w:rsidR="0097153B" w:rsidRDefault="0097153B" w:rsidP="0097153B">
      <w:pPr>
        <w:pStyle w:val="Heading1"/>
      </w:pPr>
      <w:bookmarkStart w:id="8" w:name="_Toc90022230"/>
      <w:r>
        <w:t>Appendix</w:t>
      </w:r>
      <w:bookmarkEnd w:id="8"/>
    </w:p>
    <w:p w14:paraId="57765E0B" w14:textId="77777777" w:rsidR="00395EB9" w:rsidRPr="00395EB9" w:rsidRDefault="00395EB9" w:rsidP="00395EB9"/>
    <w:p w14:paraId="5827C007" w14:textId="4ABD5279" w:rsidR="00A447A9" w:rsidRDefault="009F2613" w:rsidP="00703BD3">
      <w:pPr>
        <w:rPr>
          <w:b/>
          <w:bCs/>
        </w:rPr>
      </w:pPr>
      <w:r>
        <w:rPr>
          <w:noProof/>
        </w:rPr>
        <w:drawing>
          <wp:inline distT="0" distB="0" distL="0" distR="0" wp14:anchorId="568EF14E" wp14:editId="02B73D75">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C11C2CD" w14:textId="54BC528A" w:rsidR="009F2613" w:rsidRDefault="009F2613" w:rsidP="00703BD3">
      <w:pPr>
        <w:rPr>
          <w:b/>
          <w:bCs/>
        </w:rPr>
      </w:pPr>
      <w:r>
        <w:rPr>
          <w:noProof/>
        </w:rPr>
        <w:drawing>
          <wp:inline distT="0" distB="0" distL="0" distR="0" wp14:anchorId="245E5D38" wp14:editId="6809A2ED">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57B74CF3" w14:textId="36D71234" w:rsidR="009F2613" w:rsidRDefault="009F2613" w:rsidP="00703BD3">
      <w:pPr>
        <w:rPr>
          <w:b/>
          <w:bCs/>
        </w:rPr>
      </w:pPr>
      <w:r>
        <w:rPr>
          <w:noProof/>
        </w:rPr>
        <w:drawing>
          <wp:inline distT="0" distB="0" distL="0" distR="0" wp14:anchorId="10D1DB15" wp14:editId="5C1BF01B">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3E218EC" w14:textId="1260E948" w:rsidR="009F2613" w:rsidRDefault="009F2613" w:rsidP="00703BD3">
      <w:pPr>
        <w:rPr>
          <w:b/>
          <w:bCs/>
        </w:rPr>
      </w:pPr>
      <w:r>
        <w:rPr>
          <w:noProof/>
        </w:rPr>
        <w:drawing>
          <wp:inline distT="0" distB="0" distL="0" distR="0" wp14:anchorId="34051C5C" wp14:editId="5E58DE9C">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AE22422" w14:textId="75C1627D" w:rsidR="009F2613" w:rsidRDefault="009F2613" w:rsidP="00703BD3">
      <w:pPr>
        <w:rPr>
          <w:b/>
          <w:bCs/>
        </w:rPr>
      </w:pPr>
      <w:r>
        <w:rPr>
          <w:noProof/>
        </w:rPr>
        <w:drawing>
          <wp:inline distT="0" distB="0" distL="0" distR="0" wp14:anchorId="684D2B58" wp14:editId="7F1F7B12">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6EC467B" w14:textId="73123D44" w:rsidR="009F2613" w:rsidRDefault="009F2613" w:rsidP="00703BD3">
      <w:pPr>
        <w:rPr>
          <w:b/>
          <w:bCs/>
        </w:rPr>
      </w:pPr>
      <w:r>
        <w:rPr>
          <w:noProof/>
        </w:rPr>
        <w:drawing>
          <wp:inline distT="0" distB="0" distL="0" distR="0" wp14:anchorId="296933FA" wp14:editId="2F809649">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1DC5563D" w14:textId="1B24E78F" w:rsidR="009F2613" w:rsidRDefault="009F2613" w:rsidP="00703BD3">
      <w:pPr>
        <w:rPr>
          <w:b/>
          <w:bCs/>
        </w:rPr>
      </w:pPr>
      <w:r>
        <w:rPr>
          <w:noProof/>
        </w:rPr>
        <w:drawing>
          <wp:inline distT="0" distB="0" distL="0" distR="0" wp14:anchorId="0B2A8602" wp14:editId="7FC74812">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71D406BA" w14:textId="7698302A" w:rsidR="009F2613" w:rsidRDefault="009F2613" w:rsidP="00703BD3">
      <w:pPr>
        <w:rPr>
          <w:b/>
          <w:bCs/>
        </w:rPr>
      </w:pPr>
      <w:r>
        <w:rPr>
          <w:noProof/>
        </w:rPr>
        <w:drawing>
          <wp:inline distT="0" distB="0" distL="0" distR="0" wp14:anchorId="1A94E77E" wp14:editId="1B03A9DC">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477CB3E4" w14:textId="3BC6042E" w:rsidR="009F2613" w:rsidRDefault="009F2613" w:rsidP="00703BD3">
      <w:pPr>
        <w:rPr>
          <w:b/>
          <w:bCs/>
        </w:rPr>
      </w:pPr>
      <w:r>
        <w:rPr>
          <w:noProof/>
        </w:rPr>
        <w:drawing>
          <wp:inline distT="0" distB="0" distL="0" distR="0" wp14:anchorId="1C15B922" wp14:editId="3382CB82">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369B3D44" w14:textId="76C9FCF0" w:rsidR="009F2613" w:rsidRDefault="009F2613" w:rsidP="00703BD3">
      <w:pPr>
        <w:rPr>
          <w:b/>
          <w:bCs/>
        </w:rPr>
      </w:pPr>
      <w:r>
        <w:rPr>
          <w:noProof/>
        </w:rPr>
        <w:drawing>
          <wp:inline distT="0" distB="0" distL="0" distR="0" wp14:anchorId="6F80DBDC" wp14:editId="0845BF56">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3DF973F4" w14:textId="026442D7" w:rsidR="009F2613" w:rsidRDefault="009F2613" w:rsidP="00703BD3">
      <w:pPr>
        <w:rPr>
          <w:b/>
          <w:bCs/>
        </w:rPr>
      </w:pPr>
      <w:r>
        <w:rPr>
          <w:noProof/>
        </w:rPr>
        <w:drawing>
          <wp:inline distT="0" distB="0" distL="0" distR="0" wp14:anchorId="49CEE278" wp14:editId="6099ABE4">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5B64F2FE" w14:textId="645EA735" w:rsidR="009F2613" w:rsidRPr="00703BD3" w:rsidRDefault="009F2613" w:rsidP="00703BD3">
      <w:pPr>
        <w:rPr>
          <w:b/>
          <w:bCs/>
        </w:rPr>
      </w:pPr>
      <w:r>
        <w:rPr>
          <w:noProof/>
        </w:rPr>
        <w:drawing>
          <wp:inline distT="0" distB="0" distL="0" distR="0" wp14:anchorId="1E419351" wp14:editId="28CCA09C">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sectPr w:rsidR="009F2613" w:rsidRPr="00703BD3" w:rsidSect="008A4453">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A0F86" w14:textId="77777777" w:rsidR="006A79DE" w:rsidRDefault="006A79DE" w:rsidP="00A624D5">
      <w:pPr>
        <w:spacing w:after="0" w:line="240" w:lineRule="auto"/>
      </w:pPr>
      <w:r>
        <w:separator/>
      </w:r>
    </w:p>
  </w:endnote>
  <w:endnote w:type="continuationSeparator" w:id="0">
    <w:p w14:paraId="4A2C0997" w14:textId="77777777" w:rsidR="006A79DE" w:rsidRDefault="006A79DE" w:rsidP="00A62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364446"/>
      <w:docPartObj>
        <w:docPartGallery w:val="Page Numbers (Bottom of Page)"/>
        <w:docPartUnique/>
      </w:docPartObj>
    </w:sdtPr>
    <w:sdtEndPr>
      <w:rPr>
        <w:noProof/>
      </w:rPr>
    </w:sdtEndPr>
    <w:sdtContent>
      <w:p w14:paraId="42D46598" w14:textId="61CAEBAC" w:rsidR="00A624D5" w:rsidRDefault="00A624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5D0E76" w14:textId="77777777" w:rsidR="00A624D5" w:rsidRDefault="00A62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CF257" w14:textId="77777777" w:rsidR="006A79DE" w:rsidRDefault="006A79DE" w:rsidP="00A624D5">
      <w:pPr>
        <w:spacing w:after="0" w:line="240" w:lineRule="auto"/>
      </w:pPr>
      <w:r>
        <w:separator/>
      </w:r>
    </w:p>
  </w:footnote>
  <w:footnote w:type="continuationSeparator" w:id="0">
    <w:p w14:paraId="0AF45CDF" w14:textId="77777777" w:rsidR="006A79DE" w:rsidRDefault="006A79DE" w:rsidP="00A62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181329"/>
      <w:docPartObj>
        <w:docPartGallery w:val="Page Numbers (Top of Page)"/>
        <w:docPartUnique/>
      </w:docPartObj>
    </w:sdtPr>
    <w:sdtEndPr>
      <w:rPr>
        <w:noProof/>
      </w:rPr>
    </w:sdtEndPr>
    <w:sdtContent>
      <w:p w14:paraId="56143EF4" w14:textId="1BFACA8A" w:rsidR="00A624D5" w:rsidRDefault="00A624D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9AE9B88" w14:textId="77777777" w:rsidR="00A624D5" w:rsidRDefault="00A624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83492"/>
    <w:multiLevelType w:val="hybridMultilevel"/>
    <w:tmpl w:val="E828F4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586A91"/>
    <w:multiLevelType w:val="hybridMultilevel"/>
    <w:tmpl w:val="FC5C1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38045B"/>
    <w:multiLevelType w:val="hybridMultilevel"/>
    <w:tmpl w:val="8EA8516C"/>
    <w:lvl w:ilvl="0" w:tplc="17047C38">
      <w:start w:val="1"/>
      <w:numFmt w:val="bullet"/>
      <w:lvlText w:val=""/>
      <w:lvlJc w:val="left"/>
      <w:pPr>
        <w:tabs>
          <w:tab w:val="num" w:pos="720"/>
        </w:tabs>
        <w:ind w:left="720" w:hanging="360"/>
      </w:pPr>
      <w:rPr>
        <w:rFonts w:ascii="Wingdings" w:hAnsi="Wingdings" w:hint="default"/>
      </w:rPr>
    </w:lvl>
    <w:lvl w:ilvl="1" w:tplc="16C627FE" w:tentative="1">
      <w:start w:val="1"/>
      <w:numFmt w:val="bullet"/>
      <w:lvlText w:val=""/>
      <w:lvlJc w:val="left"/>
      <w:pPr>
        <w:tabs>
          <w:tab w:val="num" w:pos="1440"/>
        </w:tabs>
        <w:ind w:left="1440" w:hanging="360"/>
      </w:pPr>
      <w:rPr>
        <w:rFonts w:ascii="Wingdings" w:hAnsi="Wingdings" w:hint="default"/>
      </w:rPr>
    </w:lvl>
    <w:lvl w:ilvl="2" w:tplc="BFEA232E" w:tentative="1">
      <w:start w:val="1"/>
      <w:numFmt w:val="bullet"/>
      <w:lvlText w:val=""/>
      <w:lvlJc w:val="left"/>
      <w:pPr>
        <w:tabs>
          <w:tab w:val="num" w:pos="2160"/>
        </w:tabs>
        <w:ind w:left="2160" w:hanging="360"/>
      </w:pPr>
      <w:rPr>
        <w:rFonts w:ascii="Wingdings" w:hAnsi="Wingdings" w:hint="default"/>
      </w:rPr>
    </w:lvl>
    <w:lvl w:ilvl="3" w:tplc="F4F8866A" w:tentative="1">
      <w:start w:val="1"/>
      <w:numFmt w:val="bullet"/>
      <w:lvlText w:val=""/>
      <w:lvlJc w:val="left"/>
      <w:pPr>
        <w:tabs>
          <w:tab w:val="num" w:pos="2880"/>
        </w:tabs>
        <w:ind w:left="2880" w:hanging="360"/>
      </w:pPr>
      <w:rPr>
        <w:rFonts w:ascii="Wingdings" w:hAnsi="Wingdings" w:hint="default"/>
      </w:rPr>
    </w:lvl>
    <w:lvl w:ilvl="4" w:tplc="36327F5A" w:tentative="1">
      <w:start w:val="1"/>
      <w:numFmt w:val="bullet"/>
      <w:lvlText w:val=""/>
      <w:lvlJc w:val="left"/>
      <w:pPr>
        <w:tabs>
          <w:tab w:val="num" w:pos="3600"/>
        </w:tabs>
        <w:ind w:left="3600" w:hanging="360"/>
      </w:pPr>
      <w:rPr>
        <w:rFonts w:ascii="Wingdings" w:hAnsi="Wingdings" w:hint="default"/>
      </w:rPr>
    </w:lvl>
    <w:lvl w:ilvl="5" w:tplc="0C1281DA" w:tentative="1">
      <w:start w:val="1"/>
      <w:numFmt w:val="bullet"/>
      <w:lvlText w:val=""/>
      <w:lvlJc w:val="left"/>
      <w:pPr>
        <w:tabs>
          <w:tab w:val="num" w:pos="4320"/>
        </w:tabs>
        <w:ind w:left="4320" w:hanging="360"/>
      </w:pPr>
      <w:rPr>
        <w:rFonts w:ascii="Wingdings" w:hAnsi="Wingdings" w:hint="default"/>
      </w:rPr>
    </w:lvl>
    <w:lvl w:ilvl="6" w:tplc="0ABC320C" w:tentative="1">
      <w:start w:val="1"/>
      <w:numFmt w:val="bullet"/>
      <w:lvlText w:val=""/>
      <w:lvlJc w:val="left"/>
      <w:pPr>
        <w:tabs>
          <w:tab w:val="num" w:pos="5040"/>
        </w:tabs>
        <w:ind w:left="5040" w:hanging="360"/>
      </w:pPr>
      <w:rPr>
        <w:rFonts w:ascii="Wingdings" w:hAnsi="Wingdings" w:hint="default"/>
      </w:rPr>
    </w:lvl>
    <w:lvl w:ilvl="7" w:tplc="4ED0DC0E" w:tentative="1">
      <w:start w:val="1"/>
      <w:numFmt w:val="bullet"/>
      <w:lvlText w:val=""/>
      <w:lvlJc w:val="left"/>
      <w:pPr>
        <w:tabs>
          <w:tab w:val="num" w:pos="5760"/>
        </w:tabs>
        <w:ind w:left="5760" w:hanging="360"/>
      </w:pPr>
      <w:rPr>
        <w:rFonts w:ascii="Wingdings" w:hAnsi="Wingdings" w:hint="default"/>
      </w:rPr>
    </w:lvl>
    <w:lvl w:ilvl="8" w:tplc="A232D9C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6E078D4"/>
    <w:multiLevelType w:val="hybridMultilevel"/>
    <w:tmpl w:val="578CED90"/>
    <w:lvl w:ilvl="0" w:tplc="6846D150">
      <w:start w:val="1"/>
      <w:numFmt w:val="bullet"/>
      <w:lvlText w:val="•"/>
      <w:lvlJc w:val="left"/>
      <w:pPr>
        <w:tabs>
          <w:tab w:val="num" w:pos="720"/>
        </w:tabs>
        <w:ind w:left="720" w:hanging="360"/>
      </w:pPr>
      <w:rPr>
        <w:rFonts w:ascii="Arial" w:hAnsi="Arial" w:hint="default"/>
      </w:rPr>
    </w:lvl>
    <w:lvl w:ilvl="1" w:tplc="6F5C97C6" w:tentative="1">
      <w:start w:val="1"/>
      <w:numFmt w:val="bullet"/>
      <w:lvlText w:val="•"/>
      <w:lvlJc w:val="left"/>
      <w:pPr>
        <w:tabs>
          <w:tab w:val="num" w:pos="1440"/>
        </w:tabs>
        <w:ind w:left="1440" w:hanging="360"/>
      </w:pPr>
      <w:rPr>
        <w:rFonts w:ascii="Arial" w:hAnsi="Arial" w:hint="default"/>
      </w:rPr>
    </w:lvl>
    <w:lvl w:ilvl="2" w:tplc="F7C01C12" w:tentative="1">
      <w:start w:val="1"/>
      <w:numFmt w:val="bullet"/>
      <w:lvlText w:val="•"/>
      <w:lvlJc w:val="left"/>
      <w:pPr>
        <w:tabs>
          <w:tab w:val="num" w:pos="2160"/>
        </w:tabs>
        <w:ind w:left="2160" w:hanging="360"/>
      </w:pPr>
      <w:rPr>
        <w:rFonts w:ascii="Arial" w:hAnsi="Arial" w:hint="default"/>
      </w:rPr>
    </w:lvl>
    <w:lvl w:ilvl="3" w:tplc="44FA899C" w:tentative="1">
      <w:start w:val="1"/>
      <w:numFmt w:val="bullet"/>
      <w:lvlText w:val="•"/>
      <w:lvlJc w:val="left"/>
      <w:pPr>
        <w:tabs>
          <w:tab w:val="num" w:pos="2880"/>
        </w:tabs>
        <w:ind w:left="2880" w:hanging="360"/>
      </w:pPr>
      <w:rPr>
        <w:rFonts w:ascii="Arial" w:hAnsi="Arial" w:hint="default"/>
      </w:rPr>
    </w:lvl>
    <w:lvl w:ilvl="4" w:tplc="CC1E2F20" w:tentative="1">
      <w:start w:val="1"/>
      <w:numFmt w:val="bullet"/>
      <w:lvlText w:val="•"/>
      <w:lvlJc w:val="left"/>
      <w:pPr>
        <w:tabs>
          <w:tab w:val="num" w:pos="3600"/>
        </w:tabs>
        <w:ind w:left="3600" w:hanging="360"/>
      </w:pPr>
      <w:rPr>
        <w:rFonts w:ascii="Arial" w:hAnsi="Arial" w:hint="default"/>
      </w:rPr>
    </w:lvl>
    <w:lvl w:ilvl="5" w:tplc="5C48BF9C" w:tentative="1">
      <w:start w:val="1"/>
      <w:numFmt w:val="bullet"/>
      <w:lvlText w:val="•"/>
      <w:lvlJc w:val="left"/>
      <w:pPr>
        <w:tabs>
          <w:tab w:val="num" w:pos="4320"/>
        </w:tabs>
        <w:ind w:left="4320" w:hanging="360"/>
      </w:pPr>
      <w:rPr>
        <w:rFonts w:ascii="Arial" w:hAnsi="Arial" w:hint="default"/>
      </w:rPr>
    </w:lvl>
    <w:lvl w:ilvl="6" w:tplc="6114D3C8" w:tentative="1">
      <w:start w:val="1"/>
      <w:numFmt w:val="bullet"/>
      <w:lvlText w:val="•"/>
      <w:lvlJc w:val="left"/>
      <w:pPr>
        <w:tabs>
          <w:tab w:val="num" w:pos="5040"/>
        </w:tabs>
        <w:ind w:left="5040" w:hanging="360"/>
      </w:pPr>
      <w:rPr>
        <w:rFonts w:ascii="Arial" w:hAnsi="Arial" w:hint="default"/>
      </w:rPr>
    </w:lvl>
    <w:lvl w:ilvl="7" w:tplc="3C34DFFC" w:tentative="1">
      <w:start w:val="1"/>
      <w:numFmt w:val="bullet"/>
      <w:lvlText w:val="•"/>
      <w:lvlJc w:val="left"/>
      <w:pPr>
        <w:tabs>
          <w:tab w:val="num" w:pos="5760"/>
        </w:tabs>
        <w:ind w:left="5760" w:hanging="360"/>
      </w:pPr>
      <w:rPr>
        <w:rFonts w:ascii="Arial" w:hAnsi="Arial" w:hint="default"/>
      </w:rPr>
    </w:lvl>
    <w:lvl w:ilvl="8" w:tplc="7FC063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C542593"/>
    <w:multiLevelType w:val="hybridMultilevel"/>
    <w:tmpl w:val="5540E2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D71E49"/>
    <w:multiLevelType w:val="hybridMultilevel"/>
    <w:tmpl w:val="53FECC0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7536BEE"/>
    <w:multiLevelType w:val="hybridMultilevel"/>
    <w:tmpl w:val="C53072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916959"/>
    <w:multiLevelType w:val="hybridMultilevel"/>
    <w:tmpl w:val="F6A851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2"/>
  </w:num>
  <w:num w:numId="4">
    <w:abstractNumId w:val="3"/>
  </w:num>
  <w:num w:numId="5">
    <w:abstractNumId w:val="5"/>
  </w:num>
  <w:num w:numId="6">
    <w:abstractNumId w:val="6"/>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7FE"/>
    <w:rsid w:val="000B2EBC"/>
    <w:rsid w:val="001462F4"/>
    <w:rsid w:val="001F73A5"/>
    <w:rsid w:val="00224748"/>
    <w:rsid w:val="00294A9D"/>
    <w:rsid w:val="002D3E95"/>
    <w:rsid w:val="00313698"/>
    <w:rsid w:val="003227B6"/>
    <w:rsid w:val="00395EB9"/>
    <w:rsid w:val="003D4443"/>
    <w:rsid w:val="004327E5"/>
    <w:rsid w:val="004C07FE"/>
    <w:rsid w:val="004F4C37"/>
    <w:rsid w:val="00520861"/>
    <w:rsid w:val="005379FB"/>
    <w:rsid w:val="00547B28"/>
    <w:rsid w:val="005658C9"/>
    <w:rsid w:val="00576849"/>
    <w:rsid w:val="005E6F73"/>
    <w:rsid w:val="00636855"/>
    <w:rsid w:val="006A79DE"/>
    <w:rsid w:val="00703BD3"/>
    <w:rsid w:val="007E6777"/>
    <w:rsid w:val="008366F0"/>
    <w:rsid w:val="008A4453"/>
    <w:rsid w:val="0091675B"/>
    <w:rsid w:val="0092589E"/>
    <w:rsid w:val="0093781B"/>
    <w:rsid w:val="00963B83"/>
    <w:rsid w:val="009650F7"/>
    <w:rsid w:val="0097153B"/>
    <w:rsid w:val="009773CF"/>
    <w:rsid w:val="009A2375"/>
    <w:rsid w:val="009D4ABF"/>
    <w:rsid w:val="009F2613"/>
    <w:rsid w:val="00A447A9"/>
    <w:rsid w:val="00A624D5"/>
    <w:rsid w:val="00A77D25"/>
    <w:rsid w:val="00AC0F39"/>
    <w:rsid w:val="00B41D94"/>
    <w:rsid w:val="00B80AB4"/>
    <w:rsid w:val="00CA2A3A"/>
    <w:rsid w:val="00CB633A"/>
    <w:rsid w:val="00D7105D"/>
    <w:rsid w:val="00D93B99"/>
    <w:rsid w:val="00EC41ED"/>
    <w:rsid w:val="00F0541B"/>
    <w:rsid w:val="00F84576"/>
    <w:rsid w:val="00F91EEB"/>
    <w:rsid w:val="00F94B5D"/>
    <w:rsid w:val="00FA2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9318C"/>
  <w15:chartTrackingRefBased/>
  <w15:docId w15:val="{29AA2980-5CC9-4975-B8AC-A1B459758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5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4ABF"/>
    <w:pPr>
      <w:ind w:left="720"/>
      <w:contextualSpacing/>
    </w:pPr>
  </w:style>
  <w:style w:type="character" w:styleId="Hyperlink">
    <w:name w:val="Hyperlink"/>
    <w:basedOn w:val="DefaultParagraphFont"/>
    <w:uiPriority w:val="99"/>
    <w:unhideWhenUsed/>
    <w:rsid w:val="00703BD3"/>
    <w:rPr>
      <w:color w:val="0000FF"/>
      <w:u w:val="single"/>
    </w:rPr>
  </w:style>
  <w:style w:type="character" w:styleId="UnresolvedMention">
    <w:name w:val="Unresolved Mention"/>
    <w:basedOn w:val="DefaultParagraphFont"/>
    <w:uiPriority w:val="99"/>
    <w:semiHidden/>
    <w:unhideWhenUsed/>
    <w:rsid w:val="00AC0F39"/>
    <w:rPr>
      <w:color w:val="605E5C"/>
      <w:shd w:val="clear" w:color="auto" w:fill="E1DFDD"/>
    </w:rPr>
  </w:style>
  <w:style w:type="paragraph" w:styleId="NoSpacing">
    <w:name w:val="No Spacing"/>
    <w:link w:val="NoSpacingChar"/>
    <w:uiPriority w:val="1"/>
    <w:qFormat/>
    <w:rsid w:val="008A44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4453"/>
    <w:rPr>
      <w:rFonts w:eastAsiaTheme="minorEastAsia"/>
      <w:lang w:val="en-US"/>
    </w:rPr>
  </w:style>
  <w:style w:type="paragraph" w:styleId="Title">
    <w:name w:val="Title"/>
    <w:basedOn w:val="Normal"/>
    <w:next w:val="Normal"/>
    <w:link w:val="TitleChar"/>
    <w:uiPriority w:val="10"/>
    <w:qFormat/>
    <w:rsid w:val="009715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53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715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153B"/>
    <w:pPr>
      <w:outlineLvl w:val="9"/>
    </w:pPr>
    <w:rPr>
      <w:lang w:val="en-US"/>
    </w:rPr>
  </w:style>
  <w:style w:type="paragraph" w:styleId="TOC1">
    <w:name w:val="toc 1"/>
    <w:basedOn w:val="Normal"/>
    <w:next w:val="Normal"/>
    <w:autoRedefine/>
    <w:uiPriority w:val="39"/>
    <w:unhideWhenUsed/>
    <w:rsid w:val="0097153B"/>
    <w:pPr>
      <w:spacing w:after="100"/>
    </w:pPr>
  </w:style>
  <w:style w:type="paragraph" w:styleId="Header">
    <w:name w:val="header"/>
    <w:basedOn w:val="Normal"/>
    <w:link w:val="HeaderChar"/>
    <w:uiPriority w:val="99"/>
    <w:unhideWhenUsed/>
    <w:rsid w:val="00A62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4D5"/>
  </w:style>
  <w:style w:type="paragraph" w:styleId="Footer">
    <w:name w:val="footer"/>
    <w:basedOn w:val="Normal"/>
    <w:link w:val="FooterChar"/>
    <w:uiPriority w:val="99"/>
    <w:unhideWhenUsed/>
    <w:rsid w:val="00A62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4D5"/>
  </w:style>
  <w:style w:type="table" w:styleId="TableGrid">
    <w:name w:val="Table Grid"/>
    <w:basedOn w:val="TableNormal"/>
    <w:uiPriority w:val="39"/>
    <w:rsid w:val="009F2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650103">
      <w:bodyDiv w:val="1"/>
      <w:marLeft w:val="0"/>
      <w:marRight w:val="0"/>
      <w:marTop w:val="0"/>
      <w:marBottom w:val="0"/>
      <w:divBdr>
        <w:top w:val="none" w:sz="0" w:space="0" w:color="auto"/>
        <w:left w:val="none" w:sz="0" w:space="0" w:color="auto"/>
        <w:bottom w:val="none" w:sz="0" w:space="0" w:color="auto"/>
        <w:right w:val="none" w:sz="0" w:space="0" w:color="auto"/>
      </w:divBdr>
      <w:divsChild>
        <w:div w:id="15775910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international.org.uk/policy-research/statistics/global-ageing/"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svg"/><Relationship Id="rId21" Type="http://schemas.openxmlformats.org/officeDocument/2006/relationships/image" Target="media/image9.svg"/><Relationship Id="rId34" Type="http://schemas.openxmlformats.org/officeDocument/2006/relationships/image" Target="media/image22.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sv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sv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cpa.org.uk/cpa/policies_on_ageing.html" TargetMode="External"/><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image" Target="media/image24.png"/><Relationship Id="rId19" Type="http://schemas.openxmlformats.org/officeDocument/2006/relationships/image" Target="media/image7.svg"/><Relationship Id="rId31" Type="http://schemas.openxmlformats.org/officeDocument/2006/relationships/image" Target="media/image19.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news/government-funding-to-help-10000-older-people-stay-independent" TargetMode="External"/><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svg"/><Relationship Id="rId43" Type="http://schemas.openxmlformats.org/officeDocument/2006/relationships/theme" Target="theme/theme1.xml"/><Relationship Id="rId8" Type="http://schemas.openxmlformats.org/officeDocument/2006/relationships/image" Target="media/image1.wmf"/><Relationship Id="rId3" Type="http://schemas.openxmlformats.org/officeDocument/2006/relationships/styles" Target="styles.xml"/><Relationship Id="rId12" Type="http://schemas.openxmlformats.org/officeDocument/2006/relationships/hyperlink" Target="https://www.ons.gov.uk/peoplepopulationandcommunity/birthsdeathsandmarriages/ageing/articles/coronavirusandthesocialimpactsonolderpeopleingreatbritain/3aprilto10may2020" TargetMode="Externa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image" Target="media/image21.svg"/><Relationship Id="rId38"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D2A608-5FD7-4BE6-A41A-7D5BA6EF0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1428</Words>
  <Characters>8142</Characters>
  <Application>Microsoft Office Word</Application>
  <DocSecurity>0</DocSecurity>
  <Lines>67</Lines>
  <Paragraphs>19</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The standpoint in this Debate</vt:lpstr>
      <vt:lpstr>The standpoint of the other Group in this Debate </vt:lpstr>
      <vt:lpstr>Reflection on group discussion </vt:lpstr>
      <vt:lpstr>The current Government Support in UK for elderly population</vt:lpstr>
      <vt:lpstr>The impact of covid -19 pandemic on the older person</vt:lpstr>
      <vt:lpstr>Conclusion </vt:lpstr>
      <vt:lpstr>References</vt:lpstr>
      <vt:lpstr>Appendix</vt:lpstr>
    </vt:vector>
  </TitlesOfParts>
  <Company/>
  <LinksUpToDate>false</LinksUpToDate>
  <CharactersWithSpaces>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ASSESMENT 2</dc:title>
  <dc:subject>Supporting Paper</dc:subject>
  <dc:creator>Flontina Gavril</dc:creator>
  <cp:keywords/>
  <dc:description/>
  <cp:lastModifiedBy>Florentina Gavril</cp:lastModifiedBy>
  <cp:revision>5</cp:revision>
  <dcterms:created xsi:type="dcterms:W3CDTF">2021-12-10T11:15:00Z</dcterms:created>
  <dcterms:modified xsi:type="dcterms:W3CDTF">2021-12-10T12:15:00Z</dcterms:modified>
</cp:coreProperties>
</file>