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33A8" w:rsidRPr="00A81BE3" w:rsidRDefault="00407915">
      <w:pPr>
        <w:rPr>
          <w:rFonts w:ascii="Arial" w:hAnsi="Arial" w:cs="Arial"/>
          <w:sz w:val="28"/>
          <w:szCs w:val="28"/>
          <w:u w:val="double"/>
        </w:rPr>
      </w:pPr>
      <w:bookmarkStart w:id="0" w:name="_GoBack"/>
      <w:bookmarkEnd w:id="0"/>
      <w:r w:rsidRPr="00A81BE3">
        <w:rPr>
          <w:rFonts w:ascii="Arial" w:hAnsi="Arial" w:cs="Arial"/>
          <w:sz w:val="28"/>
          <w:szCs w:val="28"/>
          <w:u w:val="double"/>
        </w:rPr>
        <w:t>Establishing the Boundaries of a Counselling Relationship</w:t>
      </w:r>
    </w:p>
    <w:p w:rsidR="00407915" w:rsidRPr="00A81BE3" w:rsidRDefault="00407915">
      <w:pPr>
        <w:rPr>
          <w:rFonts w:ascii="Arial" w:hAnsi="Arial" w:cs="Arial"/>
          <w:sz w:val="28"/>
          <w:szCs w:val="28"/>
        </w:rPr>
      </w:pPr>
    </w:p>
    <w:p w:rsidR="00407915" w:rsidRPr="00A81BE3" w:rsidRDefault="00407915">
      <w:pPr>
        <w:rPr>
          <w:rFonts w:ascii="Arial" w:hAnsi="Arial" w:cs="Arial"/>
          <w:sz w:val="28"/>
          <w:szCs w:val="28"/>
        </w:rPr>
      </w:pPr>
      <w:r w:rsidRPr="00A81BE3">
        <w:rPr>
          <w:rFonts w:ascii="Arial" w:hAnsi="Arial" w:cs="Arial"/>
          <w:sz w:val="28"/>
          <w:szCs w:val="28"/>
        </w:rPr>
        <w:t>This is often referred to as the ‘Counselling Contract’.</w:t>
      </w:r>
    </w:p>
    <w:p w:rsidR="00407915" w:rsidRPr="00A81BE3" w:rsidRDefault="00407915">
      <w:pPr>
        <w:rPr>
          <w:rFonts w:ascii="Arial" w:hAnsi="Arial" w:cs="Arial"/>
          <w:sz w:val="28"/>
          <w:szCs w:val="28"/>
        </w:rPr>
      </w:pPr>
    </w:p>
    <w:p w:rsidR="00407915" w:rsidRPr="00A81BE3" w:rsidRDefault="00407915">
      <w:pPr>
        <w:rPr>
          <w:rFonts w:ascii="Arial" w:hAnsi="Arial" w:cs="Arial"/>
          <w:sz w:val="28"/>
          <w:szCs w:val="28"/>
        </w:rPr>
      </w:pPr>
      <w:r w:rsidRPr="00A81BE3">
        <w:rPr>
          <w:rFonts w:ascii="Arial" w:hAnsi="Arial" w:cs="Arial"/>
          <w:sz w:val="28"/>
          <w:szCs w:val="28"/>
        </w:rPr>
        <w:t>Within this contract you might negotiate the following areas with the client:</w:t>
      </w:r>
    </w:p>
    <w:p w:rsidR="00407915" w:rsidRPr="00A81BE3" w:rsidRDefault="00407915" w:rsidP="00A81BE3">
      <w:pPr>
        <w:pStyle w:val="ListParagraph"/>
        <w:numPr>
          <w:ilvl w:val="0"/>
          <w:numId w:val="1"/>
        </w:numPr>
        <w:rPr>
          <w:rFonts w:ascii="Arial" w:hAnsi="Arial" w:cs="Arial"/>
          <w:sz w:val="28"/>
          <w:szCs w:val="28"/>
        </w:rPr>
      </w:pPr>
      <w:r w:rsidRPr="00A81BE3">
        <w:rPr>
          <w:rFonts w:ascii="Arial" w:hAnsi="Arial" w:cs="Arial"/>
          <w:sz w:val="28"/>
          <w:szCs w:val="28"/>
        </w:rPr>
        <w:t>Clarifying of the role and the limits of that role</w:t>
      </w:r>
    </w:p>
    <w:p w:rsidR="00407915" w:rsidRPr="00A81BE3" w:rsidRDefault="00407915" w:rsidP="00A81BE3">
      <w:pPr>
        <w:pStyle w:val="ListParagraph"/>
        <w:numPr>
          <w:ilvl w:val="0"/>
          <w:numId w:val="1"/>
        </w:numPr>
        <w:rPr>
          <w:rFonts w:ascii="Arial" w:hAnsi="Arial" w:cs="Arial"/>
          <w:sz w:val="28"/>
          <w:szCs w:val="28"/>
        </w:rPr>
      </w:pPr>
      <w:r w:rsidRPr="00A81BE3">
        <w:rPr>
          <w:rFonts w:ascii="Arial" w:hAnsi="Arial" w:cs="Arial"/>
          <w:sz w:val="28"/>
          <w:szCs w:val="28"/>
        </w:rPr>
        <w:t>The boundaries of confidentiality (Supervision, note taking)</w:t>
      </w:r>
    </w:p>
    <w:p w:rsidR="00407915" w:rsidRPr="00A81BE3" w:rsidRDefault="00407915" w:rsidP="00A81BE3">
      <w:pPr>
        <w:pStyle w:val="ListParagraph"/>
        <w:numPr>
          <w:ilvl w:val="0"/>
          <w:numId w:val="1"/>
        </w:numPr>
        <w:rPr>
          <w:rFonts w:ascii="Arial" w:hAnsi="Arial" w:cs="Arial"/>
          <w:sz w:val="28"/>
          <w:szCs w:val="28"/>
        </w:rPr>
      </w:pPr>
      <w:r w:rsidRPr="00A81BE3">
        <w:rPr>
          <w:rFonts w:ascii="Arial" w:hAnsi="Arial" w:cs="Arial"/>
          <w:sz w:val="28"/>
          <w:szCs w:val="28"/>
        </w:rPr>
        <w:t>Time boundaries – this might include how many sessions you will have together and when these sessions will take place</w:t>
      </w:r>
    </w:p>
    <w:p w:rsidR="00407915" w:rsidRPr="00A81BE3" w:rsidRDefault="00407915" w:rsidP="00A81BE3">
      <w:pPr>
        <w:pStyle w:val="ListParagraph"/>
        <w:numPr>
          <w:ilvl w:val="0"/>
          <w:numId w:val="1"/>
        </w:numPr>
        <w:rPr>
          <w:rFonts w:ascii="Arial" w:hAnsi="Arial" w:cs="Arial"/>
          <w:sz w:val="28"/>
          <w:szCs w:val="28"/>
        </w:rPr>
      </w:pPr>
      <w:r w:rsidRPr="00A81BE3">
        <w:rPr>
          <w:rFonts w:ascii="Arial" w:hAnsi="Arial" w:cs="Arial"/>
          <w:sz w:val="28"/>
          <w:szCs w:val="28"/>
        </w:rPr>
        <w:t>Clarifying procedural issues (Cancellation of sessions, fees, contact arrangements)</w:t>
      </w:r>
    </w:p>
    <w:p w:rsidR="00407915" w:rsidRPr="00A81BE3" w:rsidRDefault="00407915" w:rsidP="00A81BE3">
      <w:pPr>
        <w:pStyle w:val="ListParagraph"/>
        <w:numPr>
          <w:ilvl w:val="0"/>
          <w:numId w:val="1"/>
        </w:numPr>
        <w:rPr>
          <w:rFonts w:ascii="Arial" w:hAnsi="Arial" w:cs="Arial"/>
          <w:sz w:val="28"/>
          <w:szCs w:val="28"/>
        </w:rPr>
      </w:pPr>
      <w:r w:rsidRPr="00A81BE3">
        <w:rPr>
          <w:rFonts w:ascii="Arial" w:hAnsi="Arial" w:cs="Arial"/>
          <w:sz w:val="28"/>
          <w:szCs w:val="28"/>
        </w:rPr>
        <w:t>The expectations of the sessions (both on the part of the client and counsellor)</w:t>
      </w:r>
    </w:p>
    <w:p w:rsidR="00407915" w:rsidRPr="00A81BE3" w:rsidRDefault="00407915">
      <w:pPr>
        <w:rPr>
          <w:rFonts w:ascii="Arial" w:hAnsi="Arial" w:cs="Arial"/>
          <w:sz w:val="28"/>
          <w:szCs w:val="28"/>
        </w:rPr>
      </w:pPr>
    </w:p>
    <w:p w:rsidR="00407915" w:rsidRPr="00A81BE3" w:rsidRDefault="00407915">
      <w:pPr>
        <w:rPr>
          <w:rFonts w:ascii="Arial" w:hAnsi="Arial" w:cs="Arial"/>
          <w:sz w:val="28"/>
          <w:szCs w:val="28"/>
        </w:rPr>
      </w:pPr>
    </w:p>
    <w:p w:rsidR="00407915" w:rsidRPr="00A81BE3" w:rsidRDefault="00407915">
      <w:pPr>
        <w:rPr>
          <w:rFonts w:ascii="Arial" w:hAnsi="Arial" w:cs="Arial"/>
          <w:sz w:val="28"/>
          <w:szCs w:val="28"/>
          <w:u w:val="single"/>
        </w:rPr>
      </w:pPr>
      <w:r w:rsidRPr="00A81BE3">
        <w:rPr>
          <w:rFonts w:ascii="Arial" w:hAnsi="Arial" w:cs="Arial"/>
          <w:sz w:val="28"/>
          <w:szCs w:val="28"/>
          <w:u w:val="single"/>
        </w:rPr>
        <w:t>Confidentiality.</w:t>
      </w:r>
    </w:p>
    <w:p w:rsidR="00407915" w:rsidRPr="00A81BE3" w:rsidRDefault="00407915">
      <w:pPr>
        <w:rPr>
          <w:rFonts w:ascii="Arial" w:hAnsi="Arial" w:cs="Arial"/>
          <w:sz w:val="28"/>
          <w:szCs w:val="28"/>
        </w:rPr>
      </w:pPr>
      <w:r w:rsidRPr="00A81BE3">
        <w:rPr>
          <w:rFonts w:ascii="Arial" w:hAnsi="Arial" w:cs="Arial"/>
          <w:sz w:val="28"/>
          <w:szCs w:val="28"/>
        </w:rPr>
        <w:t>It is important that we make the boundaries of the confidentiality clear, not only is this vital for building trust between ourselves and the client, but also because any breach of confidentiality can have serious consequences.</w:t>
      </w:r>
    </w:p>
    <w:p w:rsidR="00407915" w:rsidRPr="00A81BE3" w:rsidRDefault="00407915">
      <w:pPr>
        <w:rPr>
          <w:rFonts w:ascii="Arial" w:hAnsi="Arial" w:cs="Arial"/>
          <w:sz w:val="28"/>
          <w:szCs w:val="28"/>
        </w:rPr>
      </w:pPr>
    </w:p>
    <w:p w:rsidR="00407915" w:rsidRPr="00A81BE3" w:rsidRDefault="00407915">
      <w:pPr>
        <w:rPr>
          <w:rFonts w:ascii="Arial" w:hAnsi="Arial" w:cs="Arial"/>
          <w:sz w:val="28"/>
          <w:szCs w:val="28"/>
        </w:rPr>
      </w:pPr>
      <w:r w:rsidRPr="00A81BE3">
        <w:rPr>
          <w:rFonts w:ascii="Arial" w:hAnsi="Arial" w:cs="Arial"/>
          <w:sz w:val="28"/>
          <w:szCs w:val="28"/>
        </w:rPr>
        <w:t>There are legal exceptions to confidentiality and the counsellor must explain what these are.</w:t>
      </w:r>
    </w:p>
    <w:p w:rsidR="00A81BE3" w:rsidRDefault="00407915">
      <w:pPr>
        <w:rPr>
          <w:rFonts w:ascii="Arial" w:hAnsi="Arial" w:cs="Arial"/>
          <w:noProof/>
          <w:sz w:val="28"/>
          <w:szCs w:val="28"/>
          <w:lang w:eastAsia="en-GB"/>
        </w:rPr>
      </w:pPr>
      <w:r w:rsidRPr="00A81BE3">
        <w:rPr>
          <w:rFonts w:ascii="Arial" w:hAnsi="Arial" w:cs="Arial"/>
          <w:sz w:val="28"/>
          <w:szCs w:val="28"/>
        </w:rPr>
        <w:t xml:space="preserve">The BACP publishes an information </w:t>
      </w:r>
      <w:r w:rsidR="009C3467" w:rsidRPr="00A81BE3">
        <w:rPr>
          <w:rFonts w:ascii="Arial" w:hAnsi="Arial" w:cs="Arial"/>
          <w:sz w:val="28"/>
          <w:szCs w:val="28"/>
        </w:rPr>
        <w:t>documen</w:t>
      </w:r>
      <w:r w:rsidRPr="00A81BE3">
        <w:rPr>
          <w:rFonts w:ascii="Arial" w:hAnsi="Arial" w:cs="Arial"/>
          <w:sz w:val="28"/>
          <w:szCs w:val="28"/>
        </w:rPr>
        <w:t>t to support counsellors when or if they need to breach confidentiality.</w:t>
      </w:r>
      <w:r w:rsidR="009C3467" w:rsidRPr="00A81BE3">
        <w:rPr>
          <w:rFonts w:ascii="Arial" w:hAnsi="Arial" w:cs="Arial"/>
          <w:sz w:val="28"/>
          <w:szCs w:val="28"/>
        </w:rPr>
        <w:t xml:space="preserve"> It is complicated and feels like a bit of a minefield, so it is strongly recommended that you download the document and read at the earliest opportunity.</w:t>
      </w:r>
      <w:r w:rsidR="00A81BE3" w:rsidRPr="00A81BE3">
        <w:rPr>
          <w:rFonts w:ascii="Arial" w:hAnsi="Arial" w:cs="Arial"/>
          <w:noProof/>
          <w:sz w:val="28"/>
          <w:szCs w:val="28"/>
          <w:lang w:eastAsia="en-GB"/>
        </w:rPr>
        <w:t xml:space="preserve"> </w:t>
      </w:r>
    </w:p>
    <w:p w:rsidR="009C3467" w:rsidRPr="00A81BE3" w:rsidRDefault="00A81BE3" w:rsidP="00A81BE3">
      <w:pPr>
        <w:jc w:val="center"/>
        <w:rPr>
          <w:rFonts w:ascii="Arial" w:hAnsi="Arial" w:cs="Arial"/>
          <w:sz w:val="28"/>
          <w:szCs w:val="28"/>
        </w:rPr>
      </w:pPr>
      <w:r>
        <w:rPr>
          <w:rFonts w:ascii="Arial" w:hAnsi="Arial" w:cs="Arial"/>
          <w:noProof/>
          <w:sz w:val="28"/>
          <w:szCs w:val="28"/>
          <w:lang w:eastAsia="en-GB"/>
        </w:rPr>
        <w:drawing>
          <wp:inline distT="0" distB="0" distL="0" distR="0" wp14:anchorId="10C6D577" wp14:editId="36F7F240">
            <wp:extent cx="723900" cy="71976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511-0809-0703-4604_Signing_a_Contract_Clip_Art_clipart_image[1].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28149" cy="723989"/>
                    </a:xfrm>
                    <a:prstGeom prst="rect">
                      <a:avLst/>
                    </a:prstGeom>
                  </pic:spPr>
                </pic:pic>
              </a:graphicData>
            </a:graphic>
          </wp:inline>
        </w:drawing>
      </w:r>
    </w:p>
    <w:sectPr w:rsidR="009C3467" w:rsidRPr="00A81BE3" w:rsidSect="00A81BE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3661E5"/>
    <w:multiLevelType w:val="hybridMultilevel"/>
    <w:tmpl w:val="C38C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7915"/>
    <w:rsid w:val="000B2C62"/>
    <w:rsid w:val="000D3768"/>
    <w:rsid w:val="00146EBC"/>
    <w:rsid w:val="003F411F"/>
    <w:rsid w:val="00407915"/>
    <w:rsid w:val="00470F50"/>
    <w:rsid w:val="005A0C06"/>
    <w:rsid w:val="00614580"/>
    <w:rsid w:val="00640C3A"/>
    <w:rsid w:val="00654F5A"/>
    <w:rsid w:val="006B003B"/>
    <w:rsid w:val="006E2916"/>
    <w:rsid w:val="0070490E"/>
    <w:rsid w:val="00762965"/>
    <w:rsid w:val="008A6545"/>
    <w:rsid w:val="008C195E"/>
    <w:rsid w:val="009A09E2"/>
    <w:rsid w:val="009C3467"/>
    <w:rsid w:val="00A003F0"/>
    <w:rsid w:val="00A2631A"/>
    <w:rsid w:val="00A71863"/>
    <w:rsid w:val="00A81BE3"/>
    <w:rsid w:val="00A933A8"/>
    <w:rsid w:val="00AA60A8"/>
    <w:rsid w:val="00BA0D2D"/>
    <w:rsid w:val="00BE3361"/>
    <w:rsid w:val="00D07B5C"/>
    <w:rsid w:val="00D15E28"/>
    <w:rsid w:val="00DB119A"/>
    <w:rsid w:val="00EA7DB4"/>
    <w:rsid w:val="00EC6B5C"/>
    <w:rsid w:val="00ED7682"/>
    <w:rsid w:val="00F26D40"/>
    <w:rsid w:val="00F46322"/>
    <w:rsid w:val="00F46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8B7F56-F37C-4A65-80F4-8DFD051C0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BE3"/>
    <w:pPr>
      <w:ind w:left="720"/>
      <w:contextualSpacing/>
    </w:pPr>
  </w:style>
  <w:style w:type="paragraph" w:styleId="BalloonText">
    <w:name w:val="Balloon Text"/>
    <w:basedOn w:val="Normal"/>
    <w:link w:val="BalloonTextChar"/>
    <w:uiPriority w:val="99"/>
    <w:semiHidden/>
    <w:unhideWhenUsed/>
    <w:rsid w:val="00A81B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1BE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179</Words>
  <Characters>1024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2</cp:revision>
  <cp:lastPrinted>2016-01-19T13:49:00Z</cp:lastPrinted>
  <dcterms:created xsi:type="dcterms:W3CDTF">2018-10-22T19:36:00Z</dcterms:created>
  <dcterms:modified xsi:type="dcterms:W3CDTF">2018-10-22T19:36:00Z</dcterms:modified>
</cp:coreProperties>
</file>