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AA4F3" w14:textId="77777777" w:rsidR="007621A6" w:rsidRDefault="007621A6" w:rsidP="007621A6">
      <w:pPr>
        <w:jc w:val="center"/>
        <w:rPr>
          <w:rFonts w:ascii="Arial" w:hAnsi="Arial" w:cs="Arial"/>
          <w:b/>
          <w:bCs/>
          <w:sz w:val="28"/>
          <w:szCs w:val="28"/>
        </w:rPr>
      </w:pPr>
    </w:p>
    <w:p w14:paraId="68DAD1FE" w14:textId="77777777" w:rsidR="007621A6" w:rsidRDefault="007621A6" w:rsidP="007621A6">
      <w:pPr>
        <w:jc w:val="center"/>
        <w:rPr>
          <w:rFonts w:ascii="Arial" w:hAnsi="Arial" w:cs="Arial"/>
          <w:b/>
          <w:bCs/>
          <w:sz w:val="28"/>
          <w:szCs w:val="28"/>
        </w:rPr>
      </w:pPr>
    </w:p>
    <w:p w14:paraId="5E2D19C1" w14:textId="77777777" w:rsidR="007621A6" w:rsidRDefault="007621A6" w:rsidP="007621A6">
      <w:pPr>
        <w:jc w:val="center"/>
        <w:rPr>
          <w:rFonts w:ascii="Arial" w:hAnsi="Arial" w:cs="Arial"/>
          <w:b/>
          <w:bCs/>
          <w:sz w:val="28"/>
          <w:szCs w:val="28"/>
        </w:rPr>
      </w:pPr>
    </w:p>
    <w:p w14:paraId="7CD5B861" w14:textId="77777777" w:rsidR="007621A6" w:rsidRDefault="007621A6" w:rsidP="007621A6">
      <w:pPr>
        <w:rPr>
          <w:rFonts w:ascii="Arial" w:hAnsi="Arial" w:cs="Arial"/>
          <w:b/>
          <w:bCs/>
          <w:sz w:val="28"/>
          <w:szCs w:val="28"/>
        </w:rPr>
      </w:pPr>
    </w:p>
    <w:p w14:paraId="1C7C3C02" w14:textId="77777777" w:rsidR="007621A6" w:rsidRDefault="007621A6" w:rsidP="007621A6">
      <w:pPr>
        <w:jc w:val="center"/>
        <w:rPr>
          <w:rFonts w:ascii="Arial" w:hAnsi="Arial" w:cs="Arial"/>
          <w:b/>
          <w:bCs/>
          <w:sz w:val="28"/>
          <w:szCs w:val="28"/>
        </w:rPr>
      </w:pPr>
    </w:p>
    <w:p w14:paraId="38D53F58" w14:textId="77777777" w:rsidR="007621A6" w:rsidRDefault="007621A6" w:rsidP="007621A6">
      <w:pPr>
        <w:jc w:val="center"/>
        <w:rPr>
          <w:rFonts w:ascii="Arial" w:hAnsi="Arial" w:cs="Arial"/>
          <w:b/>
          <w:bCs/>
          <w:sz w:val="28"/>
          <w:szCs w:val="28"/>
        </w:rPr>
      </w:pPr>
    </w:p>
    <w:p w14:paraId="4C173BB8" w14:textId="6516DAD0" w:rsidR="007621A6" w:rsidRPr="003F348F" w:rsidRDefault="007621A6" w:rsidP="007621A6">
      <w:pPr>
        <w:jc w:val="center"/>
        <w:rPr>
          <w:rFonts w:ascii="Arial" w:hAnsi="Arial" w:cs="Arial"/>
          <w:b/>
          <w:bCs/>
          <w:sz w:val="28"/>
          <w:szCs w:val="28"/>
        </w:rPr>
      </w:pPr>
      <w:r w:rsidRPr="003F348F">
        <w:rPr>
          <w:rFonts w:ascii="Arial" w:hAnsi="Arial" w:cs="Arial"/>
          <w:b/>
          <w:bCs/>
          <w:sz w:val="28"/>
          <w:szCs w:val="28"/>
        </w:rPr>
        <w:t>Improving employee engagement by tackling staff shortage</w:t>
      </w:r>
    </w:p>
    <w:p w14:paraId="325ACF9F" w14:textId="77777777" w:rsidR="007621A6" w:rsidRDefault="007621A6" w:rsidP="007621A6">
      <w:pPr>
        <w:jc w:val="center"/>
        <w:rPr>
          <w:b/>
          <w:bCs/>
          <w:sz w:val="28"/>
          <w:szCs w:val="28"/>
        </w:rPr>
      </w:pPr>
    </w:p>
    <w:p w14:paraId="60DBCF11" w14:textId="77777777" w:rsidR="007621A6" w:rsidRDefault="007621A6" w:rsidP="007621A6">
      <w:pPr>
        <w:jc w:val="center"/>
        <w:rPr>
          <w:b/>
          <w:bCs/>
          <w:sz w:val="28"/>
          <w:szCs w:val="28"/>
        </w:rPr>
      </w:pPr>
    </w:p>
    <w:p w14:paraId="6BA3A3E1" w14:textId="77777777" w:rsidR="007621A6" w:rsidRDefault="007621A6" w:rsidP="007621A6">
      <w:pPr>
        <w:jc w:val="center"/>
        <w:rPr>
          <w:b/>
          <w:bCs/>
          <w:sz w:val="28"/>
          <w:szCs w:val="28"/>
        </w:rPr>
      </w:pPr>
    </w:p>
    <w:p w14:paraId="7FD2CD5F" w14:textId="77777777" w:rsidR="007621A6" w:rsidRDefault="007621A6" w:rsidP="007621A6">
      <w:pPr>
        <w:jc w:val="center"/>
        <w:rPr>
          <w:b/>
          <w:bCs/>
          <w:sz w:val="28"/>
          <w:szCs w:val="28"/>
        </w:rPr>
      </w:pPr>
    </w:p>
    <w:p w14:paraId="551D9F3C" w14:textId="77777777" w:rsidR="007621A6" w:rsidRDefault="007621A6" w:rsidP="007621A6">
      <w:pPr>
        <w:jc w:val="center"/>
        <w:rPr>
          <w:b/>
          <w:bCs/>
          <w:sz w:val="28"/>
          <w:szCs w:val="28"/>
        </w:rPr>
      </w:pPr>
    </w:p>
    <w:p w14:paraId="6C72A606" w14:textId="77777777" w:rsidR="007621A6" w:rsidRDefault="007621A6" w:rsidP="007621A6">
      <w:pPr>
        <w:jc w:val="center"/>
        <w:rPr>
          <w:b/>
          <w:bCs/>
          <w:sz w:val="28"/>
          <w:szCs w:val="28"/>
        </w:rPr>
      </w:pPr>
    </w:p>
    <w:p w14:paraId="05581D3C" w14:textId="77777777" w:rsidR="007621A6" w:rsidRDefault="007621A6" w:rsidP="007621A6">
      <w:pPr>
        <w:jc w:val="center"/>
        <w:rPr>
          <w:b/>
          <w:bCs/>
          <w:sz w:val="28"/>
          <w:szCs w:val="28"/>
        </w:rPr>
      </w:pPr>
    </w:p>
    <w:p w14:paraId="20662D63" w14:textId="77777777" w:rsidR="007621A6" w:rsidRDefault="007621A6" w:rsidP="007621A6">
      <w:pPr>
        <w:jc w:val="center"/>
        <w:rPr>
          <w:b/>
          <w:bCs/>
          <w:sz w:val="28"/>
          <w:szCs w:val="28"/>
        </w:rPr>
      </w:pPr>
    </w:p>
    <w:p w14:paraId="0AE7F759" w14:textId="77777777" w:rsidR="007621A6" w:rsidRDefault="007621A6" w:rsidP="007621A6">
      <w:pPr>
        <w:jc w:val="center"/>
        <w:rPr>
          <w:b/>
          <w:bCs/>
          <w:sz w:val="28"/>
          <w:szCs w:val="28"/>
        </w:rPr>
      </w:pPr>
    </w:p>
    <w:p w14:paraId="0008D6A5" w14:textId="77777777" w:rsidR="007621A6" w:rsidRDefault="007621A6" w:rsidP="007621A6">
      <w:pPr>
        <w:jc w:val="center"/>
        <w:rPr>
          <w:b/>
          <w:bCs/>
          <w:sz w:val="28"/>
          <w:szCs w:val="28"/>
        </w:rPr>
      </w:pPr>
    </w:p>
    <w:p w14:paraId="6E1F2C17" w14:textId="77777777" w:rsidR="007621A6" w:rsidRDefault="007621A6" w:rsidP="007621A6">
      <w:pPr>
        <w:jc w:val="center"/>
        <w:rPr>
          <w:b/>
          <w:bCs/>
          <w:sz w:val="28"/>
          <w:szCs w:val="28"/>
        </w:rPr>
      </w:pPr>
    </w:p>
    <w:p w14:paraId="3CEB5862" w14:textId="77777777" w:rsidR="007621A6" w:rsidRDefault="007621A6" w:rsidP="007621A6">
      <w:pPr>
        <w:jc w:val="center"/>
        <w:rPr>
          <w:b/>
          <w:bCs/>
          <w:sz w:val="28"/>
          <w:szCs w:val="28"/>
        </w:rPr>
      </w:pPr>
    </w:p>
    <w:p w14:paraId="2BAA699D" w14:textId="77777777" w:rsidR="007621A6" w:rsidRDefault="007621A6" w:rsidP="007621A6">
      <w:pPr>
        <w:jc w:val="center"/>
        <w:rPr>
          <w:b/>
          <w:bCs/>
          <w:sz w:val="28"/>
          <w:szCs w:val="28"/>
        </w:rPr>
      </w:pPr>
    </w:p>
    <w:p w14:paraId="43A286D9" w14:textId="77777777" w:rsidR="007621A6" w:rsidRPr="003F348F" w:rsidRDefault="007621A6" w:rsidP="007621A6">
      <w:pPr>
        <w:jc w:val="center"/>
        <w:rPr>
          <w:rFonts w:ascii="Arial" w:hAnsi="Arial" w:cs="Arial"/>
          <w:sz w:val="24"/>
          <w:szCs w:val="24"/>
        </w:rPr>
      </w:pPr>
      <w:r w:rsidRPr="003F348F">
        <w:rPr>
          <w:rFonts w:ascii="Arial" w:hAnsi="Arial" w:cs="Arial"/>
          <w:sz w:val="24"/>
          <w:szCs w:val="24"/>
        </w:rPr>
        <w:t>Antonela Puiu</w:t>
      </w:r>
    </w:p>
    <w:p w14:paraId="4D1C125D" w14:textId="77777777" w:rsidR="007621A6" w:rsidRPr="003F348F" w:rsidRDefault="007621A6" w:rsidP="007621A6">
      <w:pPr>
        <w:jc w:val="center"/>
        <w:rPr>
          <w:rFonts w:ascii="Arial" w:hAnsi="Arial" w:cs="Arial"/>
          <w:sz w:val="24"/>
          <w:szCs w:val="24"/>
        </w:rPr>
      </w:pPr>
      <w:r w:rsidRPr="003F348F">
        <w:rPr>
          <w:rFonts w:ascii="Arial" w:hAnsi="Arial" w:cs="Arial"/>
          <w:sz w:val="24"/>
          <w:szCs w:val="24"/>
        </w:rPr>
        <w:t>2025260</w:t>
      </w:r>
    </w:p>
    <w:p w14:paraId="48F96A54" w14:textId="77777777" w:rsidR="007621A6" w:rsidRPr="003F348F" w:rsidRDefault="007621A6" w:rsidP="007621A6">
      <w:pPr>
        <w:jc w:val="center"/>
        <w:rPr>
          <w:rFonts w:ascii="Arial" w:hAnsi="Arial" w:cs="Arial"/>
          <w:sz w:val="24"/>
          <w:szCs w:val="24"/>
        </w:rPr>
      </w:pPr>
      <w:r w:rsidRPr="003F348F">
        <w:rPr>
          <w:rFonts w:ascii="Arial" w:hAnsi="Arial" w:cs="Arial"/>
          <w:sz w:val="24"/>
          <w:szCs w:val="24"/>
        </w:rPr>
        <w:t>Personnel Resourcing and Development</w:t>
      </w:r>
    </w:p>
    <w:p w14:paraId="2370EB9D" w14:textId="77777777" w:rsidR="007621A6" w:rsidRPr="003F348F" w:rsidRDefault="007621A6" w:rsidP="007621A6">
      <w:pPr>
        <w:jc w:val="center"/>
        <w:rPr>
          <w:rFonts w:ascii="Arial" w:hAnsi="Arial" w:cs="Arial"/>
          <w:sz w:val="24"/>
          <w:szCs w:val="24"/>
        </w:rPr>
      </w:pPr>
      <w:r w:rsidRPr="003F348F">
        <w:rPr>
          <w:rFonts w:ascii="Arial" w:hAnsi="Arial" w:cs="Arial"/>
          <w:sz w:val="24"/>
          <w:szCs w:val="24"/>
        </w:rPr>
        <w:t>BMIH5005</w:t>
      </w:r>
    </w:p>
    <w:p w14:paraId="3E0BAA5F" w14:textId="77777777" w:rsidR="007621A6" w:rsidRPr="003F348F" w:rsidRDefault="007621A6" w:rsidP="007621A6">
      <w:pPr>
        <w:jc w:val="center"/>
        <w:rPr>
          <w:rFonts w:ascii="Arial" w:hAnsi="Arial" w:cs="Arial"/>
          <w:sz w:val="24"/>
          <w:szCs w:val="24"/>
        </w:rPr>
      </w:pPr>
    </w:p>
    <w:p w14:paraId="6093CB29" w14:textId="77777777" w:rsidR="007621A6" w:rsidRDefault="007621A6" w:rsidP="007621A6">
      <w:pPr>
        <w:jc w:val="center"/>
        <w:rPr>
          <w:sz w:val="24"/>
          <w:szCs w:val="24"/>
        </w:rPr>
      </w:pPr>
    </w:p>
    <w:p w14:paraId="20E5DD21" w14:textId="77777777" w:rsidR="007621A6" w:rsidRDefault="007621A6" w:rsidP="007621A6">
      <w:pPr>
        <w:jc w:val="center"/>
        <w:rPr>
          <w:sz w:val="24"/>
          <w:szCs w:val="24"/>
        </w:rPr>
      </w:pPr>
    </w:p>
    <w:p w14:paraId="2D6110C8" w14:textId="77777777" w:rsidR="007621A6" w:rsidRDefault="007621A6" w:rsidP="007621A6">
      <w:pPr>
        <w:jc w:val="center"/>
        <w:rPr>
          <w:sz w:val="24"/>
          <w:szCs w:val="24"/>
        </w:rPr>
      </w:pPr>
    </w:p>
    <w:p w14:paraId="7FCDA1AB" w14:textId="77777777" w:rsidR="007621A6" w:rsidRDefault="007621A6" w:rsidP="007621A6">
      <w:pPr>
        <w:jc w:val="center"/>
        <w:rPr>
          <w:sz w:val="24"/>
          <w:szCs w:val="24"/>
        </w:rPr>
      </w:pPr>
    </w:p>
    <w:p w14:paraId="0EC0153C" w14:textId="77777777" w:rsidR="007621A6" w:rsidRDefault="007621A6" w:rsidP="007621A6">
      <w:pPr>
        <w:jc w:val="center"/>
        <w:rPr>
          <w:sz w:val="24"/>
          <w:szCs w:val="24"/>
        </w:rPr>
      </w:pPr>
    </w:p>
    <w:p w14:paraId="79FB58DD" w14:textId="77777777" w:rsidR="007621A6" w:rsidRDefault="007621A6" w:rsidP="007621A6">
      <w:pPr>
        <w:jc w:val="center"/>
        <w:rPr>
          <w:sz w:val="24"/>
          <w:szCs w:val="24"/>
        </w:rPr>
      </w:pPr>
    </w:p>
    <w:p w14:paraId="3A8D0DB9" w14:textId="77777777" w:rsidR="007621A6" w:rsidRDefault="007621A6" w:rsidP="007621A6">
      <w:pPr>
        <w:jc w:val="center"/>
        <w:rPr>
          <w:sz w:val="24"/>
          <w:szCs w:val="24"/>
        </w:rPr>
      </w:pPr>
    </w:p>
    <w:p w14:paraId="50543A5D" w14:textId="77777777" w:rsidR="007621A6" w:rsidRDefault="007621A6" w:rsidP="007621A6">
      <w:pPr>
        <w:jc w:val="center"/>
        <w:rPr>
          <w:sz w:val="24"/>
          <w:szCs w:val="24"/>
        </w:rPr>
      </w:pPr>
    </w:p>
    <w:p w14:paraId="4A4FD88D" w14:textId="77777777" w:rsidR="007621A6" w:rsidRDefault="007621A6" w:rsidP="007621A6">
      <w:pPr>
        <w:jc w:val="center"/>
        <w:rPr>
          <w:sz w:val="24"/>
          <w:szCs w:val="24"/>
        </w:rPr>
      </w:pPr>
    </w:p>
    <w:p w14:paraId="74338019" w14:textId="77777777" w:rsidR="007621A6" w:rsidRDefault="007621A6" w:rsidP="007621A6">
      <w:pPr>
        <w:jc w:val="both"/>
        <w:rPr>
          <w:sz w:val="24"/>
          <w:szCs w:val="24"/>
        </w:rPr>
      </w:pPr>
    </w:p>
    <w:p w14:paraId="76C627FB" w14:textId="77777777" w:rsidR="007621A6" w:rsidRDefault="007621A6" w:rsidP="007621A6">
      <w:pPr>
        <w:jc w:val="both"/>
        <w:rPr>
          <w:sz w:val="24"/>
          <w:szCs w:val="24"/>
        </w:rPr>
      </w:pPr>
    </w:p>
    <w:p w14:paraId="2AF8AD6A" w14:textId="77777777" w:rsidR="007621A6" w:rsidRDefault="007621A6" w:rsidP="007621A6">
      <w:pPr>
        <w:jc w:val="both"/>
        <w:rPr>
          <w:sz w:val="24"/>
          <w:szCs w:val="24"/>
        </w:rPr>
      </w:pPr>
    </w:p>
    <w:p w14:paraId="21217E45" w14:textId="77777777" w:rsidR="007621A6" w:rsidRDefault="007621A6" w:rsidP="007621A6">
      <w:pPr>
        <w:jc w:val="both"/>
        <w:rPr>
          <w:sz w:val="24"/>
          <w:szCs w:val="24"/>
        </w:rPr>
      </w:pPr>
    </w:p>
    <w:p w14:paraId="1CF5F0D7" w14:textId="77777777" w:rsidR="007621A6" w:rsidRPr="007621A6" w:rsidRDefault="007621A6" w:rsidP="007621A6">
      <w:pPr>
        <w:spacing w:line="360" w:lineRule="auto"/>
        <w:jc w:val="center"/>
        <w:rPr>
          <w:rFonts w:ascii="Arial" w:hAnsi="Arial" w:cs="Arial"/>
          <w:sz w:val="24"/>
          <w:szCs w:val="24"/>
        </w:rPr>
      </w:pPr>
      <w:r w:rsidRPr="007621A6">
        <w:rPr>
          <w:rFonts w:ascii="Arial" w:hAnsi="Arial" w:cs="Arial"/>
          <w:sz w:val="24"/>
          <w:szCs w:val="24"/>
        </w:rPr>
        <w:t>Executive summary</w:t>
      </w:r>
    </w:p>
    <w:p w14:paraId="22251E6E" w14:textId="77777777" w:rsidR="007621A6" w:rsidRPr="007621A6" w:rsidRDefault="007621A6" w:rsidP="007621A6">
      <w:pPr>
        <w:spacing w:line="360" w:lineRule="auto"/>
        <w:jc w:val="both"/>
        <w:rPr>
          <w:rFonts w:ascii="Arial" w:hAnsi="Arial" w:cs="Arial"/>
          <w:sz w:val="24"/>
          <w:szCs w:val="24"/>
        </w:rPr>
      </w:pPr>
    </w:p>
    <w:p w14:paraId="050D2FE4" w14:textId="77777777" w:rsidR="007621A6" w:rsidRPr="007621A6" w:rsidRDefault="007621A6" w:rsidP="007621A6">
      <w:pPr>
        <w:spacing w:line="360" w:lineRule="auto"/>
        <w:jc w:val="both"/>
        <w:rPr>
          <w:rFonts w:ascii="Arial" w:hAnsi="Arial" w:cs="Arial"/>
          <w:sz w:val="24"/>
          <w:szCs w:val="24"/>
        </w:rPr>
      </w:pPr>
    </w:p>
    <w:p w14:paraId="65F2EDB5"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 xml:space="preserve">Measuring employee engagement through a questionnaire can help Moxy Southampton resolve the staff shortage problem and keep track of workers trend in the coming years. Comparing it with their historical data will improve the hotels revenue, </w:t>
      </w:r>
      <w:proofErr w:type="spellStart"/>
      <w:r w:rsidRPr="007621A6">
        <w:rPr>
          <w:rFonts w:ascii="Arial" w:hAnsi="Arial" w:cs="Arial"/>
          <w:sz w:val="24"/>
          <w:szCs w:val="24"/>
        </w:rPr>
        <w:t>costumer</w:t>
      </w:r>
      <w:proofErr w:type="spellEnd"/>
      <w:r w:rsidRPr="007621A6">
        <w:rPr>
          <w:rFonts w:ascii="Arial" w:hAnsi="Arial" w:cs="Arial"/>
          <w:sz w:val="24"/>
          <w:szCs w:val="24"/>
        </w:rPr>
        <w:t xml:space="preserve"> satisfaction and of course employee engagement. Using a questionnaire is quicker and cheaper than interviews, and it is more likely for employees to give truthful answers because of the anonymous of the questionnaire.</w:t>
      </w:r>
    </w:p>
    <w:p w14:paraId="33961537" w14:textId="77777777" w:rsidR="007621A6" w:rsidRPr="007621A6" w:rsidRDefault="007621A6" w:rsidP="007621A6">
      <w:pPr>
        <w:spacing w:line="360" w:lineRule="auto"/>
        <w:jc w:val="both"/>
        <w:rPr>
          <w:rFonts w:ascii="Arial" w:hAnsi="Arial" w:cs="Arial"/>
          <w:sz w:val="24"/>
          <w:szCs w:val="24"/>
        </w:rPr>
      </w:pPr>
    </w:p>
    <w:p w14:paraId="1FB8BE5E" w14:textId="77777777" w:rsidR="007621A6" w:rsidRPr="007621A6" w:rsidRDefault="007621A6" w:rsidP="007621A6">
      <w:pPr>
        <w:spacing w:line="360" w:lineRule="auto"/>
        <w:jc w:val="both"/>
        <w:rPr>
          <w:rFonts w:ascii="Arial" w:hAnsi="Arial" w:cs="Arial"/>
          <w:sz w:val="24"/>
          <w:szCs w:val="24"/>
        </w:rPr>
      </w:pPr>
    </w:p>
    <w:p w14:paraId="0D6BD865" w14:textId="77777777" w:rsidR="007621A6" w:rsidRPr="007621A6" w:rsidRDefault="007621A6" w:rsidP="007621A6">
      <w:pPr>
        <w:spacing w:line="360" w:lineRule="auto"/>
        <w:jc w:val="both"/>
        <w:rPr>
          <w:rFonts w:ascii="Arial" w:hAnsi="Arial" w:cs="Arial"/>
          <w:sz w:val="24"/>
          <w:szCs w:val="24"/>
        </w:rPr>
      </w:pPr>
    </w:p>
    <w:p w14:paraId="7D594FAA" w14:textId="77777777" w:rsidR="007621A6" w:rsidRPr="007621A6" w:rsidRDefault="007621A6" w:rsidP="007621A6">
      <w:pPr>
        <w:spacing w:line="360" w:lineRule="auto"/>
        <w:jc w:val="both"/>
        <w:rPr>
          <w:rFonts w:ascii="Arial" w:hAnsi="Arial" w:cs="Arial"/>
          <w:sz w:val="24"/>
          <w:szCs w:val="24"/>
        </w:rPr>
      </w:pPr>
    </w:p>
    <w:p w14:paraId="665216B4" w14:textId="77777777" w:rsidR="007621A6" w:rsidRPr="007621A6" w:rsidRDefault="007621A6" w:rsidP="007621A6">
      <w:pPr>
        <w:spacing w:line="360" w:lineRule="auto"/>
        <w:jc w:val="both"/>
        <w:rPr>
          <w:rFonts w:ascii="Arial" w:hAnsi="Arial" w:cs="Arial"/>
          <w:sz w:val="24"/>
          <w:szCs w:val="24"/>
        </w:rPr>
      </w:pPr>
    </w:p>
    <w:p w14:paraId="763DF198" w14:textId="77777777" w:rsidR="007621A6" w:rsidRPr="007621A6" w:rsidRDefault="007621A6" w:rsidP="007621A6">
      <w:pPr>
        <w:spacing w:line="360" w:lineRule="auto"/>
        <w:jc w:val="both"/>
        <w:rPr>
          <w:rFonts w:ascii="Arial" w:hAnsi="Arial" w:cs="Arial"/>
          <w:sz w:val="24"/>
          <w:szCs w:val="24"/>
        </w:rPr>
      </w:pPr>
    </w:p>
    <w:p w14:paraId="416A5E3D" w14:textId="77777777" w:rsidR="007621A6" w:rsidRPr="007621A6" w:rsidRDefault="007621A6" w:rsidP="007621A6">
      <w:pPr>
        <w:spacing w:line="360" w:lineRule="auto"/>
        <w:jc w:val="both"/>
        <w:rPr>
          <w:rFonts w:ascii="Arial" w:hAnsi="Arial" w:cs="Arial"/>
          <w:sz w:val="24"/>
          <w:szCs w:val="24"/>
        </w:rPr>
      </w:pPr>
    </w:p>
    <w:p w14:paraId="28AE141E" w14:textId="77777777" w:rsidR="007621A6" w:rsidRPr="007621A6" w:rsidRDefault="007621A6" w:rsidP="007621A6">
      <w:pPr>
        <w:spacing w:line="360" w:lineRule="auto"/>
        <w:jc w:val="both"/>
        <w:rPr>
          <w:rFonts w:ascii="Arial" w:hAnsi="Arial" w:cs="Arial"/>
          <w:sz w:val="24"/>
          <w:szCs w:val="24"/>
        </w:rPr>
      </w:pPr>
    </w:p>
    <w:p w14:paraId="39468117" w14:textId="77777777" w:rsidR="007621A6" w:rsidRPr="007621A6" w:rsidRDefault="007621A6" w:rsidP="007621A6">
      <w:pPr>
        <w:spacing w:line="360" w:lineRule="auto"/>
        <w:jc w:val="both"/>
        <w:rPr>
          <w:rFonts w:ascii="Arial" w:hAnsi="Arial" w:cs="Arial"/>
          <w:sz w:val="24"/>
          <w:szCs w:val="24"/>
        </w:rPr>
      </w:pPr>
    </w:p>
    <w:p w14:paraId="1E81849E" w14:textId="77777777" w:rsidR="007621A6" w:rsidRPr="007621A6" w:rsidRDefault="007621A6" w:rsidP="007621A6">
      <w:pPr>
        <w:spacing w:line="360" w:lineRule="auto"/>
        <w:jc w:val="both"/>
        <w:rPr>
          <w:rFonts w:ascii="Arial" w:hAnsi="Arial" w:cs="Arial"/>
          <w:sz w:val="24"/>
          <w:szCs w:val="24"/>
        </w:rPr>
      </w:pPr>
    </w:p>
    <w:p w14:paraId="69C95878"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Table of contents</w:t>
      </w:r>
    </w:p>
    <w:p w14:paraId="6C53E0D6"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Introduction…….………………………….…………………………………………………4</w:t>
      </w:r>
    </w:p>
    <w:p w14:paraId="68E56B80"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Main findings…………………………………………………………………………………4</w:t>
      </w:r>
    </w:p>
    <w:p w14:paraId="4459EDC8" w14:textId="77777777" w:rsidR="007621A6" w:rsidRPr="007621A6" w:rsidRDefault="007621A6" w:rsidP="007621A6">
      <w:pPr>
        <w:pStyle w:val="ListParagraph"/>
        <w:numPr>
          <w:ilvl w:val="0"/>
          <w:numId w:val="1"/>
        </w:numPr>
        <w:spacing w:line="360" w:lineRule="auto"/>
        <w:jc w:val="both"/>
        <w:rPr>
          <w:rFonts w:ascii="Arial" w:hAnsi="Arial" w:cs="Arial"/>
          <w:sz w:val="24"/>
          <w:szCs w:val="24"/>
        </w:rPr>
      </w:pPr>
      <w:r w:rsidRPr="007621A6">
        <w:rPr>
          <w:rFonts w:ascii="Arial" w:hAnsi="Arial" w:cs="Arial"/>
          <w:sz w:val="24"/>
          <w:szCs w:val="24"/>
        </w:rPr>
        <w:t>Using a questionnaire to measure engagement………………………………</w:t>
      </w:r>
      <w:proofErr w:type="gramStart"/>
      <w:r w:rsidRPr="007621A6">
        <w:rPr>
          <w:rFonts w:ascii="Arial" w:hAnsi="Arial" w:cs="Arial"/>
          <w:sz w:val="24"/>
          <w:szCs w:val="24"/>
        </w:rPr>
        <w:t>…..</w:t>
      </w:r>
      <w:proofErr w:type="gramEnd"/>
      <w:r w:rsidRPr="007621A6">
        <w:rPr>
          <w:rFonts w:ascii="Arial" w:hAnsi="Arial" w:cs="Arial"/>
          <w:sz w:val="24"/>
          <w:szCs w:val="24"/>
        </w:rPr>
        <w:t>4</w:t>
      </w:r>
    </w:p>
    <w:p w14:paraId="4903FB28" w14:textId="77777777" w:rsidR="007621A6" w:rsidRPr="007621A6" w:rsidRDefault="007621A6" w:rsidP="007621A6">
      <w:pPr>
        <w:pStyle w:val="ListParagraph"/>
        <w:numPr>
          <w:ilvl w:val="0"/>
          <w:numId w:val="1"/>
        </w:numPr>
        <w:spacing w:line="360" w:lineRule="auto"/>
        <w:jc w:val="both"/>
        <w:rPr>
          <w:rFonts w:ascii="Arial" w:hAnsi="Arial" w:cs="Arial"/>
          <w:sz w:val="24"/>
          <w:szCs w:val="24"/>
        </w:rPr>
      </w:pPr>
      <w:r w:rsidRPr="007621A6">
        <w:rPr>
          <w:rFonts w:ascii="Arial" w:hAnsi="Arial" w:cs="Arial"/>
          <w:sz w:val="24"/>
          <w:szCs w:val="24"/>
        </w:rPr>
        <w:t>Reassuring staff of anonymity………………………………………………………5</w:t>
      </w:r>
    </w:p>
    <w:p w14:paraId="38C6FDC8" w14:textId="77777777" w:rsidR="007621A6" w:rsidRPr="007621A6" w:rsidRDefault="007621A6" w:rsidP="007621A6">
      <w:pPr>
        <w:pStyle w:val="ListParagraph"/>
        <w:numPr>
          <w:ilvl w:val="0"/>
          <w:numId w:val="1"/>
        </w:num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Giving employees a voice………………………………………………………</w:t>
      </w:r>
      <w:proofErr w:type="gramStart"/>
      <w:r w:rsidRPr="007621A6">
        <w:rPr>
          <w:rFonts w:ascii="Arial" w:hAnsi="Arial" w:cs="Arial"/>
          <w:sz w:val="24"/>
          <w:szCs w:val="24"/>
          <w:shd w:val="clear" w:color="auto" w:fill="FFFFFF"/>
        </w:rPr>
        <w:t>…..</w:t>
      </w:r>
      <w:proofErr w:type="gramEnd"/>
      <w:r w:rsidRPr="007621A6">
        <w:rPr>
          <w:rFonts w:ascii="Arial" w:hAnsi="Arial" w:cs="Arial"/>
          <w:sz w:val="24"/>
          <w:szCs w:val="24"/>
          <w:shd w:val="clear" w:color="auto" w:fill="FFFFFF"/>
        </w:rPr>
        <w:t>5</w:t>
      </w:r>
    </w:p>
    <w:p w14:paraId="4502A9BD" w14:textId="77777777" w:rsidR="007621A6" w:rsidRPr="007621A6" w:rsidRDefault="007621A6" w:rsidP="007621A6">
      <w:pPr>
        <w:pStyle w:val="ListParagraph"/>
        <w:numPr>
          <w:ilvl w:val="0"/>
          <w:numId w:val="1"/>
        </w:num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Engagement during a crisis….…………………………………………………</w:t>
      </w:r>
      <w:proofErr w:type="gramStart"/>
      <w:r w:rsidRPr="007621A6">
        <w:rPr>
          <w:rFonts w:ascii="Arial" w:hAnsi="Arial" w:cs="Arial"/>
          <w:sz w:val="24"/>
          <w:szCs w:val="24"/>
          <w:shd w:val="clear" w:color="auto" w:fill="FFFFFF"/>
        </w:rPr>
        <w:t>…..</w:t>
      </w:r>
      <w:proofErr w:type="gramEnd"/>
      <w:r w:rsidRPr="007621A6">
        <w:rPr>
          <w:rFonts w:ascii="Arial" w:hAnsi="Arial" w:cs="Arial"/>
          <w:sz w:val="24"/>
          <w:szCs w:val="24"/>
          <w:shd w:val="clear" w:color="auto" w:fill="FFFFFF"/>
        </w:rPr>
        <w:t>6</w:t>
      </w:r>
    </w:p>
    <w:p w14:paraId="12368776" w14:textId="77777777" w:rsidR="007621A6" w:rsidRPr="007621A6" w:rsidRDefault="007621A6" w:rsidP="007621A6">
      <w:pPr>
        <w:pStyle w:val="ListParagraph"/>
        <w:numPr>
          <w:ilvl w:val="0"/>
          <w:numId w:val="1"/>
        </w:num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Types of questions………………</w:t>
      </w:r>
      <w:proofErr w:type="gramStart"/>
      <w:r w:rsidRPr="007621A6">
        <w:rPr>
          <w:rFonts w:ascii="Arial" w:hAnsi="Arial" w:cs="Arial"/>
          <w:sz w:val="24"/>
          <w:szCs w:val="24"/>
          <w:shd w:val="clear" w:color="auto" w:fill="FFFFFF"/>
        </w:rPr>
        <w:t>…..</w:t>
      </w:r>
      <w:proofErr w:type="gramEnd"/>
      <w:r w:rsidRPr="007621A6">
        <w:rPr>
          <w:rFonts w:ascii="Arial" w:hAnsi="Arial" w:cs="Arial"/>
          <w:sz w:val="24"/>
          <w:szCs w:val="24"/>
          <w:shd w:val="clear" w:color="auto" w:fill="FFFFFF"/>
        </w:rPr>
        <w:t>………………………………………………6</w:t>
      </w:r>
    </w:p>
    <w:p w14:paraId="50F77E80"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Evidence………………………………...……………………………………………………7</w:t>
      </w:r>
    </w:p>
    <w:p w14:paraId="41BCDD06"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Conclusion……………………………………………………………………………………8</w:t>
      </w:r>
    </w:p>
    <w:p w14:paraId="057817EF" w14:textId="3561D502" w:rsidR="007621A6" w:rsidRPr="007621A6" w:rsidRDefault="007621A6" w:rsidP="007621A6">
      <w:pPr>
        <w:spacing w:line="360" w:lineRule="auto"/>
        <w:jc w:val="both"/>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w:t>
      </w:r>
      <w:r w:rsidR="00521B43">
        <w:rPr>
          <w:rFonts w:ascii="Arial" w:hAnsi="Arial" w:cs="Arial"/>
          <w:sz w:val="24"/>
          <w:szCs w:val="24"/>
        </w:rPr>
        <w:t>..</w:t>
      </w:r>
      <w:proofErr w:type="gramEnd"/>
      <w:r w:rsidR="00521B43">
        <w:rPr>
          <w:rFonts w:ascii="Arial" w:hAnsi="Arial" w:cs="Arial"/>
          <w:sz w:val="24"/>
          <w:szCs w:val="24"/>
        </w:rPr>
        <w:t>9</w:t>
      </w:r>
    </w:p>
    <w:p w14:paraId="6B3ADCC0" w14:textId="77777777" w:rsidR="007621A6" w:rsidRPr="007621A6" w:rsidRDefault="007621A6" w:rsidP="007621A6">
      <w:pPr>
        <w:spacing w:line="360" w:lineRule="auto"/>
        <w:jc w:val="both"/>
        <w:rPr>
          <w:rFonts w:ascii="Arial" w:hAnsi="Arial" w:cs="Arial"/>
          <w:sz w:val="24"/>
          <w:szCs w:val="24"/>
        </w:rPr>
      </w:pPr>
    </w:p>
    <w:p w14:paraId="4C33A30B" w14:textId="77777777" w:rsidR="007621A6" w:rsidRPr="007621A6" w:rsidRDefault="007621A6" w:rsidP="007621A6">
      <w:pPr>
        <w:spacing w:line="360" w:lineRule="auto"/>
        <w:jc w:val="both"/>
        <w:rPr>
          <w:rFonts w:ascii="Arial" w:hAnsi="Arial" w:cs="Arial"/>
          <w:sz w:val="24"/>
          <w:szCs w:val="24"/>
        </w:rPr>
      </w:pPr>
    </w:p>
    <w:p w14:paraId="7402A90C" w14:textId="77777777" w:rsidR="007621A6" w:rsidRPr="007621A6" w:rsidRDefault="007621A6" w:rsidP="007621A6">
      <w:pPr>
        <w:spacing w:line="360" w:lineRule="auto"/>
        <w:jc w:val="both"/>
        <w:rPr>
          <w:rFonts w:ascii="Arial" w:hAnsi="Arial" w:cs="Arial"/>
          <w:sz w:val="24"/>
          <w:szCs w:val="24"/>
        </w:rPr>
      </w:pPr>
    </w:p>
    <w:p w14:paraId="251C1936" w14:textId="77777777" w:rsidR="007621A6" w:rsidRPr="007621A6" w:rsidRDefault="007621A6" w:rsidP="007621A6">
      <w:pPr>
        <w:spacing w:line="360" w:lineRule="auto"/>
        <w:jc w:val="both"/>
        <w:rPr>
          <w:rFonts w:ascii="Arial" w:hAnsi="Arial" w:cs="Arial"/>
          <w:sz w:val="24"/>
          <w:szCs w:val="24"/>
        </w:rPr>
      </w:pPr>
    </w:p>
    <w:p w14:paraId="41FFFD2A" w14:textId="77777777" w:rsidR="007621A6" w:rsidRPr="007621A6" w:rsidRDefault="007621A6" w:rsidP="007621A6">
      <w:pPr>
        <w:spacing w:line="360" w:lineRule="auto"/>
        <w:jc w:val="both"/>
        <w:rPr>
          <w:rFonts w:ascii="Arial" w:hAnsi="Arial" w:cs="Arial"/>
          <w:sz w:val="24"/>
          <w:szCs w:val="24"/>
        </w:rPr>
      </w:pPr>
    </w:p>
    <w:p w14:paraId="14A01837" w14:textId="77777777" w:rsidR="007621A6" w:rsidRPr="007621A6" w:rsidRDefault="007621A6" w:rsidP="007621A6">
      <w:pPr>
        <w:spacing w:line="360" w:lineRule="auto"/>
        <w:jc w:val="both"/>
        <w:rPr>
          <w:rFonts w:ascii="Arial" w:hAnsi="Arial" w:cs="Arial"/>
          <w:sz w:val="24"/>
          <w:szCs w:val="24"/>
        </w:rPr>
      </w:pPr>
    </w:p>
    <w:p w14:paraId="5CCDB54B" w14:textId="77777777" w:rsidR="007621A6" w:rsidRPr="007621A6" w:rsidRDefault="007621A6" w:rsidP="007621A6">
      <w:pPr>
        <w:spacing w:line="360" w:lineRule="auto"/>
        <w:jc w:val="both"/>
        <w:rPr>
          <w:rFonts w:ascii="Arial" w:hAnsi="Arial" w:cs="Arial"/>
          <w:sz w:val="24"/>
          <w:szCs w:val="24"/>
        </w:rPr>
      </w:pPr>
    </w:p>
    <w:p w14:paraId="5AB0EABE" w14:textId="77777777" w:rsidR="007621A6" w:rsidRPr="007621A6" w:rsidRDefault="007621A6" w:rsidP="007621A6">
      <w:pPr>
        <w:spacing w:line="360" w:lineRule="auto"/>
        <w:jc w:val="both"/>
        <w:rPr>
          <w:rFonts w:ascii="Arial" w:hAnsi="Arial" w:cs="Arial"/>
          <w:sz w:val="24"/>
          <w:szCs w:val="24"/>
        </w:rPr>
      </w:pPr>
    </w:p>
    <w:p w14:paraId="502A5576" w14:textId="77777777" w:rsidR="007621A6" w:rsidRPr="007621A6" w:rsidRDefault="007621A6" w:rsidP="007621A6">
      <w:pPr>
        <w:spacing w:line="360" w:lineRule="auto"/>
        <w:jc w:val="both"/>
        <w:rPr>
          <w:rFonts w:ascii="Arial" w:hAnsi="Arial" w:cs="Arial"/>
          <w:sz w:val="24"/>
          <w:szCs w:val="24"/>
        </w:rPr>
      </w:pPr>
    </w:p>
    <w:p w14:paraId="031D72ED" w14:textId="77777777" w:rsidR="007621A6" w:rsidRPr="007621A6" w:rsidRDefault="007621A6" w:rsidP="007621A6">
      <w:pPr>
        <w:spacing w:line="360" w:lineRule="auto"/>
        <w:jc w:val="both"/>
        <w:rPr>
          <w:rFonts w:ascii="Arial" w:hAnsi="Arial" w:cs="Arial"/>
          <w:sz w:val="24"/>
          <w:szCs w:val="24"/>
        </w:rPr>
      </w:pPr>
    </w:p>
    <w:p w14:paraId="0EFA983A" w14:textId="036BF261" w:rsidR="007621A6" w:rsidRDefault="007621A6" w:rsidP="007621A6">
      <w:pPr>
        <w:spacing w:line="360" w:lineRule="auto"/>
        <w:jc w:val="both"/>
        <w:rPr>
          <w:rFonts w:ascii="Arial" w:hAnsi="Arial" w:cs="Arial"/>
          <w:sz w:val="24"/>
          <w:szCs w:val="24"/>
        </w:rPr>
      </w:pPr>
    </w:p>
    <w:p w14:paraId="5F3E34E0" w14:textId="77777777" w:rsidR="00E6656B" w:rsidRPr="007621A6" w:rsidRDefault="00E6656B" w:rsidP="007621A6">
      <w:pPr>
        <w:spacing w:line="360" w:lineRule="auto"/>
        <w:jc w:val="both"/>
        <w:rPr>
          <w:rFonts w:ascii="Arial" w:hAnsi="Arial" w:cs="Arial"/>
          <w:sz w:val="24"/>
          <w:szCs w:val="24"/>
        </w:rPr>
      </w:pPr>
    </w:p>
    <w:p w14:paraId="3EAE9F78" w14:textId="77777777" w:rsidR="007621A6" w:rsidRPr="007621A6" w:rsidRDefault="007621A6" w:rsidP="007621A6">
      <w:pPr>
        <w:spacing w:line="360" w:lineRule="auto"/>
        <w:jc w:val="both"/>
        <w:rPr>
          <w:rFonts w:ascii="Arial" w:hAnsi="Arial" w:cs="Arial"/>
          <w:b/>
          <w:bCs/>
          <w:sz w:val="24"/>
          <w:szCs w:val="24"/>
        </w:rPr>
      </w:pPr>
      <w:r w:rsidRPr="007621A6">
        <w:rPr>
          <w:rFonts w:ascii="Arial" w:hAnsi="Arial" w:cs="Arial"/>
          <w:b/>
          <w:bCs/>
          <w:sz w:val="24"/>
          <w:szCs w:val="24"/>
        </w:rPr>
        <w:lastRenderedPageBreak/>
        <w:t>Introduction</w:t>
      </w:r>
    </w:p>
    <w:p w14:paraId="4C28937D"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 xml:space="preserve">The Eighth Moxy in the UK, Moxy Southampton is a heuristic hotel brand owned by Marriott International. Moxy Southampton is located near the marina and a few minutes’ walk to Southampton’s city centre. It has 208 small yet practical and clever designed bedrooms (Business Hampshire, 2019), and an open lobby where guests can check in at the bar while receiving a complementary drink (Moxy Hotels, 2022). Although Moxy Southampton is a fun place to work (Indeed, 2021), employee engagement is suffering at the present due to staff shortages which imposes excessive stress on the remaining workforce. This is a serious matter, if the remaining workforce morale is not lifted, the hotel will turn out to have a high level of employee turnover which then leads to Moxy Southampton's inability to produce consistent guest performance relative to budget and total profitability (Brown, 2022). To lift the employee’s morale and engage them in their work a well-planned structure needs to be put in place that will strengthen the mental and emotional connection to the company (Ryba, 2021). To know how to best plan the strategy, the employee’s engagement level must be measured. This can be done through a questionnaire. </w:t>
      </w:r>
    </w:p>
    <w:p w14:paraId="4BAEF488" w14:textId="77777777" w:rsidR="007621A6" w:rsidRPr="007621A6" w:rsidRDefault="007621A6" w:rsidP="007621A6">
      <w:pPr>
        <w:spacing w:line="360" w:lineRule="auto"/>
        <w:jc w:val="both"/>
        <w:rPr>
          <w:rFonts w:ascii="Arial" w:hAnsi="Arial" w:cs="Arial"/>
          <w:b/>
          <w:bCs/>
          <w:sz w:val="24"/>
          <w:szCs w:val="24"/>
        </w:rPr>
      </w:pPr>
      <w:r w:rsidRPr="007621A6">
        <w:rPr>
          <w:rFonts w:ascii="Arial" w:hAnsi="Arial" w:cs="Arial"/>
          <w:b/>
          <w:bCs/>
          <w:sz w:val="24"/>
          <w:szCs w:val="24"/>
        </w:rPr>
        <w:t>Main findings</w:t>
      </w:r>
    </w:p>
    <w:p w14:paraId="11E7E23F"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 xml:space="preserve">According to research, engagement measures is correlated with improved performance (Bailey, </w:t>
      </w:r>
      <w:r w:rsidRPr="007621A6">
        <w:rPr>
          <w:rFonts w:ascii="Arial" w:hAnsi="Arial" w:cs="Arial"/>
          <w:i/>
          <w:iCs/>
          <w:sz w:val="24"/>
          <w:szCs w:val="24"/>
        </w:rPr>
        <w:t xml:space="preserve">et al. </w:t>
      </w:r>
      <w:r w:rsidRPr="007621A6">
        <w:rPr>
          <w:rFonts w:ascii="Arial" w:hAnsi="Arial" w:cs="Arial"/>
          <w:sz w:val="24"/>
          <w:szCs w:val="24"/>
        </w:rPr>
        <w:t xml:space="preserve">2017). Additionally, increased performance results in more engaged employees (CIPD, 2021). Employee attitudes toward their employers and the actions they take will affect how well the company succeeds. Longitudinal research by Marks and Spencer concluded that long-term patterns in employee engagement are closely related to long-term sales performance (Rayton, </w:t>
      </w:r>
      <w:r w:rsidRPr="007621A6">
        <w:rPr>
          <w:rFonts w:ascii="Arial" w:hAnsi="Arial" w:cs="Arial"/>
          <w:i/>
          <w:iCs/>
          <w:sz w:val="24"/>
          <w:szCs w:val="24"/>
        </w:rPr>
        <w:t xml:space="preserve">et al. </w:t>
      </w:r>
      <w:r w:rsidRPr="007621A6">
        <w:rPr>
          <w:rFonts w:ascii="Arial" w:hAnsi="Arial" w:cs="Arial"/>
          <w:sz w:val="24"/>
          <w:szCs w:val="24"/>
        </w:rPr>
        <w:t xml:space="preserve">2012). Additionally, staff </w:t>
      </w:r>
      <w:r w:rsidRPr="007621A6">
        <w:rPr>
          <w:rFonts w:ascii="Arial" w:hAnsi="Arial" w:cs="Arial"/>
          <w:color w:val="212121"/>
          <w:sz w:val="24"/>
          <w:szCs w:val="24"/>
          <w:shd w:val="clear" w:color="auto" w:fill="FFFFFF"/>
        </w:rPr>
        <w:t xml:space="preserve">engagement directly affects not only turnover rate but also </w:t>
      </w:r>
      <w:proofErr w:type="spellStart"/>
      <w:r w:rsidRPr="007621A6">
        <w:rPr>
          <w:rFonts w:ascii="Arial" w:hAnsi="Arial" w:cs="Arial"/>
          <w:color w:val="212121"/>
          <w:sz w:val="24"/>
          <w:szCs w:val="24"/>
          <w:shd w:val="clear" w:color="auto" w:fill="FFFFFF"/>
        </w:rPr>
        <w:t>costumer</w:t>
      </w:r>
      <w:proofErr w:type="spellEnd"/>
      <w:r w:rsidRPr="007621A6">
        <w:rPr>
          <w:rFonts w:ascii="Arial" w:hAnsi="Arial" w:cs="Arial"/>
          <w:color w:val="212121"/>
          <w:sz w:val="24"/>
          <w:szCs w:val="24"/>
          <w:shd w:val="clear" w:color="auto" w:fill="FFFFFF"/>
        </w:rPr>
        <w:t xml:space="preserve"> satisfaction. According to a study, a disengaged employee is responsible for 65 percent of all lost consumers (Hoisington, 2019).</w:t>
      </w:r>
      <w:r w:rsidRPr="007621A6">
        <w:rPr>
          <w:rFonts w:ascii="Arial" w:hAnsi="Arial" w:cs="Arial"/>
          <w:sz w:val="24"/>
          <w:szCs w:val="24"/>
        </w:rPr>
        <w:t xml:space="preserve"> </w:t>
      </w:r>
    </w:p>
    <w:p w14:paraId="07DF4064" w14:textId="77777777" w:rsidR="007621A6" w:rsidRPr="007621A6" w:rsidRDefault="007621A6" w:rsidP="007621A6">
      <w:pPr>
        <w:spacing w:line="360" w:lineRule="auto"/>
        <w:jc w:val="both"/>
        <w:rPr>
          <w:rFonts w:ascii="Arial" w:hAnsi="Arial" w:cs="Arial"/>
          <w:sz w:val="24"/>
          <w:szCs w:val="24"/>
          <w:u w:val="single"/>
        </w:rPr>
      </w:pPr>
      <w:r w:rsidRPr="007621A6">
        <w:rPr>
          <w:rFonts w:ascii="Arial" w:hAnsi="Arial" w:cs="Arial"/>
          <w:sz w:val="24"/>
          <w:szCs w:val="24"/>
          <w:u w:val="single"/>
        </w:rPr>
        <w:t>Using a questionnaire to measure engagement</w:t>
      </w:r>
    </w:p>
    <w:p w14:paraId="1AB5E3F8"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 xml:space="preserve">Understanding what engagement means for Moxy Southampton is crucial before measuring it. Developing and improving engagement requires a well-defined strategy and plan. The employee engagement questionnaire is helpful as a starting point for actionable insights (Bridger, 2018). Employees who are proud of their employer, happy with their workplace, and who advocate for and plan to stay with the hotel are said to </w:t>
      </w:r>
      <w:r w:rsidRPr="007621A6">
        <w:rPr>
          <w:rFonts w:ascii="Arial" w:hAnsi="Arial" w:cs="Arial"/>
          <w:sz w:val="24"/>
          <w:szCs w:val="24"/>
        </w:rPr>
        <w:lastRenderedPageBreak/>
        <w:t xml:space="preserve">have an engaged workforce. Therefore, the best way to assess employee engagement is to combine four factors with equal weights, such as pride, satisfaction, advocacy, and retention. The questions in the survey should reflect these four factors, as Moxy Southampton should know if its employees take pride in their role, are satisfied with their workplace, share positive opinions about the company they work for and are planning to stay with the company. In comparison to other methods of data collection, questionnaires take less time to design and administer. </w:t>
      </w:r>
    </w:p>
    <w:p w14:paraId="4EF757F1" w14:textId="77777777" w:rsidR="007621A6" w:rsidRPr="007621A6" w:rsidRDefault="007621A6" w:rsidP="007621A6">
      <w:pPr>
        <w:spacing w:line="360" w:lineRule="auto"/>
        <w:jc w:val="both"/>
        <w:rPr>
          <w:rFonts w:ascii="Arial" w:hAnsi="Arial" w:cs="Arial"/>
          <w:sz w:val="24"/>
          <w:szCs w:val="24"/>
          <w:u w:val="single"/>
        </w:rPr>
      </w:pPr>
      <w:r w:rsidRPr="007621A6">
        <w:rPr>
          <w:rFonts w:ascii="Arial" w:hAnsi="Arial" w:cs="Arial"/>
          <w:sz w:val="24"/>
          <w:szCs w:val="24"/>
          <w:u w:val="single"/>
        </w:rPr>
        <w:t xml:space="preserve">Reassuring staff of anonymity </w:t>
      </w:r>
    </w:p>
    <w:p w14:paraId="01F590E5" w14:textId="77777777" w:rsidR="007621A6" w:rsidRPr="007621A6" w:rsidRDefault="007621A6" w:rsidP="007621A6">
      <w:pPr>
        <w:spacing w:line="360" w:lineRule="auto"/>
        <w:jc w:val="both"/>
        <w:rPr>
          <w:rFonts w:ascii="Arial" w:hAnsi="Arial" w:cs="Arial"/>
          <w:sz w:val="24"/>
          <w:szCs w:val="24"/>
          <w:shd w:val="clear" w:color="auto" w:fill="FFFFFF"/>
        </w:rPr>
      </w:pPr>
      <w:r w:rsidRPr="007621A6">
        <w:rPr>
          <w:rFonts w:ascii="Arial" w:hAnsi="Arial" w:cs="Arial"/>
          <w:sz w:val="24"/>
          <w:szCs w:val="24"/>
        </w:rPr>
        <w:t xml:space="preserve">While the questionnaire will be anonymous it is best to ask employees for consent and informing them on both, the goal of the survey and how their data will be handled and disclosed. This is because managers at Moxy Southampton may be able to trace the response to a questionnaire in any way, such as through a combination of questions that specify </w:t>
      </w:r>
      <w:r w:rsidRPr="007621A6">
        <w:rPr>
          <w:rFonts w:ascii="Arial" w:hAnsi="Arial" w:cs="Arial"/>
          <w:sz w:val="24"/>
          <w:szCs w:val="24"/>
          <w:shd w:val="clear" w:color="auto" w:fill="FFFFFF"/>
        </w:rPr>
        <w:t>age, department, and duration of employment; so following GDPR guidelines is important (</w:t>
      </w:r>
      <w:proofErr w:type="spellStart"/>
      <w:r w:rsidRPr="007621A6">
        <w:rPr>
          <w:rFonts w:ascii="Arial" w:hAnsi="Arial" w:cs="Arial"/>
          <w:sz w:val="24"/>
          <w:szCs w:val="24"/>
          <w:shd w:val="clear" w:color="auto" w:fill="FFFFFF"/>
        </w:rPr>
        <w:t>Netigate</w:t>
      </w:r>
      <w:proofErr w:type="spellEnd"/>
      <w:r w:rsidRPr="007621A6">
        <w:rPr>
          <w:rFonts w:ascii="Arial" w:hAnsi="Arial" w:cs="Arial"/>
          <w:sz w:val="24"/>
          <w:szCs w:val="24"/>
          <w:shd w:val="clear" w:color="auto" w:fill="FFFFFF"/>
        </w:rPr>
        <w:t xml:space="preserve">, 2021). To reduce potential employee concerns about anonymity, demographic questions should be optional or if unnecessary they should not be used at all.  </w:t>
      </w:r>
    </w:p>
    <w:p w14:paraId="44C45A96" w14:textId="77777777" w:rsidR="007621A6" w:rsidRPr="007621A6" w:rsidRDefault="007621A6" w:rsidP="007621A6">
      <w:pPr>
        <w:spacing w:line="360" w:lineRule="auto"/>
        <w:jc w:val="both"/>
        <w:rPr>
          <w:rFonts w:ascii="Arial" w:hAnsi="Arial" w:cs="Arial"/>
          <w:sz w:val="24"/>
          <w:szCs w:val="24"/>
          <w:u w:val="single"/>
          <w:shd w:val="clear" w:color="auto" w:fill="FFFFFF"/>
        </w:rPr>
      </w:pPr>
      <w:r w:rsidRPr="007621A6">
        <w:rPr>
          <w:rFonts w:ascii="Arial" w:hAnsi="Arial" w:cs="Arial"/>
          <w:sz w:val="24"/>
          <w:szCs w:val="24"/>
          <w:u w:val="single"/>
          <w:shd w:val="clear" w:color="auto" w:fill="FFFFFF"/>
        </w:rPr>
        <w:t>Giving employees a voice</w:t>
      </w:r>
    </w:p>
    <w:p w14:paraId="3BD40B94" w14:textId="77777777" w:rsidR="007621A6" w:rsidRPr="007621A6" w:rsidRDefault="007621A6" w:rsidP="007621A6">
      <w:p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 xml:space="preserve">An employee questionnaire can reveal the requirements and preferences of the workforce. This can be very important for employee retention. Retention helps businesses avoid spending time and money on hiring new employees while also keeping the best and brightest under their roof. An employee questionnaire also demonstrate that Moxy Southampton cherishes employee feedback and provides a safe space for employees to express concerns and issues. It will give workers the feeling that they are being heard, which can improve satisfaction. With this said it is crucial that managers at Moxy act on the results of the questionnaire and </w:t>
      </w:r>
      <w:r w:rsidRPr="007621A6">
        <w:rPr>
          <w:rFonts w:ascii="Arial" w:hAnsi="Arial" w:cs="Arial"/>
          <w:sz w:val="24"/>
          <w:szCs w:val="24"/>
        </w:rPr>
        <w:t>acknowledges the workers answers,</w:t>
      </w:r>
      <w:r w:rsidRPr="007621A6">
        <w:rPr>
          <w:rFonts w:ascii="Arial" w:hAnsi="Arial" w:cs="Arial"/>
          <w:sz w:val="24"/>
          <w:szCs w:val="24"/>
          <w:shd w:val="clear" w:color="auto" w:fill="FFFFFF"/>
        </w:rPr>
        <w:t xml:space="preserve"> as failure to do this can lead to employees feeling less valued (HR Daily Advisor, 2018). The questionnaire can be a way for Moxy Southampton to track trends each year in terms of employee sentiment, which could make it possible for the HR team to decide with knowledge what adjustments to the hotels culture could be done to raise morale. When Moxy implements these improvements, productivity can increase, and turnover can be decreased (Human Resources Global, 2021). The questionnaire is a solitary process that has no direct </w:t>
      </w:r>
      <w:r w:rsidRPr="007621A6">
        <w:rPr>
          <w:rFonts w:ascii="Arial" w:hAnsi="Arial" w:cs="Arial"/>
          <w:sz w:val="24"/>
          <w:szCs w:val="24"/>
          <w:shd w:val="clear" w:color="auto" w:fill="FFFFFF"/>
        </w:rPr>
        <w:lastRenderedPageBreak/>
        <w:t>bearing on Moxy's operations, financial performance, or operational outcomes. The results of the survey must be addressed if the hotel wants to see a positive return on its investment.</w:t>
      </w:r>
    </w:p>
    <w:p w14:paraId="50CD0A80" w14:textId="77777777" w:rsidR="007621A6" w:rsidRPr="007621A6" w:rsidRDefault="007621A6" w:rsidP="007621A6">
      <w:pPr>
        <w:spacing w:line="360" w:lineRule="auto"/>
        <w:jc w:val="both"/>
        <w:rPr>
          <w:rFonts w:ascii="Arial" w:hAnsi="Arial" w:cs="Arial"/>
          <w:sz w:val="24"/>
          <w:szCs w:val="24"/>
          <w:u w:val="single"/>
          <w:shd w:val="clear" w:color="auto" w:fill="FFFFFF"/>
        </w:rPr>
      </w:pPr>
      <w:r w:rsidRPr="007621A6">
        <w:rPr>
          <w:rFonts w:ascii="Arial" w:hAnsi="Arial" w:cs="Arial"/>
          <w:sz w:val="24"/>
          <w:szCs w:val="24"/>
          <w:u w:val="single"/>
          <w:shd w:val="clear" w:color="auto" w:fill="FFFFFF"/>
        </w:rPr>
        <w:t>Engagement during a crisis</w:t>
      </w:r>
    </w:p>
    <w:p w14:paraId="6518B341" w14:textId="77777777" w:rsidR="007621A6" w:rsidRPr="007621A6" w:rsidRDefault="007621A6" w:rsidP="007621A6">
      <w:p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 xml:space="preserve">By measuring engagement, Moxy will be able to pinpoint the hotel's best practice areas. By analysing the data, the general manager can learn how to retain employees and how a particular department is attaining a high level of engagement and subsequently replicate best practices across the hotel. Simply said, responses to the engagement survey will provide Moxy Southampton with useful information that may be used by the management to advance the hotel. Even in a stressful setting, effective organisational measures can enhance involvement (Van </w:t>
      </w:r>
      <w:proofErr w:type="spellStart"/>
      <w:r w:rsidRPr="007621A6">
        <w:rPr>
          <w:rFonts w:ascii="Arial" w:hAnsi="Arial" w:cs="Arial"/>
          <w:sz w:val="24"/>
          <w:szCs w:val="24"/>
          <w:shd w:val="clear" w:color="auto" w:fill="FFFFFF"/>
        </w:rPr>
        <w:t>Rooy</w:t>
      </w:r>
      <w:proofErr w:type="spellEnd"/>
      <w:r w:rsidRPr="007621A6">
        <w:rPr>
          <w:rFonts w:ascii="Arial" w:hAnsi="Arial" w:cs="Arial"/>
          <w:sz w:val="24"/>
          <w:szCs w:val="24"/>
          <w:shd w:val="clear" w:color="auto" w:fill="FFFFFF"/>
        </w:rPr>
        <w:t xml:space="preserve">, </w:t>
      </w:r>
      <w:r w:rsidRPr="007621A6">
        <w:rPr>
          <w:rFonts w:ascii="Arial" w:hAnsi="Arial" w:cs="Arial"/>
          <w:i/>
          <w:iCs/>
          <w:sz w:val="24"/>
          <w:szCs w:val="24"/>
          <w:shd w:val="clear" w:color="auto" w:fill="FFFFFF"/>
        </w:rPr>
        <w:t>et al.</w:t>
      </w:r>
      <w:r w:rsidRPr="007621A6">
        <w:rPr>
          <w:rFonts w:ascii="Arial" w:hAnsi="Arial" w:cs="Arial"/>
          <w:sz w:val="24"/>
          <w:szCs w:val="24"/>
          <w:shd w:val="clear" w:color="auto" w:fill="FFFFFF"/>
        </w:rPr>
        <w:t xml:space="preserve"> 2011), and that is exactly what Moxy Southampton needs during these times of staff shortages. Involving staff into finding a solution on how to tackle shortage is the first step into engaging them. Working together will combine employees’ interests and responsibilities with the hotel's goal, which is crucial because engaging work must be meaningful and relevant (Kappel, 2018). Because Moxy’s Southampton staff shortage impacts the hotel as well as the workforce, having diverse perspectives will benefit in addressing this problem (Citation, 2022). Involving the employees when resolving the staff shortage problem will motivate them, give them the feeling of belonging and being heard and they will be likely to want to take part in the questionnaire. </w:t>
      </w:r>
    </w:p>
    <w:p w14:paraId="7FA1ADE2" w14:textId="77777777" w:rsidR="007621A6" w:rsidRPr="007621A6" w:rsidRDefault="007621A6" w:rsidP="007621A6">
      <w:pPr>
        <w:spacing w:line="360" w:lineRule="auto"/>
        <w:jc w:val="both"/>
        <w:rPr>
          <w:rFonts w:ascii="Arial" w:hAnsi="Arial" w:cs="Arial"/>
          <w:sz w:val="24"/>
          <w:szCs w:val="24"/>
          <w:u w:val="single"/>
          <w:shd w:val="clear" w:color="auto" w:fill="FFFFFF"/>
        </w:rPr>
      </w:pPr>
      <w:r w:rsidRPr="007621A6">
        <w:rPr>
          <w:rFonts w:ascii="Arial" w:hAnsi="Arial" w:cs="Arial"/>
          <w:sz w:val="24"/>
          <w:szCs w:val="24"/>
          <w:u w:val="single"/>
          <w:shd w:val="clear" w:color="auto" w:fill="FFFFFF"/>
        </w:rPr>
        <w:t>Types of questions</w:t>
      </w:r>
    </w:p>
    <w:p w14:paraId="7898BF2B" w14:textId="77777777" w:rsidR="007621A6" w:rsidRPr="007621A6" w:rsidRDefault="007621A6" w:rsidP="007621A6">
      <w:pPr>
        <w:spacing w:line="360" w:lineRule="auto"/>
        <w:jc w:val="both"/>
        <w:rPr>
          <w:rFonts w:ascii="Arial" w:hAnsi="Arial" w:cs="Arial"/>
          <w:sz w:val="24"/>
          <w:szCs w:val="24"/>
          <w:shd w:val="clear" w:color="auto" w:fill="FFFFFF"/>
        </w:rPr>
      </w:pPr>
      <w:r w:rsidRPr="007621A6">
        <w:rPr>
          <w:rFonts w:ascii="Arial" w:hAnsi="Arial" w:cs="Arial"/>
          <w:sz w:val="24"/>
          <w:szCs w:val="24"/>
          <w:shd w:val="clear" w:color="auto" w:fill="FFFFFF"/>
        </w:rPr>
        <w:t xml:space="preserve">Even when the mood is not all that bad, employee engagement questionnaires frequently create a very dismal picture (Chiang, </w:t>
      </w:r>
      <w:r w:rsidRPr="007621A6">
        <w:rPr>
          <w:rFonts w:ascii="Arial" w:hAnsi="Arial" w:cs="Arial"/>
          <w:i/>
          <w:iCs/>
          <w:sz w:val="24"/>
          <w:szCs w:val="24"/>
          <w:shd w:val="clear" w:color="auto" w:fill="FFFFFF"/>
        </w:rPr>
        <w:t xml:space="preserve">et al. </w:t>
      </w:r>
      <w:r w:rsidRPr="007621A6">
        <w:rPr>
          <w:rFonts w:ascii="Arial" w:hAnsi="Arial" w:cs="Arial"/>
          <w:sz w:val="24"/>
          <w:szCs w:val="24"/>
          <w:shd w:val="clear" w:color="auto" w:fill="FFFFFF"/>
        </w:rPr>
        <w:t>2015). It is crucial to ask a wide range of questions and get feedback on things that are doing well in addition to focusing on the negative elements. In other words, avoiding bringing up negativity by focusing on problems (Nordmeyer, 2019), and using neutral questions that will not influence the employees’ answers. The questionnaire should have rating</w:t>
      </w:r>
      <w:r w:rsidRPr="007621A6">
        <w:rPr>
          <w:rFonts w:ascii="Arial" w:hAnsi="Arial" w:cs="Arial"/>
          <w:sz w:val="24"/>
          <w:szCs w:val="24"/>
        </w:rPr>
        <w:t xml:space="preserve"> scale questions where respondents rate how satisfy they are from a scale of one to ten, specifying the number associated to positive and negative sentiment (SurveyMonkey, 2022). Rating scale questions are helpful long term as well as they can measure progress over time. It is critical to ask clear questions that evaluate only one concept at a time, if the questions are double barrelled it will be difficult for the respondents to </w:t>
      </w:r>
      <w:r w:rsidRPr="007621A6">
        <w:rPr>
          <w:rFonts w:ascii="Arial" w:hAnsi="Arial" w:cs="Arial"/>
          <w:sz w:val="24"/>
          <w:szCs w:val="24"/>
        </w:rPr>
        <w:lastRenderedPageBreak/>
        <w:t xml:space="preserve">answer the question and the result of the survey will be irrelevant (Pew Research </w:t>
      </w:r>
      <w:proofErr w:type="spellStart"/>
      <w:r w:rsidRPr="007621A6">
        <w:rPr>
          <w:rFonts w:ascii="Arial" w:hAnsi="Arial" w:cs="Arial"/>
          <w:sz w:val="24"/>
          <w:szCs w:val="24"/>
        </w:rPr>
        <w:t>Center</w:t>
      </w:r>
      <w:proofErr w:type="spellEnd"/>
      <w:r w:rsidRPr="007621A6">
        <w:rPr>
          <w:rFonts w:ascii="Arial" w:hAnsi="Arial" w:cs="Arial"/>
          <w:sz w:val="24"/>
          <w:szCs w:val="24"/>
        </w:rPr>
        <w:t xml:space="preserve">, 2022). </w:t>
      </w:r>
      <w:r w:rsidRPr="007621A6">
        <w:rPr>
          <w:rFonts w:ascii="Arial" w:hAnsi="Arial" w:cs="Arial"/>
          <w:sz w:val="24"/>
          <w:szCs w:val="24"/>
          <w:shd w:val="clear" w:color="auto" w:fill="FFFFFF"/>
        </w:rPr>
        <w:t xml:space="preserve">Before designing the questionnaire there are certain strategy questions that should be considered, such as the outcome of the survey, why and what is being measured, who will design the questioning and carry out any adjustments resulting from the survey data (SHRM, 2022). </w:t>
      </w:r>
      <w:r w:rsidRPr="007621A6">
        <w:rPr>
          <w:rFonts w:ascii="Arial" w:hAnsi="Arial" w:cs="Arial"/>
          <w:sz w:val="24"/>
          <w:szCs w:val="24"/>
        </w:rPr>
        <w:t xml:space="preserve">The order in which questions are asked is also crucial, such as asking more general questions before specific ones to avoid a contrast effect. Writing a successful questionnaire entails phrasing questions in a way that allows respondents to answer honestly. Simultaneously, it entails providing participants with a rapid and simple survey-taking experience (Survey Monkey, 2022). A questionnaire offers responders with </w:t>
      </w:r>
      <w:proofErr w:type="gramStart"/>
      <w:r w:rsidRPr="007621A6">
        <w:rPr>
          <w:rFonts w:ascii="Arial" w:hAnsi="Arial" w:cs="Arial"/>
          <w:sz w:val="24"/>
          <w:szCs w:val="24"/>
        </w:rPr>
        <w:t>factual information</w:t>
      </w:r>
      <w:proofErr w:type="gramEnd"/>
      <w:r w:rsidRPr="007621A6">
        <w:rPr>
          <w:rFonts w:ascii="Arial" w:hAnsi="Arial" w:cs="Arial"/>
          <w:sz w:val="24"/>
          <w:szCs w:val="24"/>
        </w:rPr>
        <w:t xml:space="preserve">. Interviews, on the other hand, can be used to acquire analytical information (Lambert and Belliappa, 2019). Data collection by questionnaire is reasonably inexpensive and cost-effective because money is spent only on the production and distribution of the questionnaire to the responder. In comparison, an interview is a more expensive method because respondents must either come to the interviewer or the interviewer must visit the respondents individually to provide data (Surbhi, 2018). That is because with a survey, a single questionnaire is mailed to many responders using the questionnaire method. In the interview case however, only one person can be interviewed at a time. </w:t>
      </w:r>
      <w:r w:rsidRPr="007621A6">
        <w:rPr>
          <w:rFonts w:ascii="Arial" w:hAnsi="Arial" w:cs="Arial"/>
          <w:color w:val="222222"/>
          <w:sz w:val="24"/>
          <w:szCs w:val="24"/>
        </w:rPr>
        <w:t xml:space="preserve">Another positive feature with questionnaire is that the respondent can be anonymous therefor answer more honestly, something that is not possible in the case of an interview. Questionnaire approach is quantitative research which can reach many people by oversimplifying reality, whereas the interviews are qualitative research and deals with the complexity of reality (White, </w:t>
      </w:r>
      <w:r w:rsidRPr="007621A6">
        <w:rPr>
          <w:rFonts w:ascii="Arial" w:hAnsi="Arial" w:cs="Arial"/>
          <w:i/>
          <w:iCs/>
          <w:color w:val="222222"/>
          <w:sz w:val="24"/>
          <w:szCs w:val="24"/>
        </w:rPr>
        <w:t>et al.</w:t>
      </w:r>
      <w:r w:rsidRPr="007621A6">
        <w:rPr>
          <w:rFonts w:ascii="Arial" w:hAnsi="Arial" w:cs="Arial"/>
          <w:color w:val="222222"/>
          <w:sz w:val="24"/>
          <w:szCs w:val="24"/>
        </w:rPr>
        <w:t xml:space="preserve"> 2000). </w:t>
      </w:r>
    </w:p>
    <w:p w14:paraId="16EACF6E" w14:textId="77777777" w:rsidR="007621A6" w:rsidRPr="007621A6" w:rsidRDefault="007621A6" w:rsidP="007621A6">
      <w:pPr>
        <w:spacing w:line="360" w:lineRule="auto"/>
        <w:jc w:val="both"/>
        <w:rPr>
          <w:rFonts w:ascii="Arial" w:hAnsi="Arial" w:cs="Arial"/>
          <w:b/>
          <w:bCs/>
          <w:sz w:val="24"/>
          <w:szCs w:val="24"/>
        </w:rPr>
      </w:pPr>
      <w:r w:rsidRPr="007621A6">
        <w:rPr>
          <w:rFonts w:ascii="Arial" w:hAnsi="Arial" w:cs="Arial"/>
          <w:b/>
          <w:bCs/>
          <w:sz w:val="24"/>
          <w:szCs w:val="24"/>
        </w:rPr>
        <w:t>Evidence</w:t>
      </w:r>
    </w:p>
    <w:p w14:paraId="49247DB6"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 xml:space="preserve">An engaged staff promotes lower turnover and makes hiring new talent easier. Employees who are engaged are more devoted to the company and its goals, which leads to higher employee performance, increased focus, and improved outcomes (Pandita and Ray, 2018). The Indian seafarer study shows that less than a quarter of its employees were satisfied and engaged in their workplace, and it had a high level of staff turnover (Bhattacharya, 2015). According to the study, engagement is considerably and positively associated to retention levels (Bhattacharya, 2015). Another study within hospitality shows that 66% of highly engaged employees intend to stay with their current employers, compared to only 12% of disengaged employees. </w:t>
      </w:r>
      <w:r w:rsidRPr="007621A6">
        <w:rPr>
          <w:rFonts w:ascii="Arial" w:hAnsi="Arial" w:cs="Arial"/>
          <w:sz w:val="24"/>
          <w:szCs w:val="24"/>
        </w:rPr>
        <w:lastRenderedPageBreak/>
        <w:t xml:space="preserve">Staff retention is a company result related with increasing levels of employee engagement (Christensen Hughes, </w:t>
      </w:r>
      <w:r w:rsidRPr="007621A6">
        <w:rPr>
          <w:rFonts w:ascii="Arial" w:hAnsi="Arial" w:cs="Arial"/>
          <w:i/>
          <w:iCs/>
          <w:sz w:val="24"/>
          <w:szCs w:val="24"/>
        </w:rPr>
        <w:t>et al.</w:t>
      </w:r>
      <w:r w:rsidRPr="007621A6">
        <w:rPr>
          <w:rFonts w:ascii="Arial" w:hAnsi="Arial" w:cs="Arial"/>
          <w:sz w:val="24"/>
          <w:szCs w:val="24"/>
        </w:rPr>
        <w:t xml:space="preserve"> 2008). Understanding and managing employee engagement is an essential component of any hospitality business. Millennials lack of interest and involvement is especially troubling given that they make up at least half of the workforce. The issue is that a lack of engagement leads to a variety of negative effects such as staff turnover, poor productivity, profitability, and customer satisfaction (Book, </w:t>
      </w:r>
      <w:r w:rsidRPr="007621A6">
        <w:rPr>
          <w:rFonts w:ascii="Arial" w:hAnsi="Arial" w:cs="Arial"/>
          <w:i/>
          <w:iCs/>
          <w:sz w:val="24"/>
          <w:szCs w:val="24"/>
        </w:rPr>
        <w:t xml:space="preserve">et al. </w:t>
      </w:r>
      <w:r w:rsidRPr="007621A6">
        <w:rPr>
          <w:rFonts w:ascii="Arial" w:hAnsi="Arial" w:cs="Arial"/>
          <w:sz w:val="24"/>
          <w:szCs w:val="24"/>
        </w:rPr>
        <w:t>2019).</w:t>
      </w:r>
    </w:p>
    <w:p w14:paraId="17F7854A"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b/>
          <w:bCs/>
          <w:sz w:val="24"/>
          <w:szCs w:val="24"/>
        </w:rPr>
        <w:t>Conclusion</w:t>
      </w:r>
    </w:p>
    <w:p w14:paraId="0DC11704" w14:textId="77777777" w:rsidR="007621A6" w:rsidRPr="007621A6" w:rsidRDefault="007621A6" w:rsidP="007621A6">
      <w:pPr>
        <w:spacing w:line="360" w:lineRule="auto"/>
        <w:jc w:val="both"/>
        <w:rPr>
          <w:rFonts w:ascii="Arial" w:hAnsi="Arial" w:cs="Arial"/>
          <w:sz w:val="24"/>
          <w:szCs w:val="24"/>
        </w:rPr>
      </w:pPr>
      <w:r w:rsidRPr="007621A6">
        <w:rPr>
          <w:rFonts w:ascii="Arial" w:hAnsi="Arial" w:cs="Arial"/>
          <w:sz w:val="24"/>
          <w:szCs w:val="24"/>
        </w:rPr>
        <w:t>To summarise,</w:t>
      </w:r>
      <w:r w:rsidRPr="007621A6">
        <w:rPr>
          <w:rFonts w:ascii="Arial" w:hAnsi="Arial" w:cs="Arial"/>
        </w:rPr>
        <w:t xml:space="preserve"> </w:t>
      </w:r>
      <w:r w:rsidRPr="007621A6">
        <w:rPr>
          <w:rFonts w:ascii="Arial" w:hAnsi="Arial" w:cs="Arial"/>
          <w:sz w:val="24"/>
          <w:szCs w:val="24"/>
        </w:rPr>
        <w:t xml:space="preserve">employee engagement is an employer approach that creates the conditions for all workers of the company to put forth their best effort every day. To be invested to the company goals and values and to be driven to achieve objectives, and to have a greater sense of their own well-being. Therefore, employee engagement is an important part that needs to be handled, especially during this time of crises and staff shortage that Moxy Southampton is going through. By tackling engagement many of other parts of the hotels can be resolved, such as turnover rate, revenue, and guests’ satisfaction. To achieve employee engagement, it must first be measured. This can be done through a questionnaire, which will help Moxy Southampton understand what current employees need and want. After measuring engagement, the hotel can plan a structure and find a solution to the staff shortage problem. Using a questionnaire to measure engagement will also be beneficial long term as the hotel can compare historical data with current one and track trends each year. A questionnaire does not require a lot of time and it gives employees the feeling of being heard. It is crucial to act upon the results of the questionnaire, as the questionnaire itself will not resolve staff engagement, it only acts as a guide on where the issue lay. </w:t>
      </w:r>
    </w:p>
    <w:p w14:paraId="439CB198" w14:textId="77777777" w:rsidR="007621A6" w:rsidRPr="007621A6" w:rsidRDefault="007621A6" w:rsidP="007621A6">
      <w:pPr>
        <w:spacing w:line="360" w:lineRule="auto"/>
        <w:jc w:val="both"/>
        <w:rPr>
          <w:rFonts w:ascii="Arial" w:hAnsi="Arial" w:cs="Arial"/>
          <w:sz w:val="24"/>
          <w:szCs w:val="24"/>
        </w:rPr>
      </w:pPr>
    </w:p>
    <w:p w14:paraId="4547BE0E" w14:textId="0870DAE2" w:rsidR="001A0FB1" w:rsidRDefault="001A0FB1" w:rsidP="007621A6">
      <w:pPr>
        <w:spacing w:line="360" w:lineRule="auto"/>
        <w:rPr>
          <w:rFonts w:ascii="Arial" w:hAnsi="Arial" w:cs="Arial"/>
          <w:b/>
          <w:bCs/>
        </w:rPr>
      </w:pPr>
    </w:p>
    <w:p w14:paraId="6C89BD48" w14:textId="7B2F614C" w:rsidR="002A1807" w:rsidRDefault="002A1807" w:rsidP="007621A6">
      <w:pPr>
        <w:spacing w:line="360" w:lineRule="auto"/>
        <w:rPr>
          <w:rFonts w:ascii="Arial" w:hAnsi="Arial" w:cs="Arial"/>
          <w:b/>
          <w:bCs/>
        </w:rPr>
      </w:pPr>
    </w:p>
    <w:p w14:paraId="63B4A169" w14:textId="23A11C47" w:rsidR="002A1807" w:rsidRDefault="002A1807" w:rsidP="007621A6">
      <w:pPr>
        <w:spacing w:line="360" w:lineRule="auto"/>
        <w:rPr>
          <w:rFonts w:ascii="Arial" w:hAnsi="Arial" w:cs="Arial"/>
          <w:b/>
          <w:bCs/>
        </w:rPr>
      </w:pPr>
    </w:p>
    <w:p w14:paraId="231C5E8B" w14:textId="45F2B41A" w:rsidR="002A1807" w:rsidRDefault="002A1807" w:rsidP="007621A6">
      <w:pPr>
        <w:spacing w:line="360" w:lineRule="auto"/>
        <w:rPr>
          <w:rFonts w:ascii="Arial" w:hAnsi="Arial" w:cs="Arial"/>
          <w:b/>
          <w:bCs/>
        </w:rPr>
      </w:pPr>
    </w:p>
    <w:p w14:paraId="0AF41294" w14:textId="77777777" w:rsidR="00521B43" w:rsidRDefault="00521B43" w:rsidP="007621A6">
      <w:pPr>
        <w:spacing w:line="360" w:lineRule="auto"/>
        <w:rPr>
          <w:rFonts w:ascii="Arial" w:hAnsi="Arial" w:cs="Arial"/>
          <w:b/>
          <w:bCs/>
        </w:rPr>
      </w:pPr>
    </w:p>
    <w:p w14:paraId="170FE45F" w14:textId="57B8C722" w:rsidR="002A1807" w:rsidRDefault="002A1807" w:rsidP="007621A6">
      <w:pPr>
        <w:spacing w:line="360" w:lineRule="auto"/>
        <w:rPr>
          <w:rFonts w:ascii="Arial" w:hAnsi="Arial" w:cs="Arial"/>
          <w:b/>
          <w:bCs/>
        </w:rPr>
      </w:pPr>
    </w:p>
    <w:p w14:paraId="66BC4D26" w14:textId="7114D5BF" w:rsidR="002A1807" w:rsidRPr="0016221A" w:rsidRDefault="002A1807" w:rsidP="007621A6">
      <w:pPr>
        <w:spacing w:line="360" w:lineRule="auto"/>
        <w:rPr>
          <w:rFonts w:ascii="Arial" w:hAnsi="Arial" w:cs="Arial"/>
          <w:b/>
          <w:bCs/>
        </w:rPr>
      </w:pPr>
      <w:r w:rsidRPr="0016221A">
        <w:rPr>
          <w:rFonts w:ascii="Arial" w:hAnsi="Arial" w:cs="Arial"/>
          <w:b/>
          <w:bCs/>
        </w:rPr>
        <w:lastRenderedPageBreak/>
        <w:t>References</w:t>
      </w:r>
    </w:p>
    <w:sdt>
      <w:sdtPr>
        <w:rPr>
          <w:rFonts w:ascii="Arial" w:hAnsi="Arial" w:cs="Arial"/>
        </w:rPr>
        <w:id w:val="1824233502"/>
        <w:bibliography/>
      </w:sdtPr>
      <w:sdtEndPr>
        <w:rPr>
          <w:rFonts w:asciiTheme="minorHAnsi" w:hAnsiTheme="minorHAnsi" w:cstheme="minorBidi"/>
        </w:rPr>
      </w:sdtEndPr>
      <w:sdtContent>
        <w:p w14:paraId="180FF46F" w14:textId="1F4D1A47" w:rsidR="002A1807" w:rsidRPr="0016221A" w:rsidRDefault="002A1807" w:rsidP="00D065AD">
          <w:pPr>
            <w:pStyle w:val="Bibliography"/>
            <w:rPr>
              <w:rFonts w:ascii="Arial" w:hAnsi="Arial" w:cs="Arial"/>
              <w:noProof/>
              <w:sz w:val="24"/>
              <w:szCs w:val="24"/>
              <w:lang w:val="en-US"/>
            </w:rPr>
          </w:pPr>
          <w:r w:rsidRPr="0016221A">
            <w:rPr>
              <w:rFonts w:ascii="Arial" w:hAnsi="Arial" w:cs="Arial"/>
            </w:rPr>
            <w:fldChar w:fldCharType="begin"/>
          </w:r>
          <w:r w:rsidRPr="0016221A">
            <w:rPr>
              <w:rFonts w:ascii="Arial" w:hAnsi="Arial" w:cs="Arial"/>
            </w:rPr>
            <w:instrText xml:space="preserve"> BIBLIOGRAPHY </w:instrText>
          </w:r>
          <w:r w:rsidRPr="0016221A">
            <w:rPr>
              <w:rFonts w:ascii="Arial" w:hAnsi="Arial" w:cs="Arial"/>
            </w:rPr>
            <w:fldChar w:fldCharType="separate"/>
          </w:r>
          <w:r w:rsidRPr="0016221A">
            <w:rPr>
              <w:rFonts w:ascii="Arial" w:hAnsi="Arial" w:cs="Arial"/>
              <w:noProof/>
              <w:lang w:val="en-US"/>
            </w:rPr>
            <w:t xml:space="preserve">Bailey, C., Madden, A., Alfes, K. </w:t>
          </w:r>
          <w:r w:rsidR="00F15216">
            <w:rPr>
              <w:rFonts w:ascii="Arial" w:hAnsi="Arial" w:cs="Arial"/>
              <w:noProof/>
              <w:lang w:val="en-US"/>
            </w:rPr>
            <w:t>and</w:t>
          </w:r>
          <w:r w:rsidRPr="0016221A">
            <w:rPr>
              <w:rFonts w:ascii="Arial" w:hAnsi="Arial" w:cs="Arial"/>
              <w:noProof/>
              <w:lang w:val="en-US"/>
            </w:rPr>
            <w:t xml:space="preserve"> Fletcher, L. (2017) </w:t>
          </w:r>
          <w:r w:rsidR="00F82C63" w:rsidRPr="0016221A">
            <w:rPr>
              <w:rFonts w:ascii="Arial" w:hAnsi="Arial" w:cs="Arial"/>
              <w:noProof/>
              <w:lang w:val="en-US"/>
            </w:rPr>
            <w:t>'</w:t>
          </w:r>
          <w:r w:rsidRPr="0016221A">
            <w:rPr>
              <w:rFonts w:ascii="Arial" w:hAnsi="Arial" w:cs="Arial"/>
              <w:noProof/>
              <w:lang w:val="en-US"/>
            </w:rPr>
            <w:t>The Meaning, Antecedents and Outcomes of Employee Engagement: A Narrative Synthesis</w:t>
          </w:r>
          <w:r w:rsidR="00F82C63"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International Journal of Management Reviews, </w:t>
          </w:r>
          <w:r w:rsidRPr="0016221A">
            <w:rPr>
              <w:rFonts w:ascii="Arial" w:hAnsi="Arial" w:cs="Arial"/>
              <w:noProof/>
              <w:lang w:val="en-US"/>
            </w:rPr>
            <w:t>19(1), pp. 31-53.</w:t>
          </w:r>
        </w:p>
        <w:p w14:paraId="372101BE" w14:textId="75907D4A"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Bhattacharya, Y. (2015) </w:t>
          </w:r>
          <w:r w:rsidR="00F82C63" w:rsidRPr="0016221A">
            <w:rPr>
              <w:rFonts w:ascii="Arial" w:hAnsi="Arial" w:cs="Arial"/>
              <w:noProof/>
              <w:lang w:val="en-US"/>
            </w:rPr>
            <w:t>'</w:t>
          </w:r>
          <w:r w:rsidRPr="0016221A">
            <w:rPr>
              <w:rFonts w:ascii="Arial" w:hAnsi="Arial" w:cs="Arial"/>
              <w:noProof/>
              <w:lang w:val="en-US"/>
            </w:rPr>
            <w:t>Employee Engagement as a Predictor of Seafarer Retention: A Study among Indian Officers</w:t>
          </w:r>
          <w:r w:rsidR="00F82C63"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The Asian Journal of Shipping and Logistics, </w:t>
          </w:r>
          <w:r w:rsidRPr="0016221A">
            <w:rPr>
              <w:rFonts w:ascii="Arial" w:hAnsi="Arial" w:cs="Arial"/>
              <w:noProof/>
              <w:lang w:val="en-US"/>
            </w:rPr>
            <w:t>31(2), pp. 295-318.</w:t>
          </w:r>
        </w:p>
        <w:p w14:paraId="084CB171" w14:textId="3A7F0A10"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Book, L., Gatling, A. </w:t>
          </w:r>
          <w:r w:rsidR="00F15216">
            <w:rPr>
              <w:rFonts w:ascii="Arial" w:hAnsi="Arial" w:cs="Arial"/>
              <w:noProof/>
              <w:lang w:val="en-US"/>
            </w:rPr>
            <w:t>and</w:t>
          </w:r>
          <w:r w:rsidRPr="0016221A">
            <w:rPr>
              <w:rFonts w:ascii="Arial" w:hAnsi="Arial" w:cs="Arial"/>
              <w:noProof/>
              <w:lang w:val="en-US"/>
            </w:rPr>
            <w:t xml:space="preserve"> Kim, J. (2019) </w:t>
          </w:r>
          <w:r w:rsidR="00F82C63" w:rsidRPr="0016221A">
            <w:rPr>
              <w:rFonts w:ascii="Arial" w:hAnsi="Arial" w:cs="Arial"/>
              <w:noProof/>
              <w:lang w:val="en-US"/>
            </w:rPr>
            <w:t>'</w:t>
          </w:r>
          <w:r w:rsidRPr="0016221A">
            <w:rPr>
              <w:rFonts w:ascii="Arial" w:hAnsi="Arial" w:cs="Arial"/>
              <w:noProof/>
              <w:lang w:val="en-US"/>
            </w:rPr>
            <w:t>The effects of leadership satisfaction on employee engagement, loyalty, and retention in the hospitality industry</w:t>
          </w:r>
          <w:r w:rsidR="00F82C63"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Journal of human resources in hospitality &amp; tourism, </w:t>
          </w:r>
          <w:r w:rsidRPr="0016221A">
            <w:rPr>
              <w:rFonts w:ascii="Arial" w:hAnsi="Arial" w:cs="Arial"/>
              <w:noProof/>
              <w:lang w:val="en-US"/>
            </w:rPr>
            <w:t>18(3), pp. 368-393.</w:t>
          </w:r>
        </w:p>
        <w:p w14:paraId="013FE03F" w14:textId="75AD0E12"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Bridger, E. (2018) </w:t>
          </w:r>
          <w:r w:rsidRPr="0016221A">
            <w:rPr>
              <w:rFonts w:ascii="Arial" w:hAnsi="Arial" w:cs="Arial"/>
              <w:i/>
              <w:iCs/>
              <w:noProof/>
              <w:lang w:val="en-US"/>
            </w:rPr>
            <w:t xml:space="preserve">Employee Engagement : A Practical Introduction. </w:t>
          </w:r>
          <w:r w:rsidRPr="0016221A">
            <w:rPr>
              <w:rFonts w:ascii="Arial" w:hAnsi="Arial" w:cs="Arial"/>
              <w:noProof/>
              <w:lang w:val="en-US"/>
            </w:rPr>
            <w:t>2</w:t>
          </w:r>
          <w:r w:rsidR="00F82C63" w:rsidRPr="0016221A">
            <w:rPr>
              <w:rFonts w:ascii="Arial" w:hAnsi="Arial" w:cs="Arial"/>
              <w:noProof/>
              <w:lang w:val="en-US"/>
            </w:rPr>
            <w:t>nd</w:t>
          </w:r>
          <w:r w:rsidRPr="0016221A">
            <w:rPr>
              <w:rFonts w:ascii="Arial" w:hAnsi="Arial" w:cs="Arial"/>
              <w:noProof/>
              <w:lang w:val="en-US"/>
            </w:rPr>
            <w:t xml:space="preserve"> ed</w:t>
          </w:r>
          <w:r w:rsidR="00F82C63" w:rsidRPr="0016221A">
            <w:rPr>
              <w:rFonts w:ascii="Arial" w:hAnsi="Arial" w:cs="Arial"/>
              <w:noProof/>
              <w:lang w:val="en-US"/>
            </w:rPr>
            <w:t>n</w:t>
          </w:r>
          <w:r w:rsidRPr="0016221A">
            <w:rPr>
              <w:rFonts w:ascii="Arial" w:hAnsi="Arial" w:cs="Arial"/>
              <w:noProof/>
              <w:lang w:val="en-US"/>
            </w:rPr>
            <w:t>. London: Kogan Page.</w:t>
          </w:r>
        </w:p>
        <w:p w14:paraId="0A8A7A1A" w14:textId="0F7D42F4"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Brown, K. (2022) </w:t>
          </w:r>
          <w:r w:rsidRPr="0016221A">
            <w:rPr>
              <w:rFonts w:ascii="Arial" w:hAnsi="Arial" w:cs="Arial"/>
              <w:i/>
              <w:iCs/>
              <w:noProof/>
              <w:lang w:val="en-US"/>
            </w:rPr>
            <w:t xml:space="preserve">How to Reduce Employee Turnover at Your Property. </w:t>
          </w:r>
          <w:r w:rsidRPr="0016221A">
            <w:rPr>
              <w:rFonts w:ascii="Arial" w:hAnsi="Arial" w:cs="Arial"/>
              <w:noProof/>
              <w:lang w:val="en-US"/>
            </w:rPr>
            <w:t>Available at:</w:t>
          </w:r>
          <w:r w:rsidR="00F82C63" w:rsidRPr="0016221A">
            <w:rPr>
              <w:rFonts w:ascii="Arial" w:hAnsi="Arial" w:cs="Arial"/>
              <w:noProof/>
              <w:lang w:val="en-US"/>
            </w:rPr>
            <w:t xml:space="preserve"> </w:t>
          </w:r>
          <w:r w:rsidRPr="0016221A">
            <w:rPr>
              <w:rFonts w:ascii="Arial" w:hAnsi="Arial" w:cs="Arial"/>
              <w:noProof/>
              <w:u w:val="single"/>
              <w:lang w:val="en-US"/>
            </w:rPr>
            <w:t>https://www.amadeus-hospitality.com/insight/how-to-reduce-employee-turnover-at-your-property/</w:t>
          </w:r>
          <w:r w:rsidR="004105F7">
            <w:rPr>
              <w:rFonts w:ascii="Arial" w:hAnsi="Arial" w:cs="Arial"/>
              <w:noProof/>
              <w:lang w:val="en-US"/>
            </w:rPr>
            <w:t xml:space="preserve"> </w:t>
          </w:r>
          <w:r w:rsidRPr="0016221A">
            <w:rPr>
              <w:rFonts w:ascii="Arial" w:hAnsi="Arial" w:cs="Arial"/>
              <w:noProof/>
              <w:lang w:val="en-US"/>
            </w:rPr>
            <w:t>(Accessed: 27 June 202</w:t>
          </w:r>
          <w:r w:rsidR="00F82C63" w:rsidRPr="0016221A">
            <w:rPr>
              <w:rFonts w:ascii="Arial" w:hAnsi="Arial" w:cs="Arial"/>
              <w:noProof/>
              <w:lang w:val="en-US"/>
            </w:rPr>
            <w:t>2</w:t>
          </w:r>
          <w:r w:rsidRPr="0016221A">
            <w:rPr>
              <w:rFonts w:ascii="Arial" w:hAnsi="Arial" w:cs="Arial"/>
              <w:noProof/>
              <w:lang w:val="en-US"/>
            </w:rPr>
            <w:t>).</w:t>
          </w:r>
        </w:p>
        <w:p w14:paraId="7D7AE72C" w14:textId="4AA9FE64"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Business Hampshire </w:t>
          </w:r>
          <w:r w:rsidR="00AB1D71" w:rsidRPr="0016221A">
            <w:rPr>
              <w:rFonts w:ascii="Arial" w:hAnsi="Arial" w:cs="Arial"/>
              <w:noProof/>
              <w:lang w:val="en-US"/>
            </w:rPr>
            <w:t>(</w:t>
          </w:r>
          <w:r w:rsidRPr="0016221A">
            <w:rPr>
              <w:rFonts w:ascii="Arial" w:hAnsi="Arial" w:cs="Arial"/>
              <w:noProof/>
              <w:lang w:val="en-US"/>
            </w:rPr>
            <w:t>2019</w:t>
          </w:r>
          <w:r w:rsidR="00AB1D71"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Luxury hotel brand now open in Southampton.</w:t>
          </w:r>
          <w:r w:rsidR="00AB1D71" w:rsidRPr="0016221A">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https://businesshampshire.co.uk/moxy-hotel-opening-southampton/#:~:text=Marriott%20International's%20experiential%20hotel%20brand,Moxy%20Hotel%20in%20the%20UK.</w:t>
          </w:r>
          <w:r w:rsidR="00AB1D71" w:rsidRPr="0016221A">
            <w:rPr>
              <w:rFonts w:ascii="Arial" w:hAnsi="Arial" w:cs="Arial"/>
              <w:noProof/>
              <w:lang w:val="en-US"/>
            </w:rPr>
            <w:t xml:space="preserve"> (</w:t>
          </w:r>
          <w:r w:rsidRPr="0016221A">
            <w:rPr>
              <w:rFonts w:ascii="Arial" w:hAnsi="Arial" w:cs="Arial"/>
              <w:noProof/>
              <w:lang w:val="en-US"/>
            </w:rPr>
            <w:t>Accessed</w:t>
          </w:r>
          <w:r w:rsidR="00AB1D71" w:rsidRPr="0016221A">
            <w:rPr>
              <w:rFonts w:ascii="Arial" w:hAnsi="Arial" w:cs="Arial"/>
              <w:noProof/>
              <w:lang w:val="en-US"/>
            </w:rPr>
            <w:t>:</w:t>
          </w:r>
          <w:r w:rsidRPr="0016221A">
            <w:rPr>
              <w:rFonts w:ascii="Arial" w:hAnsi="Arial" w:cs="Arial"/>
              <w:noProof/>
              <w:lang w:val="en-US"/>
            </w:rPr>
            <w:t xml:space="preserve"> 18 June 2022</w:t>
          </w:r>
          <w:r w:rsidR="00AB1D71" w:rsidRPr="0016221A">
            <w:rPr>
              <w:rFonts w:ascii="Arial" w:hAnsi="Arial" w:cs="Arial"/>
              <w:noProof/>
              <w:lang w:val="en-US"/>
            </w:rPr>
            <w:t>).</w:t>
          </w:r>
        </w:p>
        <w:p w14:paraId="6F03835F" w14:textId="7A5367F5"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Chiang, C. A., Jhangiani, R. S. </w:t>
          </w:r>
          <w:r w:rsidR="00F15216">
            <w:rPr>
              <w:rFonts w:ascii="Arial" w:hAnsi="Arial" w:cs="Arial"/>
              <w:noProof/>
              <w:lang w:val="en-US"/>
            </w:rPr>
            <w:t>and</w:t>
          </w:r>
          <w:r w:rsidRPr="0016221A">
            <w:rPr>
              <w:rFonts w:ascii="Arial" w:hAnsi="Arial" w:cs="Arial"/>
              <w:noProof/>
              <w:lang w:val="en-US"/>
            </w:rPr>
            <w:t xml:space="preserve"> Price, P. C. </w:t>
          </w:r>
          <w:r w:rsidR="00AB1D71" w:rsidRPr="0016221A">
            <w:rPr>
              <w:rFonts w:ascii="Arial" w:hAnsi="Arial" w:cs="Arial"/>
              <w:noProof/>
              <w:lang w:val="en-US"/>
            </w:rPr>
            <w:t>(</w:t>
          </w:r>
          <w:r w:rsidRPr="0016221A">
            <w:rPr>
              <w:rFonts w:ascii="Arial" w:hAnsi="Arial" w:cs="Arial"/>
              <w:noProof/>
              <w:lang w:val="en-US"/>
            </w:rPr>
            <w:t>2015</w:t>
          </w:r>
          <w:r w:rsidR="00AB1D71"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Research Methods in Psychology. </w:t>
          </w:r>
          <w:r w:rsidRPr="0016221A">
            <w:rPr>
              <w:rFonts w:ascii="Arial" w:hAnsi="Arial" w:cs="Arial"/>
              <w:noProof/>
              <w:lang w:val="en-US"/>
            </w:rPr>
            <w:t>2</w:t>
          </w:r>
          <w:r w:rsidR="00AB1D71" w:rsidRPr="0016221A">
            <w:rPr>
              <w:rFonts w:ascii="Arial" w:hAnsi="Arial" w:cs="Arial"/>
              <w:noProof/>
              <w:lang w:val="en-US"/>
            </w:rPr>
            <w:t>nd</w:t>
          </w:r>
          <w:r w:rsidRPr="0016221A">
            <w:rPr>
              <w:rFonts w:ascii="Arial" w:hAnsi="Arial" w:cs="Arial"/>
              <w:noProof/>
              <w:lang w:val="en-US"/>
            </w:rPr>
            <w:t xml:space="preserve"> ed</w:t>
          </w:r>
          <w:r w:rsidR="00AB1D71" w:rsidRPr="0016221A">
            <w:rPr>
              <w:rFonts w:ascii="Arial" w:hAnsi="Arial" w:cs="Arial"/>
              <w:noProof/>
              <w:lang w:val="en-US"/>
            </w:rPr>
            <w:t>n</w:t>
          </w:r>
          <w:r w:rsidRPr="0016221A">
            <w:rPr>
              <w:rFonts w:ascii="Arial" w:hAnsi="Arial" w:cs="Arial"/>
              <w:noProof/>
              <w:lang w:val="en-US"/>
            </w:rPr>
            <w:t>. Fresno: BCCAMPUS.</w:t>
          </w:r>
        </w:p>
        <w:p w14:paraId="74D3C9D2" w14:textId="11159A34"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Christensen Hughes, J., Rog, E. </w:t>
          </w:r>
          <w:r w:rsidR="00F15216">
            <w:rPr>
              <w:rFonts w:ascii="Arial" w:hAnsi="Arial" w:cs="Arial"/>
              <w:noProof/>
              <w:lang w:val="en-US"/>
            </w:rPr>
            <w:t>and</w:t>
          </w:r>
          <w:r w:rsidRPr="0016221A">
            <w:rPr>
              <w:rFonts w:ascii="Arial" w:hAnsi="Arial" w:cs="Arial"/>
              <w:noProof/>
              <w:lang w:val="en-US"/>
            </w:rPr>
            <w:t xml:space="preserve"> D'Annunzio</w:t>
          </w:r>
          <w:r w:rsidRPr="0016221A">
            <w:rPr>
              <w:rFonts w:ascii="Cambria Math" w:hAnsi="Cambria Math" w:cs="Cambria Math"/>
              <w:noProof/>
              <w:lang w:val="en-US"/>
            </w:rPr>
            <w:t>‐</w:t>
          </w:r>
          <w:r w:rsidRPr="0016221A">
            <w:rPr>
              <w:rFonts w:ascii="Arial" w:hAnsi="Arial" w:cs="Arial"/>
              <w:noProof/>
              <w:lang w:val="en-US"/>
            </w:rPr>
            <w:t xml:space="preserve">Green, N. </w:t>
          </w:r>
          <w:r w:rsidR="00AB1D71" w:rsidRPr="0016221A">
            <w:rPr>
              <w:rFonts w:ascii="Arial" w:hAnsi="Arial" w:cs="Arial"/>
              <w:noProof/>
              <w:lang w:val="en-US"/>
            </w:rPr>
            <w:t>(</w:t>
          </w:r>
          <w:r w:rsidRPr="0016221A">
            <w:rPr>
              <w:rFonts w:ascii="Arial" w:hAnsi="Arial" w:cs="Arial"/>
              <w:noProof/>
              <w:lang w:val="en-US"/>
            </w:rPr>
            <w:t>2008</w:t>
          </w:r>
          <w:r w:rsidR="00AB1D71" w:rsidRPr="0016221A">
            <w:rPr>
              <w:rFonts w:ascii="Arial" w:hAnsi="Arial" w:cs="Arial"/>
              <w:noProof/>
              <w:lang w:val="en-US"/>
            </w:rPr>
            <w:t>)</w:t>
          </w:r>
          <w:r w:rsidRPr="0016221A">
            <w:rPr>
              <w:rFonts w:ascii="Arial" w:hAnsi="Arial" w:cs="Arial"/>
              <w:noProof/>
              <w:lang w:val="en-US"/>
            </w:rPr>
            <w:t xml:space="preserve"> </w:t>
          </w:r>
          <w:r w:rsidR="00AB1D71" w:rsidRPr="0016221A">
            <w:rPr>
              <w:rFonts w:ascii="Arial" w:hAnsi="Arial" w:cs="Arial"/>
              <w:noProof/>
              <w:lang w:val="en-US"/>
            </w:rPr>
            <w:t>'</w:t>
          </w:r>
          <w:r w:rsidRPr="0016221A">
            <w:rPr>
              <w:rFonts w:ascii="Arial" w:hAnsi="Arial" w:cs="Arial"/>
              <w:noProof/>
              <w:lang w:val="en-US"/>
            </w:rPr>
            <w:t>Talent management: A strategy for improving employee recruitment, retention and engagement within hospitality organizations</w:t>
          </w:r>
          <w:r w:rsidR="00AB1D71" w:rsidRPr="0016221A">
            <w:rPr>
              <w:rFonts w:ascii="Arial" w:hAnsi="Arial" w:cs="Arial"/>
              <w:noProof/>
              <w:lang w:val="en-US"/>
            </w:rPr>
            <w:t xml:space="preserve">', </w:t>
          </w:r>
          <w:r w:rsidRPr="0016221A">
            <w:rPr>
              <w:rFonts w:ascii="Arial" w:hAnsi="Arial" w:cs="Arial"/>
              <w:i/>
              <w:iCs/>
              <w:noProof/>
              <w:lang w:val="en-US"/>
            </w:rPr>
            <w:t xml:space="preserve">International journal of contemporary hospitality management, </w:t>
          </w:r>
          <w:r w:rsidRPr="0016221A">
            <w:rPr>
              <w:rFonts w:ascii="Arial" w:hAnsi="Arial" w:cs="Arial"/>
              <w:noProof/>
              <w:lang w:val="en-US"/>
            </w:rPr>
            <w:t>20(7), pp. 743-757.</w:t>
          </w:r>
        </w:p>
        <w:p w14:paraId="7BF2764C" w14:textId="3E40693C"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CIPD </w:t>
          </w:r>
          <w:r w:rsidR="00AB1D71" w:rsidRPr="0016221A">
            <w:rPr>
              <w:rFonts w:ascii="Arial" w:hAnsi="Arial" w:cs="Arial"/>
              <w:noProof/>
              <w:lang w:val="en-US"/>
            </w:rPr>
            <w:t>(</w:t>
          </w:r>
          <w:r w:rsidRPr="0016221A">
            <w:rPr>
              <w:rFonts w:ascii="Arial" w:hAnsi="Arial" w:cs="Arial"/>
              <w:noProof/>
              <w:lang w:val="en-US"/>
            </w:rPr>
            <w:t>2021</w:t>
          </w:r>
          <w:r w:rsidR="00AB1D71"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Employee engagement and motivation. </w:t>
          </w:r>
          <w:r w:rsidRPr="0016221A">
            <w:rPr>
              <w:rFonts w:ascii="Arial" w:hAnsi="Arial" w:cs="Arial"/>
              <w:noProof/>
              <w:lang w:val="en-US"/>
            </w:rPr>
            <w:t xml:space="preserve"> Available at: </w:t>
          </w:r>
          <w:r w:rsidRPr="0016221A">
            <w:rPr>
              <w:rFonts w:ascii="Arial" w:hAnsi="Arial" w:cs="Arial"/>
              <w:noProof/>
              <w:u w:val="single"/>
              <w:lang w:val="en-US"/>
            </w:rPr>
            <w:t>https://www.cipd.co.uk/knowledge/fundamentals/relations/engagement/factsheet</w:t>
          </w:r>
          <w:r w:rsidR="00AB1D71" w:rsidRPr="0016221A">
            <w:rPr>
              <w:rFonts w:ascii="Arial" w:hAnsi="Arial" w:cs="Arial"/>
              <w:noProof/>
              <w:lang w:val="en-US"/>
            </w:rPr>
            <w:t xml:space="preserve"> (</w:t>
          </w:r>
          <w:r w:rsidRPr="0016221A">
            <w:rPr>
              <w:rFonts w:ascii="Arial" w:hAnsi="Arial" w:cs="Arial"/>
              <w:noProof/>
              <w:lang w:val="en-US"/>
            </w:rPr>
            <w:t>Accessed</w:t>
          </w:r>
          <w:r w:rsidR="00AB1D71" w:rsidRPr="0016221A">
            <w:rPr>
              <w:rFonts w:ascii="Arial" w:hAnsi="Arial" w:cs="Arial"/>
              <w:noProof/>
              <w:lang w:val="en-US"/>
            </w:rPr>
            <w:t>:</w:t>
          </w:r>
          <w:r w:rsidRPr="0016221A">
            <w:rPr>
              <w:rFonts w:ascii="Arial" w:hAnsi="Arial" w:cs="Arial"/>
              <w:noProof/>
              <w:lang w:val="en-US"/>
            </w:rPr>
            <w:t xml:space="preserve"> 18 June 2022</w:t>
          </w:r>
          <w:r w:rsidR="00AB1D71" w:rsidRPr="0016221A">
            <w:rPr>
              <w:rFonts w:ascii="Arial" w:hAnsi="Arial" w:cs="Arial"/>
              <w:noProof/>
              <w:lang w:val="en-US"/>
            </w:rPr>
            <w:t>)</w:t>
          </w:r>
          <w:r w:rsidRPr="0016221A">
            <w:rPr>
              <w:rFonts w:ascii="Arial" w:hAnsi="Arial" w:cs="Arial"/>
              <w:noProof/>
              <w:lang w:val="en-US"/>
            </w:rPr>
            <w:t>.</w:t>
          </w:r>
        </w:p>
        <w:p w14:paraId="1FB128F0" w14:textId="6A2B54E7"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Citation </w:t>
          </w:r>
          <w:r w:rsidR="00AB1D71" w:rsidRPr="0016221A">
            <w:rPr>
              <w:rFonts w:ascii="Arial" w:hAnsi="Arial" w:cs="Arial"/>
              <w:noProof/>
              <w:lang w:val="en-US"/>
            </w:rPr>
            <w:t>(</w:t>
          </w:r>
          <w:r w:rsidRPr="0016221A">
            <w:rPr>
              <w:rFonts w:ascii="Arial" w:hAnsi="Arial" w:cs="Arial"/>
              <w:noProof/>
              <w:lang w:val="en-US"/>
            </w:rPr>
            <w:t>2022</w:t>
          </w:r>
          <w:r w:rsidR="00AB1D71"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How employee engagement can help care businesses tackle staff shortages.</w:t>
          </w:r>
          <w:r w:rsidRPr="0016221A">
            <w:rPr>
              <w:rFonts w:ascii="Arial" w:hAnsi="Arial" w:cs="Arial"/>
              <w:noProof/>
              <w:lang w:val="en-US"/>
            </w:rPr>
            <w:t xml:space="preserve"> Available at: </w:t>
          </w:r>
          <w:r w:rsidRPr="0016221A">
            <w:rPr>
              <w:rFonts w:ascii="Arial" w:hAnsi="Arial" w:cs="Arial"/>
              <w:noProof/>
              <w:u w:val="single"/>
              <w:lang w:val="en-US"/>
            </w:rPr>
            <w:t>https://www.citation.co.uk/news/hr-and-employment-law/how-employee-engagement-can-help-care-businesses-tackle-staff-shortages/</w:t>
          </w:r>
          <w:r w:rsidR="0016221A" w:rsidRPr="0016221A">
            <w:rPr>
              <w:rFonts w:ascii="Arial" w:hAnsi="Arial" w:cs="Arial"/>
              <w:noProof/>
              <w:lang w:val="en-US"/>
            </w:rPr>
            <w:t xml:space="preserve"> (</w:t>
          </w:r>
          <w:r w:rsidRPr="0016221A">
            <w:rPr>
              <w:rFonts w:ascii="Arial" w:hAnsi="Arial" w:cs="Arial"/>
              <w:noProof/>
              <w:lang w:val="en-US"/>
            </w:rPr>
            <w:t>Accessed</w:t>
          </w:r>
          <w:r w:rsidR="0016221A" w:rsidRPr="0016221A">
            <w:rPr>
              <w:rFonts w:ascii="Arial" w:hAnsi="Arial" w:cs="Arial"/>
              <w:noProof/>
              <w:lang w:val="en-US"/>
            </w:rPr>
            <w:t>:</w:t>
          </w:r>
          <w:r w:rsidRPr="0016221A">
            <w:rPr>
              <w:rFonts w:ascii="Arial" w:hAnsi="Arial" w:cs="Arial"/>
              <w:noProof/>
              <w:lang w:val="en-US"/>
            </w:rPr>
            <w:t xml:space="preserve"> 26 June 2022</w:t>
          </w:r>
          <w:r w:rsidR="0016221A" w:rsidRPr="0016221A">
            <w:rPr>
              <w:rFonts w:ascii="Arial" w:hAnsi="Arial" w:cs="Arial"/>
              <w:noProof/>
              <w:lang w:val="en-US"/>
            </w:rPr>
            <w:t>)</w:t>
          </w:r>
          <w:r w:rsidRPr="0016221A">
            <w:rPr>
              <w:rFonts w:ascii="Arial" w:hAnsi="Arial" w:cs="Arial"/>
              <w:noProof/>
              <w:lang w:val="en-US"/>
            </w:rPr>
            <w:t>.</w:t>
          </w:r>
        </w:p>
        <w:p w14:paraId="6A7C453E" w14:textId="6B880F8E"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Hoisington, A. </w:t>
          </w:r>
          <w:r w:rsidR="0016221A" w:rsidRPr="0016221A">
            <w:rPr>
              <w:rFonts w:ascii="Arial" w:hAnsi="Arial" w:cs="Arial"/>
              <w:noProof/>
              <w:lang w:val="en-US"/>
            </w:rPr>
            <w:t>(</w:t>
          </w:r>
          <w:r w:rsidRPr="0016221A">
            <w:rPr>
              <w:rFonts w:ascii="Arial" w:hAnsi="Arial" w:cs="Arial"/>
              <w:noProof/>
              <w:lang w:val="en-US"/>
            </w:rPr>
            <w:t>2019</w:t>
          </w:r>
          <w:r w:rsidR="0016221A"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The ROI of people: Employee engagement key to profitability. </w:t>
          </w:r>
          <w:r w:rsidRPr="0016221A">
            <w:rPr>
              <w:rFonts w:ascii="Arial" w:hAnsi="Arial" w:cs="Arial"/>
              <w:noProof/>
              <w:lang w:val="en-US"/>
            </w:rPr>
            <w:t xml:space="preserve">Available at: </w:t>
          </w:r>
          <w:r w:rsidRPr="0016221A">
            <w:rPr>
              <w:rFonts w:ascii="Arial" w:hAnsi="Arial" w:cs="Arial"/>
              <w:noProof/>
              <w:u w:val="single"/>
              <w:lang w:val="en-US"/>
            </w:rPr>
            <w:t>https://www.hotelmanagement.net/human-resources/roi-people-employee-engagement-key-to-profitability#:~:text=Employee%20engagement%20is%20defined%20as,productivity%20and%20retain%20talented%20staff.</w:t>
          </w:r>
          <w:r w:rsidR="0016221A" w:rsidRPr="0016221A">
            <w:rPr>
              <w:rFonts w:ascii="Arial" w:hAnsi="Arial" w:cs="Arial"/>
              <w:noProof/>
              <w:lang w:val="en-US"/>
            </w:rPr>
            <w:t xml:space="preserve"> (</w:t>
          </w:r>
          <w:r w:rsidRPr="0016221A">
            <w:rPr>
              <w:rFonts w:ascii="Arial" w:hAnsi="Arial" w:cs="Arial"/>
              <w:noProof/>
              <w:lang w:val="en-US"/>
            </w:rPr>
            <w:t>Accessed</w:t>
          </w:r>
          <w:r w:rsidR="0016221A" w:rsidRPr="0016221A">
            <w:rPr>
              <w:rFonts w:ascii="Arial" w:hAnsi="Arial" w:cs="Arial"/>
              <w:noProof/>
              <w:lang w:val="en-US"/>
            </w:rPr>
            <w:t>:</w:t>
          </w:r>
          <w:r w:rsidRPr="0016221A">
            <w:rPr>
              <w:rFonts w:ascii="Arial" w:hAnsi="Arial" w:cs="Arial"/>
              <w:noProof/>
              <w:lang w:val="en-US"/>
            </w:rPr>
            <w:t xml:space="preserve"> 29 June 2022</w:t>
          </w:r>
          <w:r w:rsidR="0016221A" w:rsidRPr="0016221A">
            <w:rPr>
              <w:rFonts w:ascii="Arial" w:hAnsi="Arial" w:cs="Arial"/>
              <w:noProof/>
              <w:lang w:val="en-US"/>
            </w:rPr>
            <w:t>)</w:t>
          </w:r>
          <w:r w:rsidRPr="0016221A">
            <w:rPr>
              <w:rFonts w:ascii="Arial" w:hAnsi="Arial" w:cs="Arial"/>
              <w:noProof/>
              <w:lang w:val="en-US"/>
            </w:rPr>
            <w:t>.</w:t>
          </w:r>
        </w:p>
        <w:p w14:paraId="3C79555B" w14:textId="25576EE4"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HR Daily Advisor </w:t>
          </w:r>
          <w:r w:rsidR="0016221A" w:rsidRPr="0016221A">
            <w:rPr>
              <w:rFonts w:ascii="Arial" w:hAnsi="Arial" w:cs="Arial"/>
              <w:noProof/>
              <w:lang w:val="en-US"/>
            </w:rPr>
            <w:t>(</w:t>
          </w:r>
          <w:r w:rsidRPr="0016221A">
            <w:rPr>
              <w:rFonts w:ascii="Arial" w:hAnsi="Arial" w:cs="Arial"/>
              <w:noProof/>
              <w:lang w:val="en-US"/>
            </w:rPr>
            <w:t>2018</w:t>
          </w:r>
          <w:r w:rsidR="0016221A"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Pros and Cons of Employee Engagement Surveys.</w:t>
          </w:r>
          <w:r w:rsidRPr="0016221A">
            <w:rPr>
              <w:rFonts w:ascii="Arial" w:hAnsi="Arial" w:cs="Arial"/>
              <w:noProof/>
              <w:lang w:val="en-US"/>
            </w:rPr>
            <w:t xml:space="preserve"> Available at: </w:t>
          </w:r>
          <w:r w:rsidRPr="0016221A">
            <w:rPr>
              <w:rFonts w:ascii="Arial" w:hAnsi="Arial" w:cs="Arial"/>
              <w:noProof/>
              <w:u w:val="single"/>
              <w:lang w:val="en-US"/>
            </w:rPr>
            <w:t>https://hrdailyadvisor.blr.com/2018/04/09/pros-cons-employee-engagement-surveys/</w:t>
          </w:r>
          <w:r w:rsidR="0016221A" w:rsidRPr="0016221A">
            <w:rPr>
              <w:rFonts w:ascii="Arial" w:hAnsi="Arial" w:cs="Arial"/>
              <w:noProof/>
              <w:lang w:val="en-US"/>
            </w:rPr>
            <w:t xml:space="preserve"> (</w:t>
          </w:r>
          <w:r w:rsidRPr="0016221A">
            <w:rPr>
              <w:rFonts w:ascii="Arial" w:hAnsi="Arial" w:cs="Arial"/>
              <w:noProof/>
              <w:lang w:val="en-US"/>
            </w:rPr>
            <w:t>Accessed</w:t>
          </w:r>
          <w:r w:rsidR="0016221A" w:rsidRPr="0016221A">
            <w:rPr>
              <w:rFonts w:ascii="Arial" w:hAnsi="Arial" w:cs="Arial"/>
              <w:noProof/>
              <w:lang w:val="en-US"/>
            </w:rPr>
            <w:t>:</w:t>
          </w:r>
          <w:r w:rsidRPr="0016221A">
            <w:rPr>
              <w:rFonts w:ascii="Arial" w:hAnsi="Arial" w:cs="Arial"/>
              <w:noProof/>
              <w:lang w:val="en-US"/>
            </w:rPr>
            <w:t xml:space="preserve"> 24 June 2022</w:t>
          </w:r>
          <w:r w:rsidR="0016221A" w:rsidRPr="0016221A">
            <w:rPr>
              <w:rFonts w:ascii="Arial" w:hAnsi="Arial" w:cs="Arial"/>
              <w:noProof/>
              <w:lang w:val="en-US"/>
            </w:rPr>
            <w:t>)</w:t>
          </w:r>
          <w:r w:rsidRPr="0016221A">
            <w:rPr>
              <w:rFonts w:ascii="Arial" w:hAnsi="Arial" w:cs="Arial"/>
              <w:noProof/>
              <w:lang w:val="en-US"/>
            </w:rPr>
            <w:t>.</w:t>
          </w:r>
        </w:p>
        <w:p w14:paraId="15CC6B3D" w14:textId="70CFDB54" w:rsidR="002A1807" w:rsidRPr="0016221A" w:rsidRDefault="002A1807" w:rsidP="00D065AD">
          <w:pPr>
            <w:pStyle w:val="Bibliography"/>
            <w:rPr>
              <w:rFonts w:ascii="Arial" w:hAnsi="Arial" w:cs="Arial"/>
              <w:noProof/>
              <w:lang w:val="en-US"/>
            </w:rPr>
          </w:pPr>
          <w:r w:rsidRPr="0016221A">
            <w:rPr>
              <w:rFonts w:ascii="Arial" w:hAnsi="Arial" w:cs="Arial"/>
              <w:noProof/>
              <w:lang w:val="en-US"/>
            </w:rPr>
            <w:t xml:space="preserve">Human Resources Global </w:t>
          </w:r>
          <w:r w:rsidR="0016221A" w:rsidRPr="0016221A">
            <w:rPr>
              <w:rFonts w:ascii="Arial" w:hAnsi="Arial" w:cs="Arial"/>
              <w:noProof/>
              <w:lang w:val="en-US"/>
            </w:rPr>
            <w:t>(</w:t>
          </w:r>
          <w:r w:rsidRPr="0016221A">
            <w:rPr>
              <w:rFonts w:ascii="Arial" w:hAnsi="Arial" w:cs="Arial"/>
              <w:noProof/>
              <w:lang w:val="en-US"/>
            </w:rPr>
            <w:t>2021</w:t>
          </w:r>
          <w:r w:rsidR="0016221A" w:rsidRPr="0016221A">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The Pros And Cons Of Employee Engagement Surveys.</w:t>
          </w:r>
          <w:r w:rsidR="0016221A" w:rsidRPr="0016221A">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https://humanresourcesglobal.com/the-pros-and-cons-of-employee-engagement-surveys/</w:t>
          </w:r>
          <w:r w:rsidR="0016221A" w:rsidRPr="0016221A">
            <w:rPr>
              <w:rFonts w:ascii="Arial" w:hAnsi="Arial" w:cs="Arial"/>
              <w:noProof/>
              <w:lang w:val="en-US"/>
            </w:rPr>
            <w:t xml:space="preserve"> (</w:t>
          </w:r>
          <w:r w:rsidRPr="0016221A">
            <w:rPr>
              <w:rFonts w:ascii="Arial" w:hAnsi="Arial" w:cs="Arial"/>
              <w:noProof/>
              <w:lang w:val="en-US"/>
            </w:rPr>
            <w:t>Accessed</w:t>
          </w:r>
          <w:r w:rsidR="0016221A" w:rsidRPr="0016221A">
            <w:rPr>
              <w:rFonts w:ascii="Arial" w:hAnsi="Arial" w:cs="Arial"/>
              <w:noProof/>
              <w:lang w:val="en-US"/>
            </w:rPr>
            <w:t>:</w:t>
          </w:r>
          <w:r w:rsidRPr="0016221A">
            <w:rPr>
              <w:rFonts w:ascii="Arial" w:hAnsi="Arial" w:cs="Arial"/>
              <w:noProof/>
              <w:lang w:val="en-US"/>
            </w:rPr>
            <w:t xml:space="preserve"> 25 June 2022</w:t>
          </w:r>
          <w:r w:rsidR="0016221A" w:rsidRPr="0016221A">
            <w:rPr>
              <w:rFonts w:ascii="Arial" w:hAnsi="Arial" w:cs="Arial"/>
              <w:noProof/>
              <w:lang w:val="en-US"/>
            </w:rPr>
            <w:t>)</w:t>
          </w:r>
          <w:r w:rsidRPr="0016221A">
            <w:rPr>
              <w:rFonts w:ascii="Arial" w:hAnsi="Arial" w:cs="Arial"/>
              <w:noProof/>
              <w:lang w:val="en-US"/>
            </w:rPr>
            <w:t>.</w:t>
          </w:r>
        </w:p>
        <w:p w14:paraId="5E3ABB34" w14:textId="2FFA9655" w:rsidR="002A1807" w:rsidRPr="0016221A" w:rsidRDefault="00AD2105" w:rsidP="002A1807">
          <w:pPr>
            <w:pStyle w:val="Bibliography"/>
            <w:rPr>
              <w:rFonts w:ascii="Arial" w:hAnsi="Arial" w:cs="Arial"/>
              <w:noProof/>
              <w:lang w:val="en-US"/>
            </w:rPr>
          </w:pPr>
          <w:r>
            <w:rPr>
              <w:rFonts w:ascii="Arial" w:hAnsi="Arial" w:cs="Arial"/>
              <w:noProof/>
              <w:lang w:val="en-US"/>
            </w:rPr>
            <w:lastRenderedPageBreak/>
            <w:t>I</w:t>
          </w:r>
          <w:r w:rsidR="002A1807" w:rsidRPr="0016221A">
            <w:rPr>
              <w:rFonts w:ascii="Arial" w:hAnsi="Arial" w:cs="Arial"/>
              <w:noProof/>
              <w:lang w:val="en-US"/>
            </w:rPr>
            <w:t xml:space="preserve">ndeed </w:t>
          </w:r>
          <w:r>
            <w:rPr>
              <w:rFonts w:ascii="Arial" w:hAnsi="Arial" w:cs="Arial"/>
              <w:noProof/>
              <w:lang w:val="en-US"/>
            </w:rPr>
            <w:t>(</w:t>
          </w:r>
          <w:r w:rsidR="002A1807" w:rsidRPr="0016221A">
            <w:rPr>
              <w:rFonts w:ascii="Arial" w:hAnsi="Arial" w:cs="Arial"/>
              <w:noProof/>
              <w:lang w:val="en-US"/>
            </w:rPr>
            <w:t>2021</w:t>
          </w:r>
          <w:r>
            <w:rPr>
              <w:rFonts w:ascii="Arial" w:hAnsi="Arial" w:cs="Arial"/>
              <w:noProof/>
              <w:lang w:val="en-US"/>
            </w:rPr>
            <w:t>)</w:t>
          </w:r>
          <w:r w:rsidR="002A1807" w:rsidRPr="0016221A">
            <w:rPr>
              <w:rFonts w:ascii="Arial" w:hAnsi="Arial" w:cs="Arial"/>
              <w:noProof/>
              <w:lang w:val="en-US"/>
            </w:rPr>
            <w:t xml:space="preserve"> </w:t>
          </w:r>
          <w:r w:rsidR="002A1807" w:rsidRPr="0016221A">
            <w:rPr>
              <w:rFonts w:ascii="Arial" w:hAnsi="Arial" w:cs="Arial"/>
              <w:i/>
              <w:iCs/>
              <w:noProof/>
              <w:lang w:val="en-US"/>
            </w:rPr>
            <w:t>Working at Moxy Hotels in Southampton: 1 Review.</w:t>
          </w:r>
          <w:r>
            <w:rPr>
              <w:rFonts w:ascii="Arial" w:hAnsi="Arial" w:cs="Arial"/>
              <w:noProof/>
              <w:lang w:val="en-US"/>
            </w:rPr>
            <w:t xml:space="preserve"> </w:t>
          </w:r>
          <w:r w:rsidR="002A1807" w:rsidRPr="0016221A">
            <w:rPr>
              <w:rFonts w:ascii="Arial" w:hAnsi="Arial" w:cs="Arial"/>
              <w:noProof/>
              <w:lang w:val="en-US"/>
            </w:rPr>
            <w:t xml:space="preserve">Available at: </w:t>
          </w:r>
          <w:r w:rsidR="002A1807" w:rsidRPr="0016221A">
            <w:rPr>
              <w:rFonts w:ascii="Arial" w:hAnsi="Arial" w:cs="Arial"/>
              <w:noProof/>
              <w:u w:val="single"/>
              <w:lang w:val="en-US"/>
            </w:rPr>
            <w:t>https://uk.indeed.com/cmp/Moxy-Hotels/reviews?fcountry=GB&amp;floc=Southampton</w:t>
          </w:r>
          <w:r>
            <w:rPr>
              <w:rFonts w:ascii="Arial" w:hAnsi="Arial" w:cs="Arial"/>
              <w:noProof/>
              <w:lang w:val="en-US"/>
            </w:rPr>
            <w:t xml:space="preserve"> (</w:t>
          </w:r>
          <w:r w:rsidR="002A1807" w:rsidRPr="0016221A">
            <w:rPr>
              <w:rFonts w:ascii="Arial" w:hAnsi="Arial" w:cs="Arial"/>
              <w:noProof/>
              <w:lang w:val="en-US"/>
            </w:rPr>
            <w:t>Accessed</w:t>
          </w:r>
          <w:r>
            <w:rPr>
              <w:rFonts w:ascii="Arial" w:hAnsi="Arial" w:cs="Arial"/>
              <w:noProof/>
              <w:lang w:val="en-US"/>
            </w:rPr>
            <w:t>:</w:t>
          </w:r>
          <w:r w:rsidR="002A1807" w:rsidRPr="0016221A">
            <w:rPr>
              <w:rFonts w:ascii="Arial" w:hAnsi="Arial" w:cs="Arial"/>
              <w:noProof/>
              <w:lang w:val="en-US"/>
            </w:rPr>
            <w:t xml:space="preserve"> 18 June 2022</w:t>
          </w:r>
          <w:r>
            <w:rPr>
              <w:rFonts w:ascii="Arial" w:hAnsi="Arial" w:cs="Arial"/>
              <w:noProof/>
              <w:lang w:val="en-US"/>
            </w:rPr>
            <w:t>)</w:t>
          </w:r>
          <w:r w:rsidR="002A1807" w:rsidRPr="0016221A">
            <w:rPr>
              <w:rFonts w:ascii="Arial" w:hAnsi="Arial" w:cs="Arial"/>
              <w:noProof/>
              <w:lang w:val="en-US"/>
            </w:rPr>
            <w:t>.</w:t>
          </w:r>
        </w:p>
        <w:p w14:paraId="0E2CB500" w14:textId="21A28BB3"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Kappel, M. </w:t>
          </w:r>
          <w:r w:rsidR="00AD2105">
            <w:rPr>
              <w:rFonts w:ascii="Arial" w:hAnsi="Arial" w:cs="Arial"/>
              <w:noProof/>
              <w:lang w:val="en-US"/>
            </w:rPr>
            <w:t>(</w:t>
          </w:r>
          <w:r w:rsidRPr="0016221A">
            <w:rPr>
              <w:rFonts w:ascii="Arial" w:hAnsi="Arial" w:cs="Arial"/>
              <w:noProof/>
              <w:lang w:val="en-US"/>
            </w:rPr>
            <w:t>2018</w:t>
          </w:r>
          <w:r w:rsidR="00AD2105">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How To Encourage Employee Involvement In Decision Making.</w:t>
          </w:r>
          <w:r w:rsidR="00AD2105">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https://www.forbes.com/sites/mikekappel/2018/04/04/how-to-encourage-employee-involvement-in-decision-making/?sh=43d7f4066561</w:t>
          </w:r>
          <w:r w:rsidR="00AD2105">
            <w:rPr>
              <w:rFonts w:ascii="Arial" w:hAnsi="Arial" w:cs="Arial"/>
              <w:noProof/>
              <w:lang w:val="en-US"/>
            </w:rPr>
            <w:t xml:space="preserve"> (</w:t>
          </w:r>
          <w:r w:rsidRPr="0016221A">
            <w:rPr>
              <w:rFonts w:ascii="Arial" w:hAnsi="Arial" w:cs="Arial"/>
              <w:noProof/>
              <w:lang w:val="en-US"/>
            </w:rPr>
            <w:t>Accessed</w:t>
          </w:r>
          <w:r w:rsidR="00AD2105">
            <w:rPr>
              <w:rFonts w:ascii="Arial" w:hAnsi="Arial" w:cs="Arial"/>
              <w:noProof/>
              <w:lang w:val="en-US"/>
            </w:rPr>
            <w:t>:</w:t>
          </w:r>
          <w:r w:rsidRPr="0016221A">
            <w:rPr>
              <w:rFonts w:ascii="Arial" w:hAnsi="Arial" w:cs="Arial"/>
              <w:noProof/>
              <w:lang w:val="en-US"/>
            </w:rPr>
            <w:t xml:space="preserve"> 01 July 2022</w:t>
          </w:r>
          <w:r w:rsidR="00AD2105">
            <w:rPr>
              <w:rFonts w:ascii="Arial" w:hAnsi="Arial" w:cs="Arial"/>
              <w:noProof/>
              <w:lang w:val="en-US"/>
            </w:rPr>
            <w:t>)</w:t>
          </w:r>
          <w:r w:rsidRPr="0016221A">
            <w:rPr>
              <w:rFonts w:ascii="Arial" w:hAnsi="Arial" w:cs="Arial"/>
              <w:noProof/>
              <w:lang w:val="en-US"/>
            </w:rPr>
            <w:t>.</w:t>
          </w:r>
        </w:p>
        <w:p w14:paraId="6428852F" w14:textId="7489089E"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Lambert, M. </w:t>
          </w:r>
          <w:r w:rsidR="00F15216">
            <w:rPr>
              <w:rFonts w:ascii="Arial" w:hAnsi="Arial" w:cs="Arial"/>
              <w:noProof/>
              <w:lang w:val="en-US"/>
            </w:rPr>
            <w:t>and</w:t>
          </w:r>
          <w:r w:rsidRPr="0016221A">
            <w:rPr>
              <w:rFonts w:ascii="Arial" w:hAnsi="Arial" w:cs="Arial"/>
              <w:noProof/>
              <w:lang w:val="en-US"/>
            </w:rPr>
            <w:t xml:space="preserve"> Belliappa, J. L. </w:t>
          </w:r>
          <w:r w:rsidR="00AD2105">
            <w:rPr>
              <w:rFonts w:ascii="Arial" w:hAnsi="Arial" w:cs="Arial"/>
              <w:noProof/>
              <w:lang w:val="en-US"/>
            </w:rPr>
            <w:t>(</w:t>
          </w:r>
          <w:r w:rsidRPr="0016221A">
            <w:rPr>
              <w:rFonts w:ascii="Arial" w:hAnsi="Arial" w:cs="Arial"/>
              <w:noProof/>
              <w:lang w:val="en-US"/>
            </w:rPr>
            <w:t>2019</w:t>
          </w:r>
          <w:r w:rsidR="00AD2105">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Practical research methods in education : an early researcher's critical guide. </w:t>
          </w:r>
          <w:r w:rsidRPr="0016221A">
            <w:rPr>
              <w:rFonts w:ascii="Arial" w:hAnsi="Arial" w:cs="Arial"/>
              <w:noProof/>
              <w:lang w:val="en-US"/>
            </w:rPr>
            <w:t>1</w:t>
          </w:r>
          <w:r w:rsidR="00AD2105">
            <w:rPr>
              <w:rFonts w:ascii="Arial" w:hAnsi="Arial" w:cs="Arial"/>
              <w:noProof/>
              <w:lang w:val="en-US"/>
            </w:rPr>
            <w:t>st</w:t>
          </w:r>
          <w:r w:rsidRPr="0016221A">
            <w:rPr>
              <w:rFonts w:ascii="Arial" w:hAnsi="Arial" w:cs="Arial"/>
              <w:noProof/>
              <w:lang w:val="en-US"/>
            </w:rPr>
            <w:t xml:space="preserve"> ed</w:t>
          </w:r>
          <w:r w:rsidR="00AD2105">
            <w:rPr>
              <w:rFonts w:ascii="Arial" w:hAnsi="Arial" w:cs="Arial"/>
              <w:noProof/>
              <w:lang w:val="en-US"/>
            </w:rPr>
            <w:t>n</w:t>
          </w:r>
          <w:r w:rsidRPr="0016221A">
            <w:rPr>
              <w:rFonts w:ascii="Arial" w:hAnsi="Arial" w:cs="Arial"/>
              <w:noProof/>
              <w:lang w:val="en-US"/>
            </w:rPr>
            <w:t>. London: Routledge.</w:t>
          </w:r>
        </w:p>
        <w:p w14:paraId="018A4128" w14:textId="2F4EB9DC"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Moxy Hotels </w:t>
          </w:r>
          <w:r w:rsidR="00AD2105">
            <w:rPr>
              <w:rFonts w:ascii="Arial" w:hAnsi="Arial" w:cs="Arial"/>
              <w:noProof/>
              <w:lang w:val="en-US"/>
            </w:rPr>
            <w:t>(</w:t>
          </w:r>
          <w:r w:rsidRPr="0016221A">
            <w:rPr>
              <w:rFonts w:ascii="Arial" w:hAnsi="Arial" w:cs="Arial"/>
              <w:noProof/>
              <w:lang w:val="en-US"/>
            </w:rPr>
            <w:t>2022</w:t>
          </w:r>
          <w:r w:rsidR="00AD2105">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HOW WE PLAY.</w:t>
          </w:r>
          <w:r w:rsidR="00AD2105">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https://moxy-hotels.marriott.com/</w:t>
          </w:r>
          <w:r w:rsidR="00AD2105">
            <w:rPr>
              <w:rFonts w:ascii="Arial" w:hAnsi="Arial" w:cs="Arial"/>
              <w:noProof/>
              <w:lang w:val="en-US"/>
            </w:rPr>
            <w:t xml:space="preserve"> (</w:t>
          </w:r>
          <w:r w:rsidRPr="0016221A">
            <w:rPr>
              <w:rFonts w:ascii="Arial" w:hAnsi="Arial" w:cs="Arial"/>
              <w:noProof/>
              <w:lang w:val="en-US"/>
            </w:rPr>
            <w:t>Accessed</w:t>
          </w:r>
          <w:r w:rsidR="00AD2105">
            <w:rPr>
              <w:rFonts w:ascii="Arial" w:hAnsi="Arial" w:cs="Arial"/>
              <w:noProof/>
              <w:lang w:val="en-US"/>
            </w:rPr>
            <w:t>:</w:t>
          </w:r>
          <w:r w:rsidRPr="0016221A">
            <w:rPr>
              <w:rFonts w:ascii="Arial" w:hAnsi="Arial" w:cs="Arial"/>
              <w:noProof/>
              <w:lang w:val="en-US"/>
            </w:rPr>
            <w:t xml:space="preserve"> 18 June 2022</w:t>
          </w:r>
          <w:r w:rsidR="00AD2105">
            <w:rPr>
              <w:rFonts w:ascii="Arial" w:hAnsi="Arial" w:cs="Arial"/>
              <w:noProof/>
              <w:lang w:val="en-US"/>
            </w:rPr>
            <w:t>)</w:t>
          </w:r>
          <w:r w:rsidRPr="0016221A">
            <w:rPr>
              <w:rFonts w:ascii="Arial" w:hAnsi="Arial" w:cs="Arial"/>
              <w:noProof/>
              <w:lang w:val="en-US"/>
            </w:rPr>
            <w:t>.</w:t>
          </w:r>
        </w:p>
        <w:p w14:paraId="2FF25048" w14:textId="56267AEF"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Netigate </w:t>
          </w:r>
          <w:r w:rsidR="00AD2105">
            <w:rPr>
              <w:rFonts w:ascii="Arial" w:hAnsi="Arial" w:cs="Arial"/>
              <w:noProof/>
              <w:lang w:val="en-US"/>
            </w:rPr>
            <w:t>(</w:t>
          </w:r>
          <w:r w:rsidRPr="0016221A">
            <w:rPr>
              <w:rFonts w:ascii="Arial" w:hAnsi="Arial" w:cs="Arial"/>
              <w:noProof/>
              <w:lang w:val="en-US"/>
            </w:rPr>
            <w:t>2021</w:t>
          </w:r>
          <w:r w:rsidR="00AD2105">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GDPR survey data: How do the regulations affect your surveys and research?.</w:t>
          </w:r>
          <w:r w:rsidR="00AD2105">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https://www.netigate.net/articles/survey-tips/gdpr-new-regulations-affect-survey-and-market-research/</w:t>
          </w:r>
          <w:r w:rsidR="00AD2105">
            <w:rPr>
              <w:rFonts w:ascii="Arial" w:hAnsi="Arial" w:cs="Arial"/>
              <w:noProof/>
              <w:lang w:val="en-US"/>
            </w:rPr>
            <w:t xml:space="preserve"> (</w:t>
          </w:r>
          <w:r w:rsidRPr="0016221A">
            <w:rPr>
              <w:rFonts w:ascii="Arial" w:hAnsi="Arial" w:cs="Arial"/>
              <w:noProof/>
              <w:lang w:val="en-US"/>
            </w:rPr>
            <w:t>Accessed</w:t>
          </w:r>
          <w:r w:rsidR="00AD2105">
            <w:rPr>
              <w:rFonts w:ascii="Arial" w:hAnsi="Arial" w:cs="Arial"/>
              <w:noProof/>
              <w:lang w:val="en-US"/>
            </w:rPr>
            <w:t>:</w:t>
          </w:r>
          <w:r w:rsidRPr="0016221A">
            <w:rPr>
              <w:rFonts w:ascii="Arial" w:hAnsi="Arial" w:cs="Arial"/>
              <w:noProof/>
              <w:lang w:val="en-US"/>
            </w:rPr>
            <w:t xml:space="preserve"> 25 June 2022</w:t>
          </w:r>
          <w:r w:rsidR="00AD2105">
            <w:rPr>
              <w:rFonts w:ascii="Arial" w:hAnsi="Arial" w:cs="Arial"/>
              <w:noProof/>
              <w:lang w:val="en-US"/>
            </w:rPr>
            <w:t>)</w:t>
          </w:r>
          <w:r w:rsidRPr="0016221A">
            <w:rPr>
              <w:rFonts w:ascii="Arial" w:hAnsi="Arial" w:cs="Arial"/>
              <w:noProof/>
              <w:lang w:val="en-US"/>
            </w:rPr>
            <w:t>.</w:t>
          </w:r>
        </w:p>
        <w:p w14:paraId="7DFEAF33" w14:textId="73F19931"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Nordmeyer, B. </w:t>
          </w:r>
          <w:r w:rsidR="00AD2105">
            <w:rPr>
              <w:rFonts w:ascii="Arial" w:hAnsi="Arial" w:cs="Arial"/>
              <w:noProof/>
              <w:lang w:val="en-US"/>
            </w:rPr>
            <w:t>(</w:t>
          </w:r>
          <w:r w:rsidRPr="0016221A">
            <w:rPr>
              <w:rFonts w:ascii="Arial" w:hAnsi="Arial" w:cs="Arial"/>
              <w:noProof/>
              <w:lang w:val="en-US"/>
            </w:rPr>
            <w:t>2019</w:t>
          </w:r>
          <w:r w:rsidR="00AD2105">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Advantages and Disadvantages of Employee Surveys.</w:t>
          </w:r>
          <w:r w:rsidRPr="0016221A">
            <w:rPr>
              <w:rFonts w:ascii="Arial" w:hAnsi="Arial" w:cs="Arial"/>
              <w:noProof/>
              <w:lang w:val="en-US"/>
            </w:rPr>
            <w:t xml:space="preserve"> Available at: </w:t>
          </w:r>
          <w:r w:rsidRPr="0016221A">
            <w:rPr>
              <w:rFonts w:ascii="Arial" w:hAnsi="Arial" w:cs="Arial"/>
              <w:noProof/>
              <w:u w:val="single"/>
              <w:lang w:val="en-US"/>
            </w:rPr>
            <w:t>https://bizfluent.com/about-7454701-advantages-disadvantages-employee-surveys.html</w:t>
          </w:r>
          <w:r w:rsidRPr="0016221A">
            <w:rPr>
              <w:rFonts w:ascii="Arial" w:hAnsi="Arial" w:cs="Arial"/>
              <w:noProof/>
              <w:lang w:val="en-US"/>
            </w:rPr>
            <w:br/>
          </w:r>
          <w:r w:rsidR="00837E9C">
            <w:rPr>
              <w:rFonts w:ascii="Arial" w:hAnsi="Arial" w:cs="Arial"/>
              <w:noProof/>
              <w:lang w:val="en-US"/>
            </w:rPr>
            <w:t>(</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24 June 2022</w:t>
          </w:r>
          <w:r w:rsidR="00837E9C">
            <w:rPr>
              <w:rFonts w:ascii="Arial" w:hAnsi="Arial" w:cs="Arial"/>
              <w:noProof/>
              <w:lang w:val="en-US"/>
            </w:rPr>
            <w:t>)</w:t>
          </w:r>
          <w:r w:rsidRPr="0016221A">
            <w:rPr>
              <w:rFonts w:ascii="Arial" w:hAnsi="Arial" w:cs="Arial"/>
              <w:noProof/>
              <w:lang w:val="en-US"/>
            </w:rPr>
            <w:t>.</w:t>
          </w:r>
        </w:p>
        <w:p w14:paraId="2E942317" w14:textId="0D7AB94D"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Pandita, D. </w:t>
          </w:r>
          <w:r w:rsidR="00F15216">
            <w:rPr>
              <w:rFonts w:ascii="Arial" w:hAnsi="Arial" w:cs="Arial"/>
              <w:noProof/>
              <w:lang w:val="en-US"/>
            </w:rPr>
            <w:t>and</w:t>
          </w:r>
          <w:r w:rsidRPr="0016221A">
            <w:rPr>
              <w:rFonts w:ascii="Arial" w:hAnsi="Arial" w:cs="Arial"/>
              <w:noProof/>
              <w:lang w:val="en-US"/>
            </w:rPr>
            <w:t xml:space="preserve"> Ray, S. </w:t>
          </w:r>
          <w:r w:rsidR="00837E9C">
            <w:rPr>
              <w:rFonts w:ascii="Arial" w:hAnsi="Arial" w:cs="Arial"/>
              <w:noProof/>
              <w:lang w:val="en-US"/>
            </w:rPr>
            <w:t>(</w:t>
          </w:r>
          <w:r w:rsidRPr="0016221A">
            <w:rPr>
              <w:rFonts w:ascii="Arial" w:hAnsi="Arial" w:cs="Arial"/>
              <w:noProof/>
              <w:lang w:val="en-US"/>
            </w:rPr>
            <w:t>2018</w:t>
          </w:r>
          <w:r w:rsidR="00837E9C">
            <w:rPr>
              <w:rFonts w:ascii="Arial" w:hAnsi="Arial" w:cs="Arial"/>
              <w:noProof/>
              <w:lang w:val="en-US"/>
            </w:rPr>
            <w:t>)</w:t>
          </w:r>
          <w:r w:rsidRPr="0016221A">
            <w:rPr>
              <w:rFonts w:ascii="Arial" w:hAnsi="Arial" w:cs="Arial"/>
              <w:noProof/>
              <w:lang w:val="en-US"/>
            </w:rPr>
            <w:t xml:space="preserve"> </w:t>
          </w:r>
          <w:r w:rsidR="00837E9C">
            <w:rPr>
              <w:rFonts w:ascii="Arial" w:hAnsi="Arial" w:cs="Arial"/>
              <w:noProof/>
              <w:lang w:val="en-US"/>
            </w:rPr>
            <w:t>'</w:t>
          </w:r>
          <w:r w:rsidRPr="0016221A">
            <w:rPr>
              <w:rFonts w:ascii="Arial" w:hAnsi="Arial" w:cs="Arial"/>
              <w:noProof/>
              <w:lang w:val="en-US"/>
            </w:rPr>
            <w:t>Talent management and employee engagement – a meta-analysis of their impact on talent retention</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Industrial and commercial training, </w:t>
          </w:r>
          <w:r w:rsidRPr="0016221A">
            <w:rPr>
              <w:rFonts w:ascii="Arial" w:hAnsi="Arial" w:cs="Arial"/>
              <w:noProof/>
              <w:lang w:val="en-US"/>
            </w:rPr>
            <w:t>50(4), pp. 185-199.</w:t>
          </w:r>
        </w:p>
        <w:p w14:paraId="0412E647" w14:textId="67BC4BDF"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Pew Research Center </w:t>
          </w:r>
          <w:r w:rsidR="00837E9C">
            <w:rPr>
              <w:rFonts w:ascii="Arial" w:hAnsi="Arial" w:cs="Arial"/>
              <w:noProof/>
              <w:lang w:val="en-US"/>
            </w:rPr>
            <w:t>(</w:t>
          </w:r>
          <w:r w:rsidRPr="0016221A">
            <w:rPr>
              <w:rFonts w:ascii="Arial" w:hAnsi="Arial" w:cs="Arial"/>
              <w:noProof/>
              <w:lang w:val="en-US"/>
            </w:rPr>
            <w:t>2022</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Writing Survey Questions.</w:t>
          </w:r>
          <w:r w:rsidR="00837E9C">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https://www.pewresearch.org/our-methods/u-s-surveys/writing-survey-questions/</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27 June 2022</w:t>
          </w:r>
          <w:r w:rsidR="00837E9C">
            <w:rPr>
              <w:rFonts w:ascii="Arial" w:hAnsi="Arial" w:cs="Arial"/>
              <w:noProof/>
              <w:lang w:val="en-US"/>
            </w:rPr>
            <w:t>)</w:t>
          </w:r>
          <w:r w:rsidRPr="0016221A">
            <w:rPr>
              <w:rFonts w:ascii="Arial" w:hAnsi="Arial" w:cs="Arial"/>
              <w:noProof/>
              <w:lang w:val="en-US"/>
            </w:rPr>
            <w:t>.</w:t>
          </w:r>
        </w:p>
        <w:p w14:paraId="6418D8C1" w14:textId="492C57E6"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Rayton, B., Dodge, T. </w:t>
          </w:r>
          <w:r w:rsidR="00F15216">
            <w:rPr>
              <w:rFonts w:ascii="Arial" w:hAnsi="Arial" w:cs="Arial"/>
              <w:noProof/>
              <w:lang w:val="en-US"/>
            </w:rPr>
            <w:t>and</w:t>
          </w:r>
          <w:r w:rsidRPr="0016221A">
            <w:rPr>
              <w:rFonts w:ascii="Arial" w:hAnsi="Arial" w:cs="Arial"/>
              <w:noProof/>
              <w:lang w:val="en-US"/>
            </w:rPr>
            <w:t xml:space="preserve"> D'Analeze, G. </w:t>
          </w:r>
          <w:r w:rsidR="00837E9C">
            <w:rPr>
              <w:rFonts w:ascii="Arial" w:hAnsi="Arial" w:cs="Arial"/>
              <w:noProof/>
              <w:lang w:val="en-US"/>
            </w:rPr>
            <w:t>(</w:t>
          </w:r>
          <w:r w:rsidRPr="0016221A">
            <w:rPr>
              <w:rFonts w:ascii="Arial" w:hAnsi="Arial" w:cs="Arial"/>
              <w:noProof/>
              <w:lang w:val="en-US"/>
            </w:rPr>
            <w:t>2012</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The Evidence: Employee Engagement Task Force “Nailing the evidence” workgroup, </w:t>
          </w:r>
          <w:r w:rsidRPr="0016221A">
            <w:rPr>
              <w:rFonts w:ascii="Arial" w:hAnsi="Arial" w:cs="Arial"/>
              <w:noProof/>
              <w:lang w:val="en-US"/>
            </w:rPr>
            <w:t>s.l.: Engage for Success.</w:t>
          </w:r>
        </w:p>
        <w:p w14:paraId="28404F56" w14:textId="2E775753"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Ryba, K. </w:t>
          </w:r>
          <w:r w:rsidR="00837E9C">
            <w:rPr>
              <w:rFonts w:ascii="Arial" w:hAnsi="Arial" w:cs="Arial"/>
              <w:noProof/>
              <w:lang w:val="en-US"/>
            </w:rPr>
            <w:t>(</w:t>
          </w:r>
          <w:r w:rsidRPr="0016221A">
            <w:rPr>
              <w:rFonts w:ascii="Arial" w:hAnsi="Arial" w:cs="Arial"/>
              <w:noProof/>
              <w:lang w:val="en-US"/>
            </w:rPr>
            <w:t>2021</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What is Employee Engagement? What, Why, and How to Improve It.</w:t>
          </w:r>
          <w:r w:rsidR="00837E9C">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https://www.quantumworkplace.com/future-of-work/what-is-employee-engagement-definition</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27 June 2022</w:t>
          </w:r>
          <w:r w:rsidR="00837E9C">
            <w:rPr>
              <w:rFonts w:ascii="Arial" w:hAnsi="Arial" w:cs="Arial"/>
              <w:noProof/>
              <w:lang w:val="en-US"/>
            </w:rPr>
            <w:t>)</w:t>
          </w:r>
          <w:r w:rsidRPr="0016221A">
            <w:rPr>
              <w:rFonts w:ascii="Arial" w:hAnsi="Arial" w:cs="Arial"/>
              <w:noProof/>
              <w:lang w:val="en-US"/>
            </w:rPr>
            <w:t>.</w:t>
          </w:r>
        </w:p>
        <w:p w14:paraId="46306D4F" w14:textId="6DF0DFBC"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SHRM </w:t>
          </w:r>
          <w:r w:rsidR="00837E9C">
            <w:rPr>
              <w:rFonts w:ascii="Arial" w:hAnsi="Arial" w:cs="Arial"/>
              <w:noProof/>
              <w:lang w:val="en-US"/>
            </w:rPr>
            <w:t>(</w:t>
          </w:r>
          <w:r w:rsidRPr="0016221A">
            <w:rPr>
              <w:rFonts w:ascii="Arial" w:hAnsi="Arial" w:cs="Arial"/>
              <w:noProof/>
              <w:lang w:val="en-US"/>
            </w:rPr>
            <w:t>2022</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Managing Employee Surveys.</w:t>
          </w:r>
          <w:r w:rsidRPr="0016221A">
            <w:rPr>
              <w:rFonts w:ascii="Arial" w:hAnsi="Arial" w:cs="Arial"/>
              <w:noProof/>
              <w:lang w:val="en-US"/>
            </w:rPr>
            <w:t xml:space="preserve"> Available at: </w:t>
          </w:r>
          <w:r w:rsidRPr="0016221A">
            <w:rPr>
              <w:rFonts w:ascii="Arial" w:hAnsi="Arial" w:cs="Arial"/>
              <w:noProof/>
              <w:u w:val="single"/>
              <w:lang w:val="en-US"/>
            </w:rPr>
            <w:t>https://www.shrm.org/resourcesandtools/tools-and-samples/toolkits/pages/managingemployeesurveys.aspx</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24 June 2022</w:t>
          </w:r>
          <w:r w:rsidR="00837E9C">
            <w:rPr>
              <w:rFonts w:ascii="Arial" w:hAnsi="Arial" w:cs="Arial"/>
              <w:noProof/>
              <w:lang w:val="en-US"/>
            </w:rPr>
            <w:t>)</w:t>
          </w:r>
          <w:r w:rsidRPr="0016221A">
            <w:rPr>
              <w:rFonts w:ascii="Arial" w:hAnsi="Arial" w:cs="Arial"/>
              <w:noProof/>
              <w:lang w:val="en-US"/>
            </w:rPr>
            <w:t>.</w:t>
          </w:r>
        </w:p>
        <w:p w14:paraId="4ADE4C16" w14:textId="1D23FB5C"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Surbhi, S. </w:t>
          </w:r>
          <w:r w:rsidR="00837E9C">
            <w:rPr>
              <w:rFonts w:ascii="Arial" w:hAnsi="Arial" w:cs="Arial"/>
              <w:noProof/>
              <w:lang w:val="en-US"/>
            </w:rPr>
            <w:t>(</w:t>
          </w:r>
          <w:r w:rsidRPr="0016221A">
            <w:rPr>
              <w:rFonts w:ascii="Arial" w:hAnsi="Arial" w:cs="Arial"/>
              <w:noProof/>
              <w:lang w:val="en-US"/>
            </w:rPr>
            <w:t>2018</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Difference Between Questionnaire and Interview.</w:t>
          </w:r>
          <w:r w:rsidR="00837E9C">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https://keydifferences.com/difference-between-questionnaire-and-interview.html</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01 July 2022</w:t>
          </w:r>
          <w:r w:rsidR="00837E9C">
            <w:rPr>
              <w:rFonts w:ascii="Arial" w:hAnsi="Arial" w:cs="Arial"/>
              <w:noProof/>
              <w:lang w:val="en-US"/>
            </w:rPr>
            <w:t>)</w:t>
          </w:r>
          <w:r w:rsidRPr="0016221A">
            <w:rPr>
              <w:rFonts w:ascii="Arial" w:hAnsi="Arial" w:cs="Arial"/>
              <w:noProof/>
              <w:lang w:val="en-US"/>
            </w:rPr>
            <w:t>.</w:t>
          </w:r>
        </w:p>
        <w:p w14:paraId="4D19C068" w14:textId="62B1AABD"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Survey Monkey </w:t>
          </w:r>
          <w:r w:rsidR="00837E9C">
            <w:rPr>
              <w:rFonts w:ascii="Arial" w:hAnsi="Arial" w:cs="Arial"/>
              <w:noProof/>
              <w:lang w:val="en-US"/>
            </w:rPr>
            <w:t>(</w:t>
          </w:r>
          <w:r w:rsidRPr="0016221A">
            <w:rPr>
              <w:rFonts w:ascii="Arial" w:hAnsi="Arial" w:cs="Arial"/>
              <w:noProof/>
              <w:lang w:val="en-US"/>
            </w:rPr>
            <w:t>2022</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Writing good survey questions.</w:t>
          </w:r>
          <w:r w:rsidR="00837E9C">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https://www.surveymonkey.co.uk/mp/writing-survey-questions/</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27 June 2022</w:t>
          </w:r>
          <w:r w:rsidR="00837E9C">
            <w:rPr>
              <w:rFonts w:ascii="Arial" w:hAnsi="Arial" w:cs="Arial"/>
              <w:noProof/>
              <w:lang w:val="en-US"/>
            </w:rPr>
            <w:t>)</w:t>
          </w:r>
          <w:r w:rsidRPr="0016221A">
            <w:rPr>
              <w:rFonts w:ascii="Arial" w:hAnsi="Arial" w:cs="Arial"/>
              <w:noProof/>
              <w:lang w:val="en-US"/>
            </w:rPr>
            <w:t>.</w:t>
          </w:r>
        </w:p>
        <w:p w14:paraId="6FF73C81" w14:textId="1629EB7C"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SurveyMonkey </w:t>
          </w:r>
          <w:r w:rsidR="00837E9C">
            <w:rPr>
              <w:rFonts w:ascii="Arial" w:hAnsi="Arial" w:cs="Arial"/>
              <w:noProof/>
              <w:lang w:val="en-US"/>
            </w:rPr>
            <w:t>(</w:t>
          </w:r>
          <w:r w:rsidRPr="0016221A">
            <w:rPr>
              <w:rFonts w:ascii="Arial" w:hAnsi="Arial" w:cs="Arial"/>
              <w:noProof/>
              <w:lang w:val="en-US"/>
            </w:rPr>
            <w:t>2022</w:t>
          </w:r>
          <w:r w:rsidR="00837E9C">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What is a rating scale?.</w:t>
          </w:r>
          <w:r w:rsidR="00837E9C">
            <w:rPr>
              <w:rFonts w:ascii="Arial" w:hAnsi="Arial" w:cs="Arial"/>
              <w:noProof/>
              <w:lang w:val="en-US"/>
            </w:rPr>
            <w:t xml:space="preserve"> </w:t>
          </w:r>
          <w:r w:rsidRPr="0016221A">
            <w:rPr>
              <w:rFonts w:ascii="Arial" w:hAnsi="Arial" w:cs="Arial"/>
              <w:noProof/>
              <w:lang w:val="en-US"/>
            </w:rPr>
            <w:t xml:space="preserve">Available at: </w:t>
          </w:r>
          <w:r w:rsidRPr="0016221A">
            <w:rPr>
              <w:rFonts w:ascii="Arial" w:hAnsi="Arial" w:cs="Arial"/>
              <w:noProof/>
              <w:u w:val="single"/>
              <w:lang w:val="en-US"/>
            </w:rPr>
            <w:t>https://www.surveymonkey.co.uk/mp/presenting-your-rating-scales-numbered-versus-worded-lists/</w:t>
          </w:r>
          <w:r w:rsidR="00837E9C">
            <w:rPr>
              <w:rFonts w:ascii="Arial" w:hAnsi="Arial" w:cs="Arial"/>
              <w:noProof/>
              <w:lang w:val="en-US"/>
            </w:rPr>
            <w:t xml:space="preserve"> (</w:t>
          </w:r>
          <w:r w:rsidRPr="0016221A">
            <w:rPr>
              <w:rFonts w:ascii="Arial" w:hAnsi="Arial" w:cs="Arial"/>
              <w:noProof/>
              <w:lang w:val="en-US"/>
            </w:rPr>
            <w:t>Accessed</w:t>
          </w:r>
          <w:r w:rsidR="00837E9C">
            <w:rPr>
              <w:rFonts w:ascii="Arial" w:hAnsi="Arial" w:cs="Arial"/>
              <w:noProof/>
              <w:lang w:val="en-US"/>
            </w:rPr>
            <w:t>:</w:t>
          </w:r>
          <w:r w:rsidRPr="0016221A">
            <w:rPr>
              <w:rFonts w:ascii="Arial" w:hAnsi="Arial" w:cs="Arial"/>
              <w:noProof/>
              <w:lang w:val="en-US"/>
            </w:rPr>
            <w:t xml:space="preserve"> 01 July 2022</w:t>
          </w:r>
          <w:r w:rsidR="00837E9C">
            <w:rPr>
              <w:rFonts w:ascii="Arial" w:hAnsi="Arial" w:cs="Arial"/>
              <w:noProof/>
              <w:lang w:val="en-US"/>
            </w:rPr>
            <w:t>)</w:t>
          </w:r>
          <w:r w:rsidRPr="0016221A">
            <w:rPr>
              <w:rFonts w:ascii="Arial" w:hAnsi="Arial" w:cs="Arial"/>
              <w:noProof/>
              <w:lang w:val="en-US"/>
            </w:rPr>
            <w:t>.</w:t>
          </w:r>
        </w:p>
        <w:p w14:paraId="7AD92230" w14:textId="6025E603" w:rsidR="002A1807" w:rsidRPr="0016221A" w:rsidRDefault="002A1807" w:rsidP="002A1807">
          <w:pPr>
            <w:pStyle w:val="Bibliography"/>
            <w:rPr>
              <w:rFonts w:ascii="Arial" w:hAnsi="Arial" w:cs="Arial"/>
              <w:noProof/>
              <w:lang w:val="en-US"/>
            </w:rPr>
          </w:pPr>
          <w:r w:rsidRPr="0016221A">
            <w:rPr>
              <w:rFonts w:ascii="Arial" w:hAnsi="Arial" w:cs="Arial"/>
              <w:noProof/>
              <w:lang w:val="en-US"/>
            </w:rPr>
            <w:t xml:space="preserve">Van Rooy, D. L., Whitman, D. S., Hart, D. </w:t>
          </w:r>
          <w:r w:rsidR="00F15216">
            <w:rPr>
              <w:rFonts w:ascii="Arial" w:hAnsi="Arial" w:cs="Arial"/>
              <w:noProof/>
              <w:lang w:val="en-US"/>
            </w:rPr>
            <w:t>and</w:t>
          </w:r>
          <w:r w:rsidRPr="0016221A">
            <w:rPr>
              <w:rFonts w:ascii="Arial" w:hAnsi="Arial" w:cs="Arial"/>
              <w:noProof/>
              <w:lang w:val="en-US"/>
            </w:rPr>
            <w:t xml:space="preserve"> Caleo, S. </w:t>
          </w:r>
          <w:r w:rsidR="00F15216">
            <w:rPr>
              <w:rFonts w:ascii="Arial" w:hAnsi="Arial" w:cs="Arial"/>
              <w:noProof/>
              <w:lang w:val="en-US"/>
            </w:rPr>
            <w:t>(</w:t>
          </w:r>
          <w:r w:rsidRPr="0016221A">
            <w:rPr>
              <w:rFonts w:ascii="Arial" w:hAnsi="Arial" w:cs="Arial"/>
              <w:noProof/>
              <w:lang w:val="en-US"/>
            </w:rPr>
            <w:t>2011</w:t>
          </w:r>
          <w:r w:rsidR="00F15216">
            <w:rPr>
              <w:rFonts w:ascii="Arial" w:hAnsi="Arial" w:cs="Arial"/>
              <w:noProof/>
              <w:lang w:val="en-US"/>
            </w:rPr>
            <w:t>)</w:t>
          </w:r>
          <w:r w:rsidRPr="0016221A">
            <w:rPr>
              <w:rFonts w:ascii="Arial" w:hAnsi="Arial" w:cs="Arial"/>
              <w:noProof/>
              <w:lang w:val="en-US"/>
            </w:rPr>
            <w:t xml:space="preserve"> </w:t>
          </w:r>
          <w:r w:rsidR="00F15216">
            <w:rPr>
              <w:rFonts w:ascii="Arial" w:hAnsi="Arial" w:cs="Arial"/>
              <w:noProof/>
              <w:lang w:val="en-US"/>
            </w:rPr>
            <w:t>'</w:t>
          </w:r>
          <w:r w:rsidRPr="0016221A">
            <w:rPr>
              <w:rFonts w:ascii="Arial" w:hAnsi="Arial" w:cs="Arial"/>
              <w:noProof/>
              <w:lang w:val="en-US"/>
            </w:rPr>
            <w:t>Measuring Employee Engagement During a Financial Downturn: Business Imperative or Nuisance?</w:t>
          </w:r>
          <w:r w:rsidR="00F15216">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Journal of business and psychology, </w:t>
          </w:r>
          <w:r w:rsidRPr="0016221A">
            <w:rPr>
              <w:rFonts w:ascii="Arial" w:hAnsi="Arial" w:cs="Arial"/>
              <w:noProof/>
              <w:lang w:val="en-US"/>
            </w:rPr>
            <w:t>26(2), pp. 147-152.</w:t>
          </w:r>
        </w:p>
        <w:p w14:paraId="7701790E" w14:textId="0DCAD1DE" w:rsidR="002A1807" w:rsidRPr="0016221A" w:rsidRDefault="002A1807" w:rsidP="002A1807">
          <w:pPr>
            <w:pStyle w:val="Bibliography"/>
            <w:rPr>
              <w:rFonts w:ascii="Arial" w:hAnsi="Arial" w:cs="Arial"/>
              <w:noProof/>
              <w:lang w:val="en-US"/>
            </w:rPr>
          </w:pPr>
          <w:r w:rsidRPr="0016221A">
            <w:rPr>
              <w:rFonts w:ascii="Arial" w:hAnsi="Arial" w:cs="Arial"/>
              <w:noProof/>
              <w:lang w:val="en-US"/>
            </w:rPr>
            <w:lastRenderedPageBreak/>
            <w:t xml:space="preserve">White, M. E., Walton, M. </w:t>
          </w:r>
          <w:r w:rsidR="00F15216">
            <w:rPr>
              <w:rFonts w:ascii="Arial" w:hAnsi="Arial" w:cs="Arial"/>
              <w:noProof/>
              <w:lang w:val="en-US"/>
            </w:rPr>
            <w:t>and</w:t>
          </w:r>
          <w:r w:rsidRPr="0016221A">
            <w:rPr>
              <w:rFonts w:ascii="Arial" w:hAnsi="Arial" w:cs="Arial"/>
              <w:noProof/>
              <w:lang w:val="en-US"/>
            </w:rPr>
            <w:t xml:space="preserve"> Finn, M. </w:t>
          </w:r>
          <w:r w:rsidR="00F15216">
            <w:rPr>
              <w:rFonts w:ascii="Arial" w:hAnsi="Arial" w:cs="Arial"/>
              <w:noProof/>
              <w:lang w:val="en-US"/>
            </w:rPr>
            <w:t>(</w:t>
          </w:r>
          <w:r w:rsidRPr="0016221A">
            <w:rPr>
              <w:rFonts w:ascii="Arial" w:hAnsi="Arial" w:cs="Arial"/>
              <w:noProof/>
              <w:lang w:val="en-US"/>
            </w:rPr>
            <w:t>2000</w:t>
          </w:r>
          <w:r w:rsidR="00F15216">
            <w:rPr>
              <w:rFonts w:ascii="Arial" w:hAnsi="Arial" w:cs="Arial"/>
              <w:noProof/>
              <w:lang w:val="en-US"/>
            </w:rPr>
            <w:t>)</w:t>
          </w:r>
          <w:r w:rsidRPr="0016221A">
            <w:rPr>
              <w:rFonts w:ascii="Arial" w:hAnsi="Arial" w:cs="Arial"/>
              <w:noProof/>
              <w:lang w:val="en-US"/>
            </w:rPr>
            <w:t xml:space="preserve"> </w:t>
          </w:r>
          <w:r w:rsidRPr="0016221A">
            <w:rPr>
              <w:rFonts w:ascii="Arial" w:hAnsi="Arial" w:cs="Arial"/>
              <w:i/>
              <w:iCs/>
              <w:noProof/>
              <w:lang w:val="en-US"/>
            </w:rPr>
            <w:t xml:space="preserve">Tourism and leisure research methods : data collection, analysis, and interpretation. </w:t>
          </w:r>
          <w:r w:rsidRPr="0016221A">
            <w:rPr>
              <w:rFonts w:ascii="Arial" w:hAnsi="Arial" w:cs="Arial"/>
              <w:noProof/>
              <w:lang w:val="en-US"/>
            </w:rPr>
            <w:t>London: Longman.</w:t>
          </w:r>
        </w:p>
        <w:p w14:paraId="0E8E0467" w14:textId="77777777" w:rsidR="002A1807" w:rsidRDefault="002A1807" w:rsidP="002A1807">
          <w:r w:rsidRPr="0016221A">
            <w:rPr>
              <w:rFonts w:ascii="Arial" w:hAnsi="Arial" w:cs="Arial"/>
              <w:b/>
              <w:bCs/>
              <w:noProof/>
            </w:rPr>
            <w:fldChar w:fldCharType="end"/>
          </w:r>
        </w:p>
      </w:sdtContent>
    </w:sdt>
    <w:p w14:paraId="4758F56D" w14:textId="77777777" w:rsidR="002A1807" w:rsidRPr="002A1807" w:rsidRDefault="002A1807" w:rsidP="007621A6">
      <w:pPr>
        <w:spacing w:line="360" w:lineRule="auto"/>
        <w:rPr>
          <w:rFonts w:ascii="Arial" w:hAnsi="Arial" w:cs="Arial"/>
        </w:rPr>
      </w:pPr>
    </w:p>
    <w:sectPr w:rsidR="002A1807" w:rsidRPr="002A1807" w:rsidSect="002A180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D1EE5" w14:textId="77777777" w:rsidR="00DF62FC" w:rsidRDefault="00DF62FC" w:rsidP="002A1807">
      <w:pPr>
        <w:spacing w:after="0" w:line="240" w:lineRule="auto"/>
      </w:pPr>
      <w:r>
        <w:separator/>
      </w:r>
    </w:p>
  </w:endnote>
  <w:endnote w:type="continuationSeparator" w:id="0">
    <w:p w14:paraId="65D78043" w14:textId="77777777" w:rsidR="00DF62FC" w:rsidRDefault="00DF62FC" w:rsidP="002A1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135556"/>
      <w:docPartObj>
        <w:docPartGallery w:val="Page Numbers (Bottom of Page)"/>
        <w:docPartUnique/>
      </w:docPartObj>
    </w:sdtPr>
    <w:sdtEndPr>
      <w:rPr>
        <w:noProof/>
      </w:rPr>
    </w:sdtEndPr>
    <w:sdtContent>
      <w:p w14:paraId="5B88A371" w14:textId="13B93433" w:rsidR="002A1807" w:rsidRDefault="002A1807">
        <w:pPr>
          <w:pStyle w:val="Footer"/>
        </w:pPr>
        <w:r>
          <w:fldChar w:fldCharType="begin"/>
        </w:r>
        <w:r>
          <w:instrText xml:space="preserve"> PAGE   \* MERGEFORMAT </w:instrText>
        </w:r>
        <w:r>
          <w:fldChar w:fldCharType="separate"/>
        </w:r>
        <w:r>
          <w:rPr>
            <w:noProof/>
          </w:rPr>
          <w:t>2</w:t>
        </w:r>
        <w:r>
          <w:rPr>
            <w:noProof/>
          </w:rPr>
          <w:fldChar w:fldCharType="end"/>
        </w:r>
      </w:p>
    </w:sdtContent>
  </w:sdt>
  <w:p w14:paraId="6959053D" w14:textId="77777777" w:rsidR="002A1807" w:rsidRDefault="002A1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C87AA" w14:textId="77777777" w:rsidR="00DF62FC" w:rsidRDefault="00DF62FC" w:rsidP="002A1807">
      <w:pPr>
        <w:spacing w:after="0" w:line="240" w:lineRule="auto"/>
      </w:pPr>
      <w:r>
        <w:separator/>
      </w:r>
    </w:p>
  </w:footnote>
  <w:footnote w:type="continuationSeparator" w:id="0">
    <w:p w14:paraId="6F9FCB37" w14:textId="77777777" w:rsidR="00DF62FC" w:rsidRDefault="00DF62FC" w:rsidP="002A1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B55FFA"/>
    <w:multiLevelType w:val="hybridMultilevel"/>
    <w:tmpl w:val="9E76B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292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5D"/>
    <w:rsid w:val="0016221A"/>
    <w:rsid w:val="001A0FB1"/>
    <w:rsid w:val="002A1807"/>
    <w:rsid w:val="004105F7"/>
    <w:rsid w:val="004F70CB"/>
    <w:rsid w:val="00521B43"/>
    <w:rsid w:val="0052465D"/>
    <w:rsid w:val="007621A6"/>
    <w:rsid w:val="007B42EC"/>
    <w:rsid w:val="00837E9C"/>
    <w:rsid w:val="00AB1D71"/>
    <w:rsid w:val="00AD2105"/>
    <w:rsid w:val="00C7563A"/>
    <w:rsid w:val="00D065AD"/>
    <w:rsid w:val="00DF62FC"/>
    <w:rsid w:val="00E6656B"/>
    <w:rsid w:val="00F15216"/>
    <w:rsid w:val="00F82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BC7A"/>
  <w15:chartTrackingRefBased/>
  <w15:docId w15:val="{2C76E637-4AB4-4D35-A852-96B504FF8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1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1A6"/>
    <w:pPr>
      <w:ind w:left="720"/>
      <w:contextualSpacing/>
    </w:pPr>
  </w:style>
  <w:style w:type="paragraph" w:styleId="Header">
    <w:name w:val="header"/>
    <w:basedOn w:val="Normal"/>
    <w:link w:val="HeaderChar"/>
    <w:uiPriority w:val="99"/>
    <w:unhideWhenUsed/>
    <w:rsid w:val="002A1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07"/>
  </w:style>
  <w:style w:type="paragraph" w:styleId="Footer">
    <w:name w:val="footer"/>
    <w:basedOn w:val="Normal"/>
    <w:link w:val="FooterChar"/>
    <w:uiPriority w:val="99"/>
    <w:unhideWhenUsed/>
    <w:rsid w:val="002A1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07"/>
  </w:style>
  <w:style w:type="paragraph" w:styleId="Bibliography">
    <w:name w:val="Bibliography"/>
    <w:basedOn w:val="Normal"/>
    <w:next w:val="Normal"/>
    <w:uiPriority w:val="37"/>
    <w:unhideWhenUsed/>
    <w:rsid w:val="002A1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Bus19</b:Tag>
    <b:SourceType>InternetSite</b:SourceType>
    <b:Guid>{BF1A9B39-5EA5-4B49-8FF1-A61B6C2CA44A}</b:Guid>
    <b:Author>
      <b:Author>
        <b:Corporate>Business Hampshire</b:Corporate>
      </b:Author>
    </b:Author>
    <b:Title>Luxury hotel brand now open in Southampton</b:Title>
    <b:Year>2019</b:Year>
    <b:YearAccessed>2022</b:YearAccessed>
    <b:MonthAccessed>June</b:MonthAccessed>
    <b:DayAccessed>18</b:DayAccessed>
    <b:URL>https://businesshampshire.co.uk/moxy-hotel-opening-southampton/#:~:text=Marriott%20International's%20experiential%20hotel%20brand,Moxy%20Hotel%20in%20the%20UK.</b:URL>
    <b:RefOrder>1</b:RefOrder>
  </b:Source>
  <b:Source>
    <b:Tag>Mox22</b:Tag>
    <b:SourceType>InternetSite</b:SourceType>
    <b:Guid>{A1378627-B53B-4395-AFE8-E8D69D2C1C0A}</b:Guid>
    <b:Author>
      <b:Author>
        <b:Corporate>Moxy Hotels</b:Corporate>
      </b:Author>
    </b:Author>
    <b:Title>HOW WE PLAY</b:Title>
    <b:Year>2022</b:Year>
    <b:YearAccessed>2022</b:YearAccessed>
    <b:MonthAccessed>June</b:MonthAccessed>
    <b:DayAccessed>18</b:DayAccessed>
    <b:URL>https://moxy-hotels.marriott.com/</b:URL>
    <b:RefOrder>2</b:RefOrder>
  </b:Source>
  <b:Source>
    <b:Tag>ind21</b:Tag>
    <b:SourceType>InternetSite</b:SourceType>
    <b:Guid>{CABE4993-A2A1-476F-AE61-399FCB9CC72C}</b:Guid>
    <b:Author>
      <b:Author>
        <b:Corporate>indeed</b:Corporate>
      </b:Author>
    </b:Author>
    <b:Title>Working at Moxy Hotels in Southampton: 1 Review</b:Title>
    <b:Year>2021</b:Year>
    <b:YearAccessed>2022</b:YearAccessed>
    <b:MonthAccessed>June</b:MonthAccessed>
    <b:DayAccessed>18</b:DayAccessed>
    <b:URL>https://uk.indeed.com/cmp/Moxy-Hotels/reviews?fcountry=GB&amp;floc=Southampton</b:URL>
    <b:RefOrder>3</b:RefOrder>
  </b:Source>
  <b:Source>
    <b:Tag>Bai17</b:Tag>
    <b:SourceType>JournalArticle</b:SourceType>
    <b:Guid>{B0E17620-CFE2-45D4-9C36-89B42A11A36C}</b:Guid>
    <b:Title>The Meaning, Antecedents and Outcomes of Employee Engagement: A Narrative Synthesis</b:Title>
    <b:Year>2017</b:Year>
    <b:JournalName>International Journal of Management Reviews</b:JournalName>
    <b:Pages>31-53</b:Pages>
    <b:Volume>19</b:Volume>
    <b:Issue>1</b:Issue>
    <b:Author>
      <b:Author>
        <b:NameList>
          <b:Person>
            <b:Last>Bailey</b:Last>
            <b:First>Catherine</b:First>
          </b:Person>
          <b:Person>
            <b:Last>Madden</b:Last>
            <b:First>Adrian </b:First>
          </b:Person>
          <b:Person>
            <b:Last>Alfes</b:Last>
            <b:First>Kerstin</b:First>
          </b:Person>
          <b:Person>
            <b:Last>Fletcher</b:Last>
            <b:First>Luke </b:First>
          </b:Person>
        </b:NameList>
      </b:Author>
    </b:Author>
    <b:RefOrder>6</b:RefOrder>
  </b:Source>
  <b:Source>
    <b:Tag>CIP21</b:Tag>
    <b:SourceType>InternetSite</b:SourceType>
    <b:Guid>{63D882D2-A05D-416B-B232-219D26D781A3}</b:Guid>
    <b:Title>Employee engagement and motivation</b:Title>
    <b:Year>2021</b:Year>
    <b:Author>
      <b:Author>
        <b:Corporate>CIPD</b:Corporate>
      </b:Author>
    </b:Author>
    <b:YearAccessed>2022</b:YearAccessed>
    <b:MonthAccessed>June</b:MonthAccessed>
    <b:DayAccessed>18</b:DayAccessed>
    <b:URL>https://www.cipd.co.uk/knowledge/fundamentals/relations/engagement/factsheet</b:URL>
    <b:RefOrder>7</b:RefOrder>
  </b:Source>
  <b:Source>
    <b:Tag>Ray12</b:Tag>
    <b:SourceType>Report</b:SourceType>
    <b:Guid>{D9806862-E193-4C41-8852-08E399CCE3F6}</b:Guid>
    <b:Title>The Evidence: Employee Engagement Task Force “Nailing the evidence” workgroup</b:Title>
    <b:Year>2012</b:Year>
    <b:Publisher>Engage for Success</b:Publisher>
    <b:Author>
      <b:Author>
        <b:NameList>
          <b:Person>
            <b:Last>Rayton</b:Last>
            <b:First>Bruce</b:First>
          </b:Person>
          <b:Person>
            <b:Last>Dodge</b:Last>
            <b:First>Tanith</b:First>
          </b:Person>
          <b:Person>
            <b:Last>D'Analeze</b:Last>
            <b:First>Gillian</b:First>
          </b:Person>
        </b:NameList>
      </b:Author>
    </b:Author>
    <b:RefOrder>8</b:RefOrder>
  </b:Source>
  <b:Source>
    <b:Tag>Bri18</b:Tag>
    <b:SourceType>Book</b:SourceType>
    <b:Guid>{F1E834BB-0DB6-47DF-AFBD-5F2A9EADA74A}</b:Guid>
    <b:Title>Employee Engagement : A Practical Introduction</b:Title>
    <b:Year>2018</b:Year>
    <b:Publisher>Kogan Page</b:Publisher>
    <b:City>London</b:City>
    <b:Edition>2</b:Edition>
    <b:Author>
      <b:Author>
        <b:NameList>
          <b:Person>
            <b:Last>Bridger</b:Last>
            <b:First>Emma </b:First>
          </b:Person>
        </b:NameList>
      </b:Author>
    </b:Author>
    <b:RefOrder>10</b:RefOrder>
  </b:Source>
  <b:Source>
    <b:Tag>Net21</b:Tag>
    <b:SourceType>InternetSite</b:SourceType>
    <b:Guid>{859ABE4B-7725-4E46-B237-B92470972B6A}</b:Guid>
    <b:Title>GDPR survey data: How do the regulations affect your surveys and research?</b:Title>
    <b:Year>2021</b:Year>
    <b:Author>
      <b:Author>
        <b:Corporate>Netigate</b:Corporate>
      </b:Author>
    </b:Author>
    <b:YearAccessed>2022</b:YearAccessed>
    <b:MonthAccessed>June</b:MonthAccessed>
    <b:DayAccessed>25</b:DayAccessed>
    <b:URL>https://www.netigate.net/articles/survey-tips/gdpr-new-regulations-affect-survey-and-market-research/</b:URL>
    <b:RefOrder>11</b:RefOrder>
  </b:Source>
  <b:Source>
    <b:Tag>HRD18</b:Tag>
    <b:SourceType>InternetSite</b:SourceType>
    <b:Guid>{95D116DE-6FDE-45E2-86F6-E797BB04CA22}</b:Guid>
    <b:Author>
      <b:Author>
        <b:Corporate>HR Daily Advisor</b:Corporate>
      </b:Author>
    </b:Author>
    <b:Title>Pros and Cons of Employee Engagement Surveys</b:Title>
    <b:Year>2018</b:Year>
    <b:YearAccessed>2022</b:YearAccessed>
    <b:MonthAccessed>June</b:MonthAccessed>
    <b:DayAccessed>24</b:DayAccessed>
    <b:URL>https://hrdailyadvisor.blr.com/2018/04/09/pros-cons-employee-engagement-surveys/</b:URL>
    <b:RefOrder>12</b:RefOrder>
  </b:Source>
  <b:Source>
    <b:Tag>Hum21</b:Tag>
    <b:SourceType>InternetSite</b:SourceType>
    <b:Guid>{43F2B8BA-6EEF-41B5-908C-083B0F859534}</b:Guid>
    <b:Author>
      <b:Author>
        <b:Corporate>Human Resources Global</b:Corporate>
      </b:Author>
    </b:Author>
    <b:Title>The Pros And Cons Of Employee Engagement Surveys</b:Title>
    <b:Year>2021</b:Year>
    <b:YearAccessed>2022</b:YearAccessed>
    <b:MonthAccessed>June</b:MonthAccessed>
    <b:DayAccessed>25</b:DayAccessed>
    <b:URL>https://humanresourcesglobal.com/the-pros-and-cons-of-employee-engagement-surveys/</b:URL>
    <b:RefOrder>13</b:RefOrder>
  </b:Source>
  <b:Source>
    <b:Tag>Nor19</b:Tag>
    <b:SourceType>InternetSite</b:SourceType>
    <b:Guid>{8B88EBEC-184C-4839-9DCA-51830F9E109C}</b:Guid>
    <b:Title>Advantages and Disadvantages of Employee Surveys</b:Title>
    <b:Year>2019</b:Year>
    <b:YearAccessed>2022</b:YearAccessed>
    <b:MonthAccessed>June</b:MonthAccessed>
    <b:DayAccessed>24</b:DayAccessed>
    <b:URL>https://bizfluent.com/about-7454701-advantages-disadvantages-employee-surveys.html</b:URL>
    <b:Author>
      <b:Author>
        <b:NameList>
          <b:Person>
            <b:Last>Nordmeyer</b:Last>
            <b:First>Billie</b:First>
          </b:Person>
        </b:NameList>
      </b:Author>
    </b:Author>
    <b:RefOrder>18</b:RefOrder>
  </b:Source>
  <b:Source>
    <b:Tag>SHR22</b:Tag>
    <b:SourceType>InternetSite</b:SourceType>
    <b:Guid>{9BA9649C-0E75-4A87-8A2F-79725AA5C07B}</b:Guid>
    <b:Author>
      <b:Author>
        <b:Corporate>SHRM</b:Corporate>
      </b:Author>
    </b:Author>
    <b:Title>Managing Employee Surveys</b:Title>
    <b:Year>2022</b:Year>
    <b:YearAccessed>2022</b:YearAccessed>
    <b:MonthAccessed>June</b:MonthAccessed>
    <b:DayAccessed>24</b:DayAccessed>
    <b:URL>https://www.shrm.org/resourcesandtools/tools-and-samples/toolkits/pages/managingemployeesurveys.aspx</b:URL>
    <b:RefOrder>21</b:RefOrder>
  </b:Source>
  <b:Source>
    <b:Tag>Van11</b:Tag>
    <b:SourceType>JournalArticle</b:SourceType>
    <b:Guid>{5F916CB7-6276-42BB-8981-0AE385EB9328}</b:Guid>
    <b:Title>Measuring Employee Engagement During a Financial Downturn: Business Imperative or Nuisance?</b:Title>
    <b:Year>2011</b:Year>
    <b:JournalName>Journal of business and psychology</b:JournalName>
    <b:Pages>147-152</b:Pages>
    <b:Volume>26</b:Volume>
    <b:Issue>2</b:Issue>
    <b:Author>
      <b:Author>
        <b:NameList>
          <b:Person>
            <b:Last>Van Rooy</b:Last>
            <b:Middle>L</b:Middle>
            <b:First>David </b:First>
          </b:Person>
          <b:Person>
            <b:Last>Whitman</b:Last>
            <b:Middle>S</b:Middle>
            <b:First>Daniel </b:First>
          </b:Person>
          <b:Person>
            <b:Last>Hart</b:Last>
            <b:First>Dennis</b:First>
          </b:Person>
          <b:Person>
            <b:Last>Caleo</b:Last>
            <b:First>Suzette</b:First>
          </b:Person>
        </b:NameList>
      </b:Author>
    </b:Author>
    <b:RefOrder>14</b:RefOrder>
  </b:Source>
  <b:Source>
    <b:Tag>Bro22</b:Tag>
    <b:SourceType>InternetSite</b:SourceType>
    <b:Guid>{B4082793-B636-431C-8490-E201ACA63C12}</b:Guid>
    <b:Title>How to Reduce Employee Turnover at Your Property</b:Title>
    <b:Year>2022</b:Year>
    <b:YearAccessed>2022</b:YearAccessed>
    <b:MonthAccessed>June</b:MonthAccessed>
    <b:DayAccessed>27</b:DayAccessed>
    <b:URL>https://www.amadeus-hospitality.com/insight/how-to-reduce-employee-turnover-at-your-property/</b:URL>
    <b:Author>
      <b:Author>
        <b:NameList>
          <b:Person>
            <b:Last>Brown</b:Last>
            <b:First>Kevin</b:First>
          </b:Person>
        </b:NameList>
      </b:Author>
    </b:Author>
    <b:RefOrder>4</b:RefOrder>
  </b:Source>
  <b:Source>
    <b:Tag>Ryb21</b:Tag>
    <b:SourceType>InternetSite</b:SourceType>
    <b:Guid>{6A3B5CE0-574E-479E-99F1-298F1ACC09BE}</b:Guid>
    <b:Title>What is Employee Engagement? What, Why, and How to Improve It</b:Title>
    <b:Year>2021</b:Year>
    <b:YearAccessed>2022</b:YearAccessed>
    <b:MonthAccessed>June</b:MonthAccessed>
    <b:DayAccessed>27</b:DayAccessed>
    <b:URL>https://www.quantumworkplace.com/future-of-work/what-is-employee-engagement-definition</b:URL>
    <b:Author>
      <b:Author>
        <b:NameList>
          <b:Person>
            <b:Last>Ryba</b:Last>
            <b:First>Kristin </b:First>
          </b:Person>
        </b:NameList>
      </b:Author>
    </b:Author>
    <b:RefOrder>5</b:RefOrder>
  </b:Source>
  <b:Source>
    <b:Tag>Cit22</b:Tag>
    <b:SourceType>InternetSite</b:SourceType>
    <b:Guid>{CB229589-5C5B-4452-A1CD-48C36531923F}</b:Guid>
    <b:Author>
      <b:Author>
        <b:Corporate>Citation</b:Corporate>
      </b:Author>
    </b:Author>
    <b:Title>How employee engagement can help care businesses tackle staff shortages</b:Title>
    <b:Year>2022</b:Year>
    <b:YearAccessed>2022</b:YearAccessed>
    <b:MonthAccessed>June</b:MonthAccessed>
    <b:DayAccessed>26</b:DayAccessed>
    <b:URL>https://www.citation.co.uk/news/hr-and-employment-law/how-employee-engagement-can-help-care-businesses-tackle-staff-shortages/</b:URL>
    <b:RefOrder>16</b:RefOrder>
  </b:Source>
  <b:Source>
    <b:Tag>Pew22</b:Tag>
    <b:SourceType>InternetSite</b:SourceType>
    <b:Guid>{BCF8F881-F5DF-4BA5-8AA6-1B58FA58E4AE}</b:Guid>
    <b:Author>
      <b:Author>
        <b:Corporate>Pew Research Center</b:Corporate>
      </b:Author>
    </b:Author>
    <b:Title>Writing Survey Questions</b:Title>
    <b:Year>2022</b:Year>
    <b:YearAccessed>2022</b:YearAccessed>
    <b:MonthAccessed>June</b:MonthAccessed>
    <b:DayAccessed>27</b:DayAccessed>
    <b:URL>https://www.pewresearch.org/our-methods/u-s-surveys/writing-survey-questions/</b:URL>
    <b:RefOrder>20</b:RefOrder>
  </b:Source>
  <b:Source>
    <b:Tag>Sur22</b:Tag>
    <b:SourceType>InternetSite</b:SourceType>
    <b:Guid>{FA1C3EBD-E2D5-4B5A-80DD-72AC46376347}</b:Guid>
    <b:Author>
      <b:Author>
        <b:Corporate>Survey Monkey</b:Corporate>
      </b:Author>
    </b:Author>
    <b:Title>Writing good survey questions</b:Title>
    <b:Year>2022</b:Year>
    <b:YearAccessed>2022</b:YearAccessed>
    <b:MonthAccessed>June</b:MonthAccessed>
    <b:DayAccessed>27</b:DayAccessed>
    <b:URL>https://www.surveymonkey.co.uk/mp/writing-survey-questions/</b:URL>
    <b:RefOrder>22</b:RefOrder>
  </b:Source>
  <b:Source>
    <b:Tag>Pan18</b:Tag>
    <b:SourceType>JournalArticle</b:SourceType>
    <b:Guid>{9B15CD43-88F2-435A-947A-E78F70E5D370}</b:Guid>
    <b:Title>Talent management and employee engagement – a meta-analysis of their impact on talent retention</b:Title>
    <b:Year>2018</b:Year>
    <b:Author>
      <b:Author>
        <b:NameList>
          <b:Person>
            <b:Last>Pandita</b:Last>
            <b:First>Deepika</b:First>
          </b:Person>
          <b:Person>
            <b:Last>Ray</b:Last>
            <b:First>Sampurna</b:First>
          </b:Person>
        </b:NameList>
      </b:Author>
    </b:Author>
    <b:JournalName>Industrial and commercial training</b:JournalName>
    <b:Pages>185-199</b:Pages>
    <b:Volume>50</b:Volume>
    <b:Issue>4</b:Issue>
    <b:RefOrder>26</b:RefOrder>
  </b:Source>
  <b:Source>
    <b:Tag>Bha15</b:Tag>
    <b:SourceType>JournalArticle</b:SourceType>
    <b:Guid>{DC93DF57-CDD0-44ED-9E63-750699D8541D}</b:Guid>
    <b:Title>Employee Engagement as a Predictor of Seafarer Retention: A Study among Indian Officers</b:Title>
    <b:JournalName>The Asian Journal of Shipping and Logistics</b:JournalName>
    <b:Year>2015</b:Year>
    <b:Pages>295-318</b:Pages>
    <b:Volume>31</b:Volume>
    <b:Issue>2</b:Issue>
    <b:Author>
      <b:Author>
        <b:NameList>
          <b:Person>
            <b:Last>Bhattacharya</b:Last>
            <b:First>Yogendra</b:First>
          </b:Person>
        </b:NameList>
      </b:Author>
    </b:Author>
    <b:RefOrder>27</b:RefOrder>
  </b:Source>
  <b:Source>
    <b:Tag>Chr08</b:Tag>
    <b:SourceType>JournalArticle</b:SourceType>
    <b:Guid>{D81F9261-1C07-4F57-919D-D1C707135DD5}</b:Guid>
    <b:Author>
      <b:Author>
        <b:NameList>
          <b:Person>
            <b:Last>Christensen Hughes</b:Last>
            <b:First>Julia</b:First>
          </b:Person>
          <b:Person>
            <b:Last>Rog</b:Last>
            <b:First>Evelina</b:First>
          </b:Person>
          <b:Person>
            <b:Last>D'Annunzio‐Green</b:Last>
            <b:First>Norma</b:First>
          </b:Person>
        </b:NameList>
      </b:Author>
    </b:Author>
    <b:Title>Talent management: A strategy for improving employee recruitment, retention and engagement within hospitality organizations</b:Title>
    <b:JournalName>International journal of contemporary hospitality management</b:JournalName>
    <b:Year>2008</b:Year>
    <b:Pages>743-757</b:Pages>
    <b:Volume>20</b:Volume>
    <b:Issue>7</b:Issue>
    <b:RefOrder>28</b:RefOrder>
  </b:Source>
  <b:Source>
    <b:Tag>Boo19</b:Tag>
    <b:SourceType>JournalArticle</b:SourceType>
    <b:Guid>{D0A9F2F3-5E1A-4BE5-9FA7-DD330E62094B}</b:Guid>
    <b:Author>
      <b:Author>
        <b:NameList>
          <b:Person>
            <b:Last>Book</b:Last>
            <b:First>Laura</b:First>
          </b:Person>
          <b:Person>
            <b:Last>Gatling</b:Last>
            <b:First>Anthony</b:First>
          </b:Person>
          <b:Person>
            <b:Last>Kim</b:Last>
            <b:First>Jungsun</b:First>
          </b:Person>
        </b:NameList>
      </b:Author>
    </b:Author>
    <b:Title>The effects of leadership satisfaction on employee engagement, loyalty, and retention in the hospitality industry</b:Title>
    <b:JournalName>Journal of human resources in hospitality &amp; tourism</b:JournalName>
    <b:Year>2019</b:Year>
    <b:Pages>368-393</b:Pages>
    <b:Volume>18</b:Volume>
    <b:Issue>3</b:Issue>
    <b:RefOrder>29</b:RefOrder>
  </b:Source>
  <b:Source>
    <b:Tag>Hoi19</b:Tag>
    <b:SourceType>InternetSite</b:SourceType>
    <b:Guid>{DFDE3A56-4370-48B7-9F54-B7F1B0B26572}</b:Guid>
    <b:Title>The ROI of people: Employee engagement key to profitability</b:Title>
    <b:Year>2019</b:Year>
    <b:YearAccessed>2022</b:YearAccessed>
    <b:MonthAccessed>June</b:MonthAccessed>
    <b:DayAccessed>29</b:DayAccessed>
    <b:URL>https://www.hotelmanagement.net/human-resources/roi-people-employee-engagement-key-to-profitability#:~:text=Employee%20engagement%20is%20defined%20as,productivity%20and%20retain%20talented%20staff.</b:URL>
    <b:Author>
      <b:Author>
        <b:NameList>
          <b:Person>
            <b:Last>Hoisington</b:Last>
            <b:First>Alicia</b:First>
          </b:Person>
        </b:NameList>
      </b:Author>
    </b:Author>
    <b:RefOrder>9</b:RefOrder>
  </b:Source>
  <b:Source>
    <b:Tag>Sur221</b:Tag>
    <b:SourceType>InternetSite</b:SourceType>
    <b:Guid>{71FF9ECA-5683-4E42-B0A9-515F9FBC8BAA}</b:Guid>
    <b:Author>
      <b:Author>
        <b:Corporate>SurveyMonkey</b:Corporate>
      </b:Author>
    </b:Author>
    <b:Title>What is a rating scale?</b:Title>
    <b:Year>2022</b:Year>
    <b:YearAccessed>2022</b:YearAccessed>
    <b:MonthAccessed>July</b:MonthAccessed>
    <b:DayAccessed>01</b:DayAccessed>
    <b:URL>https://www.surveymonkey.co.uk/mp/presenting-your-rating-scales-numbered-versus-worded-lists/</b:URL>
    <b:RefOrder>19</b:RefOrder>
  </b:Source>
  <b:Source>
    <b:Tag>Chi15</b:Tag>
    <b:SourceType>Book</b:SourceType>
    <b:Guid>{8F6255C6-FB52-433E-A5FD-3933B82D106E}</b:Guid>
    <b:Title>Research Methods in Psychology</b:Title>
    <b:Year>2015</b:Year>
    <b:YearAccessed>2022</b:YearAccessed>
    <b:MonthAccessed>July</b:MonthAccessed>
    <b:DayAccessed>01</b:DayAccessed>
    <b:URL>https://opentextbc.ca/researchmethods/chapter/constructing-survey-questionnaires/</b:URL>
    <b:City>Fresno</b:City>
    <b:Publisher>BCCAMPUS</b:Publisher>
    <b:Edition>2</b:Edition>
    <b:Author>
      <b:Author>
        <b:NameList>
          <b:Person>
            <b:Last>Chiang</b:Last>
            <b:Middle>A</b:Middle>
            <b:First>Chant </b:First>
          </b:Person>
          <b:Person>
            <b:Last>Jhangiani</b:Last>
            <b:Middle>S</b:Middle>
            <b:First>Rajiv </b:First>
          </b:Person>
          <b:Person>
            <b:Last>Price</b:Last>
            <b:Middle>C</b:Middle>
            <b:First>Paul </b:First>
          </b:Person>
        </b:NameList>
      </b:Author>
    </b:Author>
    <b:RefOrder>17</b:RefOrder>
  </b:Source>
  <b:Source>
    <b:Tag>Kap18</b:Tag>
    <b:SourceType>InternetSite</b:SourceType>
    <b:Guid>{1EEBCCE2-CBCA-4C34-AC70-76B50E378D73}</b:Guid>
    <b:Title>How To Encourage Employee Involvement In Decision Making</b:Title>
    <b:Year>2018</b:Year>
    <b:YearAccessed>2022</b:YearAccessed>
    <b:MonthAccessed>July</b:MonthAccessed>
    <b:DayAccessed>01</b:DayAccessed>
    <b:URL>https://www.forbes.com/sites/mikekappel/2018/04/04/how-to-encourage-employee-involvement-in-decision-making/?sh=43d7f4066561</b:URL>
    <b:Author>
      <b:Author>
        <b:NameList>
          <b:Person>
            <b:Last>Kappel</b:Last>
            <b:First>Mike</b:First>
          </b:Person>
        </b:NameList>
      </b:Author>
    </b:Author>
    <b:RefOrder>15</b:RefOrder>
  </b:Source>
  <b:Source>
    <b:Tag>Lam19</b:Tag>
    <b:SourceType>Book</b:SourceType>
    <b:Guid>{77185394-231D-4BCD-80D7-77C8B9A637AC}</b:Guid>
    <b:Title>Practical research methods in education : an early researcher's critical guide</b:Title>
    <b:Year>2019</b:Year>
    <b:City>London</b:City>
    <b:Publisher>Routledge</b:Publisher>
    <b:Edition>1</b:Edition>
    <b:Author>
      <b:Author>
        <b:NameList>
          <b:Person>
            <b:Last>Lambert</b:Last>
            <b:First>Mike </b:First>
          </b:Person>
          <b:Person>
            <b:Last>Belliappa</b:Last>
            <b:Middle>Latha </b:Middle>
            <b:First>Jyothsna </b:First>
          </b:Person>
        </b:NameList>
      </b:Author>
    </b:Author>
    <b:RefOrder>23</b:RefOrder>
  </b:Source>
  <b:Source>
    <b:Tag>Sur18</b:Tag>
    <b:SourceType>InternetSite</b:SourceType>
    <b:Guid>{152E3083-8F3A-44F5-9513-7087E6312577}</b:Guid>
    <b:Title>Difference Between Questionnaire and Interview</b:Title>
    <b:Year>2018</b:Year>
    <b:Author>
      <b:Author>
        <b:NameList>
          <b:Person>
            <b:Last>Surbhi</b:Last>
            <b:First>S</b:First>
          </b:Person>
        </b:NameList>
      </b:Author>
    </b:Author>
    <b:YearAccessed>2022</b:YearAccessed>
    <b:MonthAccessed>July</b:MonthAccessed>
    <b:DayAccessed>01</b:DayAccessed>
    <b:URL>https://keydifferences.com/difference-between-questionnaire-and-interview.html</b:URL>
    <b:RefOrder>24</b:RefOrder>
  </b:Source>
  <b:Source>
    <b:Tag>Whi00</b:Tag>
    <b:SourceType>Book</b:SourceType>
    <b:Guid>{89420286-0112-4DD9-A5E8-F7A29D40C6E6}</b:Guid>
    <b:Title>Tourism and leisure research methods : data collection, analysis, and interpretation</b:Title>
    <b:Year>2000</b:Year>
    <b:City>London</b:City>
    <b:Publisher>Longman</b:Publisher>
    <b:Author>
      <b:Author>
        <b:NameList>
          <b:Person>
            <b:Last>White</b:Last>
            <b:Middle>Elliott</b:Middle>
            <b:First>Martin</b:First>
          </b:Person>
          <b:Person>
            <b:Last>Walton</b:Last>
            <b:First>Mike </b:First>
          </b:Person>
          <b:Person>
            <b:Last>Finn</b:Last>
            <b:First>Mick</b:First>
          </b:Person>
        </b:NameList>
      </b:Author>
    </b:Author>
    <b:RefOrder>25</b:RefOrder>
  </b:Source>
</b:Sources>
</file>

<file path=customXml/itemProps1.xml><?xml version="1.0" encoding="utf-8"?>
<ds:datastoreItem xmlns:ds="http://schemas.openxmlformats.org/officeDocument/2006/customXml" ds:itemID="{6727CA39-E633-4161-A670-031C32A59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2772</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Antonela Puiu</dc:creator>
  <cp:keywords/>
  <dc:description/>
  <cp:lastModifiedBy>Antonela Puiu</cp:lastModifiedBy>
  <cp:revision>7</cp:revision>
  <dcterms:created xsi:type="dcterms:W3CDTF">2022-07-02T00:42:00Z</dcterms:created>
  <dcterms:modified xsi:type="dcterms:W3CDTF">2022-07-02T03:23:00Z</dcterms:modified>
</cp:coreProperties>
</file>