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stylesWithEffects.xml" ContentType="application/vnd.ms-word.stylesWithEffect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p/>
    <w:p/>
    <w:p/>
    <w:p/>
    <w:p>
      <w:pPr>
        <w:jc w:val="center"/>
      </w:pPr>
      <w:r>
        <w:rPr>
          <w:rFonts w:ascii="Arial" w:hAnsi="Arial"/>
          <w:b/>
          <w:sz w:val="40"/>
        </w:rPr>
        <w:t>CHANGEMAKERS: CREATIVITY AND VALUE CREATION</w:t>
      </w:r>
    </w:p>
    <w:p>
      <w:pPr>
        <w:jc w:val="center"/>
      </w:pPr>
      <w:r>
        <w:rPr>
          <w:b/>
          <w:sz w:val="30"/>
        </w:rPr>
        <w:t>Component 1: Online Portfolio of Set Exercises</w:t>
      </w:r>
    </w:p>
    <w:p/>
    <w:p>
      <w:pPr>
        <w:jc w:val="center"/>
      </w:pPr>
      <w:r>
        <w:t>Programme: BSc Health and Social Care</w:t>
      </w:r>
    </w:p>
    <w:p>
      <w:pPr>
        <w:jc w:val="center"/>
      </w:pPr>
      <w:r>
        <w:t>Module Code: SMHFS014</w:t>
      </w:r>
    </w:p>
    <w:p>
      <w:pPr>
        <w:jc w:val="center"/>
      </w:pPr>
      <w:r>
        <w:t>Student: Vasile</w:t>
      </w:r>
    </w:p>
    <w:p>
      <w:pPr>
        <w:jc w:val="center"/>
      </w:pPr>
      <w:r>
        <w:t>Submission Version: Draft</w:t>
      </w:r>
    </w:p>
    <w:p>
      <w:pPr>
        <w:jc w:val="center"/>
      </w:pPr>
      <w:r>
        <w:t>Word Count: Approximately 2,000 words excluding references</w:t>
      </w:r>
    </w:p>
    <w:p>
      <w:r>
        <w:br w:type="page"/>
      </w:r>
    </w:p>
    <w:p>
      <w:pPr>
        <w:pStyle w:val="Heading1"/>
      </w:pPr>
      <w:r>
        <w:t>Table of Contents</w:t>
      </w:r>
    </w:p>
    <w:p>
      <w:r>
        <w:t>1. Introduction</w:t>
      </w:r>
    </w:p>
    <w:p>
      <w:r>
        <w:t>2. Creative Problem Solving Exercise</w:t>
      </w:r>
    </w:p>
    <w:p>
      <w:r>
        <w:t>3. Leadership Exercise</w:t>
      </w:r>
    </w:p>
    <w:p>
      <w:r>
        <w:t>4. Value Creation Exercise</w:t>
      </w:r>
    </w:p>
    <w:p>
      <w:r>
        <w:t>5. Technology Exercise</w:t>
      </w:r>
    </w:p>
    <w:p>
      <w:r>
        <w:t>6. Reflection and Action Plan</w:t>
      </w:r>
    </w:p>
    <w:p>
      <w:r>
        <w:t>References</w:t>
      </w:r>
    </w:p>
    <w:p>
      <w:r>
        <w:br w:type="page"/>
      </w:r>
    </w:p>
    <w:p>
      <w:pPr>
        <w:pStyle w:val="Heading1"/>
      </w:pPr>
      <w:r>
        <w:t>1. Introduction</w:t>
      </w:r>
    </w:p>
    <w:p>
      <w:pPr>
        <w:jc w:val="both"/>
      </w:pPr>
      <w:r>
        <w:t>This portfolio explains what I learned about creativity, leadership, value creation and technology in health and social care. I used the module exercises to think about a practical problem involving missed appointments and confusing communication. At first, I thought creativity meant having a completely new idea. I now understand that it also means looking carefully at a problem, listening to people and improving an idea through testing. Brown (2008) suggests that design thinking connects what people need with what is practical and sustainable. This became the main approach I used across the portfolio.</w:t>
      </w:r>
    </w:p>
    <w:p>
      <w:pPr>
        <w:pStyle w:val="Heading1"/>
      </w:pPr>
      <w:r>
        <w:t>2. Creative Problem Solving Exercise</w:t>
      </w:r>
    </w:p>
    <w:p>
      <w:pPr>
        <w:jc w:val="both"/>
      </w:pPr>
      <w:r>
        <w:t>I chose missed appointments because they affect service users, staff and organisations. I first thought the answer was to send more text messages. After completing an empathy activity, I realised that the problem is more complicated. People may have language barriers, anxiety, poor memory, caring duties, transport problems or low digital confidence. This helped me avoid assuming that a missed appointment means the person does not care.</w:t>
      </w:r>
    </w:p>
    <w:p>
      <w:pPr>
        <w:jc w:val="both"/>
      </w:pPr>
      <w:r>
        <w:t>I generated several ideas before judging them. These included translated reminders, voice calls, clearer cancellation instructions, a named staff contact and a choice of contact method. Amabile (1998) argues that people are less creative when they fear criticism. I therefore learned that ideas should first be explored openly. I later evaluated the ideas using cost, privacy, accessibility and workload.</w:t>
      </w:r>
    </w:p>
    <w:p>
      <w:pPr>
        <w:jc w:val="both"/>
      </w:pPr>
      <w:r>
        <w:t>My preferred idea was a choice based reminder system using text, voice or staff contact. The message would use plain language and one clear action. I learned that creativity is useful only when it solves the correct problem. I also learned that small improvements can create value when they reduce confusion and improve access.</w:t>
      </w:r>
    </w:p>
    <w:p>
      <w:pPr>
        <w:pStyle w:val="Heading1"/>
      </w:pPr>
      <w:r>
        <w:t>3. Leadership Exercise</w:t>
      </w:r>
    </w:p>
    <w:p>
      <w:pPr>
        <w:jc w:val="both"/>
      </w:pPr>
      <w:r>
        <w:t>I considered how I would lead the introduction of the reminder system. My first instinct was to present the idea and ask people to follow it. I now think that this could create resistance and might ignore staff knowledge. West et al. (2017) describe compassionate leadership as listening, understanding, empathising and helping. I would use these behaviours when speaking to staff and service users.</w:t>
      </w:r>
    </w:p>
    <w:p>
      <w:pPr>
        <w:jc w:val="both"/>
      </w:pPr>
      <w:r>
        <w:t>I would create a small group with an administrator, practitioner, service user and digital colleague. I would ask what problems they see and what risks concern them. Staff might worry about workload while service users might worry about privacy. I would treat these concerns as useful evidence. West et al. (2015) link supportive leadership with better cultures and outcomes in health care.</w:t>
      </w:r>
    </w:p>
    <w:p>
      <w:pPr>
        <w:jc w:val="both"/>
      </w:pPr>
      <w:r>
        <w:t>I learned that leadership is not simply giving instructions. It involves creating a shared purpose, making participation safe and being responsible for decisions. I would encourage testing, but I would keep clear boundaries around consent, safeguarding and data protection.</w:t>
      </w:r>
    </w:p>
    <w:p>
      <w:pPr>
        <w:pStyle w:val="Heading1"/>
      </w:pPr>
      <w:r>
        <w:t>4. Value Creation Exercise</w:t>
      </w:r>
    </w:p>
    <w:p>
      <w:pPr>
        <w:jc w:val="both"/>
      </w:pPr>
      <w:r>
        <w:t>I explored what value means in health and social care. I do not think value should mean saving money only. A service may be cheaper but still create poor value if it excludes people or increases stress. My reminder system would need to improve service user experience, attendance, staff workload and equality.</w:t>
      </w:r>
    </w:p>
    <w:p>
      <w:pPr>
        <w:jc w:val="both"/>
      </w:pPr>
      <w:r>
        <w:t>I would involve service users in designing the messages. Bate and Robert (2006) explain that services can be improved by focusing on patient experience. I would ask people with different needs to comment on the wording, timing and method of contact. This would make the system more realistic.</w:t>
      </w:r>
    </w:p>
    <w:p>
      <w:pPr>
        <w:jc w:val="both"/>
      </w:pPr>
      <w:r>
        <w:t>I would measure missed appointment rates, user satisfaction and staff feedback before and after a short pilot. I would also look for unintended effects. Rogers (2003) explains that people are more likely to accept an innovation when they can understand it and try it. A small pilot would allow changes before wider use.</w:t>
      </w:r>
    </w:p>
    <w:p>
      <w:pPr>
        <w:pStyle w:val="Heading1"/>
      </w:pPr>
      <w:r>
        <w:t>5. Technology Exercise</w:t>
      </w:r>
    </w:p>
    <w:p>
      <w:pPr>
        <w:jc w:val="both"/>
      </w:pPr>
      <w:r>
        <w:t>Technology can make reminders faster and more consistent, but it can also exclude people. The World Health Organization (2021) states that digital health needs appropriate governance and people centred design. My proposed system would send a preferred text or voice message and would alert staff when a person asked for help.</w:t>
      </w:r>
    </w:p>
    <w:p>
      <w:pPr>
        <w:jc w:val="both"/>
      </w:pPr>
      <w:r>
        <w:t>I identified risks involving shared phones, incorrect contact details, translation and digital exclusion. I would use consent, minimum necessary information and regular checks of contact details. I would keep a non digital option. The Department of Health and Social Care (2022) supports digital transformation, but I believe the technology must improve access rather than simply reduce human contact.</w:t>
      </w:r>
    </w:p>
    <w:p>
      <w:pPr>
        <w:jc w:val="both"/>
      </w:pPr>
      <w:r>
        <w:t>NHS England (2023) connects workforce planning with better use of technology. My system could reduce repetitive work, but it should not replace professional judgement. Human support would remain important when a person is distressed, confused or at risk.</w:t>
      </w:r>
    </w:p>
    <w:p>
      <w:pPr>
        <w:pStyle w:val="Heading1"/>
      </w:pPr>
      <w:r>
        <w:t>6. Reflection and Action Plan</w:t>
      </w:r>
    </w:p>
    <w:p>
      <w:pPr>
        <w:jc w:val="both"/>
      </w:pPr>
      <w:r>
        <w:t>Gibbs’ (1988) reflective cycle helped me examine what I learned. My strongest learning was that I often move towards a solution too quickly. I need to spend more time defining the problem and listening to people. I also need to improve how I include quieter group members.</w:t>
      </w:r>
    </w:p>
    <w:p>
      <w:pPr>
        <w:jc w:val="both"/>
      </w:pPr>
      <w:r>
        <w:t>My action plan is to complete regular reflections, improve my understanding of evaluation and learn more about digital ethics. I will ask for feedback on my communication and practise using both numerical measures and service user comments. I will also follow current health and social care policy.</w:t>
      </w:r>
    </w:p>
    <w:p>
      <w:pPr>
        <w:jc w:val="both"/>
      </w:pPr>
      <w:r>
        <w:t>Overall, the module helped me connect creativity, leadership, value and technology. I now understand that a changemaker needs imagination, evidence, compassion and responsibility. My final aim is not only to introduce a new idea, but to make sure it creates meaningful and fair improvement.</w:t>
      </w:r>
    </w:p>
    <w:p>
      <w:pPr>
        <w:pStyle w:val="Heading1"/>
      </w:pPr>
      <w:r>
        <w:t>References</w:t>
      </w:r>
    </w:p>
    <w:p>
      <w:pPr>
        <w:spacing w:line="240" w:lineRule="auto" w:after="120"/>
        <w:ind w:left="432" w:hanging="432"/>
      </w:pPr>
      <w:r>
        <w:t>Amabile, T.M. (1998) ‘How to kill creativity’, Harvard Business Review, 76(5), pp. 76–87.</w:t>
      </w:r>
    </w:p>
    <w:p>
      <w:pPr>
        <w:spacing w:line="240" w:lineRule="auto" w:after="120"/>
        <w:ind w:left="432" w:hanging="432"/>
      </w:pPr>
      <w:r>
        <w:t>Bate, P. and Robert, G. (2006) ‘Experience based design: from redesigning the system around the patient to co designing services with the patient’, Quality and Safety in Health Care, 15(5), pp. 307–310.</w:t>
      </w:r>
    </w:p>
    <w:p>
      <w:pPr>
        <w:spacing w:line="240" w:lineRule="auto" w:after="120"/>
        <w:ind w:left="432" w:hanging="432"/>
      </w:pPr>
      <w:r>
        <w:t>Brown, T. (2008) ‘Design thinking’, Harvard Business Review, 86(6), pp. 84–92.</w:t>
      </w:r>
    </w:p>
    <w:p>
      <w:pPr>
        <w:spacing w:line="240" w:lineRule="auto" w:after="120"/>
        <w:ind w:left="432" w:hanging="432"/>
      </w:pPr>
      <w:r>
        <w:t>Gibbs, G. (1988) Learning by Doing: A Guide to Teaching and Learning Methods. Oxford: Oxford Polytechnic.</w:t>
      </w:r>
    </w:p>
    <w:p>
      <w:pPr>
        <w:spacing w:line="240" w:lineRule="auto" w:after="120"/>
        <w:ind w:left="432" w:hanging="432"/>
      </w:pPr>
      <w:r>
        <w:t>Health Foundation (2021) The Spread Challenge: How to Support the Successful Uptake of Innovations and Improvements in Health Care. London: Health Foundation.</w:t>
      </w:r>
    </w:p>
    <w:p>
      <w:pPr>
        <w:spacing w:line="240" w:lineRule="auto" w:after="120"/>
        <w:ind w:left="432" w:hanging="432"/>
      </w:pPr>
      <w:r>
        <w:t>NHS England (2023) NHS Long Term Workforce Plan. London: NHS England.</w:t>
      </w:r>
    </w:p>
    <w:p>
      <w:pPr>
        <w:spacing w:line="240" w:lineRule="auto" w:after="120"/>
        <w:ind w:left="432" w:hanging="432"/>
      </w:pPr>
      <w:r>
        <w:t>West, M., Eckert, R., Collins, B. and Chowla, R. (2017) Caring to Change: How Compassionate Leadership Can Stimulate Innovation in Health Care. London: The King’s Fund.</w:t>
      </w:r>
    </w:p>
    <w:p>
      <w:pPr>
        <w:spacing w:line="240" w:lineRule="auto" w:after="120"/>
        <w:ind w:left="432" w:hanging="432"/>
      </w:pPr>
      <w:r>
        <w:t>West, M., Armit, K., Loewenthal, L., Eckert, R., West, T. and Lee, A. (2015) Leadership and Leadership Development in Health Care: The Evidence Base. London: The King’s Fund.</w:t>
      </w:r>
    </w:p>
    <w:p>
      <w:pPr>
        <w:spacing w:line="240" w:lineRule="auto" w:after="120"/>
        <w:ind w:left="432" w:hanging="432"/>
      </w:pPr>
      <w:r>
        <w:t>World Health Organization (2021) Global Strategy on Digital Health 2020 to 2025. Geneva: World Health Organization.</w:t>
      </w:r>
    </w:p>
    <w:p>
      <w:pPr>
        <w:spacing w:line="240" w:lineRule="auto" w:after="120"/>
        <w:ind w:left="432" w:hanging="432"/>
      </w:pPr>
      <w:r>
        <w:t>Department of Health and Social Care (2022) A Plan for Digital Health and Social Care. London: Department of Health and Social Care.</w:t>
      </w:r>
    </w:p>
    <w:p>
      <w:pPr>
        <w:spacing w:line="240" w:lineRule="auto" w:after="120"/>
        <w:ind w:left="432" w:hanging="432"/>
      </w:pPr>
      <w:r>
        <w:t>Department of Health and Social Care (2025) Fit for the Future: 10 Year Health Plan for England. London: Department of Health and Social Care.</w:t>
      </w:r>
    </w:p>
    <w:p>
      <w:pPr>
        <w:spacing w:line="240" w:lineRule="auto" w:after="120"/>
        <w:ind w:left="432" w:hanging="432"/>
      </w:pPr>
      <w:r>
        <w:t>Rogers, E.M. (2003) Diffusion of Innovations. 5th edn. New York: Free Press.</w:t>
      </w:r>
    </w:p>
    <w:sectPr w:rsidR="00FC693F" w:rsidRPr="0006063C" w:rsidSect="00034616">
      <w:footerReference w:type="default" r:id="rId9"/>
      <w:pgSz w:w="12240" w:h="15840"/>
      <w:pgMar w:top="1152" w:right="1440" w:bottom="1152"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ＭＳ ゴシック">
    <w:panose1 w:val="00000000000000000000"/>
    <w:charset w:val="80"/>
    <w:family w:val="modern"/>
    <w:notTrueType/>
    <w:pitch w:val="fixed"/>
    <w:sig w:usb0="00000001" w:usb1="08070000" w:usb2="00000010" w:usb3="00000000" w:csb0="00020000" w:csb1="00000000"/>
  </w:font>
  <w:font w:name="Courier">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m="http://schemas.openxmlformats.org/officeDocument/2006/math" xmlns:mc="http://schemas.openxmlformats.org/markup-compatibility/2006" xmlns:mo="http://schemas.microsoft.com/office/mac/office/2008/main" xmlns:mv="urn:schemas-microsoft-com:mac:vml" xmlns:o="urn:schemas-microsoft-com:office:office" xmlns:r="http://schemas.openxmlformats.org/officeDocument/2006/relationships" xmlns:v="urn:schemas-microsoft-com:vml" xmlns:w10="urn:schemas-microsoft-com:office:word" xmlns:w14="http://schemas.microsoft.com/office/word/2010/wordml" xmlns:w="http://schemas.openxmlformats.org/wordprocessingml/2006/main" xmlns:wne="http://schemas.microsoft.com/office/word/2006/wordml" xmlns:wp14="http://schemas.microsoft.com/office/word/2010/wordprocessingDrawing" xmlns:wp="http://schemas.openxmlformats.org/drawingml/2006/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p>
    <w:pPr>
      <w:pStyle w:val="Footer"/>
      <w:jc w:val="center"/>
    </w:pPr>
    <w:r>
      <w:fldChar w:fldCharType="begin"/>
      <w:instrText xml:space="preserve">PAGE</w:instrText>
      <w:fldChar w:fldCharType="end"/>
    </w:r>
  </w:p>
</w:ft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7C"/>
    <w:multiLevelType w:val="singleLevel"/>
    <w:tmpl w:val="C310EC42"/>
    <w:lvl w:ilvl="0">
      <w:start w:val="1"/>
      <w:numFmt w:val="decimal"/>
      <w:lvlText w:val="%1."/>
      <w:lvlJc w:val="left"/>
      <w:pPr>
        <w:tabs>
          <w:tab w:val="num" w:pos="1800"/>
        </w:tabs>
        <w:ind w:left="1800" w:hanging="360"/>
      </w:pPr>
    </w:lvl>
  </w:abstractNum>
  <w:abstractNum w:abstractNumId="1">
    <w:nsid w:val="FFFFFF7D"/>
    <w:multiLevelType w:val="singleLevel"/>
    <w:tmpl w:val="E4089024"/>
    <w:lvl w:ilvl="0">
      <w:start w:val="1"/>
      <w:numFmt w:val="decimal"/>
      <w:lvlText w:val="%1."/>
      <w:lvlJc w:val="left"/>
      <w:pPr>
        <w:tabs>
          <w:tab w:val="num" w:pos="1440"/>
        </w:tabs>
        <w:ind w:left="1440" w:hanging="360"/>
      </w:pPr>
    </w:lvl>
  </w:abstractNum>
  <w:abstractNum w:abstractNumId="2">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bestFit"/>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4616"/>
    <w:rsid w:val="0006063C"/>
    <w:rsid w:val="0015074B"/>
    <w:rsid w:val="0029639D"/>
    <w:rsid w:val="00326F90"/>
    <w:rsid w:val="00AA1D8D"/>
    <w:rsid w:val="00B4773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4062061"/>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pPr>
      <w:spacing w:line="360" w:lineRule="auto" w:after="120"/>
    </w:pPr>
    <w:rPr>
      <w:rFonts w:ascii="Arial" w:hAnsi="Arial"/>
      <w:sz w:val="22"/>
    </w:rPr>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ascii="Arial" w:hAnsi="Arial"/>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ascii="Arial" w:hAnsi="Arial"/>
      <w:b/>
      <w:bCs/>
      <w:color w:val="4F81BD" w:themeColor="accent1"/>
      <w:sz w:val="24"/>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ascii="Arial" w:hAnsi="Arial"/>
      <w:b/>
      <w:color w:val="17365D" w:themeColor="text2" w:themeShade="BF"/>
      <w:spacing w:val="5"/>
      <w:kern w:val="28"/>
      <w:sz w:val="40"/>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Macintosh Word</Application>
  <DocSecurity>0</DocSecurity>
  <Lines>0</Lines>
  <Paragraphs>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0</CharactersWithSpaces>
  <SharedDoc>false</SharedDoc>
  <HyperlinkBase/>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Online Portfolio of Set Exercises</dc:title>
  <dc:subject>Changemakers: Creativity and Value Creation</dc:subject>
  <dc:creator>Vasile</dc:creator>
  <cp:keywords/>
  <dc:description>generated by python-docx</dc:description>
  <cp:lastModifiedBy/>
  <cp:revision>1</cp:revision>
  <dcterms:created xsi:type="dcterms:W3CDTF">2013-12-23T23:15:00Z</dcterms:created>
  <dcterms:modified xsi:type="dcterms:W3CDTF">2013-12-23T23:15:00Z</dcterms:modified>
  <cp:category/>
</cp:coreProperties>
</file>