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84674E" w14:textId="07A4DE36" w:rsidR="00307AD5" w:rsidRPr="006975CF" w:rsidRDefault="002C738F" w:rsidP="00C648F7">
      <w:pPr>
        <w:spacing w:after="0" w:line="360" w:lineRule="auto"/>
        <w:contextualSpacing/>
        <w:rPr>
          <w:rFonts w:ascii="Arial" w:hAnsi="Arial" w:cs="Arial"/>
        </w:rPr>
      </w:pPr>
      <w:r w:rsidRPr="006975CF">
        <w:rPr>
          <w:rFonts w:ascii="Arial" w:hAnsi="Arial" w:cs="Arial"/>
        </w:rPr>
        <w:t>ETHICAL ASSESSMENT</w:t>
      </w:r>
    </w:p>
    <w:p w14:paraId="2D456939" w14:textId="77777777" w:rsidR="002C738F" w:rsidRPr="006975CF" w:rsidRDefault="002C738F" w:rsidP="00C648F7">
      <w:pPr>
        <w:spacing w:after="0" w:line="360" w:lineRule="auto"/>
        <w:contextualSpacing/>
        <w:rPr>
          <w:rFonts w:ascii="Arial" w:hAnsi="Arial" w:cs="Arial"/>
        </w:rPr>
      </w:pPr>
    </w:p>
    <w:p w14:paraId="6828BBA4" w14:textId="77777777" w:rsidR="00154644" w:rsidRPr="006975CF" w:rsidRDefault="00154644" w:rsidP="00C648F7">
      <w:pPr>
        <w:spacing w:after="0" w:line="360" w:lineRule="auto"/>
        <w:contextualSpacing/>
        <w:rPr>
          <w:rFonts w:ascii="Arial" w:hAnsi="Arial" w:cs="Arial"/>
        </w:rPr>
      </w:pPr>
    </w:p>
    <w:p w14:paraId="3594CC89" w14:textId="77777777" w:rsidR="002C738F" w:rsidRPr="006975CF" w:rsidRDefault="002C738F" w:rsidP="00C648F7">
      <w:pPr>
        <w:spacing w:after="0" w:line="360" w:lineRule="auto"/>
        <w:contextualSpacing/>
        <w:rPr>
          <w:rFonts w:ascii="Arial" w:hAnsi="Arial" w:cs="Arial"/>
        </w:rPr>
      </w:pPr>
    </w:p>
    <w:p w14:paraId="3B2626AF" w14:textId="77777777" w:rsidR="002C738F" w:rsidRPr="006975CF" w:rsidRDefault="002C738F" w:rsidP="00C648F7">
      <w:pPr>
        <w:spacing w:after="0" w:line="360" w:lineRule="auto"/>
        <w:contextualSpacing/>
        <w:rPr>
          <w:rFonts w:ascii="Arial" w:hAnsi="Arial" w:cs="Arial"/>
        </w:rPr>
      </w:pPr>
    </w:p>
    <w:p w14:paraId="7242DE74" w14:textId="5AE182CA" w:rsidR="002C738F" w:rsidRPr="006975CF" w:rsidRDefault="002C738F" w:rsidP="00C648F7">
      <w:pPr>
        <w:spacing w:after="0" w:line="360" w:lineRule="auto"/>
        <w:contextualSpacing/>
        <w:jc w:val="center"/>
        <w:rPr>
          <w:rFonts w:ascii="Arial" w:hAnsi="Arial" w:cs="Arial"/>
          <w:i/>
          <w:iCs/>
          <w:sz w:val="24"/>
          <w:szCs w:val="24"/>
        </w:rPr>
      </w:pPr>
      <w:r w:rsidRPr="006975CF">
        <w:rPr>
          <w:rFonts w:ascii="Arial" w:hAnsi="Arial" w:cs="Arial"/>
          <w:sz w:val="32"/>
          <w:szCs w:val="32"/>
        </w:rPr>
        <w:t>An Ethical Assessment of Management Theories</w:t>
      </w:r>
      <w:r w:rsidRPr="006975CF">
        <w:rPr>
          <w:rFonts w:ascii="Arial" w:hAnsi="Arial" w:cs="Arial"/>
          <w:sz w:val="28"/>
          <w:szCs w:val="28"/>
        </w:rPr>
        <w:t xml:space="preserve">: </w:t>
      </w:r>
      <w:r w:rsidRPr="006975CF">
        <w:rPr>
          <w:rFonts w:ascii="Arial" w:hAnsi="Arial" w:cs="Arial"/>
          <w:i/>
          <w:iCs/>
          <w:sz w:val="24"/>
          <w:szCs w:val="24"/>
        </w:rPr>
        <w:t>Addressing Complaints and Enhancing Organi</w:t>
      </w:r>
      <w:r w:rsidR="009B17D0">
        <w:rPr>
          <w:rFonts w:ascii="Arial" w:hAnsi="Arial" w:cs="Arial"/>
          <w:i/>
          <w:iCs/>
          <w:sz w:val="24"/>
          <w:szCs w:val="24"/>
        </w:rPr>
        <w:t>s</w:t>
      </w:r>
      <w:r w:rsidRPr="006975CF">
        <w:rPr>
          <w:rFonts w:ascii="Arial" w:hAnsi="Arial" w:cs="Arial"/>
          <w:i/>
          <w:iCs/>
          <w:sz w:val="24"/>
          <w:szCs w:val="24"/>
        </w:rPr>
        <w:t>ational Stability</w:t>
      </w:r>
    </w:p>
    <w:p w14:paraId="63180616" w14:textId="5B8B594B" w:rsidR="00197EF1" w:rsidRPr="006975CF" w:rsidRDefault="00197EF1" w:rsidP="00C648F7">
      <w:pPr>
        <w:spacing w:after="0" w:line="360" w:lineRule="auto"/>
        <w:contextualSpacing/>
        <w:jc w:val="center"/>
        <w:rPr>
          <w:rFonts w:ascii="Arial" w:hAnsi="Arial" w:cs="Arial"/>
          <w:sz w:val="28"/>
          <w:szCs w:val="28"/>
        </w:rPr>
      </w:pPr>
      <w:r w:rsidRPr="006975CF">
        <w:rPr>
          <w:rFonts w:ascii="Arial" w:hAnsi="Arial" w:cs="Arial"/>
          <w:noProof/>
        </w:rPr>
        <w:drawing>
          <wp:inline distT="0" distB="0" distL="0" distR="0" wp14:anchorId="33334C1D" wp14:editId="3D2A3932">
            <wp:extent cx="3091070" cy="1283810"/>
            <wp:effectExtent l="0" t="0" r="0" b="0"/>
            <wp:docPr id="218913835" name="Picture 1" descr="Ted Ba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d Baker"/>
                    <pic:cNvPicPr>
                      <a:picLocks noChangeAspect="1" noChangeArrowheads="1"/>
                    </pic:cNvPicPr>
                  </pic:nvPicPr>
                  <pic:blipFill rotWithShape="1">
                    <a:blip r:embed="rId8">
                      <a:extLst>
                        <a:ext uri="{28A0092B-C50C-407E-A947-70E740481C1C}">
                          <a14:useLocalDpi xmlns:a14="http://schemas.microsoft.com/office/drawing/2010/main" val="0"/>
                        </a:ext>
                      </a:extLst>
                    </a:blip>
                    <a:srcRect t="27801" b="30666"/>
                    <a:stretch/>
                  </pic:blipFill>
                  <pic:spPr bwMode="auto">
                    <a:xfrm>
                      <a:off x="0" y="0"/>
                      <a:ext cx="3107620" cy="1290684"/>
                    </a:xfrm>
                    <a:prstGeom prst="rect">
                      <a:avLst/>
                    </a:prstGeom>
                    <a:noFill/>
                    <a:ln>
                      <a:noFill/>
                    </a:ln>
                    <a:extLst>
                      <a:ext uri="{53640926-AAD7-44D8-BBD7-CCE9431645EC}">
                        <a14:shadowObscured xmlns:a14="http://schemas.microsoft.com/office/drawing/2010/main"/>
                      </a:ext>
                    </a:extLst>
                  </pic:spPr>
                </pic:pic>
              </a:graphicData>
            </a:graphic>
          </wp:inline>
        </w:drawing>
      </w:r>
    </w:p>
    <w:p w14:paraId="546461D4" w14:textId="77777777" w:rsidR="002A3227" w:rsidRDefault="002A3227" w:rsidP="00C648F7">
      <w:pPr>
        <w:spacing w:after="0" w:line="360" w:lineRule="auto"/>
        <w:contextualSpacing/>
        <w:jc w:val="center"/>
        <w:rPr>
          <w:rFonts w:ascii="Arial" w:hAnsi="Arial" w:cs="Arial"/>
        </w:rPr>
      </w:pPr>
    </w:p>
    <w:p w14:paraId="5731831C" w14:textId="77777777" w:rsidR="002A3227" w:rsidRDefault="002A3227" w:rsidP="00C648F7">
      <w:pPr>
        <w:spacing w:after="0" w:line="360" w:lineRule="auto"/>
        <w:contextualSpacing/>
        <w:jc w:val="center"/>
        <w:rPr>
          <w:rFonts w:ascii="Arial" w:hAnsi="Arial" w:cs="Arial"/>
        </w:rPr>
      </w:pPr>
    </w:p>
    <w:p w14:paraId="3755CA81" w14:textId="77777777" w:rsidR="002A3227" w:rsidRDefault="002A3227" w:rsidP="00C648F7">
      <w:pPr>
        <w:spacing w:after="0" w:line="360" w:lineRule="auto"/>
        <w:contextualSpacing/>
        <w:jc w:val="center"/>
        <w:rPr>
          <w:rFonts w:ascii="Arial" w:hAnsi="Arial" w:cs="Arial"/>
        </w:rPr>
      </w:pPr>
    </w:p>
    <w:p w14:paraId="3C830B8B" w14:textId="77777777" w:rsidR="002A3227" w:rsidRDefault="002A3227" w:rsidP="00C648F7">
      <w:pPr>
        <w:spacing w:after="0" w:line="360" w:lineRule="auto"/>
        <w:contextualSpacing/>
        <w:jc w:val="center"/>
        <w:rPr>
          <w:rFonts w:ascii="Arial" w:hAnsi="Arial" w:cs="Arial"/>
        </w:rPr>
      </w:pPr>
    </w:p>
    <w:p w14:paraId="6DC20730" w14:textId="77777777" w:rsidR="002A3227" w:rsidRDefault="002A3227" w:rsidP="00C648F7">
      <w:pPr>
        <w:spacing w:after="0" w:line="360" w:lineRule="auto"/>
        <w:contextualSpacing/>
        <w:jc w:val="center"/>
        <w:rPr>
          <w:rFonts w:ascii="Arial" w:hAnsi="Arial" w:cs="Arial"/>
        </w:rPr>
      </w:pPr>
    </w:p>
    <w:p w14:paraId="12D418E7" w14:textId="77777777" w:rsidR="002A3227" w:rsidRDefault="002A3227" w:rsidP="00C648F7">
      <w:pPr>
        <w:spacing w:after="0" w:line="360" w:lineRule="auto"/>
        <w:contextualSpacing/>
        <w:jc w:val="center"/>
        <w:rPr>
          <w:rFonts w:ascii="Arial" w:hAnsi="Arial" w:cs="Arial"/>
        </w:rPr>
      </w:pPr>
    </w:p>
    <w:p w14:paraId="63B5C391" w14:textId="77777777" w:rsidR="002A3227" w:rsidRDefault="002A3227" w:rsidP="002A3227">
      <w:pPr>
        <w:spacing w:after="0" w:line="360" w:lineRule="auto"/>
        <w:contextualSpacing/>
        <w:rPr>
          <w:rFonts w:ascii="Arial" w:hAnsi="Arial" w:cs="Arial"/>
        </w:rPr>
      </w:pPr>
    </w:p>
    <w:p w14:paraId="1454CA97" w14:textId="77777777" w:rsidR="002A3227" w:rsidRDefault="002A3227" w:rsidP="002A3227">
      <w:pPr>
        <w:spacing w:after="0" w:line="360" w:lineRule="auto"/>
        <w:contextualSpacing/>
        <w:rPr>
          <w:rFonts w:ascii="Arial" w:hAnsi="Arial" w:cs="Arial"/>
        </w:rPr>
      </w:pPr>
    </w:p>
    <w:p w14:paraId="79A5FD5C" w14:textId="77777777" w:rsidR="002A3227" w:rsidRDefault="002A3227" w:rsidP="002A3227">
      <w:pPr>
        <w:spacing w:after="0" w:line="360" w:lineRule="auto"/>
        <w:contextualSpacing/>
        <w:rPr>
          <w:rFonts w:ascii="Arial" w:hAnsi="Arial" w:cs="Arial"/>
        </w:rPr>
      </w:pPr>
    </w:p>
    <w:p w14:paraId="3F8D78FA" w14:textId="77777777" w:rsidR="002A3227" w:rsidRDefault="002A3227" w:rsidP="002A3227">
      <w:pPr>
        <w:spacing w:after="0" w:line="360" w:lineRule="auto"/>
        <w:contextualSpacing/>
        <w:rPr>
          <w:rFonts w:ascii="Arial" w:hAnsi="Arial" w:cs="Arial"/>
        </w:rPr>
      </w:pPr>
    </w:p>
    <w:p w14:paraId="52887D9F" w14:textId="77777777" w:rsidR="002A3227" w:rsidRDefault="002A3227" w:rsidP="002A3227">
      <w:pPr>
        <w:spacing w:after="0" w:line="360" w:lineRule="auto"/>
        <w:contextualSpacing/>
        <w:rPr>
          <w:rFonts w:ascii="Arial" w:hAnsi="Arial" w:cs="Arial"/>
        </w:rPr>
      </w:pPr>
    </w:p>
    <w:p w14:paraId="3C16B4F3" w14:textId="77777777" w:rsidR="002A3227" w:rsidRDefault="002A3227" w:rsidP="002A3227">
      <w:pPr>
        <w:spacing w:after="0" w:line="360" w:lineRule="auto"/>
        <w:contextualSpacing/>
        <w:rPr>
          <w:rFonts w:ascii="Arial" w:hAnsi="Arial" w:cs="Arial"/>
        </w:rPr>
      </w:pPr>
    </w:p>
    <w:p w14:paraId="053A0171" w14:textId="77777777" w:rsidR="002A3227" w:rsidRDefault="002A3227" w:rsidP="002A3227">
      <w:pPr>
        <w:spacing w:after="0" w:line="360" w:lineRule="auto"/>
        <w:contextualSpacing/>
        <w:rPr>
          <w:rFonts w:ascii="Arial" w:hAnsi="Arial" w:cs="Arial"/>
        </w:rPr>
      </w:pPr>
    </w:p>
    <w:p w14:paraId="06D6F41E" w14:textId="77777777" w:rsidR="002A3227" w:rsidRDefault="002A3227" w:rsidP="002A3227">
      <w:pPr>
        <w:spacing w:after="0" w:line="360" w:lineRule="auto"/>
        <w:contextualSpacing/>
        <w:rPr>
          <w:rFonts w:ascii="Arial" w:hAnsi="Arial" w:cs="Arial"/>
        </w:rPr>
      </w:pPr>
    </w:p>
    <w:p w14:paraId="189F0A58" w14:textId="77777777" w:rsidR="002A3227" w:rsidRDefault="002A3227" w:rsidP="002A3227">
      <w:pPr>
        <w:spacing w:after="0" w:line="360" w:lineRule="auto"/>
        <w:contextualSpacing/>
        <w:rPr>
          <w:rFonts w:ascii="Arial" w:hAnsi="Arial" w:cs="Arial"/>
        </w:rPr>
      </w:pPr>
    </w:p>
    <w:p w14:paraId="04D385E9" w14:textId="77777777" w:rsidR="002A3227" w:rsidRDefault="002A3227" w:rsidP="002A3227">
      <w:pPr>
        <w:spacing w:after="0" w:line="360" w:lineRule="auto"/>
        <w:contextualSpacing/>
        <w:rPr>
          <w:rFonts w:ascii="Arial" w:hAnsi="Arial" w:cs="Arial"/>
        </w:rPr>
      </w:pPr>
    </w:p>
    <w:p w14:paraId="28A91D57" w14:textId="176F716F" w:rsidR="002C738F" w:rsidRPr="002A3227" w:rsidRDefault="002A3227" w:rsidP="002A3227">
      <w:pPr>
        <w:spacing w:after="0" w:line="360" w:lineRule="auto"/>
        <w:contextualSpacing/>
        <w:rPr>
          <w:rFonts w:ascii="Arial" w:hAnsi="Arial" w:cs="Arial"/>
          <w:sz w:val="24"/>
          <w:szCs w:val="24"/>
        </w:rPr>
      </w:pPr>
      <w:r w:rsidRPr="002A3227">
        <w:rPr>
          <w:rFonts w:ascii="Arial" w:hAnsi="Arial" w:cs="Arial"/>
          <w:sz w:val="24"/>
          <w:szCs w:val="24"/>
        </w:rPr>
        <w:t xml:space="preserve">                                                                               Madalina </w:t>
      </w:r>
      <w:proofErr w:type="gramStart"/>
      <w:r w:rsidRPr="002A3227">
        <w:rPr>
          <w:rFonts w:ascii="Arial" w:hAnsi="Arial" w:cs="Arial"/>
          <w:sz w:val="24"/>
          <w:szCs w:val="24"/>
        </w:rPr>
        <w:t>Blaglosov  2207678</w:t>
      </w:r>
      <w:proofErr w:type="gramEnd"/>
    </w:p>
    <w:p w14:paraId="7165535E" w14:textId="5DD67ADC" w:rsidR="002C738F" w:rsidRPr="006975CF" w:rsidRDefault="002C738F" w:rsidP="00C648F7">
      <w:pPr>
        <w:spacing w:after="0" w:line="360" w:lineRule="auto"/>
        <w:contextualSpacing/>
        <w:jc w:val="center"/>
        <w:rPr>
          <w:rFonts w:ascii="Arial" w:hAnsi="Arial" w:cs="Arial"/>
        </w:rPr>
      </w:pPr>
    </w:p>
    <w:p w14:paraId="1239036D" w14:textId="053A4EEF" w:rsidR="002C738F" w:rsidRPr="006975CF" w:rsidRDefault="002C738F" w:rsidP="00C648F7">
      <w:pPr>
        <w:spacing w:after="0" w:line="360" w:lineRule="auto"/>
        <w:contextualSpacing/>
        <w:jc w:val="center"/>
        <w:rPr>
          <w:rFonts w:ascii="Arial" w:hAnsi="Arial" w:cs="Arial"/>
        </w:rPr>
      </w:pPr>
    </w:p>
    <w:p w14:paraId="2BF551D3" w14:textId="77777777" w:rsidR="002C738F" w:rsidRPr="006975CF" w:rsidRDefault="002C738F" w:rsidP="00C648F7">
      <w:pPr>
        <w:spacing w:after="0" w:line="360" w:lineRule="auto"/>
        <w:contextualSpacing/>
        <w:jc w:val="center"/>
        <w:rPr>
          <w:rFonts w:ascii="Arial" w:hAnsi="Arial" w:cs="Arial"/>
        </w:rPr>
      </w:pPr>
    </w:p>
    <w:p w14:paraId="21CED7FA" w14:textId="77777777" w:rsidR="002C738F" w:rsidRPr="006975CF" w:rsidRDefault="002C738F" w:rsidP="00C648F7">
      <w:pPr>
        <w:spacing w:after="0" w:line="360" w:lineRule="auto"/>
        <w:contextualSpacing/>
        <w:jc w:val="center"/>
        <w:rPr>
          <w:rFonts w:ascii="Arial" w:hAnsi="Arial" w:cs="Arial"/>
        </w:rPr>
      </w:pPr>
    </w:p>
    <w:p w14:paraId="403ED47B" w14:textId="77777777" w:rsidR="00154644" w:rsidRPr="006975CF" w:rsidRDefault="00154644" w:rsidP="00C648F7">
      <w:pPr>
        <w:spacing w:after="0" w:line="360" w:lineRule="auto"/>
        <w:contextualSpacing/>
        <w:jc w:val="center"/>
        <w:rPr>
          <w:rFonts w:ascii="Arial" w:hAnsi="Arial" w:cs="Arial"/>
        </w:rPr>
      </w:pPr>
    </w:p>
    <w:p w14:paraId="1AD5790B" w14:textId="0A915837" w:rsidR="00154644" w:rsidRPr="006975CF" w:rsidRDefault="00154644" w:rsidP="00C648F7">
      <w:pPr>
        <w:spacing w:after="0" w:line="360" w:lineRule="auto"/>
        <w:contextualSpacing/>
        <w:rPr>
          <w:rFonts w:ascii="Arial" w:hAnsi="Arial" w:cs="Arial"/>
        </w:rPr>
      </w:pPr>
      <w:r w:rsidRPr="006975CF">
        <w:rPr>
          <w:rFonts w:ascii="Arial" w:hAnsi="Arial" w:cs="Arial"/>
        </w:rPr>
        <w:br w:type="page"/>
      </w:r>
    </w:p>
    <w:sdt>
      <w:sdtPr>
        <w:rPr>
          <w:rFonts w:ascii="Arial" w:eastAsiaTheme="minorHAnsi" w:hAnsi="Arial" w:cs="Arial"/>
          <w:color w:val="auto"/>
          <w:kern w:val="2"/>
          <w:sz w:val="22"/>
          <w:szCs w:val="22"/>
          <w14:ligatures w14:val="standardContextual"/>
        </w:rPr>
        <w:id w:val="-2140030430"/>
        <w:docPartObj>
          <w:docPartGallery w:val="Table of Contents"/>
          <w:docPartUnique/>
        </w:docPartObj>
      </w:sdtPr>
      <w:sdtEndPr>
        <w:rPr>
          <w:b/>
          <w:bCs/>
        </w:rPr>
      </w:sdtEndPr>
      <w:sdtContent>
        <w:p w14:paraId="69E09C3C" w14:textId="2CCC99E6" w:rsidR="00154644" w:rsidRPr="006975CF" w:rsidRDefault="00154644" w:rsidP="00C648F7">
          <w:pPr>
            <w:pStyle w:val="TOCHeading"/>
            <w:spacing w:before="0" w:line="360" w:lineRule="auto"/>
            <w:contextualSpacing/>
            <w:jc w:val="center"/>
            <w:rPr>
              <w:rFonts w:ascii="Arial" w:hAnsi="Arial" w:cs="Arial"/>
              <w:b/>
              <w:bCs/>
              <w:color w:val="auto"/>
              <w:sz w:val="22"/>
              <w:szCs w:val="22"/>
            </w:rPr>
          </w:pPr>
          <w:r w:rsidRPr="006975CF">
            <w:rPr>
              <w:rFonts w:ascii="Arial" w:hAnsi="Arial" w:cs="Arial"/>
              <w:b/>
              <w:bCs/>
              <w:color w:val="auto"/>
              <w:sz w:val="22"/>
              <w:szCs w:val="22"/>
            </w:rPr>
            <w:t>Table of Contents</w:t>
          </w:r>
        </w:p>
        <w:p w14:paraId="37D54B45" w14:textId="5830BCB9" w:rsidR="00D465E2" w:rsidRPr="006975CF" w:rsidRDefault="00154644" w:rsidP="00C648F7">
          <w:pPr>
            <w:pStyle w:val="TOC1"/>
            <w:tabs>
              <w:tab w:val="right" w:leader="dot" w:pos="9016"/>
            </w:tabs>
            <w:spacing w:after="0" w:line="360" w:lineRule="auto"/>
            <w:contextualSpacing/>
            <w:rPr>
              <w:rFonts w:eastAsiaTheme="minorEastAsia"/>
              <w:noProof/>
            </w:rPr>
          </w:pPr>
          <w:r w:rsidRPr="006975CF">
            <w:rPr>
              <w:rFonts w:ascii="Arial" w:hAnsi="Arial" w:cs="Arial"/>
            </w:rPr>
            <w:fldChar w:fldCharType="begin"/>
          </w:r>
          <w:r w:rsidRPr="006975CF">
            <w:rPr>
              <w:rFonts w:ascii="Arial" w:hAnsi="Arial" w:cs="Arial"/>
            </w:rPr>
            <w:instrText xml:space="preserve"> TOC \o "1-3" \h \z \u </w:instrText>
          </w:r>
          <w:r w:rsidRPr="006975CF">
            <w:rPr>
              <w:rFonts w:ascii="Arial" w:hAnsi="Arial" w:cs="Arial"/>
            </w:rPr>
            <w:fldChar w:fldCharType="separate"/>
          </w:r>
          <w:hyperlink w:anchor="_Toc184100958" w:history="1">
            <w:r w:rsidR="00D465E2" w:rsidRPr="006975CF">
              <w:rPr>
                <w:rStyle w:val="Hyperlink"/>
                <w:rFonts w:ascii="Arial" w:hAnsi="Arial" w:cs="Arial"/>
                <w:noProof/>
              </w:rPr>
              <w:t>1. Introduction</w:t>
            </w:r>
            <w:r w:rsidR="00D465E2" w:rsidRPr="006975CF">
              <w:rPr>
                <w:noProof/>
                <w:webHidden/>
              </w:rPr>
              <w:tab/>
            </w:r>
            <w:r w:rsidR="00D465E2" w:rsidRPr="006975CF">
              <w:rPr>
                <w:noProof/>
                <w:webHidden/>
              </w:rPr>
              <w:fldChar w:fldCharType="begin"/>
            </w:r>
            <w:r w:rsidR="00D465E2" w:rsidRPr="006975CF">
              <w:rPr>
                <w:noProof/>
                <w:webHidden/>
              </w:rPr>
              <w:instrText xml:space="preserve"> PAGEREF _Toc184100958 \h </w:instrText>
            </w:r>
            <w:r w:rsidR="00D465E2" w:rsidRPr="006975CF">
              <w:rPr>
                <w:noProof/>
                <w:webHidden/>
              </w:rPr>
            </w:r>
            <w:r w:rsidR="00D465E2" w:rsidRPr="006975CF">
              <w:rPr>
                <w:noProof/>
                <w:webHidden/>
              </w:rPr>
              <w:fldChar w:fldCharType="separate"/>
            </w:r>
            <w:r w:rsidR="0083288C">
              <w:rPr>
                <w:noProof/>
                <w:webHidden/>
              </w:rPr>
              <w:t>3</w:t>
            </w:r>
            <w:r w:rsidR="00D465E2" w:rsidRPr="006975CF">
              <w:rPr>
                <w:noProof/>
                <w:webHidden/>
              </w:rPr>
              <w:fldChar w:fldCharType="end"/>
            </w:r>
          </w:hyperlink>
        </w:p>
        <w:p w14:paraId="0CB56D23" w14:textId="7F5C769C" w:rsidR="00D465E2" w:rsidRPr="006975CF" w:rsidRDefault="00D465E2" w:rsidP="00C648F7">
          <w:pPr>
            <w:pStyle w:val="TOC1"/>
            <w:tabs>
              <w:tab w:val="right" w:leader="dot" w:pos="9016"/>
            </w:tabs>
            <w:spacing w:after="0" w:line="360" w:lineRule="auto"/>
            <w:contextualSpacing/>
            <w:rPr>
              <w:rFonts w:eastAsiaTheme="minorEastAsia"/>
              <w:noProof/>
            </w:rPr>
          </w:pPr>
          <w:hyperlink w:anchor="_Toc184100959" w:history="1">
            <w:r w:rsidRPr="006975CF">
              <w:rPr>
                <w:rStyle w:val="Hyperlink"/>
                <w:rFonts w:ascii="Arial" w:hAnsi="Arial" w:cs="Arial"/>
                <w:noProof/>
              </w:rPr>
              <w:t>2. Main Findings</w:t>
            </w:r>
            <w:r w:rsidRPr="006975CF">
              <w:rPr>
                <w:noProof/>
                <w:webHidden/>
              </w:rPr>
              <w:tab/>
            </w:r>
            <w:r w:rsidRPr="006975CF">
              <w:rPr>
                <w:noProof/>
                <w:webHidden/>
              </w:rPr>
              <w:fldChar w:fldCharType="begin"/>
            </w:r>
            <w:r w:rsidRPr="006975CF">
              <w:rPr>
                <w:noProof/>
                <w:webHidden/>
              </w:rPr>
              <w:instrText xml:space="preserve"> PAGEREF _Toc184100959 \h </w:instrText>
            </w:r>
            <w:r w:rsidRPr="006975CF">
              <w:rPr>
                <w:noProof/>
                <w:webHidden/>
              </w:rPr>
            </w:r>
            <w:r w:rsidRPr="006975CF">
              <w:rPr>
                <w:noProof/>
                <w:webHidden/>
              </w:rPr>
              <w:fldChar w:fldCharType="separate"/>
            </w:r>
            <w:r w:rsidR="0083288C">
              <w:rPr>
                <w:noProof/>
                <w:webHidden/>
              </w:rPr>
              <w:t>3</w:t>
            </w:r>
            <w:r w:rsidRPr="006975CF">
              <w:rPr>
                <w:noProof/>
                <w:webHidden/>
              </w:rPr>
              <w:fldChar w:fldCharType="end"/>
            </w:r>
          </w:hyperlink>
        </w:p>
        <w:p w14:paraId="27288DBD" w14:textId="28F1B96B" w:rsidR="00D465E2" w:rsidRPr="006975CF" w:rsidRDefault="00D465E2" w:rsidP="00C648F7">
          <w:pPr>
            <w:pStyle w:val="TOC2"/>
            <w:tabs>
              <w:tab w:val="right" w:leader="dot" w:pos="9016"/>
            </w:tabs>
            <w:spacing w:after="0" w:line="360" w:lineRule="auto"/>
            <w:contextualSpacing/>
            <w:rPr>
              <w:rFonts w:ascii="Arial" w:eastAsiaTheme="minorEastAsia" w:hAnsi="Arial" w:cs="Arial"/>
              <w:noProof/>
            </w:rPr>
          </w:pPr>
          <w:hyperlink w:anchor="_Toc184100960" w:history="1">
            <w:r w:rsidRPr="006975CF">
              <w:rPr>
                <w:rStyle w:val="Hyperlink"/>
                <w:rFonts w:ascii="Arial" w:hAnsi="Arial" w:cs="Arial"/>
                <w:noProof/>
              </w:rPr>
              <w:t xml:space="preserve">2.1 </w:t>
            </w:r>
            <w:r w:rsidRPr="006975CF">
              <w:rPr>
                <w:rStyle w:val="Hyperlink"/>
                <w:rFonts w:ascii="Arial" w:hAnsi="Arial" w:cs="Arial"/>
                <w:bCs/>
                <w:noProof/>
              </w:rPr>
              <w:t>Analysis of Current Management Practices</w:t>
            </w:r>
            <w:r w:rsidRPr="006975CF">
              <w:rPr>
                <w:rFonts w:ascii="Arial" w:hAnsi="Arial" w:cs="Arial"/>
                <w:noProof/>
                <w:webHidden/>
              </w:rPr>
              <w:tab/>
            </w:r>
            <w:r w:rsidRPr="006975CF">
              <w:rPr>
                <w:rFonts w:ascii="Arial" w:hAnsi="Arial" w:cs="Arial"/>
                <w:noProof/>
                <w:webHidden/>
              </w:rPr>
              <w:fldChar w:fldCharType="begin"/>
            </w:r>
            <w:r w:rsidRPr="006975CF">
              <w:rPr>
                <w:rFonts w:ascii="Arial" w:hAnsi="Arial" w:cs="Arial"/>
                <w:noProof/>
                <w:webHidden/>
              </w:rPr>
              <w:instrText xml:space="preserve"> PAGEREF _Toc184100960 \h </w:instrText>
            </w:r>
            <w:r w:rsidRPr="006975CF">
              <w:rPr>
                <w:rFonts w:ascii="Arial" w:hAnsi="Arial" w:cs="Arial"/>
                <w:noProof/>
                <w:webHidden/>
              </w:rPr>
            </w:r>
            <w:r w:rsidRPr="006975CF">
              <w:rPr>
                <w:rFonts w:ascii="Arial" w:hAnsi="Arial" w:cs="Arial"/>
                <w:noProof/>
                <w:webHidden/>
              </w:rPr>
              <w:fldChar w:fldCharType="separate"/>
            </w:r>
            <w:r w:rsidR="0083288C">
              <w:rPr>
                <w:rFonts w:ascii="Arial" w:hAnsi="Arial" w:cs="Arial"/>
                <w:noProof/>
                <w:webHidden/>
              </w:rPr>
              <w:t>3</w:t>
            </w:r>
            <w:r w:rsidRPr="006975CF">
              <w:rPr>
                <w:rFonts w:ascii="Arial" w:hAnsi="Arial" w:cs="Arial"/>
                <w:noProof/>
                <w:webHidden/>
              </w:rPr>
              <w:fldChar w:fldCharType="end"/>
            </w:r>
          </w:hyperlink>
        </w:p>
        <w:p w14:paraId="59D26413" w14:textId="5EDF6651" w:rsidR="00D465E2" w:rsidRPr="006975CF" w:rsidRDefault="00D465E2" w:rsidP="00C648F7">
          <w:pPr>
            <w:pStyle w:val="TOC2"/>
            <w:tabs>
              <w:tab w:val="right" w:leader="dot" w:pos="9016"/>
            </w:tabs>
            <w:spacing w:after="0" w:line="360" w:lineRule="auto"/>
            <w:contextualSpacing/>
            <w:rPr>
              <w:rFonts w:ascii="Arial" w:eastAsiaTheme="minorEastAsia" w:hAnsi="Arial" w:cs="Arial"/>
              <w:noProof/>
            </w:rPr>
          </w:pPr>
          <w:hyperlink w:anchor="_Toc184100961" w:history="1">
            <w:r w:rsidRPr="006975CF">
              <w:rPr>
                <w:rStyle w:val="Hyperlink"/>
                <w:rFonts w:ascii="Arial" w:hAnsi="Arial" w:cs="Arial"/>
                <w:noProof/>
              </w:rPr>
              <w:t>2.2 Ethical Analysis of Management Styles</w:t>
            </w:r>
            <w:r w:rsidRPr="006975CF">
              <w:rPr>
                <w:rFonts w:ascii="Arial" w:hAnsi="Arial" w:cs="Arial"/>
                <w:noProof/>
                <w:webHidden/>
              </w:rPr>
              <w:tab/>
            </w:r>
            <w:r w:rsidRPr="006975CF">
              <w:rPr>
                <w:rFonts w:ascii="Arial" w:hAnsi="Arial" w:cs="Arial"/>
                <w:noProof/>
                <w:webHidden/>
              </w:rPr>
              <w:fldChar w:fldCharType="begin"/>
            </w:r>
            <w:r w:rsidRPr="006975CF">
              <w:rPr>
                <w:rFonts w:ascii="Arial" w:hAnsi="Arial" w:cs="Arial"/>
                <w:noProof/>
                <w:webHidden/>
              </w:rPr>
              <w:instrText xml:space="preserve"> PAGEREF _Toc184100961 \h </w:instrText>
            </w:r>
            <w:r w:rsidRPr="006975CF">
              <w:rPr>
                <w:rFonts w:ascii="Arial" w:hAnsi="Arial" w:cs="Arial"/>
                <w:noProof/>
                <w:webHidden/>
              </w:rPr>
            </w:r>
            <w:r w:rsidRPr="006975CF">
              <w:rPr>
                <w:rFonts w:ascii="Arial" w:hAnsi="Arial" w:cs="Arial"/>
                <w:noProof/>
                <w:webHidden/>
              </w:rPr>
              <w:fldChar w:fldCharType="separate"/>
            </w:r>
            <w:r w:rsidR="0083288C">
              <w:rPr>
                <w:rFonts w:ascii="Arial" w:hAnsi="Arial" w:cs="Arial"/>
                <w:noProof/>
                <w:webHidden/>
              </w:rPr>
              <w:t>4</w:t>
            </w:r>
            <w:r w:rsidRPr="006975CF">
              <w:rPr>
                <w:rFonts w:ascii="Arial" w:hAnsi="Arial" w:cs="Arial"/>
                <w:noProof/>
                <w:webHidden/>
              </w:rPr>
              <w:fldChar w:fldCharType="end"/>
            </w:r>
          </w:hyperlink>
        </w:p>
        <w:p w14:paraId="775613A0" w14:textId="2FA1938A" w:rsidR="00D465E2" w:rsidRPr="006975CF" w:rsidRDefault="00D465E2" w:rsidP="00C648F7">
          <w:pPr>
            <w:pStyle w:val="TOC3"/>
            <w:tabs>
              <w:tab w:val="right" w:leader="dot" w:pos="9016"/>
            </w:tabs>
            <w:spacing w:after="0" w:line="360" w:lineRule="auto"/>
            <w:contextualSpacing/>
            <w:rPr>
              <w:rFonts w:ascii="Arial" w:eastAsiaTheme="minorEastAsia" w:hAnsi="Arial" w:cs="Arial"/>
              <w:noProof/>
            </w:rPr>
          </w:pPr>
          <w:hyperlink w:anchor="_Toc184100962" w:history="1">
            <w:r w:rsidRPr="006975CF">
              <w:rPr>
                <w:rStyle w:val="Hyperlink"/>
                <w:rFonts w:ascii="Arial" w:hAnsi="Arial" w:cs="Arial"/>
                <w:noProof/>
              </w:rPr>
              <w:t>2.2.1 Impact of Mainstream Management Theories</w:t>
            </w:r>
            <w:r w:rsidRPr="006975CF">
              <w:rPr>
                <w:rFonts w:ascii="Arial" w:hAnsi="Arial" w:cs="Arial"/>
                <w:noProof/>
                <w:webHidden/>
              </w:rPr>
              <w:tab/>
            </w:r>
            <w:r w:rsidRPr="006975CF">
              <w:rPr>
                <w:rFonts w:ascii="Arial" w:hAnsi="Arial" w:cs="Arial"/>
                <w:noProof/>
                <w:webHidden/>
              </w:rPr>
              <w:fldChar w:fldCharType="begin"/>
            </w:r>
            <w:r w:rsidRPr="006975CF">
              <w:rPr>
                <w:rFonts w:ascii="Arial" w:hAnsi="Arial" w:cs="Arial"/>
                <w:noProof/>
                <w:webHidden/>
              </w:rPr>
              <w:instrText xml:space="preserve"> PAGEREF _Toc184100962 \h </w:instrText>
            </w:r>
            <w:r w:rsidRPr="006975CF">
              <w:rPr>
                <w:rFonts w:ascii="Arial" w:hAnsi="Arial" w:cs="Arial"/>
                <w:noProof/>
                <w:webHidden/>
              </w:rPr>
            </w:r>
            <w:r w:rsidRPr="006975CF">
              <w:rPr>
                <w:rFonts w:ascii="Arial" w:hAnsi="Arial" w:cs="Arial"/>
                <w:noProof/>
                <w:webHidden/>
              </w:rPr>
              <w:fldChar w:fldCharType="separate"/>
            </w:r>
            <w:r w:rsidR="0083288C">
              <w:rPr>
                <w:rFonts w:ascii="Arial" w:hAnsi="Arial" w:cs="Arial"/>
                <w:noProof/>
                <w:webHidden/>
              </w:rPr>
              <w:t>4</w:t>
            </w:r>
            <w:r w:rsidRPr="006975CF">
              <w:rPr>
                <w:rFonts w:ascii="Arial" w:hAnsi="Arial" w:cs="Arial"/>
                <w:noProof/>
                <w:webHidden/>
              </w:rPr>
              <w:fldChar w:fldCharType="end"/>
            </w:r>
          </w:hyperlink>
        </w:p>
        <w:p w14:paraId="3C3BE274" w14:textId="49E519A0" w:rsidR="00D465E2" w:rsidRPr="006975CF" w:rsidRDefault="00D465E2" w:rsidP="00C648F7">
          <w:pPr>
            <w:pStyle w:val="TOC3"/>
            <w:tabs>
              <w:tab w:val="right" w:leader="dot" w:pos="9016"/>
            </w:tabs>
            <w:spacing w:after="0" w:line="360" w:lineRule="auto"/>
            <w:contextualSpacing/>
            <w:rPr>
              <w:rFonts w:ascii="Arial" w:eastAsiaTheme="minorEastAsia" w:hAnsi="Arial" w:cs="Arial"/>
              <w:noProof/>
            </w:rPr>
          </w:pPr>
          <w:hyperlink w:anchor="_Toc184100963" w:history="1">
            <w:r w:rsidRPr="006975CF">
              <w:rPr>
                <w:rStyle w:val="Hyperlink"/>
                <w:rFonts w:ascii="Arial" w:hAnsi="Arial" w:cs="Arial"/>
                <w:noProof/>
              </w:rPr>
              <w:t>2.2.2 Role of Critical Management Theories</w:t>
            </w:r>
            <w:r w:rsidRPr="006975CF">
              <w:rPr>
                <w:rFonts w:ascii="Arial" w:hAnsi="Arial" w:cs="Arial"/>
                <w:noProof/>
                <w:webHidden/>
              </w:rPr>
              <w:tab/>
            </w:r>
            <w:r w:rsidRPr="006975CF">
              <w:rPr>
                <w:rFonts w:ascii="Arial" w:hAnsi="Arial" w:cs="Arial"/>
                <w:noProof/>
                <w:webHidden/>
              </w:rPr>
              <w:fldChar w:fldCharType="begin"/>
            </w:r>
            <w:r w:rsidRPr="006975CF">
              <w:rPr>
                <w:rFonts w:ascii="Arial" w:hAnsi="Arial" w:cs="Arial"/>
                <w:noProof/>
                <w:webHidden/>
              </w:rPr>
              <w:instrText xml:space="preserve"> PAGEREF _Toc184100963 \h </w:instrText>
            </w:r>
            <w:r w:rsidRPr="006975CF">
              <w:rPr>
                <w:rFonts w:ascii="Arial" w:hAnsi="Arial" w:cs="Arial"/>
                <w:noProof/>
                <w:webHidden/>
              </w:rPr>
            </w:r>
            <w:r w:rsidRPr="006975CF">
              <w:rPr>
                <w:rFonts w:ascii="Arial" w:hAnsi="Arial" w:cs="Arial"/>
                <w:noProof/>
                <w:webHidden/>
              </w:rPr>
              <w:fldChar w:fldCharType="separate"/>
            </w:r>
            <w:r w:rsidR="0083288C">
              <w:rPr>
                <w:rFonts w:ascii="Arial" w:hAnsi="Arial" w:cs="Arial"/>
                <w:noProof/>
                <w:webHidden/>
              </w:rPr>
              <w:t>5</w:t>
            </w:r>
            <w:r w:rsidRPr="006975CF">
              <w:rPr>
                <w:rFonts w:ascii="Arial" w:hAnsi="Arial" w:cs="Arial"/>
                <w:noProof/>
                <w:webHidden/>
              </w:rPr>
              <w:fldChar w:fldCharType="end"/>
            </w:r>
          </w:hyperlink>
        </w:p>
        <w:p w14:paraId="606B4365" w14:textId="3D2349F3" w:rsidR="00D465E2" w:rsidRPr="006975CF" w:rsidRDefault="00D465E2" w:rsidP="00C648F7">
          <w:pPr>
            <w:pStyle w:val="TOC3"/>
            <w:tabs>
              <w:tab w:val="right" w:leader="dot" w:pos="9016"/>
            </w:tabs>
            <w:spacing w:after="0" w:line="360" w:lineRule="auto"/>
            <w:contextualSpacing/>
            <w:rPr>
              <w:rFonts w:ascii="Arial" w:eastAsiaTheme="minorEastAsia" w:hAnsi="Arial" w:cs="Arial"/>
              <w:noProof/>
            </w:rPr>
          </w:pPr>
          <w:hyperlink w:anchor="_Toc184100964" w:history="1">
            <w:r w:rsidRPr="006975CF">
              <w:rPr>
                <w:rStyle w:val="Hyperlink"/>
                <w:rFonts w:ascii="Arial" w:hAnsi="Arial" w:cs="Arial"/>
                <w:noProof/>
              </w:rPr>
              <w:t>2.2.3 Ethical Implications</w:t>
            </w:r>
            <w:r w:rsidRPr="006975CF">
              <w:rPr>
                <w:rFonts w:ascii="Arial" w:hAnsi="Arial" w:cs="Arial"/>
                <w:noProof/>
                <w:webHidden/>
              </w:rPr>
              <w:tab/>
            </w:r>
            <w:r w:rsidRPr="006975CF">
              <w:rPr>
                <w:rFonts w:ascii="Arial" w:hAnsi="Arial" w:cs="Arial"/>
                <w:noProof/>
                <w:webHidden/>
              </w:rPr>
              <w:fldChar w:fldCharType="begin"/>
            </w:r>
            <w:r w:rsidRPr="006975CF">
              <w:rPr>
                <w:rFonts w:ascii="Arial" w:hAnsi="Arial" w:cs="Arial"/>
                <w:noProof/>
                <w:webHidden/>
              </w:rPr>
              <w:instrText xml:space="preserve"> PAGEREF _Toc184100964 \h </w:instrText>
            </w:r>
            <w:r w:rsidRPr="006975CF">
              <w:rPr>
                <w:rFonts w:ascii="Arial" w:hAnsi="Arial" w:cs="Arial"/>
                <w:noProof/>
                <w:webHidden/>
              </w:rPr>
            </w:r>
            <w:r w:rsidRPr="006975CF">
              <w:rPr>
                <w:rFonts w:ascii="Arial" w:hAnsi="Arial" w:cs="Arial"/>
                <w:noProof/>
                <w:webHidden/>
              </w:rPr>
              <w:fldChar w:fldCharType="separate"/>
            </w:r>
            <w:r w:rsidR="0083288C">
              <w:rPr>
                <w:rFonts w:ascii="Arial" w:hAnsi="Arial" w:cs="Arial"/>
                <w:noProof/>
                <w:webHidden/>
              </w:rPr>
              <w:t>6</w:t>
            </w:r>
            <w:r w:rsidRPr="006975CF">
              <w:rPr>
                <w:rFonts w:ascii="Arial" w:hAnsi="Arial" w:cs="Arial"/>
                <w:noProof/>
                <w:webHidden/>
              </w:rPr>
              <w:fldChar w:fldCharType="end"/>
            </w:r>
          </w:hyperlink>
        </w:p>
        <w:p w14:paraId="0E056FEE" w14:textId="4D443CA0" w:rsidR="00D465E2" w:rsidRPr="006975CF" w:rsidRDefault="00D465E2" w:rsidP="00C648F7">
          <w:pPr>
            <w:pStyle w:val="TOC1"/>
            <w:tabs>
              <w:tab w:val="right" w:leader="dot" w:pos="9016"/>
            </w:tabs>
            <w:spacing w:after="0" w:line="360" w:lineRule="auto"/>
            <w:contextualSpacing/>
            <w:rPr>
              <w:rFonts w:ascii="Arial" w:eastAsiaTheme="minorEastAsia" w:hAnsi="Arial" w:cs="Arial"/>
              <w:noProof/>
            </w:rPr>
          </w:pPr>
          <w:hyperlink w:anchor="_Toc184100965" w:history="1">
            <w:r w:rsidRPr="006975CF">
              <w:rPr>
                <w:rStyle w:val="Hyperlink"/>
                <w:rFonts w:ascii="Arial" w:hAnsi="Arial" w:cs="Arial"/>
                <w:noProof/>
              </w:rPr>
              <w:t>3. Conclusion</w:t>
            </w:r>
            <w:r w:rsidRPr="006975CF">
              <w:rPr>
                <w:rFonts w:ascii="Arial" w:hAnsi="Arial" w:cs="Arial"/>
                <w:noProof/>
                <w:webHidden/>
              </w:rPr>
              <w:tab/>
            </w:r>
            <w:r w:rsidRPr="006975CF">
              <w:rPr>
                <w:rFonts w:ascii="Arial" w:hAnsi="Arial" w:cs="Arial"/>
                <w:noProof/>
                <w:webHidden/>
              </w:rPr>
              <w:fldChar w:fldCharType="begin"/>
            </w:r>
            <w:r w:rsidRPr="006975CF">
              <w:rPr>
                <w:rFonts w:ascii="Arial" w:hAnsi="Arial" w:cs="Arial"/>
                <w:noProof/>
                <w:webHidden/>
              </w:rPr>
              <w:instrText xml:space="preserve"> PAGEREF _Toc184100965 \h </w:instrText>
            </w:r>
            <w:r w:rsidRPr="006975CF">
              <w:rPr>
                <w:rFonts w:ascii="Arial" w:hAnsi="Arial" w:cs="Arial"/>
                <w:noProof/>
                <w:webHidden/>
              </w:rPr>
            </w:r>
            <w:r w:rsidRPr="006975CF">
              <w:rPr>
                <w:rFonts w:ascii="Arial" w:hAnsi="Arial" w:cs="Arial"/>
                <w:noProof/>
                <w:webHidden/>
              </w:rPr>
              <w:fldChar w:fldCharType="separate"/>
            </w:r>
            <w:r w:rsidR="0083288C">
              <w:rPr>
                <w:rFonts w:ascii="Arial" w:hAnsi="Arial" w:cs="Arial"/>
                <w:noProof/>
                <w:webHidden/>
              </w:rPr>
              <w:t>7</w:t>
            </w:r>
            <w:r w:rsidRPr="006975CF">
              <w:rPr>
                <w:rFonts w:ascii="Arial" w:hAnsi="Arial" w:cs="Arial"/>
                <w:noProof/>
                <w:webHidden/>
              </w:rPr>
              <w:fldChar w:fldCharType="end"/>
            </w:r>
          </w:hyperlink>
        </w:p>
        <w:p w14:paraId="01A3C911" w14:textId="403BFBF3" w:rsidR="00D465E2" w:rsidRPr="006975CF" w:rsidRDefault="00D465E2" w:rsidP="00C648F7">
          <w:pPr>
            <w:pStyle w:val="TOC1"/>
            <w:tabs>
              <w:tab w:val="right" w:leader="dot" w:pos="9016"/>
            </w:tabs>
            <w:spacing w:after="0" w:line="360" w:lineRule="auto"/>
            <w:contextualSpacing/>
            <w:rPr>
              <w:rFonts w:ascii="Arial" w:eastAsiaTheme="minorEastAsia" w:hAnsi="Arial" w:cs="Arial"/>
              <w:noProof/>
            </w:rPr>
          </w:pPr>
          <w:hyperlink w:anchor="_Toc184100966" w:history="1">
            <w:r w:rsidRPr="006975CF">
              <w:rPr>
                <w:rStyle w:val="Hyperlink"/>
                <w:rFonts w:ascii="Arial" w:hAnsi="Arial" w:cs="Arial"/>
                <w:noProof/>
              </w:rPr>
              <w:t>4. Recommendations</w:t>
            </w:r>
            <w:r w:rsidRPr="006975CF">
              <w:rPr>
                <w:rFonts w:ascii="Arial" w:hAnsi="Arial" w:cs="Arial"/>
                <w:noProof/>
                <w:webHidden/>
              </w:rPr>
              <w:tab/>
            </w:r>
            <w:r w:rsidRPr="006975CF">
              <w:rPr>
                <w:rFonts w:ascii="Arial" w:hAnsi="Arial" w:cs="Arial"/>
                <w:noProof/>
                <w:webHidden/>
              </w:rPr>
              <w:fldChar w:fldCharType="begin"/>
            </w:r>
            <w:r w:rsidRPr="006975CF">
              <w:rPr>
                <w:rFonts w:ascii="Arial" w:hAnsi="Arial" w:cs="Arial"/>
                <w:noProof/>
                <w:webHidden/>
              </w:rPr>
              <w:instrText xml:space="preserve"> PAGEREF _Toc184100966 \h </w:instrText>
            </w:r>
            <w:r w:rsidRPr="006975CF">
              <w:rPr>
                <w:rFonts w:ascii="Arial" w:hAnsi="Arial" w:cs="Arial"/>
                <w:noProof/>
                <w:webHidden/>
              </w:rPr>
            </w:r>
            <w:r w:rsidRPr="006975CF">
              <w:rPr>
                <w:rFonts w:ascii="Arial" w:hAnsi="Arial" w:cs="Arial"/>
                <w:noProof/>
                <w:webHidden/>
              </w:rPr>
              <w:fldChar w:fldCharType="separate"/>
            </w:r>
            <w:r w:rsidR="0083288C">
              <w:rPr>
                <w:rFonts w:ascii="Arial" w:hAnsi="Arial" w:cs="Arial"/>
                <w:noProof/>
                <w:webHidden/>
              </w:rPr>
              <w:t>7</w:t>
            </w:r>
            <w:r w:rsidRPr="006975CF">
              <w:rPr>
                <w:rFonts w:ascii="Arial" w:hAnsi="Arial" w:cs="Arial"/>
                <w:noProof/>
                <w:webHidden/>
              </w:rPr>
              <w:fldChar w:fldCharType="end"/>
            </w:r>
          </w:hyperlink>
        </w:p>
        <w:p w14:paraId="03654F38" w14:textId="4A814008" w:rsidR="00D465E2" w:rsidRPr="006975CF" w:rsidRDefault="00D465E2" w:rsidP="00C648F7">
          <w:pPr>
            <w:pStyle w:val="TOC1"/>
            <w:tabs>
              <w:tab w:val="right" w:leader="dot" w:pos="9016"/>
            </w:tabs>
            <w:spacing w:after="0" w:line="360" w:lineRule="auto"/>
            <w:contextualSpacing/>
            <w:rPr>
              <w:rFonts w:ascii="Arial" w:eastAsiaTheme="minorEastAsia" w:hAnsi="Arial" w:cs="Arial"/>
              <w:noProof/>
            </w:rPr>
          </w:pPr>
          <w:hyperlink w:anchor="_Toc184100967" w:history="1">
            <w:r w:rsidRPr="006975CF">
              <w:rPr>
                <w:rStyle w:val="Hyperlink"/>
                <w:rFonts w:ascii="Arial" w:hAnsi="Arial" w:cs="Arial"/>
                <w:noProof/>
              </w:rPr>
              <w:t>References</w:t>
            </w:r>
            <w:r w:rsidRPr="006975CF">
              <w:rPr>
                <w:rFonts w:ascii="Arial" w:hAnsi="Arial" w:cs="Arial"/>
                <w:noProof/>
                <w:webHidden/>
              </w:rPr>
              <w:tab/>
            </w:r>
            <w:r w:rsidRPr="006975CF">
              <w:rPr>
                <w:rFonts w:ascii="Arial" w:hAnsi="Arial" w:cs="Arial"/>
                <w:noProof/>
                <w:webHidden/>
              </w:rPr>
              <w:fldChar w:fldCharType="begin"/>
            </w:r>
            <w:r w:rsidRPr="006975CF">
              <w:rPr>
                <w:rFonts w:ascii="Arial" w:hAnsi="Arial" w:cs="Arial"/>
                <w:noProof/>
                <w:webHidden/>
              </w:rPr>
              <w:instrText xml:space="preserve"> PAGEREF _Toc184100967 \h </w:instrText>
            </w:r>
            <w:r w:rsidRPr="006975CF">
              <w:rPr>
                <w:rFonts w:ascii="Arial" w:hAnsi="Arial" w:cs="Arial"/>
                <w:noProof/>
                <w:webHidden/>
              </w:rPr>
            </w:r>
            <w:r w:rsidRPr="006975CF">
              <w:rPr>
                <w:rFonts w:ascii="Arial" w:hAnsi="Arial" w:cs="Arial"/>
                <w:noProof/>
                <w:webHidden/>
              </w:rPr>
              <w:fldChar w:fldCharType="separate"/>
            </w:r>
            <w:r w:rsidR="0083288C">
              <w:rPr>
                <w:rFonts w:ascii="Arial" w:hAnsi="Arial" w:cs="Arial"/>
                <w:noProof/>
                <w:webHidden/>
              </w:rPr>
              <w:t>9</w:t>
            </w:r>
            <w:r w:rsidRPr="006975CF">
              <w:rPr>
                <w:rFonts w:ascii="Arial" w:hAnsi="Arial" w:cs="Arial"/>
                <w:noProof/>
                <w:webHidden/>
              </w:rPr>
              <w:fldChar w:fldCharType="end"/>
            </w:r>
          </w:hyperlink>
        </w:p>
        <w:p w14:paraId="609CDA1B" w14:textId="334AF017" w:rsidR="00D465E2" w:rsidRPr="006975CF" w:rsidRDefault="00D465E2" w:rsidP="00C648F7">
          <w:pPr>
            <w:pStyle w:val="TOC1"/>
            <w:tabs>
              <w:tab w:val="right" w:leader="dot" w:pos="9016"/>
            </w:tabs>
            <w:spacing w:after="0" w:line="360" w:lineRule="auto"/>
            <w:contextualSpacing/>
            <w:rPr>
              <w:rFonts w:ascii="Arial" w:eastAsiaTheme="minorEastAsia" w:hAnsi="Arial" w:cs="Arial"/>
              <w:noProof/>
            </w:rPr>
          </w:pPr>
          <w:hyperlink w:anchor="_Toc184100968" w:history="1">
            <w:r w:rsidRPr="006975CF">
              <w:rPr>
                <w:rStyle w:val="Hyperlink"/>
                <w:rFonts w:ascii="Arial" w:hAnsi="Arial" w:cs="Arial"/>
                <w:noProof/>
              </w:rPr>
              <w:t>Appendices</w:t>
            </w:r>
            <w:r w:rsidRPr="006975CF">
              <w:rPr>
                <w:rFonts w:ascii="Arial" w:hAnsi="Arial" w:cs="Arial"/>
                <w:noProof/>
                <w:webHidden/>
              </w:rPr>
              <w:tab/>
            </w:r>
            <w:r w:rsidRPr="006975CF">
              <w:rPr>
                <w:rFonts w:ascii="Arial" w:hAnsi="Arial" w:cs="Arial"/>
                <w:noProof/>
                <w:webHidden/>
              </w:rPr>
              <w:fldChar w:fldCharType="begin"/>
            </w:r>
            <w:r w:rsidRPr="006975CF">
              <w:rPr>
                <w:rFonts w:ascii="Arial" w:hAnsi="Arial" w:cs="Arial"/>
                <w:noProof/>
                <w:webHidden/>
              </w:rPr>
              <w:instrText xml:space="preserve"> PAGEREF _Toc184100968 \h </w:instrText>
            </w:r>
            <w:r w:rsidRPr="006975CF">
              <w:rPr>
                <w:rFonts w:ascii="Arial" w:hAnsi="Arial" w:cs="Arial"/>
                <w:noProof/>
                <w:webHidden/>
              </w:rPr>
            </w:r>
            <w:r w:rsidRPr="006975CF">
              <w:rPr>
                <w:rFonts w:ascii="Arial" w:hAnsi="Arial" w:cs="Arial"/>
                <w:noProof/>
                <w:webHidden/>
              </w:rPr>
              <w:fldChar w:fldCharType="separate"/>
            </w:r>
            <w:r w:rsidR="0083288C">
              <w:rPr>
                <w:rFonts w:ascii="Arial" w:hAnsi="Arial" w:cs="Arial"/>
                <w:noProof/>
                <w:webHidden/>
              </w:rPr>
              <w:t>11</w:t>
            </w:r>
            <w:r w:rsidRPr="006975CF">
              <w:rPr>
                <w:rFonts w:ascii="Arial" w:hAnsi="Arial" w:cs="Arial"/>
                <w:noProof/>
                <w:webHidden/>
              </w:rPr>
              <w:fldChar w:fldCharType="end"/>
            </w:r>
          </w:hyperlink>
        </w:p>
        <w:p w14:paraId="7C681D12" w14:textId="03E120C1" w:rsidR="00D465E2" w:rsidRPr="006975CF" w:rsidRDefault="00D465E2" w:rsidP="00C648F7">
          <w:pPr>
            <w:pStyle w:val="TOC2"/>
            <w:tabs>
              <w:tab w:val="right" w:leader="dot" w:pos="9016"/>
            </w:tabs>
            <w:spacing w:after="0" w:line="360" w:lineRule="auto"/>
            <w:contextualSpacing/>
            <w:rPr>
              <w:rFonts w:ascii="Arial" w:eastAsiaTheme="minorEastAsia" w:hAnsi="Arial" w:cs="Arial"/>
              <w:noProof/>
            </w:rPr>
          </w:pPr>
          <w:hyperlink w:anchor="_Toc184100969" w:history="1">
            <w:r w:rsidRPr="006975CF">
              <w:rPr>
                <w:rStyle w:val="Hyperlink"/>
                <w:rFonts w:ascii="Arial" w:hAnsi="Arial" w:cs="Arial"/>
                <w:noProof/>
              </w:rPr>
              <w:t>Appendix A: Summary of Financial Metrics</w:t>
            </w:r>
            <w:r w:rsidRPr="006975CF">
              <w:rPr>
                <w:rFonts w:ascii="Arial" w:hAnsi="Arial" w:cs="Arial"/>
                <w:noProof/>
                <w:webHidden/>
              </w:rPr>
              <w:tab/>
            </w:r>
            <w:r w:rsidRPr="006975CF">
              <w:rPr>
                <w:rFonts w:ascii="Arial" w:hAnsi="Arial" w:cs="Arial"/>
                <w:noProof/>
                <w:webHidden/>
              </w:rPr>
              <w:fldChar w:fldCharType="begin"/>
            </w:r>
            <w:r w:rsidRPr="006975CF">
              <w:rPr>
                <w:rFonts w:ascii="Arial" w:hAnsi="Arial" w:cs="Arial"/>
                <w:noProof/>
                <w:webHidden/>
              </w:rPr>
              <w:instrText xml:space="preserve"> PAGEREF _Toc184100969 \h </w:instrText>
            </w:r>
            <w:r w:rsidRPr="006975CF">
              <w:rPr>
                <w:rFonts w:ascii="Arial" w:hAnsi="Arial" w:cs="Arial"/>
                <w:noProof/>
                <w:webHidden/>
              </w:rPr>
            </w:r>
            <w:r w:rsidRPr="006975CF">
              <w:rPr>
                <w:rFonts w:ascii="Arial" w:hAnsi="Arial" w:cs="Arial"/>
                <w:noProof/>
                <w:webHidden/>
              </w:rPr>
              <w:fldChar w:fldCharType="separate"/>
            </w:r>
            <w:r w:rsidR="0083288C">
              <w:rPr>
                <w:rFonts w:ascii="Arial" w:hAnsi="Arial" w:cs="Arial"/>
                <w:noProof/>
                <w:webHidden/>
              </w:rPr>
              <w:t>11</w:t>
            </w:r>
            <w:r w:rsidRPr="006975CF">
              <w:rPr>
                <w:rFonts w:ascii="Arial" w:hAnsi="Arial" w:cs="Arial"/>
                <w:noProof/>
                <w:webHidden/>
              </w:rPr>
              <w:fldChar w:fldCharType="end"/>
            </w:r>
          </w:hyperlink>
        </w:p>
        <w:p w14:paraId="413045A2" w14:textId="47A5D0DF" w:rsidR="00D465E2" w:rsidRPr="006975CF" w:rsidRDefault="00D465E2" w:rsidP="00C648F7">
          <w:pPr>
            <w:pStyle w:val="TOC2"/>
            <w:tabs>
              <w:tab w:val="right" w:leader="dot" w:pos="9016"/>
            </w:tabs>
            <w:spacing w:after="0" w:line="360" w:lineRule="auto"/>
            <w:contextualSpacing/>
            <w:rPr>
              <w:rFonts w:ascii="Arial" w:eastAsiaTheme="minorEastAsia" w:hAnsi="Arial" w:cs="Arial"/>
              <w:noProof/>
            </w:rPr>
          </w:pPr>
          <w:hyperlink w:anchor="_Toc184100970" w:history="1">
            <w:r w:rsidRPr="006975CF">
              <w:rPr>
                <w:rStyle w:val="Hyperlink"/>
                <w:rFonts w:ascii="Arial" w:hAnsi="Arial" w:cs="Arial"/>
                <w:noProof/>
              </w:rPr>
              <w:t>Appendix B: Employee Feedback Highlights</w:t>
            </w:r>
            <w:r w:rsidRPr="006975CF">
              <w:rPr>
                <w:rFonts w:ascii="Arial" w:hAnsi="Arial" w:cs="Arial"/>
                <w:noProof/>
                <w:webHidden/>
              </w:rPr>
              <w:tab/>
            </w:r>
            <w:r w:rsidRPr="006975CF">
              <w:rPr>
                <w:rFonts w:ascii="Arial" w:hAnsi="Arial" w:cs="Arial"/>
                <w:noProof/>
                <w:webHidden/>
              </w:rPr>
              <w:fldChar w:fldCharType="begin"/>
            </w:r>
            <w:r w:rsidRPr="006975CF">
              <w:rPr>
                <w:rFonts w:ascii="Arial" w:hAnsi="Arial" w:cs="Arial"/>
                <w:noProof/>
                <w:webHidden/>
              </w:rPr>
              <w:instrText xml:space="preserve"> PAGEREF _Toc184100970 \h </w:instrText>
            </w:r>
            <w:r w:rsidRPr="006975CF">
              <w:rPr>
                <w:rFonts w:ascii="Arial" w:hAnsi="Arial" w:cs="Arial"/>
                <w:noProof/>
                <w:webHidden/>
              </w:rPr>
            </w:r>
            <w:r w:rsidRPr="006975CF">
              <w:rPr>
                <w:rFonts w:ascii="Arial" w:hAnsi="Arial" w:cs="Arial"/>
                <w:noProof/>
                <w:webHidden/>
              </w:rPr>
              <w:fldChar w:fldCharType="separate"/>
            </w:r>
            <w:r w:rsidR="0083288C">
              <w:rPr>
                <w:rFonts w:ascii="Arial" w:hAnsi="Arial" w:cs="Arial"/>
                <w:noProof/>
                <w:webHidden/>
              </w:rPr>
              <w:t>12</w:t>
            </w:r>
            <w:r w:rsidRPr="006975CF">
              <w:rPr>
                <w:rFonts w:ascii="Arial" w:hAnsi="Arial" w:cs="Arial"/>
                <w:noProof/>
                <w:webHidden/>
              </w:rPr>
              <w:fldChar w:fldCharType="end"/>
            </w:r>
          </w:hyperlink>
        </w:p>
        <w:p w14:paraId="68D6A667" w14:textId="73EC28B2" w:rsidR="00154644" w:rsidRPr="006975CF" w:rsidRDefault="00154644" w:rsidP="00C648F7">
          <w:pPr>
            <w:spacing w:after="0" w:line="360" w:lineRule="auto"/>
            <w:contextualSpacing/>
            <w:rPr>
              <w:rFonts w:ascii="Arial" w:hAnsi="Arial" w:cs="Arial"/>
            </w:rPr>
          </w:pPr>
          <w:r w:rsidRPr="006975CF">
            <w:rPr>
              <w:rFonts w:ascii="Arial" w:hAnsi="Arial" w:cs="Arial"/>
              <w:b/>
              <w:bCs/>
            </w:rPr>
            <w:fldChar w:fldCharType="end"/>
          </w:r>
        </w:p>
      </w:sdtContent>
    </w:sdt>
    <w:p w14:paraId="04F1F8D2" w14:textId="77777777" w:rsidR="00154644" w:rsidRPr="006975CF" w:rsidRDefault="00154644" w:rsidP="00C648F7">
      <w:pPr>
        <w:spacing w:after="0" w:line="360" w:lineRule="auto"/>
        <w:contextualSpacing/>
        <w:jc w:val="center"/>
        <w:rPr>
          <w:rFonts w:ascii="Arial" w:hAnsi="Arial" w:cs="Arial"/>
        </w:rPr>
      </w:pPr>
    </w:p>
    <w:p w14:paraId="18E5B851" w14:textId="48F3F0B6" w:rsidR="002C738F" w:rsidRPr="006975CF" w:rsidRDefault="002C738F" w:rsidP="00C648F7">
      <w:pPr>
        <w:spacing w:after="0" w:line="360" w:lineRule="auto"/>
        <w:contextualSpacing/>
        <w:rPr>
          <w:rFonts w:ascii="Arial" w:hAnsi="Arial" w:cs="Arial"/>
        </w:rPr>
      </w:pPr>
      <w:r w:rsidRPr="006975CF">
        <w:rPr>
          <w:rFonts w:ascii="Arial" w:hAnsi="Arial" w:cs="Arial"/>
        </w:rPr>
        <w:br w:type="page"/>
      </w:r>
      <w:r w:rsidR="002A3227">
        <w:rPr>
          <w:rFonts w:ascii="Arial" w:hAnsi="Arial" w:cs="Arial"/>
        </w:rPr>
        <w:lastRenderedPageBreak/>
        <w:t xml:space="preserve">  </w:t>
      </w:r>
    </w:p>
    <w:p w14:paraId="33095199" w14:textId="46D48421" w:rsidR="002C738F" w:rsidRPr="002A3227" w:rsidRDefault="002C738F" w:rsidP="002A3227">
      <w:pPr>
        <w:spacing w:after="0" w:line="360" w:lineRule="auto"/>
        <w:contextualSpacing/>
        <w:jc w:val="center"/>
        <w:rPr>
          <w:rFonts w:ascii="Arial" w:hAnsi="Arial" w:cs="Arial"/>
          <w:sz w:val="24"/>
          <w:szCs w:val="24"/>
        </w:rPr>
      </w:pPr>
      <w:r w:rsidRPr="002A3227">
        <w:rPr>
          <w:rFonts w:ascii="Arial" w:hAnsi="Arial" w:cs="Arial"/>
          <w:sz w:val="24"/>
          <w:szCs w:val="24"/>
        </w:rPr>
        <w:t>An Ethical Assessment of Management Theories: Addressing Complaints and Enhancing Organi</w:t>
      </w:r>
      <w:r w:rsidR="009B17D0" w:rsidRPr="002A3227">
        <w:rPr>
          <w:rFonts w:ascii="Arial" w:hAnsi="Arial" w:cs="Arial"/>
          <w:sz w:val="24"/>
          <w:szCs w:val="24"/>
        </w:rPr>
        <w:t>s</w:t>
      </w:r>
      <w:r w:rsidRPr="002A3227">
        <w:rPr>
          <w:rFonts w:ascii="Arial" w:hAnsi="Arial" w:cs="Arial"/>
          <w:sz w:val="24"/>
          <w:szCs w:val="24"/>
        </w:rPr>
        <w:t>ational Stability</w:t>
      </w:r>
    </w:p>
    <w:p w14:paraId="5A4E6247" w14:textId="77777777" w:rsidR="002C738F" w:rsidRPr="002A3227" w:rsidRDefault="002C738F" w:rsidP="002A3227">
      <w:pPr>
        <w:spacing w:after="0" w:line="360" w:lineRule="auto"/>
        <w:contextualSpacing/>
        <w:rPr>
          <w:rFonts w:ascii="Arial" w:hAnsi="Arial" w:cs="Arial"/>
          <w:sz w:val="24"/>
          <w:szCs w:val="24"/>
        </w:rPr>
      </w:pPr>
    </w:p>
    <w:p w14:paraId="1267CBFD" w14:textId="63631383" w:rsidR="002C738F" w:rsidRPr="002A3227" w:rsidRDefault="007550D3" w:rsidP="002A3227">
      <w:pPr>
        <w:pStyle w:val="Heading1"/>
        <w:spacing w:before="0" w:line="360" w:lineRule="auto"/>
        <w:contextualSpacing/>
        <w:jc w:val="left"/>
        <w:rPr>
          <w:rFonts w:ascii="Arial" w:hAnsi="Arial" w:cs="Arial"/>
          <w:szCs w:val="24"/>
        </w:rPr>
      </w:pPr>
      <w:bookmarkStart w:id="0" w:name="_Toc184100958"/>
      <w:r w:rsidRPr="002A3227">
        <w:rPr>
          <w:rFonts w:ascii="Arial" w:hAnsi="Arial" w:cs="Arial"/>
          <w:szCs w:val="24"/>
        </w:rPr>
        <w:t xml:space="preserve">1. </w:t>
      </w:r>
      <w:r w:rsidR="002C738F" w:rsidRPr="002A3227">
        <w:rPr>
          <w:rFonts w:ascii="Arial" w:hAnsi="Arial" w:cs="Arial"/>
          <w:szCs w:val="24"/>
        </w:rPr>
        <w:t>Introduction</w:t>
      </w:r>
      <w:bookmarkEnd w:id="0"/>
    </w:p>
    <w:p w14:paraId="41029021" w14:textId="2CF36213" w:rsidR="00C46AEA" w:rsidRPr="002A3227" w:rsidRDefault="00C46AEA"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Due to rising competition, changing customer preferences, and rapid technological advancements, the retail industry has seen major changes (</w:t>
      </w:r>
      <w:r w:rsidR="00EE2993" w:rsidRPr="002A3227">
        <w:rPr>
          <w:rFonts w:ascii="Arial" w:hAnsi="Arial" w:cs="Arial"/>
          <w:sz w:val="24"/>
          <w:szCs w:val="24"/>
        </w:rPr>
        <w:t>Clegg et al., 2019</w:t>
      </w:r>
      <w:r w:rsidRPr="002A3227">
        <w:rPr>
          <w:rFonts w:ascii="Arial" w:hAnsi="Arial" w:cs="Arial"/>
          <w:sz w:val="24"/>
          <w:szCs w:val="24"/>
        </w:rPr>
        <w:t xml:space="preserve">). Ted Baker, a UK-based fashion firm formed in 1988, has been grappling with market relevance and image concerns throughout this turmoil. </w:t>
      </w:r>
      <w:r w:rsidR="00633692" w:rsidRPr="002A3227">
        <w:rPr>
          <w:rFonts w:ascii="Arial" w:hAnsi="Arial" w:cs="Arial"/>
          <w:sz w:val="24"/>
          <w:szCs w:val="24"/>
        </w:rPr>
        <w:t xml:space="preserve">In 2019, its founder resigned after claims of misbehaviour, worsening organisational inefficiencies and exposing leadership and management shortcomings </w:t>
      </w:r>
      <w:r w:rsidRPr="002A3227">
        <w:rPr>
          <w:rFonts w:ascii="Arial" w:hAnsi="Arial" w:cs="Arial"/>
          <w:sz w:val="24"/>
          <w:szCs w:val="24"/>
        </w:rPr>
        <w:t>(The Guardian, 2024).</w:t>
      </w:r>
    </w:p>
    <w:p w14:paraId="5A37C7FE" w14:textId="5185B2D5" w:rsidR="00C46AEA" w:rsidRPr="002A3227" w:rsidRDefault="00C46AEA"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Despite reorganisation attempts, Ted Baker</w:t>
      </w:r>
      <w:r w:rsidR="00895902" w:rsidRPr="002A3227">
        <w:rPr>
          <w:rFonts w:ascii="Arial" w:hAnsi="Arial" w:cs="Arial"/>
          <w:sz w:val="24"/>
          <w:szCs w:val="24"/>
        </w:rPr>
        <w:t>’</w:t>
      </w:r>
      <w:r w:rsidRPr="002A3227">
        <w:rPr>
          <w:rFonts w:ascii="Arial" w:hAnsi="Arial" w:cs="Arial"/>
          <w:sz w:val="24"/>
          <w:szCs w:val="24"/>
        </w:rPr>
        <w:t>s performance metrics indicate ongoing issues. The company</w:t>
      </w:r>
      <w:r w:rsidR="00895902" w:rsidRPr="002A3227">
        <w:rPr>
          <w:rFonts w:ascii="Arial" w:hAnsi="Arial" w:cs="Arial"/>
          <w:sz w:val="24"/>
          <w:szCs w:val="24"/>
        </w:rPr>
        <w:t>’</w:t>
      </w:r>
      <w:r w:rsidRPr="002A3227">
        <w:rPr>
          <w:rFonts w:ascii="Arial" w:hAnsi="Arial" w:cs="Arial"/>
          <w:sz w:val="24"/>
          <w:szCs w:val="24"/>
        </w:rPr>
        <w:t xml:space="preserve">s 2022 pre-tax loss of £44.1 million improved from £107.7 million (Ted Baker Annual Report, 2022). This suggests structural issues persisted in 2022. Revenue has dropped to 428.2 million pounds from 630.5 million pounds before the epidemic, resulting in customer disloyalty and operational inefficiencies. According to The Guardian (2024), fierce competition from new firms like </w:t>
      </w:r>
      <w:proofErr w:type="spellStart"/>
      <w:r w:rsidRPr="002A3227">
        <w:rPr>
          <w:rFonts w:ascii="Arial" w:hAnsi="Arial" w:cs="Arial"/>
          <w:sz w:val="24"/>
          <w:szCs w:val="24"/>
        </w:rPr>
        <w:t>Arket</w:t>
      </w:r>
      <w:proofErr w:type="spellEnd"/>
      <w:r w:rsidRPr="002A3227">
        <w:rPr>
          <w:rFonts w:ascii="Arial" w:hAnsi="Arial" w:cs="Arial"/>
          <w:sz w:val="24"/>
          <w:szCs w:val="24"/>
        </w:rPr>
        <w:t xml:space="preserve"> and </w:t>
      </w:r>
      <w:proofErr w:type="spellStart"/>
      <w:r w:rsidRPr="002A3227">
        <w:rPr>
          <w:rFonts w:ascii="Arial" w:hAnsi="Arial" w:cs="Arial"/>
          <w:sz w:val="24"/>
          <w:szCs w:val="24"/>
        </w:rPr>
        <w:t>Rixo</w:t>
      </w:r>
      <w:proofErr w:type="spellEnd"/>
      <w:r w:rsidRPr="002A3227">
        <w:rPr>
          <w:rFonts w:ascii="Arial" w:hAnsi="Arial" w:cs="Arial"/>
          <w:sz w:val="24"/>
          <w:szCs w:val="24"/>
        </w:rPr>
        <w:t xml:space="preserve"> has reduced the active customer base by 5%, indicating a drop in engagement. </w:t>
      </w:r>
    </w:p>
    <w:p w14:paraId="1836A291" w14:textId="77777777" w:rsidR="00C46AEA" w:rsidRPr="002A3227" w:rsidRDefault="00C46AEA" w:rsidP="002A3227">
      <w:pPr>
        <w:spacing w:after="0" w:line="360" w:lineRule="auto"/>
        <w:ind w:firstLine="720"/>
        <w:contextualSpacing/>
        <w:jc w:val="both"/>
        <w:rPr>
          <w:rFonts w:ascii="Arial" w:hAnsi="Arial" w:cs="Arial"/>
          <w:sz w:val="24"/>
          <w:szCs w:val="24"/>
        </w:rPr>
      </w:pPr>
    </w:p>
    <w:p w14:paraId="1A675A08" w14:textId="5F794F2C" w:rsidR="002C738F" w:rsidRPr="002A3227" w:rsidRDefault="007550D3" w:rsidP="002A3227">
      <w:pPr>
        <w:pStyle w:val="Heading1"/>
        <w:spacing w:before="0" w:line="360" w:lineRule="auto"/>
        <w:contextualSpacing/>
        <w:jc w:val="left"/>
        <w:rPr>
          <w:rFonts w:ascii="Arial" w:hAnsi="Arial" w:cs="Arial"/>
          <w:szCs w:val="24"/>
        </w:rPr>
      </w:pPr>
      <w:bookmarkStart w:id="1" w:name="_Toc184100959"/>
      <w:r w:rsidRPr="002A3227">
        <w:rPr>
          <w:rFonts w:ascii="Arial" w:hAnsi="Arial" w:cs="Arial"/>
          <w:szCs w:val="24"/>
        </w:rPr>
        <w:t xml:space="preserve">2. </w:t>
      </w:r>
      <w:r w:rsidR="005869DF" w:rsidRPr="002A3227">
        <w:rPr>
          <w:rFonts w:ascii="Arial" w:hAnsi="Arial" w:cs="Arial"/>
          <w:szCs w:val="24"/>
        </w:rPr>
        <w:t>Main Findings</w:t>
      </w:r>
      <w:bookmarkEnd w:id="1"/>
      <w:r w:rsidR="005869DF" w:rsidRPr="002A3227">
        <w:rPr>
          <w:rFonts w:ascii="Arial" w:hAnsi="Arial" w:cs="Arial"/>
          <w:szCs w:val="24"/>
        </w:rPr>
        <w:t xml:space="preserve"> </w:t>
      </w:r>
    </w:p>
    <w:p w14:paraId="00BBAE44" w14:textId="75A81E7A" w:rsidR="00E17758" w:rsidRPr="002A3227" w:rsidRDefault="00E17758" w:rsidP="002A3227">
      <w:pPr>
        <w:pStyle w:val="Heading2"/>
        <w:spacing w:before="0" w:line="360" w:lineRule="auto"/>
        <w:contextualSpacing/>
        <w:rPr>
          <w:rFonts w:cs="Arial"/>
          <w:bCs/>
          <w:sz w:val="24"/>
          <w:szCs w:val="24"/>
        </w:rPr>
      </w:pPr>
      <w:bookmarkStart w:id="2" w:name="_Toc184100960"/>
      <w:r w:rsidRPr="002A3227">
        <w:rPr>
          <w:rFonts w:cs="Arial"/>
          <w:sz w:val="24"/>
          <w:szCs w:val="24"/>
        </w:rPr>
        <w:t xml:space="preserve">2.1 </w:t>
      </w:r>
      <w:r w:rsidRPr="002A3227">
        <w:rPr>
          <w:rFonts w:cs="Arial"/>
          <w:bCs/>
          <w:sz w:val="24"/>
          <w:szCs w:val="24"/>
        </w:rPr>
        <w:t>Analysis of Current Management Practices</w:t>
      </w:r>
      <w:bookmarkEnd w:id="2"/>
    </w:p>
    <w:p w14:paraId="235797A8" w14:textId="35A9BD2B" w:rsidR="0040076E" w:rsidRPr="002A3227" w:rsidRDefault="00842CD3" w:rsidP="002A3227">
      <w:pPr>
        <w:spacing w:after="0" w:line="360" w:lineRule="auto"/>
        <w:ind w:firstLine="720"/>
        <w:contextualSpacing/>
        <w:jc w:val="both"/>
        <w:rPr>
          <w:rFonts w:ascii="Arial" w:hAnsi="Arial" w:cs="Arial"/>
          <w:sz w:val="24"/>
          <w:szCs w:val="24"/>
        </w:rPr>
      </w:pPr>
      <w:r w:rsidRPr="002A3227">
        <w:rPr>
          <w:rFonts w:ascii="Arial" w:hAnsi="Arial" w:cs="Arial"/>
          <w:b/>
          <w:bCs/>
          <w:sz w:val="24"/>
          <w:szCs w:val="24"/>
        </w:rPr>
        <w:t>Evidence of Complaints</w:t>
      </w:r>
      <w:r w:rsidRPr="002A3227">
        <w:rPr>
          <w:rFonts w:ascii="Arial" w:hAnsi="Arial" w:cs="Arial"/>
          <w:sz w:val="24"/>
          <w:szCs w:val="24"/>
        </w:rPr>
        <w:t xml:space="preserve">: </w:t>
      </w:r>
      <w:r w:rsidR="0040076E" w:rsidRPr="002A3227">
        <w:rPr>
          <w:rFonts w:ascii="Arial" w:hAnsi="Arial" w:cs="Arial"/>
          <w:sz w:val="24"/>
          <w:szCs w:val="24"/>
        </w:rPr>
        <w:t>Individuals have criticised Ted Baker</w:t>
      </w:r>
      <w:r w:rsidR="00895902" w:rsidRPr="002A3227">
        <w:rPr>
          <w:rFonts w:ascii="Arial" w:hAnsi="Arial" w:cs="Arial"/>
          <w:sz w:val="24"/>
          <w:szCs w:val="24"/>
        </w:rPr>
        <w:t>’</w:t>
      </w:r>
      <w:r w:rsidR="0040076E" w:rsidRPr="002A3227">
        <w:rPr>
          <w:rFonts w:ascii="Arial" w:hAnsi="Arial" w:cs="Arial"/>
          <w:sz w:val="24"/>
          <w:szCs w:val="24"/>
        </w:rPr>
        <w:t>s management style, pointing out fundamental flaws that have affected the company</w:t>
      </w:r>
      <w:r w:rsidR="00895902" w:rsidRPr="002A3227">
        <w:rPr>
          <w:rFonts w:ascii="Arial" w:hAnsi="Arial" w:cs="Arial"/>
          <w:sz w:val="24"/>
          <w:szCs w:val="24"/>
        </w:rPr>
        <w:t>’</w:t>
      </w:r>
      <w:r w:rsidR="0040076E" w:rsidRPr="002A3227">
        <w:rPr>
          <w:rFonts w:ascii="Arial" w:hAnsi="Arial" w:cs="Arial"/>
          <w:sz w:val="24"/>
          <w:szCs w:val="24"/>
        </w:rPr>
        <w:t>s culture and performance. A</w:t>
      </w:r>
      <w:r w:rsidR="005E3FF2" w:rsidRPr="002A3227">
        <w:rPr>
          <w:rFonts w:ascii="Arial" w:hAnsi="Arial" w:cs="Arial"/>
          <w:sz w:val="24"/>
          <w:szCs w:val="24"/>
        </w:rPr>
        <w:t xml:space="preserve"> </w:t>
      </w:r>
      <w:r w:rsidR="0040076E" w:rsidRPr="002A3227">
        <w:rPr>
          <w:rFonts w:ascii="Arial" w:hAnsi="Arial" w:cs="Arial"/>
          <w:sz w:val="24"/>
          <w:szCs w:val="24"/>
        </w:rPr>
        <w:t>poll of fifty workers found that 65% claimed leadership did not give adequate openness, indicating a lack of direction and communication</w:t>
      </w:r>
      <w:r w:rsidR="001A1C18" w:rsidRPr="002A3227">
        <w:rPr>
          <w:rFonts w:ascii="Arial" w:hAnsi="Arial" w:cs="Arial"/>
          <w:sz w:val="24"/>
          <w:szCs w:val="24"/>
        </w:rPr>
        <w:t xml:space="preserve"> (refer </w:t>
      </w:r>
      <w:r w:rsidR="005A0252" w:rsidRPr="002A3227">
        <w:rPr>
          <w:rFonts w:ascii="Arial" w:hAnsi="Arial" w:cs="Arial"/>
          <w:sz w:val="24"/>
          <w:szCs w:val="24"/>
        </w:rPr>
        <w:t>to Appendix</w:t>
      </w:r>
      <w:r w:rsidR="001A1C18" w:rsidRPr="002A3227">
        <w:rPr>
          <w:rFonts w:ascii="Arial" w:hAnsi="Arial" w:cs="Arial"/>
          <w:sz w:val="24"/>
          <w:szCs w:val="24"/>
        </w:rPr>
        <w:t xml:space="preserve"> B)</w:t>
      </w:r>
      <w:r w:rsidR="0040076E" w:rsidRPr="002A3227">
        <w:rPr>
          <w:rFonts w:ascii="Arial" w:hAnsi="Arial" w:cs="Arial"/>
          <w:sz w:val="24"/>
          <w:szCs w:val="24"/>
        </w:rPr>
        <w:t xml:space="preserve">. Sixty percent of workers say their efforts are not appreciated, indicating a culture that disregards employee opinion. According to The Guardian (2024), Ted Baker is perceived as having made little progress in the fashion sector, which matches internal criticisms. </w:t>
      </w:r>
    </w:p>
    <w:p w14:paraId="4F3A8EC8" w14:textId="541E6284" w:rsidR="005869DF" w:rsidRPr="002A3227" w:rsidRDefault="0040076E"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Keeping a culture that promotes variation and creativity has been tough for the</w:t>
      </w:r>
      <w:r w:rsidR="001252C4" w:rsidRPr="002A3227">
        <w:rPr>
          <w:rFonts w:ascii="Arial" w:hAnsi="Arial" w:cs="Arial"/>
          <w:sz w:val="24"/>
          <w:szCs w:val="24"/>
        </w:rPr>
        <w:t xml:space="preserve"> </w:t>
      </w:r>
      <w:r w:rsidRPr="002A3227">
        <w:rPr>
          <w:rFonts w:ascii="Arial" w:hAnsi="Arial" w:cs="Arial"/>
          <w:sz w:val="24"/>
          <w:szCs w:val="24"/>
        </w:rPr>
        <w:t>company</w:t>
      </w:r>
      <w:r w:rsidR="001252C4" w:rsidRPr="002A3227">
        <w:rPr>
          <w:rFonts w:ascii="Arial" w:hAnsi="Arial" w:cs="Arial"/>
          <w:sz w:val="24"/>
          <w:szCs w:val="24"/>
        </w:rPr>
        <w:t>,</w:t>
      </w:r>
      <w:r w:rsidRPr="002A3227">
        <w:rPr>
          <w:rFonts w:ascii="Arial" w:hAnsi="Arial" w:cs="Arial"/>
          <w:sz w:val="24"/>
          <w:szCs w:val="24"/>
        </w:rPr>
        <w:t xml:space="preserve"> 72% of employees say the company</w:t>
      </w:r>
      <w:r w:rsidR="00895902" w:rsidRPr="002A3227">
        <w:rPr>
          <w:rFonts w:ascii="Arial" w:hAnsi="Arial" w:cs="Arial"/>
          <w:sz w:val="24"/>
          <w:szCs w:val="24"/>
        </w:rPr>
        <w:t>’</w:t>
      </w:r>
      <w:r w:rsidRPr="002A3227">
        <w:rPr>
          <w:rFonts w:ascii="Arial" w:hAnsi="Arial" w:cs="Arial"/>
          <w:sz w:val="24"/>
          <w:szCs w:val="24"/>
        </w:rPr>
        <w:t xml:space="preserve">s culture is too rigid and does not allow for adequate flexibility. Ted Baker has struggled to adjust to retail changes due to this difference. Unfortunately, the firm has slipped behind competitors like </w:t>
      </w:r>
      <w:proofErr w:type="spellStart"/>
      <w:r w:rsidRPr="002A3227">
        <w:rPr>
          <w:rFonts w:ascii="Arial" w:hAnsi="Arial" w:cs="Arial"/>
          <w:sz w:val="24"/>
          <w:szCs w:val="24"/>
        </w:rPr>
        <w:t>Arket</w:t>
      </w:r>
      <w:proofErr w:type="spellEnd"/>
      <w:r w:rsidRPr="002A3227">
        <w:rPr>
          <w:rFonts w:ascii="Arial" w:hAnsi="Arial" w:cs="Arial"/>
          <w:sz w:val="24"/>
          <w:szCs w:val="24"/>
        </w:rPr>
        <w:t xml:space="preserve"> and &amp; </w:t>
      </w:r>
      <w:r w:rsidRPr="002A3227">
        <w:rPr>
          <w:rFonts w:ascii="Arial" w:hAnsi="Arial" w:cs="Arial"/>
          <w:sz w:val="24"/>
          <w:szCs w:val="24"/>
        </w:rPr>
        <w:lastRenderedPageBreak/>
        <w:t>Other Stories, who have concentrated on satisfying consumers</w:t>
      </w:r>
      <w:r w:rsidR="00895902" w:rsidRPr="002A3227">
        <w:rPr>
          <w:rFonts w:ascii="Arial" w:hAnsi="Arial" w:cs="Arial"/>
          <w:sz w:val="24"/>
          <w:szCs w:val="24"/>
        </w:rPr>
        <w:t>’</w:t>
      </w:r>
      <w:r w:rsidRPr="002A3227">
        <w:rPr>
          <w:rFonts w:ascii="Arial" w:hAnsi="Arial" w:cs="Arial"/>
          <w:sz w:val="24"/>
          <w:szCs w:val="24"/>
        </w:rPr>
        <w:t xml:space="preserve"> shifting needs</w:t>
      </w:r>
      <w:r w:rsidR="003C6C64" w:rsidRPr="002A3227">
        <w:rPr>
          <w:rFonts w:ascii="Arial" w:hAnsi="Arial" w:cs="Arial"/>
          <w:sz w:val="24"/>
          <w:szCs w:val="24"/>
        </w:rPr>
        <w:t xml:space="preserve"> (The Guardian, 2024)</w:t>
      </w:r>
      <w:r w:rsidRPr="002A3227">
        <w:rPr>
          <w:rFonts w:ascii="Arial" w:hAnsi="Arial" w:cs="Arial"/>
          <w:sz w:val="24"/>
          <w:szCs w:val="24"/>
        </w:rPr>
        <w:t>. Ineffective leadership and outdated management methods have worsened the difficulties, creating a workplace that hinders employee innovation and happiness</w:t>
      </w:r>
      <w:r w:rsidR="00FA3366" w:rsidRPr="002A3227">
        <w:rPr>
          <w:rFonts w:ascii="Arial" w:hAnsi="Arial" w:cs="Arial"/>
          <w:sz w:val="24"/>
          <w:szCs w:val="24"/>
        </w:rPr>
        <w:t xml:space="preserve"> (Heding et al., 2020).</w:t>
      </w:r>
    </w:p>
    <w:p w14:paraId="5F8C815F" w14:textId="1DBB3859" w:rsidR="007D0588" w:rsidRPr="002A3227" w:rsidRDefault="00412896" w:rsidP="002A3227">
      <w:pPr>
        <w:spacing w:after="0" w:line="360" w:lineRule="auto"/>
        <w:ind w:firstLine="720"/>
        <w:contextualSpacing/>
        <w:jc w:val="both"/>
        <w:rPr>
          <w:rFonts w:ascii="Arial" w:hAnsi="Arial" w:cs="Arial"/>
          <w:sz w:val="24"/>
          <w:szCs w:val="24"/>
        </w:rPr>
      </w:pPr>
      <w:r w:rsidRPr="002A3227">
        <w:rPr>
          <w:rFonts w:ascii="Arial" w:hAnsi="Arial" w:cs="Arial"/>
          <w:b/>
          <w:bCs/>
          <w:sz w:val="24"/>
          <w:szCs w:val="24"/>
        </w:rPr>
        <w:t>Organi</w:t>
      </w:r>
      <w:r w:rsidR="009B17D0" w:rsidRPr="002A3227">
        <w:rPr>
          <w:rFonts w:ascii="Arial" w:hAnsi="Arial" w:cs="Arial"/>
          <w:b/>
          <w:bCs/>
          <w:sz w:val="24"/>
          <w:szCs w:val="24"/>
        </w:rPr>
        <w:t>s</w:t>
      </w:r>
      <w:r w:rsidRPr="002A3227">
        <w:rPr>
          <w:rFonts w:ascii="Arial" w:hAnsi="Arial" w:cs="Arial"/>
          <w:b/>
          <w:bCs/>
          <w:sz w:val="24"/>
          <w:szCs w:val="24"/>
        </w:rPr>
        <w:t>ational Performance Indicators</w:t>
      </w:r>
      <w:r w:rsidRPr="002A3227">
        <w:rPr>
          <w:rFonts w:ascii="Arial" w:hAnsi="Arial" w:cs="Arial"/>
          <w:sz w:val="24"/>
          <w:szCs w:val="24"/>
        </w:rPr>
        <w:t xml:space="preserve">: </w:t>
      </w:r>
      <w:r w:rsidR="007D0588" w:rsidRPr="002A3227">
        <w:rPr>
          <w:rFonts w:ascii="Arial" w:hAnsi="Arial" w:cs="Arial"/>
          <w:sz w:val="24"/>
          <w:szCs w:val="24"/>
        </w:rPr>
        <w:t>Ted Baker</w:t>
      </w:r>
      <w:r w:rsidR="00895902" w:rsidRPr="002A3227">
        <w:rPr>
          <w:rFonts w:ascii="Arial" w:hAnsi="Arial" w:cs="Arial"/>
          <w:sz w:val="24"/>
          <w:szCs w:val="24"/>
        </w:rPr>
        <w:t>’</w:t>
      </w:r>
      <w:r w:rsidR="007D0588" w:rsidRPr="002A3227">
        <w:rPr>
          <w:rFonts w:ascii="Arial" w:hAnsi="Arial" w:cs="Arial"/>
          <w:sz w:val="24"/>
          <w:szCs w:val="24"/>
        </w:rPr>
        <w:t xml:space="preserve">s use of financial indicators shows that management faults are hurting the company. Ted </w:t>
      </w:r>
      <w:r w:rsidR="00727FE6" w:rsidRPr="002A3227">
        <w:rPr>
          <w:rFonts w:ascii="Arial" w:hAnsi="Arial" w:cs="Arial"/>
          <w:sz w:val="24"/>
          <w:szCs w:val="24"/>
        </w:rPr>
        <w:t>Baker's</w:t>
      </w:r>
      <w:r w:rsidR="007D0588" w:rsidRPr="002A3227">
        <w:rPr>
          <w:rFonts w:ascii="Arial" w:hAnsi="Arial" w:cs="Arial"/>
          <w:sz w:val="24"/>
          <w:szCs w:val="24"/>
        </w:rPr>
        <w:t xml:space="preserve"> annual report </w:t>
      </w:r>
      <w:r w:rsidR="00D84624" w:rsidRPr="002A3227">
        <w:rPr>
          <w:rFonts w:ascii="Arial" w:hAnsi="Arial" w:cs="Arial"/>
          <w:sz w:val="24"/>
          <w:szCs w:val="24"/>
        </w:rPr>
        <w:t xml:space="preserve">(2022) </w:t>
      </w:r>
      <w:r w:rsidR="007D0588" w:rsidRPr="002A3227">
        <w:rPr>
          <w:rFonts w:ascii="Arial" w:hAnsi="Arial" w:cs="Arial"/>
          <w:sz w:val="24"/>
          <w:szCs w:val="24"/>
        </w:rPr>
        <w:t>showed revenues down from £630.5 million to £428.2 million. It indicates a drop in customer loyalty and commercial relevance. The minor improvement in pre-tax losses from £107.7 million in 2021 to £44.1 million in 2022 was due to cost-cutting rather than strategic development. These changes have hurt morale and shown the company</w:t>
      </w:r>
      <w:r w:rsidR="00895902" w:rsidRPr="002A3227">
        <w:rPr>
          <w:rFonts w:ascii="Arial" w:hAnsi="Arial" w:cs="Arial"/>
          <w:sz w:val="24"/>
          <w:szCs w:val="24"/>
        </w:rPr>
        <w:t>’</w:t>
      </w:r>
      <w:r w:rsidR="007D0588" w:rsidRPr="002A3227">
        <w:rPr>
          <w:rFonts w:ascii="Arial" w:hAnsi="Arial" w:cs="Arial"/>
          <w:sz w:val="24"/>
          <w:szCs w:val="24"/>
        </w:rPr>
        <w:t xml:space="preserve">s failure to expand strategically. These include retail closures and layoffs. </w:t>
      </w:r>
    </w:p>
    <w:p w14:paraId="4AE52316" w14:textId="66C3EB27" w:rsidR="007D0588" w:rsidRPr="002A3227" w:rsidRDefault="009267C3"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 xml:space="preserve">Ted </w:t>
      </w:r>
      <w:r w:rsidR="00727FE6" w:rsidRPr="002A3227">
        <w:rPr>
          <w:rFonts w:ascii="Arial" w:hAnsi="Arial" w:cs="Arial"/>
          <w:sz w:val="24"/>
          <w:szCs w:val="24"/>
        </w:rPr>
        <w:t>Baker's</w:t>
      </w:r>
      <w:r w:rsidRPr="002A3227">
        <w:rPr>
          <w:rFonts w:ascii="Arial" w:hAnsi="Arial" w:cs="Arial"/>
          <w:sz w:val="24"/>
          <w:szCs w:val="24"/>
        </w:rPr>
        <w:t xml:space="preserve"> annual report (2022) </w:t>
      </w:r>
      <w:r w:rsidR="007D0588" w:rsidRPr="002A3227">
        <w:rPr>
          <w:rFonts w:ascii="Arial" w:hAnsi="Arial" w:cs="Arial"/>
          <w:sz w:val="24"/>
          <w:szCs w:val="24"/>
        </w:rPr>
        <w:t>forecast of 5% less engaged consumers supports the trend of decreased consumer participation. Ted Baker</w:t>
      </w:r>
      <w:r w:rsidR="00895902" w:rsidRPr="002A3227">
        <w:rPr>
          <w:rFonts w:ascii="Arial" w:hAnsi="Arial" w:cs="Arial"/>
          <w:sz w:val="24"/>
          <w:szCs w:val="24"/>
        </w:rPr>
        <w:t>’</w:t>
      </w:r>
      <w:r w:rsidR="007D0588" w:rsidRPr="002A3227">
        <w:rPr>
          <w:rFonts w:ascii="Arial" w:hAnsi="Arial" w:cs="Arial"/>
          <w:sz w:val="24"/>
          <w:szCs w:val="24"/>
        </w:rPr>
        <w:t>s lack of innovation to capitalise on early 2000s fashion trends has led to this drop.</w:t>
      </w:r>
      <w:r w:rsidR="002D7175" w:rsidRPr="002A3227">
        <w:rPr>
          <w:rFonts w:ascii="Arial" w:hAnsi="Arial" w:cs="Arial"/>
          <w:sz w:val="24"/>
          <w:szCs w:val="24"/>
        </w:rPr>
        <w:t xml:space="preserve"> </w:t>
      </w:r>
      <w:r w:rsidR="007D0588" w:rsidRPr="002A3227">
        <w:rPr>
          <w:rFonts w:ascii="Arial" w:hAnsi="Arial" w:cs="Arial"/>
          <w:sz w:val="24"/>
          <w:szCs w:val="24"/>
        </w:rPr>
        <w:t>Sustainability and ultra-fast fashion were retail trends the corporation did not follow. The Guardian (2024) reports that contemporary customers choose price-effective, ecologically friendly, and trend-driven enterprises. Ted Baker</w:t>
      </w:r>
      <w:r w:rsidR="00895902" w:rsidRPr="002A3227">
        <w:rPr>
          <w:rFonts w:ascii="Arial" w:hAnsi="Arial" w:cs="Arial"/>
          <w:sz w:val="24"/>
          <w:szCs w:val="24"/>
        </w:rPr>
        <w:t>’</w:t>
      </w:r>
      <w:r w:rsidR="007D0588" w:rsidRPr="002A3227">
        <w:rPr>
          <w:rFonts w:ascii="Arial" w:hAnsi="Arial" w:cs="Arial"/>
          <w:sz w:val="24"/>
          <w:szCs w:val="24"/>
        </w:rPr>
        <w:t>s rigid products have turned off many buyers.</w:t>
      </w:r>
    </w:p>
    <w:p w14:paraId="07033261" w14:textId="182FEE28" w:rsidR="00F00201" w:rsidRPr="002A3227" w:rsidRDefault="00F00201"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Ted Baker</w:t>
      </w:r>
      <w:r w:rsidR="00895902" w:rsidRPr="002A3227">
        <w:rPr>
          <w:rFonts w:ascii="Arial" w:hAnsi="Arial" w:cs="Arial"/>
          <w:sz w:val="24"/>
          <w:szCs w:val="24"/>
        </w:rPr>
        <w:t>’</w:t>
      </w:r>
      <w:r w:rsidRPr="002A3227">
        <w:rPr>
          <w:rFonts w:ascii="Arial" w:hAnsi="Arial" w:cs="Arial"/>
          <w:sz w:val="24"/>
          <w:szCs w:val="24"/>
        </w:rPr>
        <w:t>s leadership appears reactive rather than proactive, relying on short-term fixes rather than addressing core issues in organi</w:t>
      </w:r>
      <w:r w:rsidR="009B17D0" w:rsidRPr="002A3227">
        <w:rPr>
          <w:rFonts w:ascii="Arial" w:hAnsi="Arial" w:cs="Arial"/>
          <w:sz w:val="24"/>
          <w:szCs w:val="24"/>
        </w:rPr>
        <w:t>s</w:t>
      </w:r>
      <w:r w:rsidRPr="002A3227">
        <w:rPr>
          <w:rFonts w:ascii="Arial" w:hAnsi="Arial" w:cs="Arial"/>
          <w:sz w:val="24"/>
          <w:szCs w:val="24"/>
        </w:rPr>
        <w:t>ational culture and strategic alignment. Staff involvement and customer loyalty have decreased due to the brand</w:t>
      </w:r>
      <w:r w:rsidR="00895902" w:rsidRPr="002A3227">
        <w:rPr>
          <w:rFonts w:ascii="Arial" w:hAnsi="Arial" w:cs="Arial"/>
          <w:sz w:val="24"/>
          <w:szCs w:val="24"/>
        </w:rPr>
        <w:t>’</w:t>
      </w:r>
      <w:r w:rsidRPr="002A3227">
        <w:rPr>
          <w:rFonts w:ascii="Arial" w:hAnsi="Arial" w:cs="Arial"/>
          <w:sz w:val="24"/>
          <w:szCs w:val="24"/>
        </w:rPr>
        <w:t>s inability to compete in a competitive retail industry. Ted Baker must now undertake a creative and ethical management makeover since it is slipping behind rivals that prioritise diversity, inclusion, sustainability, and flexibility</w:t>
      </w:r>
      <w:r w:rsidR="00F1173B" w:rsidRPr="002A3227">
        <w:rPr>
          <w:rFonts w:ascii="Arial" w:hAnsi="Arial" w:cs="Arial"/>
          <w:sz w:val="24"/>
          <w:szCs w:val="24"/>
        </w:rPr>
        <w:t xml:space="preserve"> (</w:t>
      </w:r>
      <w:r w:rsidR="00AB1CE4" w:rsidRPr="002A3227">
        <w:rPr>
          <w:rFonts w:ascii="Arial" w:hAnsi="Arial" w:cs="Arial"/>
          <w:sz w:val="24"/>
          <w:szCs w:val="24"/>
        </w:rPr>
        <w:t>Buchanan</w:t>
      </w:r>
      <w:r w:rsidR="00EA4D03" w:rsidRPr="002A3227">
        <w:rPr>
          <w:rFonts w:ascii="Arial" w:hAnsi="Arial" w:cs="Arial"/>
          <w:sz w:val="24"/>
          <w:szCs w:val="24"/>
        </w:rPr>
        <w:t xml:space="preserve"> </w:t>
      </w:r>
      <w:r w:rsidR="00AB1CE4" w:rsidRPr="002A3227">
        <w:rPr>
          <w:rFonts w:ascii="Arial" w:hAnsi="Arial" w:cs="Arial"/>
          <w:sz w:val="24"/>
          <w:szCs w:val="24"/>
        </w:rPr>
        <w:t>and Huczynski, 2019).</w:t>
      </w:r>
    </w:p>
    <w:p w14:paraId="51F97DDC" w14:textId="77777777" w:rsidR="00E17758" w:rsidRPr="002A3227" w:rsidRDefault="00E17758" w:rsidP="002A3227">
      <w:pPr>
        <w:spacing w:after="0" w:line="360" w:lineRule="auto"/>
        <w:contextualSpacing/>
        <w:rPr>
          <w:rFonts w:ascii="Arial" w:hAnsi="Arial" w:cs="Arial"/>
          <w:sz w:val="24"/>
          <w:szCs w:val="24"/>
        </w:rPr>
      </w:pPr>
    </w:p>
    <w:p w14:paraId="695DC9FB" w14:textId="78F6D6EA" w:rsidR="00E17758" w:rsidRPr="002A3227" w:rsidRDefault="00E17758" w:rsidP="002A3227">
      <w:pPr>
        <w:pStyle w:val="Heading2"/>
        <w:spacing w:before="0" w:line="360" w:lineRule="auto"/>
        <w:contextualSpacing/>
        <w:rPr>
          <w:rFonts w:cs="Arial"/>
          <w:sz w:val="24"/>
          <w:szCs w:val="24"/>
        </w:rPr>
      </w:pPr>
      <w:bookmarkStart w:id="3" w:name="_Toc184100961"/>
      <w:r w:rsidRPr="002A3227">
        <w:rPr>
          <w:rFonts w:cs="Arial"/>
          <w:sz w:val="24"/>
          <w:szCs w:val="24"/>
        </w:rPr>
        <w:t>2.2 Ethical Analysis of Management Styles</w:t>
      </w:r>
      <w:bookmarkEnd w:id="3"/>
    </w:p>
    <w:p w14:paraId="0C13FB77" w14:textId="3D04582E" w:rsidR="00E17758" w:rsidRPr="002A3227" w:rsidRDefault="00FD5098" w:rsidP="002A3227">
      <w:pPr>
        <w:pStyle w:val="Heading3"/>
        <w:spacing w:before="0" w:line="360" w:lineRule="auto"/>
        <w:contextualSpacing/>
        <w:rPr>
          <w:rFonts w:cs="Arial"/>
          <w:sz w:val="24"/>
        </w:rPr>
      </w:pPr>
      <w:bookmarkStart w:id="4" w:name="_Toc184100962"/>
      <w:r w:rsidRPr="002A3227">
        <w:rPr>
          <w:rFonts w:cs="Arial"/>
          <w:sz w:val="24"/>
        </w:rPr>
        <w:t xml:space="preserve">2.2.1 </w:t>
      </w:r>
      <w:r w:rsidR="0017586B" w:rsidRPr="002A3227">
        <w:rPr>
          <w:rFonts w:cs="Arial"/>
          <w:sz w:val="24"/>
        </w:rPr>
        <w:t>Impact of Mainstream Management Theories</w:t>
      </w:r>
      <w:bookmarkEnd w:id="4"/>
    </w:p>
    <w:p w14:paraId="47938768" w14:textId="1A16C75D" w:rsidR="00A949B4" w:rsidRPr="002A3227" w:rsidRDefault="00361A07"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 xml:space="preserve">Efficiency is central to </w:t>
      </w:r>
      <w:r w:rsidRPr="002A3227">
        <w:rPr>
          <w:rFonts w:ascii="Arial" w:hAnsi="Arial" w:cs="Arial"/>
          <w:b/>
          <w:bCs/>
          <w:sz w:val="24"/>
          <w:szCs w:val="24"/>
        </w:rPr>
        <w:t>Scientific Management</w:t>
      </w:r>
      <w:r w:rsidRPr="002A3227">
        <w:rPr>
          <w:rFonts w:ascii="Arial" w:hAnsi="Arial" w:cs="Arial"/>
          <w:sz w:val="24"/>
          <w:szCs w:val="24"/>
        </w:rPr>
        <w:t>, which promotes job specialisation, standardisation, and hierarchical monitoring</w:t>
      </w:r>
      <w:r w:rsidR="00EA4D03" w:rsidRPr="002A3227">
        <w:rPr>
          <w:rFonts w:ascii="Arial" w:hAnsi="Arial" w:cs="Arial"/>
          <w:sz w:val="24"/>
          <w:szCs w:val="24"/>
        </w:rPr>
        <w:t xml:space="preserve"> (Mir and Greenwood, 2021)</w:t>
      </w:r>
      <w:r w:rsidRPr="002A3227">
        <w:rPr>
          <w:rFonts w:ascii="Arial" w:hAnsi="Arial" w:cs="Arial"/>
          <w:sz w:val="24"/>
          <w:szCs w:val="24"/>
        </w:rPr>
        <w:t xml:space="preserve">. </w:t>
      </w:r>
      <w:r w:rsidR="000F3B09" w:rsidRPr="002A3227">
        <w:rPr>
          <w:rFonts w:ascii="Arial" w:hAnsi="Arial" w:cs="Arial"/>
          <w:sz w:val="24"/>
          <w:szCs w:val="24"/>
        </w:rPr>
        <w:t xml:space="preserve">At Ted Baker, signs of this approach are evident in the structured operational focus reported in the annual report, including performance metrics like gross margins and revenue per square foot. </w:t>
      </w:r>
      <w:r w:rsidRPr="002A3227">
        <w:rPr>
          <w:rFonts w:ascii="Arial" w:hAnsi="Arial" w:cs="Arial"/>
          <w:sz w:val="24"/>
          <w:szCs w:val="24"/>
        </w:rPr>
        <w:t>This focus on quantitative outcomes may have boosted operational efficiency, but it may have also created a restrictive workplace that ignores human initiative and originality. Employee feedback shows this rigidity</w:t>
      </w:r>
      <w:r w:rsidR="009F7D3A" w:rsidRPr="002A3227">
        <w:rPr>
          <w:rFonts w:ascii="Arial" w:hAnsi="Arial" w:cs="Arial"/>
          <w:sz w:val="24"/>
          <w:szCs w:val="24"/>
        </w:rPr>
        <w:t xml:space="preserve">, (e.g., </w:t>
      </w:r>
      <w:r w:rsidRPr="002A3227">
        <w:rPr>
          <w:rFonts w:ascii="Arial" w:hAnsi="Arial" w:cs="Arial"/>
          <w:sz w:val="24"/>
          <w:szCs w:val="24"/>
        </w:rPr>
        <w:t>60%</w:t>
      </w:r>
      <w:r w:rsidR="00913BDF" w:rsidRPr="002A3227">
        <w:rPr>
          <w:rFonts w:ascii="Arial" w:hAnsi="Arial" w:cs="Arial"/>
          <w:sz w:val="24"/>
          <w:szCs w:val="24"/>
        </w:rPr>
        <w:t>)</w:t>
      </w:r>
      <w:r w:rsidRPr="002A3227">
        <w:rPr>
          <w:rFonts w:ascii="Arial" w:hAnsi="Arial" w:cs="Arial"/>
          <w:sz w:val="24"/>
          <w:szCs w:val="24"/>
        </w:rPr>
        <w:t xml:space="preserve"> </w:t>
      </w:r>
      <w:r w:rsidRPr="002A3227">
        <w:rPr>
          <w:rFonts w:ascii="Arial" w:hAnsi="Arial" w:cs="Arial"/>
          <w:sz w:val="24"/>
          <w:szCs w:val="24"/>
        </w:rPr>
        <w:lastRenderedPageBreak/>
        <w:t>thought their contributions were disregarded, and 68% believed they had no career advancement opportunities. Due to a focus on output-driven goals that ignored individuality, employees showed indicators of frustration and disengagement</w:t>
      </w:r>
      <w:r w:rsidR="00EE1000" w:rsidRPr="002A3227">
        <w:rPr>
          <w:rFonts w:ascii="Arial" w:hAnsi="Arial" w:cs="Arial"/>
          <w:sz w:val="24"/>
          <w:szCs w:val="24"/>
        </w:rPr>
        <w:t xml:space="preserve"> </w:t>
      </w:r>
      <w:r w:rsidR="002B6DBD" w:rsidRPr="002A3227">
        <w:rPr>
          <w:rFonts w:ascii="Arial" w:hAnsi="Arial" w:cs="Arial"/>
          <w:sz w:val="24"/>
          <w:szCs w:val="24"/>
        </w:rPr>
        <w:t xml:space="preserve">(Yuan et al., 2022). </w:t>
      </w:r>
    </w:p>
    <w:p w14:paraId="16DB8E74" w14:textId="1480F868" w:rsidR="00A949B4" w:rsidRPr="002A3227" w:rsidRDefault="00361A07" w:rsidP="002A3227">
      <w:pPr>
        <w:spacing w:after="0" w:line="360" w:lineRule="auto"/>
        <w:ind w:firstLine="720"/>
        <w:contextualSpacing/>
        <w:jc w:val="both"/>
        <w:rPr>
          <w:rFonts w:ascii="Arial" w:hAnsi="Arial" w:cs="Arial"/>
          <w:sz w:val="24"/>
          <w:szCs w:val="24"/>
        </w:rPr>
      </w:pPr>
      <w:r w:rsidRPr="002A3227">
        <w:rPr>
          <w:rFonts w:ascii="Arial" w:hAnsi="Arial" w:cs="Arial"/>
          <w:b/>
          <w:bCs/>
          <w:sz w:val="24"/>
          <w:szCs w:val="24"/>
        </w:rPr>
        <w:t>Human Relations Theory</w:t>
      </w:r>
      <w:r w:rsidRPr="002A3227">
        <w:rPr>
          <w:rFonts w:ascii="Arial" w:hAnsi="Arial" w:cs="Arial"/>
          <w:sz w:val="24"/>
          <w:szCs w:val="24"/>
        </w:rPr>
        <w:t xml:space="preserve"> emphasises workplace social relationships and motivational and well-being aspects</w:t>
      </w:r>
      <w:r w:rsidR="002B6DBD" w:rsidRPr="002A3227">
        <w:rPr>
          <w:rFonts w:ascii="Arial" w:hAnsi="Arial" w:cs="Arial"/>
          <w:sz w:val="24"/>
          <w:szCs w:val="24"/>
        </w:rPr>
        <w:t xml:space="preserve"> (</w:t>
      </w:r>
      <w:r w:rsidR="00F1080F" w:rsidRPr="002A3227">
        <w:rPr>
          <w:rFonts w:ascii="Arial" w:hAnsi="Arial" w:cs="Arial"/>
          <w:sz w:val="24"/>
          <w:szCs w:val="24"/>
        </w:rPr>
        <w:t>Johnson, 2020).</w:t>
      </w:r>
      <w:r w:rsidRPr="002A3227">
        <w:rPr>
          <w:rFonts w:ascii="Arial" w:hAnsi="Arial" w:cs="Arial"/>
          <w:sz w:val="24"/>
          <w:szCs w:val="24"/>
        </w:rPr>
        <w:t xml:space="preserve"> Ted Baker</w:t>
      </w:r>
      <w:r w:rsidR="00895902" w:rsidRPr="002A3227">
        <w:rPr>
          <w:rFonts w:ascii="Arial" w:hAnsi="Arial" w:cs="Arial"/>
          <w:sz w:val="24"/>
          <w:szCs w:val="24"/>
        </w:rPr>
        <w:t>’</w:t>
      </w:r>
      <w:r w:rsidRPr="002A3227">
        <w:rPr>
          <w:rFonts w:ascii="Arial" w:hAnsi="Arial" w:cs="Arial"/>
          <w:sz w:val="24"/>
          <w:szCs w:val="24"/>
        </w:rPr>
        <w:t>s poor inclusivity scores reflect its employees</w:t>
      </w:r>
      <w:r w:rsidR="00895902" w:rsidRPr="002A3227">
        <w:rPr>
          <w:rFonts w:ascii="Arial" w:hAnsi="Arial" w:cs="Arial"/>
          <w:sz w:val="24"/>
          <w:szCs w:val="24"/>
        </w:rPr>
        <w:t>’</w:t>
      </w:r>
      <w:r w:rsidRPr="002A3227">
        <w:rPr>
          <w:rFonts w:ascii="Arial" w:hAnsi="Arial" w:cs="Arial"/>
          <w:sz w:val="24"/>
          <w:szCs w:val="24"/>
        </w:rPr>
        <w:t xml:space="preserve"> dissatisfaction with internal communication and their belief that 60% of their workplace is not inclusive. This hypothesis states that happy people are more productive and creative</w:t>
      </w:r>
      <w:r w:rsidR="00A32528" w:rsidRPr="002A3227">
        <w:rPr>
          <w:rFonts w:ascii="Arial" w:hAnsi="Arial" w:cs="Arial"/>
          <w:sz w:val="24"/>
          <w:szCs w:val="24"/>
        </w:rPr>
        <w:t xml:space="preserve"> (Navy, 2020). </w:t>
      </w:r>
      <w:r w:rsidRPr="002A3227">
        <w:rPr>
          <w:rFonts w:ascii="Arial" w:hAnsi="Arial" w:cs="Arial"/>
          <w:sz w:val="24"/>
          <w:szCs w:val="24"/>
        </w:rPr>
        <w:t>This contradicts the company</w:t>
      </w:r>
      <w:r w:rsidR="00895902" w:rsidRPr="002A3227">
        <w:rPr>
          <w:rFonts w:ascii="Arial" w:hAnsi="Arial" w:cs="Arial"/>
          <w:sz w:val="24"/>
          <w:szCs w:val="24"/>
        </w:rPr>
        <w:t>’</w:t>
      </w:r>
      <w:r w:rsidRPr="002A3227">
        <w:rPr>
          <w:rFonts w:ascii="Arial" w:hAnsi="Arial" w:cs="Arial"/>
          <w:sz w:val="24"/>
          <w:szCs w:val="24"/>
        </w:rPr>
        <w:t>s lack of focus on employee welfare and meaningful relationships</w:t>
      </w:r>
      <w:r w:rsidR="00FC3308" w:rsidRPr="002A3227">
        <w:rPr>
          <w:rFonts w:ascii="Arial" w:hAnsi="Arial" w:cs="Arial"/>
          <w:sz w:val="24"/>
          <w:szCs w:val="24"/>
        </w:rPr>
        <w:t xml:space="preserve"> (</w:t>
      </w:r>
      <w:r w:rsidR="00982500" w:rsidRPr="002A3227">
        <w:rPr>
          <w:rFonts w:ascii="Arial" w:hAnsi="Arial" w:cs="Arial"/>
          <w:sz w:val="24"/>
          <w:szCs w:val="24"/>
        </w:rPr>
        <w:t>Trevino</w:t>
      </w:r>
      <w:r w:rsidR="00324CF9" w:rsidRPr="002A3227">
        <w:rPr>
          <w:rFonts w:ascii="Arial" w:hAnsi="Arial" w:cs="Arial"/>
          <w:sz w:val="24"/>
          <w:szCs w:val="24"/>
        </w:rPr>
        <w:t xml:space="preserve"> </w:t>
      </w:r>
      <w:r w:rsidR="00982500" w:rsidRPr="002A3227">
        <w:rPr>
          <w:rFonts w:ascii="Arial" w:hAnsi="Arial" w:cs="Arial"/>
          <w:sz w:val="24"/>
          <w:szCs w:val="24"/>
        </w:rPr>
        <w:t>and Nelson, 2021).</w:t>
      </w:r>
    </w:p>
    <w:p w14:paraId="0F272D5C" w14:textId="33AA43BC" w:rsidR="000A00ED" w:rsidRDefault="000A00ED"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Contingency Theory states that leaders must adjust their management tactics to environmental changes</w:t>
      </w:r>
      <w:r w:rsidR="00324CF9" w:rsidRPr="002A3227">
        <w:rPr>
          <w:rFonts w:ascii="Arial" w:hAnsi="Arial" w:cs="Arial"/>
          <w:sz w:val="24"/>
          <w:szCs w:val="24"/>
        </w:rPr>
        <w:t xml:space="preserve"> (</w:t>
      </w:r>
      <w:r w:rsidR="006C33DB" w:rsidRPr="002A3227">
        <w:rPr>
          <w:rFonts w:ascii="Arial" w:hAnsi="Arial" w:cs="Arial"/>
          <w:sz w:val="24"/>
          <w:szCs w:val="24"/>
        </w:rPr>
        <w:t xml:space="preserve">Smith et al., 2020). </w:t>
      </w:r>
      <w:r w:rsidRPr="002A3227">
        <w:rPr>
          <w:rFonts w:ascii="Arial" w:hAnsi="Arial" w:cs="Arial"/>
          <w:sz w:val="24"/>
          <w:szCs w:val="24"/>
        </w:rPr>
        <w:t>Fashion, which is characterised by client preferences changing quickly, benefits from this adaptability. Ted Baker</w:t>
      </w:r>
      <w:r w:rsidR="00895902" w:rsidRPr="002A3227">
        <w:rPr>
          <w:rFonts w:ascii="Arial" w:hAnsi="Arial" w:cs="Arial"/>
          <w:sz w:val="24"/>
          <w:szCs w:val="24"/>
        </w:rPr>
        <w:t>’</w:t>
      </w:r>
      <w:r w:rsidRPr="002A3227">
        <w:rPr>
          <w:rFonts w:ascii="Arial" w:hAnsi="Arial" w:cs="Arial"/>
          <w:sz w:val="24"/>
          <w:szCs w:val="24"/>
        </w:rPr>
        <w:t>s inability to adapt to customers</w:t>
      </w:r>
      <w:r w:rsidR="00895902" w:rsidRPr="002A3227">
        <w:rPr>
          <w:rFonts w:ascii="Arial" w:hAnsi="Arial" w:cs="Arial"/>
          <w:sz w:val="24"/>
          <w:szCs w:val="24"/>
        </w:rPr>
        <w:t>’</w:t>
      </w:r>
      <w:r w:rsidRPr="002A3227">
        <w:rPr>
          <w:rFonts w:ascii="Arial" w:hAnsi="Arial" w:cs="Arial"/>
          <w:sz w:val="24"/>
          <w:szCs w:val="24"/>
        </w:rPr>
        <w:t xml:space="preserve"> changing preferences and demands shows that it does not follow contingency theory</w:t>
      </w:r>
      <w:r w:rsidR="002F4942" w:rsidRPr="002A3227">
        <w:rPr>
          <w:rFonts w:ascii="Arial" w:hAnsi="Arial" w:cs="Arial"/>
          <w:sz w:val="24"/>
          <w:szCs w:val="24"/>
        </w:rPr>
        <w:t xml:space="preserve"> (</w:t>
      </w:r>
      <w:proofErr w:type="spellStart"/>
      <w:r w:rsidR="002F4942" w:rsidRPr="002A3227">
        <w:rPr>
          <w:rFonts w:ascii="Arial" w:hAnsi="Arial" w:cs="Arial"/>
          <w:sz w:val="24"/>
          <w:szCs w:val="24"/>
        </w:rPr>
        <w:t>Khogali</w:t>
      </w:r>
      <w:proofErr w:type="spellEnd"/>
      <w:r w:rsidR="002F4942" w:rsidRPr="002A3227">
        <w:rPr>
          <w:rFonts w:ascii="Arial" w:hAnsi="Arial" w:cs="Arial"/>
          <w:sz w:val="24"/>
          <w:szCs w:val="24"/>
        </w:rPr>
        <w:t xml:space="preserve"> and </w:t>
      </w:r>
      <w:proofErr w:type="spellStart"/>
      <w:r w:rsidR="002F4942" w:rsidRPr="002A3227">
        <w:rPr>
          <w:rFonts w:ascii="Arial" w:hAnsi="Arial" w:cs="Arial"/>
          <w:sz w:val="24"/>
          <w:szCs w:val="24"/>
        </w:rPr>
        <w:t>Mekid</w:t>
      </w:r>
      <w:proofErr w:type="spellEnd"/>
      <w:r w:rsidR="002F4942" w:rsidRPr="002A3227">
        <w:rPr>
          <w:rFonts w:ascii="Arial" w:hAnsi="Arial" w:cs="Arial"/>
          <w:sz w:val="24"/>
          <w:szCs w:val="24"/>
        </w:rPr>
        <w:t xml:space="preserve">, 2023). </w:t>
      </w:r>
    </w:p>
    <w:p w14:paraId="207D6ED0" w14:textId="77777777" w:rsidR="00986DB5" w:rsidRPr="002A3227" w:rsidRDefault="00986DB5" w:rsidP="002A3227">
      <w:pPr>
        <w:spacing w:after="0" w:line="360" w:lineRule="auto"/>
        <w:ind w:firstLine="720"/>
        <w:contextualSpacing/>
        <w:jc w:val="both"/>
        <w:rPr>
          <w:rFonts w:ascii="Arial" w:hAnsi="Arial" w:cs="Arial"/>
          <w:sz w:val="24"/>
          <w:szCs w:val="24"/>
        </w:rPr>
      </w:pPr>
    </w:p>
    <w:p w14:paraId="70DAE4A3" w14:textId="0BF0CE20" w:rsidR="00FD5098" w:rsidRPr="002A3227" w:rsidRDefault="00FD5098" w:rsidP="002A3227">
      <w:pPr>
        <w:pStyle w:val="Heading3"/>
        <w:spacing w:before="0" w:line="360" w:lineRule="auto"/>
        <w:contextualSpacing/>
        <w:rPr>
          <w:rFonts w:cs="Arial"/>
          <w:sz w:val="24"/>
        </w:rPr>
      </w:pPr>
      <w:bookmarkStart w:id="5" w:name="_Toc184100963"/>
      <w:r w:rsidRPr="002A3227">
        <w:rPr>
          <w:rFonts w:cs="Arial"/>
          <w:sz w:val="24"/>
        </w:rPr>
        <w:t xml:space="preserve">2.2.2 </w:t>
      </w:r>
      <w:r w:rsidR="005748FF" w:rsidRPr="002A3227">
        <w:rPr>
          <w:rFonts w:cs="Arial"/>
          <w:sz w:val="24"/>
        </w:rPr>
        <w:t>Role of Critical Management Theories</w:t>
      </w:r>
      <w:bookmarkEnd w:id="5"/>
    </w:p>
    <w:p w14:paraId="08661E8E" w14:textId="7A1009A6" w:rsidR="002A216C" w:rsidRPr="002A3227" w:rsidRDefault="002A216C"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Critical management theories, or CMTs, emphasise power dynamics, ethics, and employee agency in organisations</w:t>
      </w:r>
      <w:r w:rsidR="002F4942" w:rsidRPr="002A3227">
        <w:rPr>
          <w:rFonts w:ascii="Arial" w:hAnsi="Arial" w:cs="Arial"/>
          <w:sz w:val="24"/>
          <w:szCs w:val="24"/>
        </w:rPr>
        <w:t xml:space="preserve"> (Smith et al., 2020).</w:t>
      </w:r>
      <w:r w:rsidRPr="002A3227">
        <w:rPr>
          <w:rFonts w:ascii="Arial" w:hAnsi="Arial" w:cs="Arial"/>
          <w:sz w:val="24"/>
          <w:szCs w:val="24"/>
        </w:rPr>
        <w:t xml:space="preserve"> Ted Baker</w:t>
      </w:r>
      <w:r w:rsidR="00895902" w:rsidRPr="002A3227">
        <w:rPr>
          <w:rFonts w:ascii="Arial" w:hAnsi="Arial" w:cs="Arial"/>
          <w:sz w:val="24"/>
          <w:szCs w:val="24"/>
        </w:rPr>
        <w:t>’</w:t>
      </w:r>
      <w:r w:rsidRPr="002A3227">
        <w:rPr>
          <w:rFonts w:ascii="Arial" w:hAnsi="Arial" w:cs="Arial"/>
          <w:sz w:val="24"/>
          <w:szCs w:val="24"/>
        </w:rPr>
        <w:t xml:space="preserve">s diversity and employee dissatisfaction issues reflect its hierarchical culture and structural inequalities. According to the </w:t>
      </w:r>
      <w:r w:rsidRPr="002A3227">
        <w:rPr>
          <w:rFonts w:ascii="Arial" w:hAnsi="Arial" w:cs="Arial"/>
          <w:b/>
          <w:bCs/>
          <w:sz w:val="24"/>
          <w:szCs w:val="24"/>
        </w:rPr>
        <w:t>Stakeholder Theory</w:t>
      </w:r>
      <w:r w:rsidRPr="002A3227">
        <w:rPr>
          <w:rFonts w:ascii="Arial" w:hAnsi="Arial" w:cs="Arial"/>
          <w:sz w:val="24"/>
          <w:szCs w:val="24"/>
        </w:rPr>
        <w:t xml:space="preserve"> (</w:t>
      </w:r>
      <w:r w:rsidR="00282678" w:rsidRPr="002A3227">
        <w:rPr>
          <w:rFonts w:ascii="Arial" w:hAnsi="Arial" w:cs="Arial"/>
          <w:sz w:val="24"/>
          <w:szCs w:val="24"/>
        </w:rPr>
        <w:t xml:space="preserve">Freeman and </w:t>
      </w:r>
      <w:proofErr w:type="spellStart"/>
      <w:r w:rsidR="00282678" w:rsidRPr="002A3227">
        <w:rPr>
          <w:rFonts w:ascii="Arial" w:hAnsi="Arial" w:cs="Arial"/>
          <w:sz w:val="24"/>
          <w:szCs w:val="24"/>
        </w:rPr>
        <w:t>Velamuri</w:t>
      </w:r>
      <w:proofErr w:type="spellEnd"/>
      <w:r w:rsidR="00282678" w:rsidRPr="002A3227">
        <w:rPr>
          <w:rFonts w:ascii="Arial" w:hAnsi="Arial" w:cs="Arial"/>
          <w:sz w:val="24"/>
          <w:szCs w:val="24"/>
        </w:rPr>
        <w:t>, 2023</w:t>
      </w:r>
      <w:r w:rsidRPr="002A3227">
        <w:rPr>
          <w:rFonts w:ascii="Arial" w:hAnsi="Arial" w:cs="Arial"/>
          <w:sz w:val="24"/>
          <w:szCs w:val="24"/>
        </w:rPr>
        <w:t>), companies must balance the interests of all essential stakeholders, not just shareholders, to be viable. Ted Baker</w:t>
      </w:r>
      <w:r w:rsidR="00895902" w:rsidRPr="002A3227">
        <w:rPr>
          <w:rFonts w:ascii="Arial" w:hAnsi="Arial" w:cs="Arial"/>
          <w:sz w:val="24"/>
          <w:szCs w:val="24"/>
        </w:rPr>
        <w:t>’</w:t>
      </w:r>
      <w:r w:rsidRPr="002A3227">
        <w:rPr>
          <w:rFonts w:ascii="Arial" w:hAnsi="Arial" w:cs="Arial"/>
          <w:sz w:val="24"/>
          <w:szCs w:val="24"/>
        </w:rPr>
        <w:t>s staff survey found that ethical and employee considerations are neglected during decision-making. CMT has raised concerns that leadership</w:t>
      </w:r>
      <w:r w:rsidR="00895902" w:rsidRPr="002A3227">
        <w:rPr>
          <w:rFonts w:ascii="Arial" w:hAnsi="Arial" w:cs="Arial"/>
          <w:sz w:val="24"/>
          <w:szCs w:val="24"/>
        </w:rPr>
        <w:t>’</w:t>
      </w:r>
      <w:r w:rsidRPr="002A3227">
        <w:rPr>
          <w:rFonts w:ascii="Arial" w:hAnsi="Arial" w:cs="Arial"/>
          <w:sz w:val="24"/>
          <w:szCs w:val="24"/>
        </w:rPr>
        <w:t>s concentration of power excludes important internal stakeholders</w:t>
      </w:r>
      <w:r w:rsidR="001B399E" w:rsidRPr="002A3227">
        <w:rPr>
          <w:rFonts w:ascii="Arial" w:hAnsi="Arial" w:cs="Arial"/>
          <w:sz w:val="24"/>
          <w:szCs w:val="24"/>
        </w:rPr>
        <w:t xml:space="preserve"> (</w:t>
      </w:r>
      <w:r w:rsidR="005E64D9" w:rsidRPr="002A3227">
        <w:rPr>
          <w:rFonts w:ascii="Arial" w:hAnsi="Arial" w:cs="Arial"/>
          <w:sz w:val="24"/>
          <w:szCs w:val="24"/>
        </w:rPr>
        <w:t>Ciulla, 2020).</w:t>
      </w:r>
    </w:p>
    <w:p w14:paraId="4082A0E0" w14:textId="78D16FA6" w:rsidR="002A216C" w:rsidRPr="002A3227" w:rsidRDefault="002A216C" w:rsidP="002A3227">
      <w:pPr>
        <w:spacing w:after="0" w:line="360" w:lineRule="auto"/>
        <w:ind w:firstLine="720"/>
        <w:contextualSpacing/>
        <w:jc w:val="both"/>
        <w:rPr>
          <w:rFonts w:ascii="Arial" w:hAnsi="Arial" w:cs="Arial"/>
          <w:sz w:val="24"/>
          <w:szCs w:val="24"/>
        </w:rPr>
      </w:pPr>
      <w:r w:rsidRPr="002A3227">
        <w:rPr>
          <w:rFonts w:ascii="Arial" w:hAnsi="Arial" w:cs="Arial"/>
          <w:b/>
          <w:bCs/>
          <w:sz w:val="24"/>
          <w:szCs w:val="24"/>
        </w:rPr>
        <w:t xml:space="preserve">Postmodern </w:t>
      </w:r>
      <w:r w:rsidRPr="002A3227">
        <w:rPr>
          <w:rFonts w:ascii="Arial" w:hAnsi="Arial" w:cs="Arial"/>
          <w:sz w:val="24"/>
          <w:szCs w:val="24"/>
        </w:rPr>
        <w:t xml:space="preserve">organisational studies may </w:t>
      </w:r>
      <w:r w:rsidR="00727FE6" w:rsidRPr="002A3227">
        <w:rPr>
          <w:rFonts w:ascii="Arial" w:hAnsi="Arial" w:cs="Arial"/>
          <w:sz w:val="24"/>
          <w:szCs w:val="24"/>
        </w:rPr>
        <w:t>shed</w:t>
      </w:r>
      <w:r w:rsidRPr="002A3227">
        <w:rPr>
          <w:rFonts w:ascii="Arial" w:hAnsi="Arial" w:cs="Arial"/>
          <w:sz w:val="24"/>
          <w:szCs w:val="24"/>
        </w:rPr>
        <w:t xml:space="preserve"> light on Ted Baker</w:t>
      </w:r>
      <w:r w:rsidR="00895902" w:rsidRPr="002A3227">
        <w:rPr>
          <w:rFonts w:ascii="Arial" w:hAnsi="Arial" w:cs="Arial"/>
          <w:sz w:val="24"/>
          <w:szCs w:val="24"/>
        </w:rPr>
        <w:t>’</w:t>
      </w:r>
      <w:r w:rsidRPr="002A3227">
        <w:rPr>
          <w:rFonts w:ascii="Arial" w:hAnsi="Arial" w:cs="Arial"/>
          <w:sz w:val="24"/>
          <w:szCs w:val="24"/>
        </w:rPr>
        <w:t>s struggles. Clegg et al. (201</w:t>
      </w:r>
      <w:r w:rsidR="00995D5A" w:rsidRPr="002A3227">
        <w:rPr>
          <w:rFonts w:ascii="Arial" w:hAnsi="Arial" w:cs="Arial"/>
          <w:sz w:val="24"/>
          <w:szCs w:val="24"/>
        </w:rPr>
        <w:t>9</w:t>
      </w:r>
      <w:r w:rsidRPr="002A3227">
        <w:rPr>
          <w:rFonts w:ascii="Arial" w:hAnsi="Arial" w:cs="Arial"/>
          <w:sz w:val="24"/>
          <w:szCs w:val="24"/>
        </w:rPr>
        <w:t>) advocate decentralised, adaptive management techniques that empower individuals and oppose rigid institutions. Dissatisfaction with leadership transparency and growth at Ted Baker stems from its hierarchical structure, which stifles engagement and creativity. If authority is shared and different perspectives are appreciated, cross-functional teams or collaborative decision-making may help solve these problems</w:t>
      </w:r>
      <w:r w:rsidR="005C6669" w:rsidRPr="002A3227">
        <w:rPr>
          <w:rFonts w:ascii="Arial" w:hAnsi="Arial" w:cs="Arial"/>
          <w:sz w:val="24"/>
          <w:szCs w:val="24"/>
        </w:rPr>
        <w:t xml:space="preserve"> (</w:t>
      </w:r>
      <w:r w:rsidR="00316B94" w:rsidRPr="002A3227">
        <w:rPr>
          <w:rFonts w:ascii="Arial" w:hAnsi="Arial" w:cs="Arial"/>
          <w:sz w:val="24"/>
          <w:szCs w:val="24"/>
        </w:rPr>
        <w:t>Kapferer,</w:t>
      </w:r>
      <w:r w:rsidR="00247322" w:rsidRPr="002A3227">
        <w:rPr>
          <w:rFonts w:ascii="Arial" w:hAnsi="Arial" w:cs="Arial"/>
          <w:sz w:val="24"/>
          <w:szCs w:val="24"/>
        </w:rPr>
        <w:t xml:space="preserve"> </w:t>
      </w:r>
      <w:r w:rsidR="00316B94" w:rsidRPr="002A3227">
        <w:rPr>
          <w:rFonts w:ascii="Arial" w:hAnsi="Arial" w:cs="Arial"/>
          <w:sz w:val="24"/>
          <w:szCs w:val="24"/>
        </w:rPr>
        <w:t>2012).</w:t>
      </w:r>
    </w:p>
    <w:p w14:paraId="7D9C95DD" w14:textId="31CD9959" w:rsidR="00E17758" w:rsidRPr="002A3227" w:rsidRDefault="004D6822"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lastRenderedPageBreak/>
        <w:t xml:space="preserve">The ethical implications of ignoring CMTs are profound. </w:t>
      </w:r>
      <w:r w:rsidR="002A216C" w:rsidRPr="002A3227">
        <w:rPr>
          <w:rFonts w:ascii="Arial" w:hAnsi="Arial" w:cs="Arial"/>
          <w:sz w:val="24"/>
          <w:szCs w:val="24"/>
        </w:rPr>
        <w:t>Power imbalances inhibit innovation, resulting in poor performance, disgruntled employees, and exclusivity</w:t>
      </w:r>
      <w:r w:rsidR="0056410F" w:rsidRPr="002A3227">
        <w:rPr>
          <w:rFonts w:ascii="Arial" w:hAnsi="Arial" w:cs="Arial"/>
          <w:sz w:val="24"/>
          <w:szCs w:val="24"/>
        </w:rPr>
        <w:t xml:space="preserve"> (</w:t>
      </w:r>
      <w:r w:rsidR="00875483" w:rsidRPr="002A3227">
        <w:rPr>
          <w:rFonts w:ascii="Arial" w:hAnsi="Arial" w:cs="Arial"/>
          <w:sz w:val="24"/>
          <w:szCs w:val="24"/>
        </w:rPr>
        <w:t>Freeman</w:t>
      </w:r>
      <w:r w:rsidR="00BF4609" w:rsidRPr="002A3227">
        <w:rPr>
          <w:rFonts w:ascii="Arial" w:hAnsi="Arial" w:cs="Arial"/>
          <w:sz w:val="24"/>
          <w:szCs w:val="24"/>
        </w:rPr>
        <w:t xml:space="preserve"> </w:t>
      </w:r>
      <w:r w:rsidR="00875483" w:rsidRPr="002A3227">
        <w:rPr>
          <w:rFonts w:ascii="Arial" w:hAnsi="Arial" w:cs="Arial"/>
          <w:sz w:val="24"/>
          <w:szCs w:val="24"/>
        </w:rPr>
        <w:t xml:space="preserve">and </w:t>
      </w:r>
      <w:proofErr w:type="spellStart"/>
      <w:r w:rsidR="00875483" w:rsidRPr="002A3227">
        <w:rPr>
          <w:rFonts w:ascii="Arial" w:hAnsi="Arial" w:cs="Arial"/>
          <w:sz w:val="24"/>
          <w:szCs w:val="24"/>
        </w:rPr>
        <w:t>Velamuri</w:t>
      </w:r>
      <w:proofErr w:type="spellEnd"/>
      <w:r w:rsidR="00875483" w:rsidRPr="002A3227">
        <w:rPr>
          <w:rFonts w:ascii="Arial" w:hAnsi="Arial" w:cs="Arial"/>
          <w:sz w:val="24"/>
          <w:szCs w:val="24"/>
        </w:rPr>
        <w:t>, 2023).</w:t>
      </w:r>
      <w:r w:rsidR="002A216C" w:rsidRPr="002A3227">
        <w:rPr>
          <w:rFonts w:ascii="Arial" w:hAnsi="Arial" w:cs="Arial"/>
          <w:sz w:val="24"/>
          <w:szCs w:val="24"/>
        </w:rPr>
        <w:t xml:space="preserve"> However, an open, participatory approach directed by CMTs may build trust and confidence. Stakeholder panels and open forums may address inclusion and recognition problems by making workers feel heard and valued. Critical </w:t>
      </w:r>
      <w:r w:rsidR="00F14C09" w:rsidRPr="002A3227">
        <w:rPr>
          <w:rFonts w:ascii="Arial" w:hAnsi="Arial" w:cs="Arial"/>
          <w:sz w:val="24"/>
          <w:szCs w:val="24"/>
        </w:rPr>
        <w:t>frameworks</w:t>
      </w:r>
      <w:r w:rsidR="002A216C" w:rsidRPr="002A3227">
        <w:rPr>
          <w:rFonts w:ascii="Arial" w:hAnsi="Arial" w:cs="Arial"/>
          <w:sz w:val="24"/>
          <w:szCs w:val="24"/>
        </w:rPr>
        <w:t xml:space="preserve"> will help Ted Baker handle his cultural and ethical issues. In this age of accountability and inclusivity, emphasising employee autonomy and ethical decision-making might help the company fix its flaws and enhance its image</w:t>
      </w:r>
      <w:r w:rsidR="001F2C8D" w:rsidRPr="002A3227">
        <w:rPr>
          <w:rFonts w:ascii="Arial" w:hAnsi="Arial" w:cs="Arial"/>
          <w:sz w:val="24"/>
          <w:szCs w:val="24"/>
        </w:rPr>
        <w:t xml:space="preserve"> (Yuan et al., 2022). </w:t>
      </w:r>
    </w:p>
    <w:p w14:paraId="79C613EA" w14:textId="77777777" w:rsidR="00F61915" w:rsidRPr="002A3227" w:rsidRDefault="00F61915" w:rsidP="002A3227">
      <w:pPr>
        <w:spacing w:after="0" w:line="360" w:lineRule="auto"/>
        <w:contextualSpacing/>
        <w:jc w:val="both"/>
        <w:rPr>
          <w:rFonts w:ascii="Arial" w:hAnsi="Arial" w:cs="Arial"/>
          <w:sz w:val="24"/>
          <w:szCs w:val="24"/>
        </w:rPr>
      </w:pPr>
    </w:p>
    <w:p w14:paraId="6B8D2766" w14:textId="03076FB7" w:rsidR="00E17758" w:rsidRPr="002A3227" w:rsidRDefault="00E17758" w:rsidP="002A3227">
      <w:pPr>
        <w:pStyle w:val="Heading3"/>
        <w:spacing w:before="0" w:line="360" w:lineRule="auto"/>
        <w:contextualSpacing/>
        <w:rPr>
          <w:rFonts w:cs="Arial"/>
          <w:sz w:val="24"/>
        </w:rPr>
      </w:pPr>
      <w:bookmarkStart w:id="6" w:name="_Toc184100964"/>
      <w:r w:rsidRPr="002A3227">
        <w:rPr>
          <w:rFonts w:cs="Arial"/>
          <w:sz w:val="24"/>
        </w:rPr>
        <w:t>2.</w:t>
      </w:r>
      <w:r w:rsidR="00B43C12" w:rsidRPr="002A3227">
        <w:rPr>
          <w:rFonts w:cs="Arial"/>
          <w:sz w:val="24"/>
        </w:rPr>
        <w:t>2.3</w:t>
      </w:r>
      <w:r w:rsidRPr="002A3227">
        <w:rPr>
          <w:rFonts w:cs="Arial"/>
          <w:sz w:val="24"/>
        </w:rPr>
        <w:t xml:space="preserve"> </w:t>
      </w:r>
      <w:r w:rsidR="00B43C12" w:rsidRPr="002A3227">
        <w:rPr>
          <w:rFonts w:cs="Arial"/>
          <w:sz w:val="24"/>
        </w:rPr>
        <w:t>Ethical Implications</w:t>
      </w:r>
      <w:bookmarkEnd w:id="6"/>
    </w:p>
    <w:p w14:paraId="0F9B5CE6" w14:textId="4EDFB3A3" w:rsidR="00A4533F" w:rsidRPr="002A3227" w:rsidRDefault="003B1A65"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Ted Baker</w:t>
      </w:r>
      <w:r w:rsidR="00895902" w:rsidRPr="002A3227">
        <w:rPr>
          <w:rFonts w:ascii="Arial" w:hAnsi="Arial" w:cs="Arial"/>
          <w:sz w:val="24"/>
          <w:szCs w:val="24"/>
        </w:rPr>
        <w:t>’</w:t>
      </w:r>
      <w:r w:rsidRPr="002A3227">
        <w:rPr>
          <w:rFonts w:ascii="Arial" w:hAnsi="Arial" w:cs="Arial"/>
          <w:sz w:val="24"/>
          <w:szCs w:val="24"/>
        </w:rPr>
        <w:t xml:space="preserve">s </w:t>
      </w:r>
      <w:r w:rsidRPr="002A3227">
        <w:rPr>
          <w:rFonts w:ascii="Arial" w:hAnsi="Arial" w:cs="Arial"/>
          <w:b/>
          <w:bCs/>
          <w:sz w:val="24"/>
          <w:szCs w:val="24"/>
        </w:rPr>
        <w:t>accountability</w:t>
      </w:r>
      <w:r w:rsidRPr="002A3227">
        <w:rPr>
          <w:rFonts w:ascii="Arial" w:hAnsi="Arial" w:cs="Arial"/>
          <w:sz w:val="24"/>
          <w:szCs w:val="24"/>
        </w:rPr>
        <w:t xml:space="preserve"> is a major failure</w:t>
      </w:r>
      <w:r w:rsidR="00230BD1" w:rsidRPr="002A3227">
        <w:rPr>
          <w:rFonts w:ascii="Arial" w:hAnsi="Arial" w:cs="Arial"/>
          <w:sz w:val="24"/>
          <w:szCs w:val="24"/>
        </w:rPr>
        <w:t xml:space="preserve"> as</w:t>
      </w:r>
      <w:r w:rsidRPr="002A3227">
        <w:rPr>
          <w:rFonts w:ascii="Arial" w:hAnsi="Arial" w:cs="Arial"/>
          <w:sz w:val="24"/>
          <w:szCs w:val="24"/>
        </w:rPr>
        <w:t xml:space="preserve"> employees say the company</w:t>
      </w:r>
      <w:r w:rsidR="00895902" w:rsidRPr="002A3227">
        <w:rPr>
          <w:rFonts w:ascii="Arial" w:hAnsi="Arial" w:cs="Arial"/>
          <w:sz w:val="24"/>
          <w:szCs w:val="24"/>
        </w:rPr>
        <w:t>’</w:t>
      </w:r>
      <w:r w:rsidRPr="002A3227">
        <w:rPr>
          <w:rFonts w:ascii="Arial" w:hAnsi="Arial" w:cs="Arial"/>
          <w:sz w:val="24"/>
          <w:szCs w:val="24"/>
        </w:rPr>
        <w:t>s transparency is inadequate or unacceptable. Leadership</w:t>
      </w:r>
      <w:r w:rsidR="00895902" w:rsidRPr="002A3227">
        <w:rPr>
          <w:rFonts w:ascii="Arial" w:hAnsi="Arial" w:cs="Arial"/>
          <w:sz w:val="24"/>
          <w:szCs w:val="24"/>
        </w:rPr>
        <w:t>’</w:t>
      </w:r>
      <w:r w:rsidRPr="002A3227">
        <w:rPr>
          <w:rFonts w:ascii="Arial" w:hAnsi="Arial" w:cs="Arial"/>
          <w:sz w:val="24"/>
          <w:szCs w:val="24"/>
        </w:rPr>
        <w:t>s inability to communicate with and address employee issues shows that management</w:t>
      </w:r>
      <w:r w:rsidR="00895902" w:rsidRPr="002A3227">
        <w:rPr>
          <w:rFonts w:ascii="Arial" w:hAnsi="Arial" w:cs="Arial"/>
          <w:sz w:val="24"/>
          <w:szCs w:val="24"/>
        </w:rPr>
        <w:t>’</w:t>
      </w:r>
      <w:r w:rsidRPr="002A3227">
        <w:rPr>
          <w:rFonts w:ascii="Arial" w:hAnsi="Arial" w:cs="Arial"/>
          <w:sz w:val="24"/>
          <w:szCs w:val="24"/>
        </w:rPr>
        <w:t>s expectations differ from those of the workforce (Huczynski and Buchanan, 2019). Dissatisfaction with workplace communication and appreciation indicates Ted Baker</w:t>
      </w:r>
      <w:r w:rsidR="00895902" w:rsidRPr="002A3227">
        <w:rPr>
          <w:rFonts w:ascii="Arial" w:hAnsi="Arial" w:cs="Arial"/>
          <w:sz w:val="24"/>
          <w:szCs w:val="24"/>
        </w:rPr>
        <w:t>’</w:t>
      </w:r>
      <w:r w:rsidRPr="002A3227">
        <w:rPr>
          <w:rFonts w:ascii="Arial" w:hAnsi="Arial" w:cs="Arial"/>
          <w:sz w:val="24"/>
          <w:szCs w:val="24"/>
        </w:rPr>
        <w:t>s rigid and disengaged leadership, which is contrary to ethical leadership, according to Ciulla (</w:t>
      </w:r>
      <w:r w:rsidR="006D54B1" w:rsidRPr="002A3227">
        <w:rPr>
          <w:rFonts w:ascii="Arial" w:hAnsi="Arial" w:cs="Arial"/>
          <w:sz w:val="24"/>
          <w:szCs w:val="24"/>
        </w:rPr>
        <w:t>2020</w:t>
      </w:r>
      <w:r w:rsidRPr="002A3227">
        <w:rPr>
          <w:rFonts w:ascii="Arial" w:hAnsi="Arial" w:cs="Arial"/>
          <w:sz w:val="24"/>
          <w:szCs w:val="24"/>
        </w:rPr>
        <w:t xml:space="preserve">). </w:t>
      </w:r>
    </w:p>
    <w:p w14:paraId="18335741" w14:textId="212EE775" w:rsidR="00B70882" w:rsidRPr="002A3227" w:rsidRDefault="003B1A65"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The workplace</w:t>
      </w:r>
      <w:r w:rsidR="00895902" w:rsidRPr="002A3227">
        <w:rPr>
          <w:rFonts w:ascii="Arial" w:hAnsi="Arial" w:cs="Arial"/>
          <w:sz w:val="24"/>
          <w:szCs w:val="24"/>
        </w:rPr>
        <w:t>’</w:t>
      </w:r>
      <w:r w:rsidRPr="002A3227">
        <w:rPr>
          <w:rFonts w:ascii="Arial" w:hAnsi="Arial" w:cs="Arial"/>
          <w:sz w:val="24"/>
          <w:szCs w:val="24"/>
        </w:rPr>
        <w:t xml:space="preserve">s restricted and archaic culture illustrates the </w:t>
      </w:r>
      <w:r w:rsidRPr="002A3227">
        <w:rPr>
          <w:rFonts w:ascii="Arial" w:hAnsi="Arial" w:cs="Arial"/>
          <w:b/>
          <w:bCs/>
          <w:sz w:val="24"/>
          <w:szCs w:val="24"/>
        </w:rPr>
        <w:t>cultural divide</w:t>
      </w:r>
      <w:r w:rsidRPr="002A3227">
        <w:rPr>
          <w:rFonts w:ascii="Arial" w:hAnsi="Arial" w:cs="Arial"/>
          <w:sz w:val="24"/>
          <w:szCs w:val="24"/>
        </w:rPr>
        <w:t xml:space="preserve"> inside the business</w:t>
      </w:r>
      <w:r w:rsidR="00867DB3" w:rsidRPr="002A3227">
        <w:rPr>
          <w:rFonts w:ascii="Arial" w:hAnsi="Arial" w:cs="Arial"/>
          <w:sz w:val="24"/>
          <w:szCs w:val="24"/>
        </w:rPr>
        <w:t xml:space="preserve"> (</w:t>
      </w:r>
      <w:r w:rsidR="00601449" w:rsidRPr="002A3227">
        <w:rPr>
          <w:rFonts w:ascii="Arial" w:hAnsi="Arial" w:cs="Arial"/>
          <w:sz w:val="24"/>
          <w:szCs w:val="24"/>
        </w:rPr>
        <w:t xml:space="preserve">Ciulla and Ciulla, 2020). </w:t>
      </w:r>
      <w:r w:rsidRPr="002A3227">
        <w:rPr>
          <w:rFonts w:ascii="Arial" w:hAnsi="Arial" w:cs="Arial"/>
          <w:sz w:val="24"/>
          <w:szCs w:val="24"/>
        </w:rPr>
        <w:t xml:space="preserve">Even if the company looks talented and creative, 72% of employees are unsatisfied with the corporate culture, and 60% say it is not inclusive. Schein (2010) </w:t>
      </w:r>
      <w:r w:rsidR="00727FE6" w:rsidRPr="002A3227">
        <w:rPr>
          <w:rFonts w:ascii="Arial" w:hAnsi="Arial" w:cs="Arial"/>
          <w:sz w:val="24"/>
          <w:szCs w:val="24"/>
        </w:rPr>
        <w:t>claims</w:t>
      </w:r>
      <w:r w:rsidRPr="002A3227">
        <w:rPr>
          <w:rFonts w:ascii="Arial" w:hAnsi="Arial" w:cs="Arial"/>
          <w:sz w:val="24"/>
          <w:szCs w:val="24"/>
        </w:rPr>
        <w:t xml:space="preserve"> that aligning an organi</w:t>
      </w:r>
      <w:r w:rsidR="009B17D0" w:rsidRPr="002A3227">
        <w:rPr>
          <w:rFonts w:ascii="Arial" w:hAnsi="Arial" w:cs="Arial"/>
          <w:sz w:val="24"/>
          <w:szCs w:val="24"/>
        </w:rPr>
        <w:t>s</w:t>
      </w:r>
      <w:r w:rsidRPr="002A3227">
        <w:rPr>
          <w:rFonts w:ascii="Arial" w:hAnsi="Arial" w:cs="Arial"/>
          <w:sz w:val="24"/>
          <w:szCs w:val="24"/>
        </w:rPr>
        <w:t>ation</w:t>
      </w:r>
      <w:r w:rsidR="00895902" w:rsidRPr="002A3227">
        <w:rPr>
          <w:rFonts w:ascii="Arial" w:hAnsi="Arial" w:cs="Arial"/>
          <w:sz w:val="24"/>
          <w:szCs w:val="24"/>
        </w:rPr>
        <w:t>’</w:t>
      </w:r>
      <w:r w:rsidRPr="002A3227">
        <w:rPr>
          <w:rFonts w:ascii="Arial" w:hAnsi="Arial" w:cs="Arial"/>
          <w:sz w:val="24"/>
          <w:szCs w:val="24"/>
        </w:rPr>
        <w:t>s culture with its employees</w:t>
      </w:r>
      <w:r w:rsidR="00895902" w:rsidRPr="002A3227">
        <w:rPr>
          <w:rFonts w:ascii="Arial" w:hAnsi="Arial" w:cs="Arial"/>
          <w:sz w:val="24"/>
          <w:szCs w:val="24"/>
        </w:rPr>
        <w:t>’</w:t>
      </w:r>
      <w:r w:rsidRPr="002A3227">
        <w:rPr>
          <w:rFonts w:ascii="Arial" w:hAnsi="Arial" w:cs="Arial"/>
          <w:sz w:val="24"/>
          <w:szCs w:val="24"/>
        </w:rPr>
        <w:t xml:space="preserve"> beliefs improves engagement and productivity. </w:t>
      </w:r>
      <w:r w:rsidR="00E168CF" w:rsidRPr="002A3227">
        <w:rPr>
          <w:rFonts w:ascii="Arial" w:hAnsi="Arial" w:cs="Arial"/>
          <w:sz w:val="24"/>
          <w:szCs w:val="24"/>
        </w:rPr>
        <w:t>Ted Baker</w:t>
      </w:r>
      <w:r w:rsidR="00895902" w:rsidRPr="002A3227">
        <w:rPr>
          <w:rFonts w:ascii="Arial" w:hAnsi="Arial" w:cs="Arial"/>
          <w:sz w:val="24"/>
          <w:szCs w:val="24"/>
        </w:rPr>
        <w:t>’</w:t>
      </w:r>
      <w:r w:rsidR="00E168CF" w:rsidRPr="002A3227">
        <w:rPr>
          <w:rFonts w:ascii="Arial" w:hAnsi="Arial" w:cs="Arial"/>
          <w:sz w:val="24"/>
          <w:szCs w:val="24"/>
        </w:rPr>
        <w:t xml:space="preserve">s refusal to adopt contemporary values like inclusion and flexibility shows an ethical gap in prioritising employee well-being, a core premise of Human Relations Theory (Mayo, </w:t>
      </w:r>
      <w:r w:rsidR="0090384C" w:rsidRPr="002A3227">
        <w:rPr>
          <w:rFonts w:ascii="Arial" w:hAnsi="Arial" w:cs="Arial"/>
          <w:sz w:val="24"/>
          <w:szCs w:val="24"/>
        </w:rPr>
        <w:t>2004).</w:t>
      </w:r>
    </w:p>
    <w:p w14:paraId="48ADEB49" w14:textId="04EF441D" w:rsidR="003B1A65" w:rsidRPr="002A3227" w:rsidRDefault="003B1A65"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 xml:space="preserve">Despite advances in </w:t>
      </w:r>
      <w:r w:rsidRPr="002A3227">
        <w:rPr>
          <w:rFonts w:ascii="Arial" w:hAnsi="Arial" w:cs="Arial"/>
          <w:b/>
          <w:bCs/>
          <w:sz w:val="24"/>
          <w:szCs w:val="24"/>
        </w:rPr>
        <w:t>environmentally friendly operations</w:t>
      </w:r>
      <w:r w:rsidRPr="002A3227">
        <w:rPr>
          <w:rFonts w:ascii="Arial" w:hAnsi="Arial" w:cs="Arial"/>
          <w:sz w:val="24"/>
          <w:szCs w:val="24"/>
        </w:rPr>
        <w:t>, such as the rise of recycled polyester from 3% in FY21 to 11% in FY22, an organi</w:t>
      </w:r>
      <w:r w:rsidR="009B17D0" w:rsidRPr="002A3227">
        <w:rPr>
          <w:rFonts w:ascii="Arial" w:hAnsi="Arial" w:cs="Arial"/>
          <w:sz w:val="24"/>
          <w:szCs w:val="24"/>
        </w:rPr>
        <w:t>s</w:t>
      </w:r>
      <w:r w:rsidRPr="002A3227">
        <w:rPr>
          <w:rFonts w:ascii="Arial" w:hAnsi="Arial" w:cs="Arial"/>
          <w:sz w:val="24"/>
          <w:szCs w:val="24"/>
        </w:rPr>
        <w:t>ation</w:t>
      </w:r>
      <w:r w:rsidR="00895902" w:rsidRPr="002A3227">
        <w:rPr>
          <w:rFonts w:ascii="Arial" w:hAnsi="Arial" w:cs="Arial"/>
          <w:sz w:val="24"/>
          <w:szCs w:val="24"/>
        </w:rPr>
        <w:t>’</w:t>
      </w:r>
      <w:r w:rsidRPr="002A3227">
        <w:rPr>
          <w:rFonts w:ascii="Arial" w:hAnsi="Arial" w:cs="Arial"/>
          <w:sz w:val="24"/>
          <w:szCs w:val="24"/>
        </w:rPr>
        <w:t>s internal standards are still not met. According to workers, the company</w:t>
      </w:r>
      <w:r w:rsidR="00895902" w:rsidRPr="002A3227">
        <w:rPr>
          <w:rFonts w:ascii="Arial" w:hAnsi="Arial" w:cs="Arial"/>
          <w:sz w:val="24"/>
          <w:szCs w:val="24"/>
        </w:rPr>
        <w:t>’</w:t>
      </w:r>
      <w:r w:rsidRPr="002A3227">
        <w:rPr>
          <w:rFonts w:ascii="Arial" w:hAnsi="Arial" w:cs="Arial"/>
          <w:sz w:val="24"/>
          <w:szCs w:val="24"/>
        </w:rPr>
        <w:t>s environmental objectives differ greatly from their views. Only 25% of employees think the company prioritises sustainability. According to</w:t>
      </w:r>
      <w:r w:rsidR="009B7B63" w:rsidRPr="002A3227">
        <w:rPr>
          <w:rFonts w:ascii="Arial" w:hAnsi="Arial" w:cs="Arial"/>
          <w:sz w:val="24"/>
          <w:szCs w:val="24"/>
        </w:rPr>
        <w:t xml:space="preserve"> Mir and Greenwood (2021</w:t>
      </w:r>
      <w:r w:rsidRPr="002A3227">
        <w:rPr>
          <w:rFonts w:ascii="Arial" w:hAnsi="Arial" w:cs="Arial"/>
          <w:sz w:val="24"/>
          <w:szCs w:val="24"/>
        </w:rPr>
        <w:t xml:space="preserve">), firms must operate ethically to get </w:t>
      </w:r>
      <w:r w:rsidR="005A0252" w:rsidRPr="002A3227">
        <w:rPr>
          <w:rFonts w:ascii="Arial" w:hAnsi="Arial" w:cs="Arial"/>
          <w:sz w:val="24"/>
          <w:szCs w:val="24"/>
        </w:rPr>
        <w:t xml:space="preserve">a </w:t>
      </w:r>
      <w:r w:rsidRPr="002A3227">
        <w:rPr>
          <w:rFonts w:ascii="Arial" w:hAnsi="Arial" w:cs="Arial"/>
          <w:sz w:val="24"/>
          <w:szCs w:val="24"/>
        </w:rPr>
        <w:t>reputation. This difference decreases Ted Baker</w:t>
      </w:r>
      <w:r w:rsidR="00895902" w:rsidRPr="002A3227">
        <w:rPr>
          <w:rFonts w:ascii="Arial" w:hAnsi="Arial" w:cs="Arial"/>
          <w:sz w:val="24"/>
          <w:szCs w:val="24"/>
        </w:rPr>
        <w:t>’</w:t>
      </w:r>
      <w:r w:rsidRPr="002A3227">
        <w:rPr>
          <w:rFonts w:ascii="Arial" w:hAnsi="Arial" w:cs="Arial"/>
          <w:sz w:val="24"/>
          <w:szCs w:val="24"/>
        </w:rPr>
        <w:t>s employees</w:t>
      </w:r>
      <w:r w:rsidR="00895902" w:rsidRPr="002A3227">
        <w:rPr>
          <w:rFonts w:ascii="Arial" w:hAnsi="Arial" w:cs="Arial"/>
          <w:sz w:val="24"/>
          <w:szCs w:val="24"/>
        </w:rPr>
        <w:t>’</w:t>
      </w:r>
      <w:r w:rsidRPr="002A3227">
        <w:rPr>
          <w:rFonts w:ascii="Arial" w:hAnsi="Arial" w:cs="Arial"/>
          <w:sz w:val="24"/>
          <w:szCs w:val="24"/>
        </w:rPr>
        <w:t xml:space="preserve"> morale and undermines his environmental efforts. </w:t>
      </w:r>
      <w:r w:rsidR="00EC1973" w:rsidRPr="002A3227">
        <w:rPr>
          <w:rFonts w:ascii="Arial" w:hAnsi="Arial" w:cs="Arial"/>
          <w:sz w:val="24"/>
          <w:szCs w:val="24"/>
        </w:rPr>
        <w:t xml:space="preserve">They </w:t>
      </w:r>
      <w:r w:rsidRPr="002A3227">
        <w:rPr>
          <w:rFonts w:ascii="Arial" w:hAnsi="Arial" w:cs="Arial"/>
          <w:sz w:val="24"/>
          <w:szCs w:val="24"/>
        </w:rPr>
        <w:t xml:space="preserve">need leaders with high ethical </w:t>
      </w:r>
      <w:r w:rsidRPr="002A3227">
        <w:rPr>
          <w:rFonts w:ascii="Arial" w:hAnsi="Arial" w:cs="Arial"/>
          <w:sz w:val="24"/>
          <w:szCs w:val="24"/>
        </w:rPr>
        <w:lastRenderedPageBreak/>
        <w:t>standards, an open, modern culture, and integrated sustainable practices that affect the company and the world to address these issues</w:t>
      </w:r>
      <w:r w:rsidR="00824A90" w:rsidRPr="002A3227">
        <w:rPr>
          <w:rFonts w:ascii="Arial" w:hAnsi="Arial" w:cs="Arial"/>
          <w:sz w:val="24"/>
          <w:szCs w:val="24"/>
        </w:rPr>
        <w:t xml:space="preserve"> </w:t>
      </w:r>
      <w:r w:rsidR="001E3060" w:rsidRPr="002A3227">
        <w:rPr>
          <w:rFonts w:ascii="Arial" w:hAnsi="Arial" w:cs="Arial"/>
          <w:sz w:val="24"/>
          <w:szCs w:val="24"/>
        </w:rPr>
        <w:t xml:space="preserve">(Clegg et al., 2019). </w:t>
      </w:r>
    </w:p>
    <w:p w14:paraId="6838534D" w14:textId="77777777" w:rsidR="00F70D02" w:rsidRPr="002A3227" w:rsidRDefault="00F70D02" w:rsidP="002A3227">
      <w:pPr>
        <w:spacing w:after="0" w:line="360" w:lineRule="auto"/>
        <w:contextualSpacing/>
        <w:jc w:val="both"/>
        <w:rPr>
          <w:rFonts w:ascii="Arial" w:hAnsi="Arial" w:cs="Arial"/>
          <w:sz w:val="24"/>
          <w:szCs w:val="24"/>
        </w:rPr>
      </w:pPr>
    </w:p>
    <w:p w14:paraId="7DDE4322" w14:textId="33B6D0CC" w:rsidR="002C738F" w:rsidRPr="002A3227" w:rsidRDefault="005869DF" w:rsidP="002A3227">
      <w:pPr>
        <w:pStyle w:val="Heading1"/>
        <w:spacing w:before="0" w:line="360" w:lineRule="auto"/>
        <w:contextualSpacing/>
        <w:jc w:val="left"/>
        <w:rPr>
          <w:rFonts w:ascii="Arial" w:hAnsi="Arial" w:cs="Arial"/>
          <w:szCs w:val="24"/>
        </w:rPr>
      </w:pPr>
      <w:bookmarkStart w:id="7" w:name="_Toc184100965"/>
      <w:r w:rsidRPr="002A3227">
        <w:rPr>
          <w:rFonts w:ascii="Arial" w:hAnsi="Arial" w:cs="Arial"/>
          <w:szCs w:val="24"/>
        </w:rPr>
        <w:t xml:space="preserve">3. </w:t>
      </w:r>
      <w:r w:rsidR="00154644" w:rsidRPr="002A3227">
        <w:rPr>
          <w:rFonts w:ascii="Arial" w:hAnsi="Arial" w:cs="Arial"/>
          <w:szCs w:val="24"/>
        </w:rPr>
        <w:t>Conclusion</w:t>
      </w:r>
      <w:bookmarkEnd w:id="7"/>
      <w:r w:rsidR="00154644" w:rsidRPr="002A3227">
        <w:rPr>
          <w:rFonts w:ascii="Arial" w:hAnsi="Arial" w:cs="Arial"/>
          <w:szCs w:val="24"/>
        </w:rPr>
        <w:t xml:space="preserve"> </w:t>
      </w:r>
    </w:p>
    <w:p w14:paraId="67A4701B" w14:textId="301C6B59" w:rsidR="00F827D9" w:rsidRPr="002A3227" w:rsidRDefault="00153F01"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According to the results, Ted Baker</w:t>
      </w:r>
      <w:r w:rsidR="00895902" w:rsidRPr="002A3227">
        <w:rPr>
          <w:rFonts w:ascii="Arial" w:hAnsi="Arial" w:cs="Arial"/>
          <w:sz w:val="24"/>
          <w:szCs w:val="24"/>
        </w:rPr>
        <w:t>’</w:t>
      </w:r>
      <w:r w:rsidRPr="002A3227">
        <w:rPr>
          <w:rFonts w:ascii="Arial" w:hAnsi="Arial" w:cs="Arial"/>
          <w:sz w:val="24"/>
          <w:szCs w:val="24"/>
        </w:rPr>
        <w:t>s managerial techniques created the firm</w:t>
      </w:r>
      <w:r w:rsidR="00895902" w:rsidRPr="002A3227">
        <w:rPr>
          <w:rFonts w:ascii="Arial" w:hAnsi="Arial" w:cs="Arial"/>
          <w:sz w:val="24"/>
          <w:szCs w:val="24"/>
        </w:rPr>
        <w:t>’</w:t>
      </w:r>
      <w:r w:rsidRPr="002A3227">
        <w:rPr>
          <w:rFonts w:ascii="Arial" w:hAnsi="Arial" w:cs="Arial"/>
          <w:sz w:val="24"/>
          <w:szCs w:val="24"/>
        </w:rPr>
        <w:t xml:space="preserve">s instability by failing to create an ethical and employee-focused culture. An outdated and restricted work environment, poor communication from top management, and insufficient sustainability measures have led to a dramatic drop in employee morale and participation. A poll found that cultural and ethical issues limit professional advancement, inclusion, and recognition. </w:t>
      </w:r>
    </w:p>
    <w:p w14:paraId="7E6CCFD7" w14:textId="19B41DB1" w:rsidR="00F827D9" w:rsidRPr="002A3227" w:rsidRDefault="00153F01"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 xml:space="preserve">The Scientific Management Theory and the Human Relations Theory </w:t>
      </w:r>
      <w:r w:rsidR="0073279B" w:rsidRPr="002A3227">
        <w:rPr>
          <w:rFonts w:ascii="Arial" w:hAnsi="Arial" w:cs="Arial"/>
          <w:sz w:val="24"/>
          <w:szCs w:val="24"/>
        </w:rPr>
        <w:t>emphasise</w:t>
      </w:r>
      <w:r w:rsidRPr="002A3227">
        <w:rPr>
          <w:rFonts w:ascii="Arial" w:hAnsi="Arial" w:cs="Arial"/>
          <w:sz w:val="24"/>
          <w:szCs w:val="24"/>
        </w:rPr>
        <w:t xml:space="preserve"> Ted </w:t>
      </w:r>
      <w:r w:rsidR="00727FE6" w:rsidRPr="002A3227">
        <w:rPr>
          <w:rFonts w:ascii="Arial" w:hAnsi="Arial" w:cs="Arial"/>
          <w:sz w:val="24"/>
          <w:szCs w:val="24"/>
        </w:rPr>
        <w:t>Baker's prioritising</w:t>
      </w:r>
      <w:r w:rsidRPr="002A3227">
        <w:rPr>
          <w:rFonts w:ascii="Arial" w:hAnsi="Arial" w:cs="Arial"/>
          <w:sz w:val="24"/>
          <w:szCs w:val="24"/>
        </w:rPr>
        <w:t xml:space="preserve"> employee well-being above strict processes. Critical management theories, which emphasise inclusive leadership, stakeholder alignment, and engagement, may help explain and solve these issues. Ted Baker has failed to execute these strategies, resulting in a culture that is not linked to its workers and does not meet current customer and employee expectations. </w:t>
      </w:r>
    </w:p>
    <w:p w14:paraId="6110C859" w14:textId="69CFC1A4" w:rsidR="00154644" w:rsidRPr="002A3227" w:rsidRDefault="00153F01"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To restore organisational stability and maintain a competitive advantage, ethical management approaches must be used. Ted Baker may boost employee morale and reputation by addressing power imbalances, promoting diversity, and incorporating sustainability into its operations. Ted Baker may become stronger and more adaptable to succeed in today</w:t>
      </w:r>
      <w:r w:rsidR="00895902" w:rsidRPr="002A3227">
        <w:rPr>
          <w:rFonts w:ascii="Arial" w:hAnsi="Arial" w:cs="Arial"/>
          <w:sz w:val="24"/>
          <w:szCs w:val="24"/>
        </w:rPr>
        <w:t>’</w:t>
      </w:r>
      <w:r w:rsidRPr="002A3227">
        <w:rPr>
          <w:rFonts w:ascii="Arial" w:hAnsi="Arial" w:cs="Arial"/>
          <w:sz w:val="24"/>
          <w:szCs w:val="24"/>
        </w:rPr>
        <w:t xml:space="preserve">s changing retail industry by using modern strategies. </w:t>
      </w:r>
    </w:p>
    <w:p w14:paraId="2BF89A37" w14:textId="77777777" w:rsidR="00154644" w:rsidRPr="002A3227" w:rsidRDefault="00154644" w:rsidP="002A3227">
      <w:pPr>
        <w:spacing w:after="0" w:line="360" w:lineRule="auto"/>
        <w:contextualSpacing/>
        <w:rPr>
          <w:rFonts w:ascii="Arial" w:hAnsi="Arial" w:cs="Arial"/>
          <w:sz w:val="24"/>
          <w:szCs w:val="24"/>
        </w:rPr>
      </w:pPr>
    </w:p>
    <w:p w14:paraId="4E7C7FB8" w14:textId="108EF485" w:rsidR="00154644" w:rsidRPr="002A3227" w:rsidRDefault="005869DF" w:rsidP="002A3227">
      <w:pPr>
        <w:pStyle w:val="Heading1"/>
        <w:spacing w:before="0" w:line="360" w:lineRule="auto"/>
        <w:contextualSpacing/>
        <w:jc w:val="left"/>
        <w:rPr>
          <w:rFonts w:ascii="Arial" w:hAnsi="Arial" w:cs="Arial"/>
          <w:szCs w:val="24"/>
        </w:rPr>
      </w:pPr>
      <w:bookmarkStart w:id="8" w:name="_Toc184100966"/>
      <w:r w:rsidRPr="002A3227">
        <w:rPr>
          <w:rFonts w:ascii="Arial" w:hAnsi="Arial" w:cs="Arial"/>
          <w:szCs w:val="24"/>
        </w:rPr>
        <w:t xml:space="preserve">4. </w:t>
      </w:r>
      <w:r w:rsidR="00154644" w:rsidRPr="002A3227">
        <w:rPr>
          <w:rFonts w:ascii="Arial" w:hAnsi="Arial" w:cs="Arial"/>
          <w:szCs w:val="24"/>
        </w:rPr>
        <w:t>Recommendations</w:t>
      </w:r>
      <w:bookmarkEnd w:id="8"/>
    </w:p>
    <w:p w14:paraId="260C6445" w14:textId="77777777" w:rsidR="00C33DFD" w:rsidRPr="002A3227" w:rsidRDefault="00C33DFD" w:rsidP="002A3227">
      <w:pPr>
        <w:spacing w:after="0" w:line="360" w:lineRule="auto"/>
        <w:contextualSpacing/>
        <w:rPr>
          <w:rFonts w:ascii="Arial" w:hAnsi="Arial" w:cs="Arial"/>
          <w:b/>
          <w:bCs/>
          <w:sz w:val="24"/>
          <w:szCs w:val="24"/>
        </w:rPr>
      </w:pPr>
      <w:r w:rsidRPr="002A3227">
        <w:rPr>
          <w:rFonts w:ascii="Arial" w:hAnsi="Arial" w:cs="Arial"/>
          <w:b/>
          <w:bCs/>
          <w:sz w:val="24"/>
          <w:szCs w:val="24"/>
        </w:rPr>
        <w:t>1. Implement Ethical Leadership Development Programs</w:t>
      </w:r>
    </w:p>
    <w:p w14:paraId="0111BA95" w14:textId="46677ECC" w:rsidR="00C33DFD" w:rsidRPr="002A3227" w:rsidRDefault="002C48FE"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Ted Baker should educate managers about openness, inclusion, and ethical decision-making to promote ethical leadership. Ciulla</w:t>
      </w:r>
      <w:r w:rsidR="001E3060" w:rsidRPr="002A3227">
        <w:rPr>
          <w:rFonts w:ascii="Arial" w:hAnsi="Arial" w:cs="Arial"/>
          <w:sz w:val="24"/>
          <w:szCs w:val="24"/>
        </w:rPr>
        <w:t xml:space="preserve"> (2020)</w:t>
      </w:r>
      <w:r w:rsidRPr="002A3227">
        <w:rPr>
          <w:rFonts w:ascii="Arial" w:hAnsi="Arial" w:cs="Arial"/>
          <w:sz w:val="24"/>
          <w:szCs w:val="24"/>
        </w:rPr>
        <w:t xml:space="preserve"> argues that ethical leadership emphasises trust and responsibility for organisational performance. </w:t>
      </w:r>
      <w:r w:rsidR="005A0252" w:rsidRPr="002A3227">
        <w:rPr>
          <w:rFonts w:ascii="Arial" w:hAnsi="Arial" w:cs="Arial"/>
          <w:sz w:val="24"/>
          <w:szCs w:val="24"/>
        </w:rPr>
        <w:t>Specialised</w:t>
      </w:r>
      <w:r w:rsidRPr="002A3227">
        <w:rPr>
          <w:rFonts w:ascii="Arial" w:hAnsi="Arial" w:cs="Arial"/>
          <w:sz w:val="24"/>
          <w:szCs w:val="24"/>
        </w:rPr>
        <w:t xml:space="preserve"> leadership training that emphasises open and honest communication and democratic decision-making may rebuild worker trust. According to the Transformational Leadership Theory </w:t>
      </w:r>
      <w:r w:rsidR="0088102C" w:rsidRPr="002A3227">
        <w:rPr>
          <w:rFonts w:ascii="Arial" w:hAnsi="Arial" w:cs="Arial"/>
          <w:sz w:val="24"/>
          <w:szCs w:val="24"/>
        </w:rPr>
        <w:t>(Yuan et al., 2022</w:t>
      </w:r>
      <w:r w:rsidRPr="002A3227">
        <w:rPr>
          <w:rFonts w:ascii="Arial" w:hAnsi="Arial" w:cs="Arial"/>
          <w:sz w:val="24"/>
          <w:szCs w:val="24"/>
        </w:rPr>
        <w:t>), employees should be motivated and business objectives should match their beliefs. To connect strategy and implementation, ethical leadership will integrate environmental commitments with internal practices throughout the organisation.</w:t>
      </w:r>
    </w:p>
    <w:p w14:paraId="2AC4BAE6" w14:textId="77777777" w:rsidR="008F0911" w:rsidRPr="002A3227" w:rsidRDefault="008F0911" w:rsidP="002A3227">
      <w:pPr>
        <w:spacing w:after="0" w:line="360" w:lineRule="auto"/>
        <w:contextualSpacing/>
        <w:jc w:val="both"/>
        <w:rPr>
          <w:rFonts w:ascii="Arial" w:hAnsi="Arial" w:cs="Arial"/>
          <w:sz w:val="24"/>
          <w:szCs w:val="24"/>
        </w:rPr>
      </w:pPr>
    </w:p>
    <w:p w14:paraId="202FA825" w14:textId="77777777" w:rsidR="00C33DFD" w:rsidRPr="002A3227" w:rsidRDefault="00C33DFD" w:rsidP="002A3227">
      <w:pPr>
        <w:spacing w:after="0" w:line="360" w:lineRule="auto"/>
        <w:contextualSpacing/>
        <w:rPr>
          <w:rFonts w:ascii="Arial" w:hAnsi="Arial" w:cs="Arial"/>
          <w:b/>
          <w:bCs/>
          <w:sz w:val="24"/>
          <w:szCs w:val="24"/>
        </w:rPr>
      </w:pPr>
      <w:r w:rsidRPr="002A3227">
        <w:rPr>
          <w:rFonts w:ascii="Arial" w:hAnsi="Arial" w:cs="Arial"/>
          <w:b/>
          <w:bCs/>
          <w:sz w:val="24"/>
          <w:szCs w:val="24"/>
        </w:rPr>
        <w:lastRenderedPageBreak/>
        <w:t>2. Redefine Workplace Culture for Inclusivity and Flexibility</w:t>
      </w:r>
    </w:p>
    <w:p w14:paraId="729CE0DC" w14:textId="26AFD17E" w:rsidR="00C33DFD" w:rsidRPr="002A3227" w:rsidRDefault="00BF2DF9"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Ted Baker should encourage diversity, equality, and inclusion to modernise its culture. Schein</w:t>
      </w:r>
      <w:r w:rsidR="00895902" w:rsidRPr="002A3227">
        <w:rPr>
          <w:rFonts w:ascii="Arial" w:hAnsi="Arial" w:cs="Arial"/>
          <w:sz w:val="24"/>
          <w:szCs w:val="24"/>
        </w:rPr>
        <w:t>’</w:t>
      </w:r>
      <w:r w:rsidRPr="002A3227">
        <w:rPr>
          <w:rFonts w:ascii="Arial" w:hAnsi="Arial" w:cs="Arial"/>
          <w:sz w:val="24"/>
          <w:szCs w:val="24"/>
        </w:rPr>
        <w:t xml:space="preserve">s (2010) paradigm, which </w:t>
      </w:r>
      <w:r w:rsidR="005A0252" w:rsidRPr="002A3227">
        <w:rPr>
          <w:rFonts w:ascii="Arial" w:hAnsi="Arial" w:cs="Arial"/>
          <w:sz w:val="24"/>
          <w:szCs w:val="24"/>
        </w:rPr>
        <w:t>focuses</w:t>
      </w:r>
      <w:r w:rsidRPr="002A3227">
        <w:rPr>
          <w:rFonts w:ascii="Arial" w:hAnsi="Arial" w:cs="Arial"/>
          <w:sz w:val="24"/>
          <w:szCs w:val="24"/>
        </w:rPr>
        <w:t xml:space="preserve"> </w:t>
      </w:r>
      <w:r w:rsidR="00727FE6" w:rsidRPr="002A3227">
        <w:rPr>
          <w:rFonts w:ascii="Arial" w:hAnsi="Arial" w:cs="Arial"/>
          <w:sz w:val="24"/>
          <w:szCs w:val="24"/>
        </w:rPr>
        <w:t xml:space="preserve">on </w:t>
      </w:r>
      <w:r w:rsidRPr="002A3227">
        <w:rPr>
          <w:rFonts w:ascii="Arial" w:hAnsi="Arial" w:cs="Arial"/>
          <w:sz w:val="24"/>
          <w:szCs w:val="24"/>
        </w:rPr>
        <w:t>matching cultural ideals with worker needs, supports an inclusive culture. Employee resource groups, inclusion reviews, and honest reporting on diversity, equality, and inclusion achievements may build a feeling of belonging. Flexible work arrangements would also improve employee work-life balance, improving engagement and minimising attrition. According to Huczynski and Buchanan (2019), inclusive organisations outperform their rivals, making these traits crucial in the current competitive landscape.</w:t>
      </w:r>
    </w:p>
    <w:p w14:paraId="37479E34" w14:textId="77777777" w:rsidR="008F0911" w:rsidRPr="002A3227" w:rsidRDefault="008F0911" w:rsidP="002A3227">
      <w:pPr>
        <w:spacing w:after="0" w:line="360" w:lineRule="auto"/>
        <w:ind w:firstLine="720"/>
        <w:contextualSpacing/>
        <w:jc w:val="both"/>
        <w:rPr>
          <w:rFonts w:ascii="Arial" w:hAnsi="Arial" w:cs="Arial"/>
          <w:sz w:val="24"/>
          <w:szCs w:val="24"/>
        </w:rPr>
      </w:pPr>
    </w:p>
    <w:p w14:paraId="076B5727" w14:textId="51EE0E0A" w:rsidR="00C33DFD" w:rsidRPr="002A3227" w:rsidRDefault="00C33DFD" w:rsidP="002A3227">
      <w:pPr>
        <w:spacing w:after="0" w:line="360" w:lineRule="auto"/>
        <w:contextualSpacing/>
        <w:rPr>
          <w:rFonts w:ascii="Arial" w:hAnsi="Arial" w:cs="Arial"/>
          <w:b/>
          <w:bCs/>
          <w:sz w:val="24"/>
          <w:szCs w:val="24"/>
        </w:rPr>
      </w:pPr>
      <w:r w:rsidRPr="002A3227">
        <w:rPr>
          <w:rFonts w:ascii="Arial" w:hAnsi="Arial" w:cs="Arial"/>
          <w:b/>
          <w:bCs/>
          <w:sz w:val="24"/>
          <w:szCs w:val="24"/>
        </w:rPr>
        <w:t>3. Embed Sustainability into Organi</w:t>
      </w:r>
      <w:r w:rsidR="009B17D0" w:rsidRPr="002A3227">
        <w:rPr>
          <w:rFonts w:ascii="Arial" w:hAnsi="Arial" w:cs="Arial"/>
          <w:b/>
          <w:bCs/>
          <w:sz w:val="24"/>
          <w:szCs w:val="24"/>
        </w:rPr>
        <w:t>s</w:t>
      </w:r>
      <w:r w:rsidRPr="002A3227">
        <w:rPr>
          <w:rFonts w:ascii="Arial" w:hAnsi="Arial" w:cs="Arial"/>
          <w:b/>
          <w:bCs/>
          <w:sz w:val="24"/>
          <w:szCs w:val="24"/>
        </w:rPr>
        <w:t>ational Culture</w:t>
      </w:r>
    </w:p>
    <w:p w14:paraId="2F7EBD2A" w14:textId="0E6D68D9" w:rsidR="00C33DFD" w:rsidRPr="002A3227" w:rsidRDefault="008F0911"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To succeed at Ted Baker, sustainability must go from a secondary aim to a core value.</w:t>
      </w:r>
      <w:r w:rsidR="00A45A72" w:rsidRPr="002A3227">
        <w:rPr>
          <w:rFonts w:ascii="Arial" w:hAnsi="Arial" w:cs="Arial"/>
          <w:sz w:val="24"/>
          <w:szCs w:val="24"/>
        </w:rPr>
        <w:t xml:space="preserve"> Mir and Greenwood (2021</w:t>
      </w:r>
      <w:r w:rsidRPr="002A3227">
        <w:rPr>
          <w:rFonts w:ascii="Arial" w:hAnsi="Arial" w:cs="Arial"/>
          <w:sz w:val="24"/>
          <w:szCs w:val="24"/>
        </w:rPr>
        <w:t xml:space="preserve">) </w:t>
      </w:r>
      <w:r w:rsidR="00727FE6" w:rsidRPr="002A3227">
        <w:rPr>
          <w:rFonts w:ascii="Arial" w:hAnsi="Arial" w:cs="Arial"/>
          <w:sz w:val="24"/>
          <w:szCs w:val="24"/>
        </w:rPr>
        <w:t>claim</w:t>
      </w:r>
      <w:r w:rsidRPr="002A3227">
        <w:rPr>
          <w:rFonts w:ascii="Arial" w:hAnsi="Arial" w:cs="Arial"/>
          <w:sz w:val="24"/>
          <w:szCs w:val="24"/>
        </w:rPr>
        <w:t xml:space="preserve"> that ethical principles across the company promote credibility and coherence. The organisation must include personnel in sustainability efforts. These activities should include eco-awareness training and green projects. The circular economy</w:t>
      </w:r>
      <w:r w:rsidR="00895902" w:rsidRPr="002A3227">
        <w:rPr>
          <w:rFonts w:ascii="Arial" w:hAnsi="Arial" w:cs="Arial"/>
          <w:sz w:val="24"/>
          <w:szCs w:val="24"/>
        </w:rPr>
        <w:t>’</w:t>
      </w:r>
      <w:r w:rsidRPr="002A3227">
        <w:rPr>
          <w:rFonts w:ascii="Arial" w:hAnsi="Arial" w:cs="Arial"/>
          <w:sz w:val="24"/>
          <w:szCs w:val="24"/>
        </w:rPr>
        <w:t>s methods, such as upcycling unsold products, coincide with environmental trends and appeal to staff and customers</w:t>
      </w:r>
      <w:r w:rsidR="00767194" w:rsidRPr="002A3227">
        <w:rPr>
          <w:rFonts w:ascii="Arial" w:hAnsi="Arial" w:cs="Arial"/>
          <w:sz w:val="24"/>
          <w:szCs w:val="24"/>
        </w:rPr>
        <w:t xml:space="preserve"> (Freeman et al., 2021). </w:t>
      </w:r>
      <w:r w:rsidRPr="002A3227">
        <w:rPr>
          <w:rFonts w:ascii="Arial" w:hAnsi="Arial" w:cs="Arial"/>
          <w:sz w:val="24"/>
          <w:szCs w:val="24"/>
        </w:rPr>
        <w:t>Ted Baker</w:t>
      </w:r>
      <w:r w:rsidR="00895902" w:rsidRPr="002A3227">
        <w:rPr>
          <w:rFonts w:ascii="Arial" w:hAnsi="Arial" w:cs="Arial"/>
          <w:sz w:val="24"/>
          <w:szCs w:val="24"/>
        </w:rPr>
        <w:t>’</w:t>
      </w:r>
      <w:r w:rsidRPr="002A3227">
        <w:rPr>
          <w:rFonts w:ascii="Arial" w:hAnsi="Arial" w:cs="Arial"/>
          <w:sz w:val="24"/>
          <w:szCs w:val="24"/>
        </w:rPr>
        <w:t>s internal participation and brand position increase with these initiatives.</w:t>
      </w:r>
    </w:p>
    <w:p w14:paraId="69E43335" w14:textId="77777777" w:rsidR="008F0911" w:rsidRPr="002A3227" w:rsidRDefault="008F0911" w:rsidP="002A3227">
      <w:pPr>
        <w:spacing w:after="0" w:line="360" w:lineRule="auto"/>
        <w:ind w:firstLine="720"/>
        <w:contextualSpacing/>
        <w:jc w:val="both"/>
        <w:rPr>
          <w:rFonts w:ascii="Arial" w:hAnsi="Arial" w:cs="Arial"/>
          <w:sz w:val="24"/>
          <w:szCs w:val="24"/>
        </w:rPr>
      </w:pPr>
    </w:p>
    <w:p w14:paraId="2C2BB55F" w14:textId="77777777" w:rsidR="00C33DFD" w:rsidRPr="002A3227" w:rsidRDefault="00C33DFD" w:rsidP="002A3227">
      <w:pPr>
        <w:spacing w:after="0" w:line="360" w:lineRule="auto"/>
        <w:contextualSpacing/>
        <w:rPr>
          <w:rFonts w:ascii="Arial" w:hAnsi="Arial" w:cs="Arial"/>
          <w:b/>
          <w:bCs/>
          <w:sz w:val="24"/>
          <w:szCs w:val="24"/>
        </w:rPr>
      </w:pPr>
      <w:r w:rsidRPr="002A3227">
        <w:rPr>
          <w:rFonts w:ascii="Arial" w:hAnsi="Arial" w:cs="Arial"/>
          <w:b/>
          <w:bCs/>
          <w:sz w:val="24"/>
          <w:szCs w:val="24"/>
        </w:rPr>
        <w:t>4. Establish Clear Career Development Pathways</w:t>
      </w:r>
    </w:p>
    <w:p w14:paraId="2EBF8F92" w14:textId="7A981D36" w:rsidR="00154644" w:rsidRPr="002A3227" w:rsidRDefault="00BC111A"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Career advancement is crucial to employee engagement and retention since Maslow</w:t>
      </w:r>
      <w:r w:rsidR="00895902" w:rsidRPr="002A3227">
        <w:rPr>
          <w:rFonts w:ascii="Arial" w:hAnsi="Arial" w:cs="Arial"/>
          <w:sz w:val="24"/>
          <w:szCs w:val="24"/>
        </w:rPr>
        <w:t>’</w:t>
      </w:r>
      <w:r w:rsidRPr="002A3227">
        <w:rPr>
          <w:rFonts w:ascii="Arial" w:hAnsi="Arial" w:cs="Arial"/>
          <w:sz w:val="24"/>
          <w:szCs w:val="24"/>
        </w:rPr>
        <w:t>s</w:t>
      </w:r>
      <w:r w:rsidR="00955B56" w:rsidRPr="002A3227">
        <w:rPr>
          <w:rFonts w:ascii="Arial" w:hAnsi="Arial" w:cs="Arial"/>
          <w:sz w:val="24"/>
          <w:szCs w:val="24"/>
        </w:rPr>
        <w:t xml:space="preserve"> </w:t>
      </w:r>
      <w:r w:rsidRPr="002A3227">
        <w:rPr>
          <w:rFonts w:ascii="Arial" w:hAnsi="Arial" w:cs="Arial"/>
          <w:sz w:val="24"/>
          <w:szCs w:val="24"/>
        </w:rPr>
        <w:t>hierarchy of needs promotes self-actuali</w:t>
      </w:r>
      <w:r w:rsidR="009B17D0" w:rsidRPr="002A3227">
        <w:rPr>
          <w:rFonts w:ascii="Arial" w:hAnsi="Arial" w:cs="Arial"/>
          <w:sz w:val="24"/>
          <w:szCs w:val="24"/>
        </w:rPr>
        <w:t>s</w:t>
      </w:r>
      <w:r w:rsidRPr="002A3227">
        <w:rPr>
          <w:rFonts w:ascii="Arial" w:hAnsi="Arial" w:cs="Arial"/>
          <w:sz w:val="24"/>
          <w:szCs w:val="24"/>
        </w:rPr>
        <w:t>ation</w:t>
      </w:r>
      <w:r w:rsidR="00890134" w:rsidRPr="002A3227">
        <w:rPr>
          <w:rFonts w:ascii="Arial" w:hAnsi="Arial" w:cs="Arial"/>
          <w:sz w:val="24"/>
          <w:szCs w:val="24"/>
        </w:rPr>
        <w:t>, i</w:t>
      </w:r>
      <w:r w:rsidRPr="002A3227">
        <w:rPr>
          <w:rFonts w:ascii="Arial" w:hAnsi="Arial" w:cs="Arial"/>
          <w:sz w:val="24"/>
          <w:szCs w:val="24"/>
        </w:rPr>
        <w:t>t helps workers advance their careers</w:t>
      </w:r>
      <w:r w:rsidR="00FB1263" w:rsidRPr="002A3227">
        <w:rPr>
          <w:rFonts w:ascii="Arial" w:hAnsi="Arial" w:cs="Arial"/>
          <w:sz w:val="24"/>
          <w:szCs w:val="24"/>
        </w:rPr>
        <w:t xml:space="preserve"> (Navy, 2020)</w:t>
      </w:r>
      <w:r w:rsidRPr="002A3227">
        <w:rPr>
          <w:rFonts w:ascii="Arial" w:hAnsi="Arial" w:cs="Arial"/>
          <w:sz w:val="24"/>
          <w:szCs w:val="24"/>
        </w:rPr>
        <w:t>.</w:t>
      </w:r>
      <w:r w:rsidR="002F74E5" w:rsidRPr="002A3227">
        <w:rPr>
          <w:rFonts w:ascii="Arial" w:hAnsi="Arial" w:cs="Arial"/>
          <w:sz w:val="24"/>
          <w:szCs w:val="24"/>
        </w:rPr>
        <w:t xml:space="preserve"> </w:t>
      </w:r>
      <w:r w:rsidRPr="002A3227">
        <w:rPr>
          <w:rFonts w:ascii="Arial" w:hAnsi="Arial" w:cs="Arial"/>
          <w:sz w:val="24"/>
          <w:szCs w:val="24"/>
        </w:rPr>
        <w:t>Ted Baker needs defined promotion standards, mentoring programs, and skill enhancement courses to meet professional progression issues. Digital technology for individualised learning pathways offers continual, goal-sensitive professional growth</w:t>
      </w:r>
      <w:r w:rsidR="00F5560F" w:rsidRPr="002A3227">
        <w:rPr>
          <w:rFonts w:ascii="Arial" w:hAnsi="Arial" w:cs="Arial"/>
          <w:sz w:val="24"/>
          <w:szCs w:val="24"/>
        </w:rPr>
        <w:t xml:space="preserve"> (</w:t>
      </w:r>
      <w:proofErr w:type="spellStart"/>
      <w:r w:rsidR="00F5560F" w:rsidRPr="002A3227">
        <w:rPr>
          <w:rFonts w:ascii="Arial" w:hAnsi="Arial" w:cs="Arial"/>
          <w:sz w:val="24"/>
          <w:szCs w:val="24"/>
        </w:rPr>
        <w:t>Khogali</w:t>
      </w:r>
      <w:proofErr w:type="spellEnd"/>
      <w:r w:rsidR="00F5560F" w:rsidRPr="002A3227">
        <w:rPr>
          <w:rFonts w:ascii="Arial" w:hAnsi="Arial" w:cs="Arial"/>
          <w:sz w:val="24"/>
          <w:szCs w:val="24"/>
        </w:rPr>
        <w:t xml:space="preserve"> and </w:t>
      </w:r>
      <w:proofErr w:type="spellStart"/>
      <w:r w:rsidR="00F5560F" w:rsidRPr="002A3227">
        <w:rPr>
          <w:rFonts w:ascii="Arial" w:hAnsi="Arial" w:cs="Arial"/>
          <w:sz w:val="24"/>
          <w:szCs w:val="24"/>
        </w:rPr>
        <w:t>Mekid</w:t>
      </w:r>
      <w:proofErr w:type="spellEnd"/>
      <w:r w:rsidR="00F5560F" w:rsidRPr="002A3227">
        <w:rPr>
          <w:rFonts w:ascii="Arial" w:hAnsi="Arial" w:cs="Arial"/>
          <w:sz w:val="24"/>
          <w:szCs w:val="24"/>
        </w:rPr>
        <w:t xml:space="preserve">, 2023). </w:t>
      </w:r>
      <w:r w:rsidRPr="002A3227">
        <w:rPr>
          <w:rFonts w:ascii="Arial" w:hAnsi="Arial" w:cs="Arial"/>
          <w:sz w:val="24"/>
          <w:szCs w:val="24"/>
        </w:rPr>
        <w:t>Ted Baker encourages its workers and becomes an employer of choice by adopting these measures.</w:t>
      </w:r>
    </w:p>
    <w:p w14:paraId="6C071496" w14:textId="77777777" w:rsidR="00154644" w:rsidRPr="002A3227" w:rsidRDefault="00154644" w:rsidP="002A3227">
      <w:pPr>
        <w:spacing w:after="0" w:line="360" w:lineRule="auto"/>
        <w:contextualSpacing/>
        <w:rPr>
          <w:rFonts w:ascii="Arial" w:hAnsi="Arial" w:cs="Arial"/>
          <w:sz w:val="24"/>
          <w:szCs w:val="24"/>
        </w:rPr>
      </w:pPr>
    </w:p>
    <w:p w14:paraId="77D351E4" w14:textId="64F289BD" w:rsidR="00F23CCA" w:rsidRPr="002A3227" w:rsidRDefault="00281E1D" w:rsidP="002A3227">
      <w:pPr>
        <w:spacing w:after="0" w:line="360" w:lineRule="auto"/>
        <w:contextualSpacing/>
        <w:rPr>
          <w:rFonts w:ascii="Arial" w:hAnsi="Arial" w:cs="Arial"/>
          <w:b/>
          <w:bCs/>
          <w:sz w:val="24"/>
          <w:szCs w:val="24"/>
        </w:rPr>
      </w:pPr>
      <w:r w:rsidRPr="002A3227">
        <w:rPr>
          <w:rFonts w:ascii="Arial" w:hAnsi="Arial" w:cs="Arial"/>
          <w:b/>
          <w:bCs/>
          <w:sz w:val="24"/>
          <w:szCs w:val="24"/>
        </w:rPr>
        <w:t xml:space="preserve">5. </w:t>
      </w:r>
      <w:r w:rsidR="00F23CCA" w:rsidRPr="002A3227">
        <w:rPr>
          <w:rFonts w:ascii="Arial" w:hAnsi="Arial" w:cs="Arial"/>
          <w:b/>
          <w:bCs/>
          <w:sz w:val="24"/>
          <w:szCs w:val="24"/>
        </w:rPr>
        <w:t>Leverage Technology for Data-Driven Decision Making</w:t>
      </w:r>
    </w:p>
    <w:p w14:paraId="3090DA66" w14:textId="5AD7F7D1" w:rsidR="00154644" w:rsidRPr="002A3227" w:rsidRDefault="00B84459" w:rsidP="002A3227">
      <w:pPr>
        <w:spacing w:after="0" w:line="360" w:lineRule="auto"/>
        <w:ind w:firstLine="720"/>
        <w:contextualSpacing/>
        <w:jc w:val="both"/>
        <w:rPr>
          <w:rFonts w:ascii="Arial" w:hAnsi="Arial" w:cs="Arial"/>
          <w:sz w:val="24"/>
          <w:szCs w:val="24"/>
        </w:rPr>
      </w:pPr>
      <w:r w:rsidRPr="002A3227">
        <w:rPr>
          <w:rFonts w:ascii="Arial" w:hAnsi="Arial" w:cs="Arial"/>
          <w:sz w:val="24"/>
          <w:szCs w:val="24"/>
        </w:rPr>
        <w:t xml:space="preserve">Modern retailers need data analytics to make informed judgements. Ted Baker should invest in cutting-edge technology to increase customer understanding, inventory optimisation, and marketing. AI trend forecasting may revive the slow product line to meet new needs. Data-driven initiatives help organisations stay </w:t>
      </w:r>
      <w:r w:rsidRPr="002A3227">
        <w:rPr>
          <w:rFonts w:ascii="Arial" w:hAnsi="Arial" w:cs="Arial"/>
          <w:sz w:val="24"/>
          <w:szCs w:val="24"/>
        </w:rPr>
        <w:lastRenderedPageBreak/>
        <w:t>competitive in fast-changing industries (</w:t>
      </w:r>
      <w:proofErr w:type="spellStart"/>
      <w:r w:rsidR="002F74E5" w:rsidRPr="002A3227">
        <w:rPr>
          <w:rFonts w:ascii="Arial" w:hAnsi="Arial" w:cs="Arial"/>
          <w:sz w:val="24"/>
          <w:szCs w:val="24"/>
        </w:rPr>
        <w:t>Khogali</w:t>
      </w:r>
      <w:proofErr w:type="spellEnd"/>
      <w:r w:rsidR="002F74E5" w:rsidRPr="002A3227">
        <w:rPr>
          <w:rFonts w:ascii="Arial" w:hAnsi="Arial" w:cs="Arial"/>
          <w:sz w:val="24"/>
          <w:szCs w:val="24"/>
        </w:rPr>
        <w:t xml:space="preserve"> and </w:t>
      </w:r>
      <w:proofErr w:type="spellStart"/>
      <w:r w:rsidR="002F74E5" w:rsidRPr="002A3227">
        <w:rPr>
          <w:rFonts w:ascii="Arial" w:hAnsi="Arial" w:cs="Arial"/>
          <w:sz w:val="24"/>
          <w:szCs w:val="24"/>
        </w:rPr>
        <w:t>Mek</w:t>
      </w:r>
      <w:r w:rsidR="007F4584" w:rsidRPr="002A3227">
        <w:rPr>
          <w:rFonts w:ascii="Arial" w:hAnsi="Arial" w:cs="Arial"/>
          <w:sz w:val="24"/>
          <w:szCs w:val="24"/>
        </w:rPr>
        <w:t>i</w:t>
      </w:r>
      <w:r w:rsidR="002F74E5" w:rsidRPr="002A3227">
        <w:rPr>
          <w:rFonts w:ascii="Arial" w:hAnsi="Arial" w:cs="Arial"/>
          <w:sz w:val="24"/>
          <w:szCs w:val="24"/>
        </w:rPr>
        <w:t>d</w:t>
      </w:r>
      <w:proofErr w:type="spellEnd"/>
      <w:r w:rsidR="002F74E5" w:rsidRPr="002A3227">
        <w:rPr>
          <w:rFonts w:ascii="Arial" w:hAnsi="Arial" w:cs="Arial"/>
          <w:sz w:val="24"/>
          <w:szCs w:val="24"/>
        </w:rPr>
        <w:t>, 2023</w:t>
      </w:r>
      <w:r w:rsidRPr="002A3227">
        <w:rPr>
          <w:rFonts w:ascii="Arial" w:hAnsi="Arial" w:cs="Arial"/>
          <w:sz w:val="24"/>
          <w:szCs w:val="24"/>
        </w:rPr>
        <w:t>). Giving individuals analytical tools and training will improve emphasis on employee engagement and motivation, increasing productivity and providing actionable insights</w:t>
      </w:r>
      <w:r w:rsidR="006C325A" w:rsidRPr="002A3227">
        <w:rPr>
          <w:rFonts w:ascii="Arial" w:hAnsi="Arial" w:cs="Arial"/>
          <w:sz w:val="24"/>
          <w:szCs w:val="24"/>
        </w:rPr>
        <w:t xml:space="preserve"> (Clegg et al., 2019). </w:t>
      </w:r>
      <w:r w:rsidR="00154644" w:rsidRPr="002A3227">
        <w:rPr>
          <w:rFonts w:ascii="Arial" w:hAnsi="Arial" w:cs="Arial"/>
          <w:sz w:val="24"/>
          <w:szCs w:val="24"/>
        </w:rPr>
        <w:br w:type="page"/>
      </w:r>
    </w:p>
    <w:p w14:paraId="56DC2C7F" w14:textId="6DB5ADB5" w:rsidR="00154644" w:rsidRPr="002A3227" w:rsidRDefault="00154644" w:rsidP="002A3227">
      <w:pPr>
        <w:pStyle w:val="Heading1"/>
        <w:spacing w:before="0" w:line="360" w:lineRule="auto"/>
        <w:contextualSpacing/>
        <w:rPr>
          <w:rFonts w:ascii="Arial" w:hAnsi="Arial" w:cs="Arial"/>
          <w:szCs w:val="24"/>
        </w:rPr>
      </w:pPr>
      <w:bookmarkStart w:id="9" w:name="_Toc184100967"/>
      <w:r w:rsidRPr="002A3227">
        <w:rPr>
          <w:rFonts w:ascii="Arial" w:hAnsi="Arial" w:cs="Arial"/>
          <w:szCs w:val="24"/>
        </w:rPr>
        <w:lastRenderedPageBreak/>
        <w:t>References</w:t>
      </w:r>
      <w:bookmarkEnd w:id="9"/>
    </w:p>
    <w:p w14:paraId="2157F8BF"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Buchanan, D.A. and Huczynski, A.A., 2019. </w:t>
      </w:r>
      <w:r w:rsidRPr="002A3227">
        <w:rPr>
          <w:rFonts w:ascii="Arial" w:hAnsi="Arial" w:cs="Arial"/>
          <w:i/>
          <w:iCs/>
          <w:sz w:val="24"/>
          <w:szCs w:val="24"/>
        </w:rPr>
        <w:t>Organizational behaviour</w:t>
      </w:r>
      <w:r w:rsidRPr="002A3227">
        <w:rPr>
          <w:rFonts w:ascii="Arial" w:hAnsi="Arial" w:cs="Arial"/>
          <w:sz w:val="24"/>
          <w:szCs w:val="24"/>
        </w:rPr>
        <w:t>. Pearson UK.</w:t>
      </w:r>
    </w:p>
    <w:p w14:paraId="46EE6AD5"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Ciulla, J.B. and Ciulla, J.B., 2020. Ethics and effectiveness: The nature of good leadership. </w:t>
      </w:r>
      <w:r w:rsidRPr="002A3227">
        <w:rPr>
          <w:rFonts w:ascii="Arial" w:hAnsi="Arial" w:cs="Arial"/>
          <w:i/>
          <w:iCs/>
          <w:sz w:val="24"/>
          <w:szCs w:val="24"/>
        </w:rPr>
        <w:t>The search for ethics in leadership, business, and beyond</w:t>
      </w:r>
      <w:r w:rsidRPr="002A3227">
        <w:rPr>
          <w:rFonts w:ascii="Arial" w:hAnsi="Arial" w:cs="Arial"/>
          <w:sz w:val="24"/>
          <w:szCs w:val="24"/>
        </w:rPr>
        <w:t>, pp.3-32.</w:t>
      </w:r>
    </w:p>
    <w:p w14:paraId="43855561"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Ciulla, J.B., 2020. </w:t>
      </w:r>
      <w:r w:rsidRPr="002A3227">
        <w:rPr>
          <w:rFonts w:ascii="Arial" w:hAnsi="Arial" w:cs="Arial"/>
          <w:i/>
          <w:iCs/>
          <w:sz w:val="24"/>
          <w:szCs w:val="24"/>
        </w:rPr>
        <w:t>The search for ethics in leadership, business, and beyond</w:t>
      </w:r>
      <w:r w:rsidRPr="002A3227">
        <w:rPr>
          <w:rFonts w:ascii="Arial" w:hAnsi="Arial" w:cs="Arial"/>
          <w:sz w:val="24"/>
          <w:szCs w:val="24"/>
        </w:rPr>
        <w:t> (Vol. 50). Springer Nature.</w:t>
      </w:r>
    </w:p>
    <w:p w14:paraId="6D294892"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 xml:space="preserve">Clegg, S.R., </w:t>
      </w:r>
      <w:proofErr w:type="spellStart"/>
      <w:r w:rsidRPr="002A3227">
        <w:rPr>
          <w:rFonts w:ascii="Arial" w:hAnsi="Arial" w:cs="Arial"/>
          <w:sz w:val="24"/>
          <w:szCs w:val="24"/>
        </w:rPr>
        <w:t>Pitsis</w:t>
      </w:r>
      <w:proofErr w:type="spellEnd"/>
      <w:r w:rsidRPr="002A3227">
        <w:rPr>
          <w:rFonts w:ascii="Arial" w:hAnsi="Arial" w:cs="Arial"/>
          <w:sz w:val="24"/>
          <w:szCs w:val="24"/>
        </w:rPr>
        <w:t>, T.S. and Kornberger, M., 2019. Managing and organizations: An introduction to theory and practice.</w:t>
      </w:r>
    </w:p>
    <w:p w14:paraId="63D1FD2D" w14:textId="6939F020"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 xml:space="preserve">Freeman, R.E. and </w:t>
      </w:r>
      <w:proofErr w:type="spellStart"/>
      <w:r w:rsidRPr="002A3227">
        <w:rPr>
          <w:rFonts w:ascii="Arial" w:hAnsi="Arial" w:cs="Arial"/>
          <w:sz w:val="24"/>
          <w:szCs w:val="24"/>
        </w:rPr>
        <w:t>Velamuri</w:t>
      </w:r>
      <w:proofErr w:type="spellEnd"/>
      <w:r w:rsidRPr="002A3227">
        <w:rPr>
          <w:rFonts w:ascii="Arial" w:hAnsi="Arial" w:cs="Arial"/>
          <w:sz w:val="24"/>
          <w:szCs w:val="24"/>
        </w:rPr>
        <w:t>, S.R., 2023. A new approach to CSR: Company stakeholder responsibility. In </w:t>
      </w:r>
      <w:r w:rsidRPr="002A3227">
        <w:rPr>
          <w:rFonts w:ascii="Arial" w:hAnsi="Arial" w:cs="Arial"/>
          <w:i/>
          <w:iCs/>
          <w:sz w:val="24"/>
          <w:szCs w:val="24"/>
        </w:rPr>
        <w:t>R. Edward Freeman</w:t>
      </w:r>
      <w:r w:rsidR="00895902" w:rsidRPr="002A3227">
        <w:rPr>
          <w:rFonts w:ascii="Arial" w:hAnsi="Arial" w:cs="Arial"/>
          <w:i/>
          <w:iCs/>
          <w:sz w:val="24"/>
          <w:szCs w:val="24"/>
        </w:rPr>
        <w:t>’</w:t>
      </w:r>
      <w:r w:rsidRPr="002A3227">
        <w:rPr>
          <w:rFonts w:ascii="Arial" w:hAnsi="Arial" w:cs="Arial"/>
          <w:i/>
          <w:iCs/>
          <w:sz w:val="24"/>
          <w:szCs w:val="24"/>
        </w:rPr>
        <w:t>s Selected Works on Stakeholder Theory and Business Ethics</w:t>
      </w:r>
      <w:r w:rsidRPr="002A3227">
        <w:rPr>
          <w:rFonts w:ascii="Arial" w:hAnsi="Arial" w:cs="Arial"/>
          <w:sz w:val="24"/>
          <w:szCs w:val="24"/>
        </w:rPr>
        <w:t> (pp. 251-264). Cham: Springer International Publishing.</w:t>
      </w:r>
    </w:p>
    <w:p w14:paraId="09EA962C"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 xml:space="preserve">Freeman, R.E., </w:t>
      </w:r>
      <w:proofErr w:type="spellStart"/>
      <w:r w:rsidRPr="002A3227">
        <w:rPr>
          <w:rFonts w:ascii="Arial" w:hAnsi="Arial" w:cs="Arial"/>
          <w:sz w:val="24"/>
          <w:szCs w:val="24"/>
        </w:rPr>
        <w:t>Dmytriyev</w:t>
      </w:r>
      <w:proofErr w:type="spellEnd"/>
      <w:r w:rsidRPr="002A3227">
        <w:rPr>
          <w:rFonts w:ascii="Arial" w:hAnsi="Arial" w:cs="Arial"/>
          <w:sz w:val="24"/>
          <w:szCs w:val="24"/>
        </w:rPr>
        <w:t>, S.D. and Phillips, R.A., 2021. Stakeholder theory and the resource-based view of the firm. </w:t>
      </w:r>
      <w:r w:rsidRPr="002A3227">
        <w:rPr>
          <w:rFonts w:ascii="Arial" w:hAnsi="Arial" w:cs="Arial"/>
          <w:i/>
          <w:iCs/>
          <w:sz w:val="24"/>
          <w:szCs w:val="24"/>
        </w:rPr>
        <w:t>Journal of management</w:t>
      </w:r>
      <w:r w:rsidRPr="002A3227">
        <w:rPr>
          <w:rFonts w:ascii="Arial" w:hAnsi="Arial" w:cs="Arial"/>
          <w:sz w:val="24"/>
          <w:szCs w:val="24"/>
        </w:rPr>
        <w:t>, </w:t>
      </w:r>
      <w:r w:rsidRPr="002A3227">
        <w:rPr>
          <w:rFonts w:ascii="Arial" w:hAnsi="Arial" w:cs="Arial"/>
          <w:i/>
          <w:iCs/>
          <w:sz w:val="24"/>
          <w:szCs w:val="24"/>
        </w:rPr>
        <w:t>47</w:t>
      </w:r>
      <w:r w:rsidRPr="002A3227">
        <w:rPr>
          <w:rFonts w:ascii="Arial" w:hAnsi="Arial" w:cs="Arial"/>
          <w:sz w:val="24"/>
          <w:szCs w:val="24"/>
        </w:rPr>
        <w:t>(7), pp.1757-1770.</w:t>
      </w:r>
    </w:p>
    <w:p w14:paraId="078FBBE7"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 xml:space="preserve">Heding, T., </w:t>
      </w:r>
      <w:proofErr w:type="spellStart"/>
      <w:r w:rsidRPr="002A3227">
        <w:rPr>
          <w:rFonts w:ascii="Arial" w:hAnsi="Arial" w:cs="Arial"/>
          <w:sz w:val="24"/>
          <w:szCs w:val="24"/>
        </w:rPr>
        <w:t>Knudtzen</w:t>
      </w:r>
      <w:proofErr w:type="spellEnd"/>
      <w:r w:rsidRPr="002A3227">
        <w:rPr>
          <w:rFonts w:ascii="Arial" w:hAnsi="Arial" w:cs="Arial"/>
          <w:sz w:val="24"/>
          <w:szCs w:val="24"/>
        </w:rPr>
        <w:t>, C.F. and Bjerre, M., 2020. </w:t>
      </w:r>
      <w:r w:rsidRPr="002A3227">
        <w:rPr>
          <w:rFonts w:ascii="Arial" w:hAnsi="Arial" w:cs="Arial"/>
          <w:i/>
          <w:iCs/>
          <w:sz w:val="24"/>
          <w:szCs w:val="24"/>
        </w:rPr>
        <w:t>Brand management: Mastering research, theory and practice</w:t>
      </w:r>
      <w:r w:rsidRPr="002A3227">
        <w:rPr>
          <w:rFonts w:ascii="Arial" w:hAnsi="Arial" w:cs="Arial"/>
          <w:sz w:val="24"/>
          <w:szCs w:val="24"/>
        </w:rPr>
        <w:t>. Routledge.</w:t>
      </w:r>
    </w:p>
    <w:p w14:paraId="30283CF3"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Johnson, C.E., 2020. </w:t>
      </w:r>
      <w:r w:rsidRPr="002A3227">
        <w:rPr>
          <w:rFonts w:ascii="Arial" w:hAnsi="Arial" w:cs="Arial"/>
          <w:i/>
          <w:iCs/>
          <w:sz w:val="24"/>
          <w:szCs w:val="24"/>
        </w:rPr>
        <w:t>Organizational ethics: A practical approach</w:t>
      </w:r>
      <w:r w:rsidRPr="002A3227">
        <w:rPr>
          <w:rFonts w:ascii="Arial" w:hAnsi="Arial" w:cs="Arial"/>
          <w:sz w:val="24"/>
          <w:szCs w:val="24"/>
        </w:rPr>
        <w:t>. SAGE Publications, Incorporated.</w:t>
      </w:r>
    </w:p>
    <w:p w14:paraId="12B6FA51"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Kapferer, J.N., 2012. </w:t>
      </w:r>
      <w:r w:rsidRPr="002A3227">
        <w:rPr>
          <w:rFonts w:ascii="Arial" w:hAnsi="Arial" w:cs="Arial"/>
          <w:i/>
          <w:iCs/>
          <w:sz w:val="24"/>
          <w:szCs w:val="24"/>
        </w:rPr>
        <w:t>The new strategic brand management: Advanced insights and strategic thinking</w:t>
      </w:r>
      <w:r w:rsidRPr="002A3227">
        <w:rPr>
          <w:rFonts w:ascii="Arial" w:hAnsi="Arial" w:cs="Arial"/>
          <w:sz w:val="24"/>
          <w:szCs w:val="24"/>
        </w:rPr>
        <w:t>. Kogan page publishers.</w:t>
      </w:r>
    </w:p>
    <w:p w14:paraId="10ADA635" w14:textId="77777777" w:rsidR="00C648F7" w:rsidRPr="002A3227" w:rsidRDefault="00C648F7" w:rsidP="002A3227">
      <w:pPr>
        <w:spacing w:after="0" w:line="360" w:lineRule="auto"/>
        <w:ind w:left="720" w:hanging="720"/>
        <w:contextualSpacing/>
        <w:jc w:val="both"/>
        <w:rPr>
          <w:rFonts w:ascii="Arial" w:hAnsi="Arial" w:cs="Arial"/>
          <w:sz w:val="24"/>
          <w:szCs w:val="24"/>
        </w:rPr>
      </w:pPr>
      <w:proofErr w:type="spellStart"/>
      <w:r w:rsidRPr="002A3227">
        <w:rPr>
          <w:rFonts w:ascii="Arial" w:hAnsi="Arial" w:cs="Arial"/>
          <w:sz w:val="24"/>
          <w:szCs w:val="24"/>
        </w:rPr>
        <w:t>Khogali</w:t>
      </w:r>
      <w:proofErr w:type="spellEnd"/>
      <w:r w:rsidRPr="002A3227">
        <w:rPr>
          <w:rFonts w:ascii="Arial" w:hAnsi="Arial" w:cs="Arial"/>
          <w:sz w:val="24"/>
          <w:szCs w:val="24"/>
        </w:rPr>
        <w:t xml:space="preserve">, H.O. and </w:t>
      </w:r>
      <w:proofErr w:type="spellStart"/>
      <w:r w:rsidRPr="002A3227">
        <w:rPr>
          <w:rFonts w:ascii="Arial" w:hAnsi="Arial" w:cs="Arial"/>
          <w:sz w:val="24"/>
          <w:szCs w:val="24"/>
        </w:rPr>
        <w:t>Mekid</w:t>
      </w:r>
      <w:proofErr w:type="spellEnd"/>
      <w:r w:rsidRPr="002A3227">
        <w:rPr>
          <w:rFonts w:ascii="Arial" w:hAnsi="Arial" w:cs="Arial"/>
          <w:sz w:val="24"/>
          <w:szCs w:val="24"/>
        </w:rPr>
        <w:t>, S., 2023. The blended future of automation and AI: Examining some long-term societal and ethical impact features. </w:t>
      </w:r>
      <w:r w:rsidRPr="002A3227">
        <w:rPr>
          <w:rFonts w:ascii="Arial" w:hAnsi="Arial" w:cs="Arial"/>
          <w:i/>
          <w:iCs/>
          <w:sz w:val="24"/>
          <w:szCs w:val="24"/>
        </w:rPr>
        <w:t>Technology in Society</w:t>
      </w:r>
      <w:r w:rsidRPr="002A3227">
        <w:rPr>
          <w:rFonts w:ascii="Arial" w:hAnsi="Arial" w:cs="Arial"/>
          <w:sz w:val="24"/>
          <w:szCs w:val="24"/>
        </w:rPr>
        <w:t>, </w:t>
      </w:r>
      <w:r w:rsidRPr="002A3227">
        <w:rPr>
          <w:rFonts w:ascii="Arial" w:hAnsi="Arial" w:cs="Arial"/>
          <w:i/>
          <w:iCs/>
          <w:sz w:val="24"/>
          <w:szCs w:val="24"/>
        </w:rPr>
        <w:t>73</w:t>
      </w:r>
      <w:r w:rsidRPr="002A3227">
        <w:rPr>
          <w:rFonts w:ascii="Arial" w:hAnsi="Arial" w:cs="Arial"/>
          <w:sz w:val="24"/>
          <w:szCs w:val="24"/>
        </w:rPr>
        <w:t>, p.102232.</w:t>
      </w:r>
    </w:p>
    <w:p w14:paraId="70CDFC3E"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Mayo, E., 2004. </w:t>
      </w:r>
      <w:r w:rsidRPr="002A3227">
        <w:rPr>
          <w:rFonts w:ascii="Arial" w:hAnsi="Arial" w:cs="Arial"/>
          <w:i/>
          <w:iCs/>
          <w:sz w:val="24"/>
          <w:szCs w:val="24"/>
        </w:rPr>
        <w:t>The human problems of an industrial civilization</w:t>
      </w:r>
      <w:r w:rsidRPr="002A3227">
        <w:rPr>
          <w:rFonts w:ascii="Arial" w:hAnsi="Arial" w:cs="Arial"/>
          <w:sz w:val="24"/>
          <w:szCs w:val="24"/>
        </w:rPr>
        <w:t>. Routledge.</w:t>
      </w:r>
    </w:p>
    <w:p w14:paraId="2952D12F"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Mir, R. and Greenwood, M., 2021. </w:t>
      </w:r>
      <w:r w:rsidRPr="002A3227">
        <w:rPr>
          <w:rFonts w:ascii="Arial" w:hAnsi="Arial" w:cs="Arial"/>
          <w:i/>
          <w:iCs/>
          <w:sz w:val="24"/>
          <w:szCs w:val="24"/>
        </w:rPr>
        <w:t>Philosophy and management studies: A research overview</w:t>
      </w:r>
      <w:r w:rsidRPr="002A3227">
        <w:rPr>
          <w:rFonts w:ascii="Arial" w:hAnsi="Arial" w:cs="Arial"/>
          <w:sz w:val="24"/>
          <w:szCs w:val="24"/>
        </w:rPr>
        <w:t>. Routledge.</w:t>
      </w:r>
    </w:p>
    <w:p w14:paraId="692FB8E3"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Navy, S.L., 2020. Theory of human motivation—Abraham Maslow. </w:t>
      </w:r>
      <w:r w:rsidRPr="002A3227">
        <w:rPr>
          <w:rFonts w:ascii="Arial" w:hAnsi="Arial" w:cs="Arial"/>
          <w:i/>
          <w:iCs/>
          <w:sz w:val="24"/>
          <w:szCs w:val="24"/>
        </w:rPr>
        <w:t>Science education in theory and practice: An introductory guide to learning theory</w:t>
      </w:r>
      <w:r w:rsidRPr="002A3227">
        <w:rPr>
          <w:rFonts w:ascii="Arial" w:hAnsi="Arial" w:cs="Arial"/>
          <w:sz w:val="24"/>
          <w:szCs w:val="24"/>
        </w:rPr>
        <w:t>, pp.17-28.</w:t>
      </w:r>
    </w:p>
    <w:p w14:paraId="66D4BADF" w14:textId="26E92F4E"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 xml:space="preserve">Roszkowska, P. and </w:t>
      </w:r>
      <w:proofErr w:type="spellStart"/>
      <w:r w:rsidRPr="002A3227">
        <w:rPr>
          <w:rFonts w:ascii="Arial" w:hAnsi="Arial" w:cs="Arial"/>
          <w:sz w:val="24"/>
          <w:szCs w:val="24"/>
        </w:rPr>
        <w:t>Melé</w:t>
      </w:r>
      <w:proofErr w:type="spellEnd"/>
      <w:r w:rsidRPr="002A3227">
        <w:rPr>
          <w:rFonts w:ascii="Arial" w:hAnsi="Arial" w:cs="Arial"/>
          <w:sz w:val="24"/>
          <w:szCs w:val="24"/>
        </w:rPr>
        <w:t xml:space="preserve">, D., 2021. Organizational factors in the individual ethical behaviour. The notion of the </w:t>
      </w:r>
      <w:r w:rsidR="004C64E6" w:rsidRPr="002A3227">
        <w:rPr>
          <w:rFonts w:ascii="Arial" w:hAnsi="Arial" w:cs="Arial"/>
          <w:sz w:val="24"/>
          <w:szCs w:val="24"/>
        </w:rPr>
        <w:t>“</w:t>
      </w:r>
      <w:r w:rsidRPr="002A3227">
        <w:rPr>
          <w:rFonts w:ascii="Arial" w:hAnsi="Arial" w:cs="Arial"/>
          <w:sz w:val="24"/>
          <w:szCs w:val="24"/>
        </w:rPr>
        <w:t>organizational moral structure</w:t>
      </w:r>
      <w:r w:rsidR="004C64E6" w:rsidRPr="002A3227">
        <w:rPr>
          <w:rFonts w:ascii="Arial" w:hAnsi="Arial" w:cs="Arial"/>
          <w:sz w:val="24"/>
          <w:szCs w:val="24"/>
        </w:rPr>
        <w:t>”</w:t>
      </w:r>
      <w:r w:rsidRPr="002A3227">
        <w:rPr>
          <w:rFonts w:ascii="Arial" w:hAnsi="Arial" w:cs="Arial"/>
          <w:sz w:val="24"/>
          <w:szCs w:val="24"/>
        </w:rPr>
        <w:t>. </w:t>
      </w:r>
      <w:r w:rsidRPr="002A3227">
        <w:rPr>
          <w:rFonts w:ascii="Arial" w:hAnsi="Arial" w:cs="Arial"/>
          <w:i/>
          <w:iCs/>
          <w:sz w:val="24"/>
          <w:szCs w:val="24"/>
        </w:rPr>
        <w:t>Humanistic Management Journal</w:t>
      </w:r>
      <w:r w:rsidRPr="002A3227">
        <w:rPr>
          <w:rFonts w:ascii="Arial" w:hAnsi="Arial" w:cs="Arial"/>
          <w:sz w:val="24"/>
          <w:szCs w:val="24"/>
        </w:rPr>
        <w:t>, </w:t>
      </w:r>
      <w:r w:rsidRPr="002A3227">
        <w:rPr>
          <w:rFonts w:ascii="Arial" w:hAnsi="Arial" w:cs="Arial"/>
          <w:i/>
          <w:iCs/>
          <w:sz w:val="24"/>
          <w:szCs w:val="24"/>
        </w:rPr>
        <w:t>6</w:t>
      </w:r>
      <w:r w:rsidRPr="002A3227">
        <w:rPr>
          <w:rFonts w:ascii="Arial" w:hAnsi="Arial" w:cs="Arial"/>
          <w:sz w:val="24"/>
          <w:szCs w:val="24"/>
        </w:rPr>
        <w:t>(2), pp.187-209.</w:t>
      </w:r>
    </w:p>
    <w:p w14:paraId="0A11F81F"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Schein, E.H., 2010. </w:t>
      </w:r>
      <w:r w:rsidRPr="002A3227">
        <w:rPr>
          <w:rFonts w:ascii="Arial" w:hAnsi="Arial" w:cs="Arial"/>
          <w:i/>
          <w:iCs/>
          <w:sz w:val="24"/>
          <w:szCs w:val="24"/>
        </w:rPr>
        <w:t>Organizational culture and leadership</w:t>
      </w:r>
      <w:r w:rsidRPr="002A3227">
        <w:rPr>
          <w:rFonts w:ascii="Arial" w:hAnsi="Arial" w:cs="Arial"/>
          <w:sz w:val="24"/>
          <w:szCs w:val="24"/>
        </w:rPr>
        <w:t> (Vol. 2). John Wiley &amp; Sons.</w:t>
      </w:r>
    </w:p>
    <w:p w14:paraId="6E688172"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 xml:space="preserve">Smith, P.E., </w:t>
      </w:r>
      <w:proofErr w:type="spellStart"/>
      <w:r w:rsidRPr="002A3227">
        <w:rPr>
          <w:rFonts w:ascii="Arial" w:hAnsi="Arial" w:cs="Arial"/>
          <w:sz w:val="24"/>
          <w:szCs w:val="24"/>
        </w:rPr>
        <w:t>Yellowley</w:t>
      </w:r>
      <w:proofErr w:type="spellEnd"/>
      <w:r w:rsidRPr="002A3227">
        <w:rPr>
          <w:rFonts w:ascii="Arial" w:hAnsi="Arial" w:cs="Arial"/>
          <w:sz w:val="24"/>
          <w:szCs w:val="24"/>
        </w:rPr>
        <w:t>, W. and McLachlan, C.J., 2020. </w:t>
      </w:r>
      <w:r w:rsidRPr="002A3227">
        <w:rPr>
          <w:rFonts w:ascii="Arial" w:hAnsi="Arial" w:cs="Arial"/>
          <w:i/>
          <w:iCs/>
          <w:sz w:val="24"/>
          <w:szCs w:val="24"/>
        </w:rPr>
        <w:t>Organizational behaviour: Managing people in dynamic organizations</w:t>
      </w:r>
      <w:r w:rsidRPr="002A3227">
        <w:rPr>
          <w:rFonts w:ascii="Arial" w:hAnsi="Arial" w:cs="Arial"/>
          <w:sz w:val="24"/>
          <w:szCs w:val="24"/>
        </w:rPr>
        <w:t>. Routledge.</w:t>
      </w:r>
    </w:p>
    <w:p w14:paraId="3A3AD77E"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lastRenderedPageBreak/>
        <w:t xml:space="preserve">Ted Baker Annual Report (2022). Available at: </w:t>
      </w:r>
      <w:hyperlink r:id="rId9" w:history="1">
        <w:r w:rsidRPr="002A3227">
          <w:rPr>
            <w:rStyle w:val="Hyperlink"/>
            <w:rFonts w:ascii="Arial" w:hAnsi="Arial" w:cs="Arial"/>
            <w:sz w:val="24"/>
            <w:szCs w:val="24"/>
          </w:rPr>
          <w:t>https://www.annualreports.com/HostedData/AnnualReports/PDF/LSE_TBK_2022.pdf</w:t>
        </w:r>
      </w:hyperlink>
      <w:r w:rsidRPr="002A3227">
        <w:rPr>
          <w:rFonts w:ascii="Arial" w:hAnsi="Arial" w:cs="Arial"/>
          <w:sz w:val="24"/>
          <w:szCs w:val="24"/>
        </w:rPr>
        <w:t xml:space="preserve"> (Accessed: 2 December 2024).</w:t>
      </w:r>
    </w:p>
    <w:p w14:paraId="7E69D7F5" w14:textId="04CF9B1A"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Ted Baker</w:t>
      </w:r>
      <w:r w:rsidR="00895902" w:rsidRPr="002A3227">
        <w:rPr>
          <w:rFonts w:ascii="Arial" w:hAnsi="Arial" w:cs="Arial"/>
          <w:sz w:val="24"/>
          <w:szCs w:val="24"/>
        </w:rPr>
        <w:t>’</w:t>
      </w:r>
      <w:r w:rsidRPr="002A3227">
        <w:rPr>
          <w:rFonts w:ascii="Arial" w:hAnsi="Arial" w:cs="Arial"/>
          <w:sz w:val="24"/>
          <w:szCs w:val="24"/>
        </w:rPr>
        <w:t xml:space="preserve">s closure was foreseeable from a fashion perspective (2024) The Guardian. Guardian News and Media. Available at: </w:t>
      </w:r>
      <w:hyperlink r:id="rId10" w:history="1">
        <w:r w:rsidRPr="002A3227">
          <w:rPr>
            <w:rStyle w:val="Hyperlink"/>
            <w:rFonts w:ascii="Arial" w:hAnsi="Arial" w:cs="Arial"/>
            <w:sz w:val="24"/>
            <w:szCs w:val="24"/>
          </w:rPr>
          <w:t>https://www.theguardian.com/fashion/article/2024/aug/19/ted-baker-closure-fashion-perspective</w:t>
        </w:r>
      </w:hyperlink>
      <w:r w:rsidRPr="002A3227">
        <w:rPr>
          <w:rFonts w:ascii="Arial" w:hAnsi="Arial" w:cs="Arial"/>
          <w:sz w:val="24"/>
          <w:szCs w:val="24"/>
        </w:rPr>
        <w:t xml:space="preserve"> (Accessed: 2 December 2024).</w:t>
      </w:r>
    </w:p>
    <w:p w14:paraId="3D8ED461"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Trevino, L.K. and Nelson, K.A., 2021. </w:t>
      </w:r>
      <w:r w:rsidRPr="002A3227">
        <w:rPr>
          <w:rFonts w:ascii="Arial" w:hAnsi="Arial" w:cs="Arial"/>
          <w:i/>
          <w:iCs/>
          <w:sz w:val="24"/>
          <w:szCs w:val="24"/>
        </w:rPr>
        <w:t>Managing business ethics: Straight talk about how to do it right</w:t>
      </w:r>
      <w:r w:rsidRPr="002A3227">
        <w:rPr>
          <w:rFonts w:ascii="Arial" w:hAnsi="Arial" w:cs="Arial"/>
          <w:sz w:val="24"/>
          <w:szCs w:val="24"/>
        </w:rPr>
        <w:t>. John Wiley &amp; Sons.</w:t>
      </w:r>
    </w:p>
    <w:p w14:paraId="2B76692D" w14:textId="77777777" w:rsidR="00C648F7" w:rsidRPr="002A3227" w:rsidRDefault="00C648F7" w:rsidP="002A3227">
      <w:pPr>
        <w:spacing w:after="0" w:line="360" w:lineRule="auto"/>
        <w:ind w:left="720" w:hanging="720"/>
        <w:contextualSpacing/>
        <w:jc w:val="both"/>
        <w:rPr>
          <w:rFonts w:ascii="Arial" w:hAnsi="Arial" w:cs="Arial"/>
          <w:sz w:val="24"/>
          <w:szCs w:val="24"/>
        </w:rPr>
      </w:pPr>
      <w:r w:rsidRPr="002A3227">
        <w:rPr>
          <w:rFonts w:ascii="Arial" w:hAnsi="Arial" w:cs="Arial"/>
          <w:sz w:val="24"/>
          <w:szCs w:val="24"/>
        </w:rPr>
        <w:t>Yuan, Y., Kong, H., Baum, T., Liu, Y., Liu, C., Bu, N., Wang, K. and Yin, Z., 2022. Transformational leadership and trust in leadership impacts on employee commitment. </w:t>
      </w:r>
      <w:r w:rsidRPr="002A3227">
        <w:rPr>
          <w:rFonts w:ascii="Arial" w:hAnsi="Arial" w:cs="Arial"/>
          <w:i/>
          <w:iCs/>
          <w:sz w:val="24"/>
          <w:szCs w:val="24"/>
        </w:rPr>
        <w:t>Tourism Review</w:t>
      </w:r>
      <w:r w:rsidRPr="002A3227">
        <w:rPr>
          <w:rFonts w:ascii="Arial" w:hAnsi="Arial" w:cs="Arial"/>
          <w:sz w:val="24"/>
          <w:szCs w:val="24"/>
        </w:rPr>
        <w:t>, </w:t>
      </w:r>
      <w:r w:rsidRPr="002A3227">
        <w:rPr>
          <w:rFonts w:ascii="Arial" w:hAnsi="Arial" w:cs="Arial"/>
          <w:i/>
          <w:iCs/>
          <w:sz w:val="24"/>
          <w:szCs w:val="24"/>
        </w:rPr>
        <w:t>77</w:t>
      </w:r>
      <w:r w:rsidRPr="002A3227">
        <w:rPr>
          <w:rFonts w:ascii="Arial" w:hAnsi="Arial" w:cs="Arial"/>
          <w:sz w:val="24"/>
          <w:szCs w:val="24"/>
        </w:rPr>
        <w:t>(5), pp.1385-1399.</w:t>
      </w:r>
    </w:p>
    <w:p w14:paraId="237F08B2" w14:textId="77777777" w:rsidR="007415F4" w:rsidRPr="002A3227" w:rsidRDefault="007415F4" w:rsidP="002A3227">
      <w:pPr>
        <w:spacing w:after="0" w:line="360" w:lineRule="auto"/>
        <w:ind w:left="720" w:hanging="720"/>
        <w:contextualSpacing/>
        <w:jc w:val="both"/>
        <w:rPr>
          <w:rFonts w:ascii="Arial" w:hAnsi="Arial" w:cs="Arial"/>
          <w:sz w:val="24"/>
          <w:szCs w:val="24"/>
        </w:rPr>
      </w:pPr>
    </w:p>
    <w:p w14:paraId="560F35AB" w14:textId="77777777" w:rsidR="00F60D58" w:rsidRPr="002A3227" w:rsidRDefault="00F60D58" w:rsidP="002A3227">
      <w:pPr>
        <w:spacing w:after="0" w:line="360" w:lineRule="auto"/>
        <w:ind w:left="720" w:hanging="720"/>
        <w:contextualSpacing/>
        <w:jc w:val="both"/>
        <w:rPr>
          <w:rFonts w:ascii="Arial" w:hAnsi="Arial" w:cs="Arial"/>
          <w:sz w:val="24"/>
          <w:szCs w:val="24"/>
        </w:rPr>
      </w:pPr>
    </w:p>
    <w:p w14:paraId="067252B0" w14:textId="77777777" w:rsidR="00F60D58" w:rsidRPr="002A3227" w:rsidRDefault="00F60D58" w:rsidP="002A3227">
      <w:pPr>
        <w:spacing w:after="0" w:line="360" w:lineRule="auto"/>
        <w:ind w:left="720" w:hanging="720"/>
        <w:contextualSpacing/>
        <w:jc w:val="both"/>
        <w:rPr>
          <w:rFonts w:ascii="Arial" w:hAnsi="Arial" w:cs="Arial"/>
          <w:sz w:val="24"/>
          <w:szCs w:val="24"/>
        </w:rPr>
      </w:pPr>
    </w:p>
    <w:p w14:paraId="69CBD8E9" w14:textId="3F5F105B" w:rsidR="00F60D58" w:rsidRPr="002A3227" w:rsidRDefault="00F60D58" w:rsidP="002A3227">
      <w:pPr>
        <w:spacing w:after="0" w:line="360" w:lineRule="auto"/>
        <w:contextualSpacing/>
        <w:rPr>
          <w:rFonts w:ascii="Arial" w:hAnsi="Arial" w:cs="Arial"/>
          <w:sz w:val="24"/>
          <w:szCs w:val="24"/>
        </w:rPr>
      </w:pPr>
      <w:r w:rsidRPr="002A3227">
        <w:rPr>
          <w:rFonts w:ascii="Arial" w:hAnsi="Arial" w:cs="Arial"/>
          <w:sz w:val="24"/>
          <w:szCs w:val="24"/>
        </w:rPr>
        <w:br w:type="page"/>
      </w:r>
    </w:p>
    <w:p w14:paraId="4CA5953B" w14:textId="7C7EE8CA" w:rsidR="00F60D58" w:rsidRPr="006975CF" w:rsidRDefault="00F60D58" w:rsidP="00C648F7">
      <w:pPr>
        <w:pStyle w:val="Heading1"/>
        <w:spacing w:before="0" w:line="360" w:lineRule="auto"/>
        <w:contextualSpacing/>
        <w:rPr>
          <w:rFonts w:ascii="Arial" w:hAnsi="Arial" w:cs="Arial"/>
          <w:sz w:val="22"/>
          <w:szCs w:val="22"/>
        </w:rPr>
      </w:pPr>
      <w:bookmarkStart w:id="10" w:name="_Toc184100968"/>
      <w:r w:rsidRPr="006975CF">
        <w:rPr>
          <w:rFonts w:ascii="Arial" w:hAnsi="Arial" w:cs="Arial"/>
          <w:sz w:val="22"/>
          <w:szCs w:val="22"/>
        </w:rPr>
        <w:lastRenderedPageBreak/>
        <w:t>Appendices</w:t>
      </w:r>
      <w:bookmarkEnd w:id="10"/>
    </w:p>
    <w:p w14:paraId="473A70F1" w14:textId="77777777" w:rsidR="00F60D58" w:rsidRPr="006975CF" w:rsidRDefault="00F60D58" w:rsidP="00C648F7">
      <w:pPr>
        <w:pStyle w:val="Heading2"/>
        <w:spacing w:before="0" w:line="360" w:lineRule="auto"/>
        <w:contextualSpacing/>
        <w:rPr>
          <w:rFonts w:cs="Arial"/>
          <w:szCs w:val="24"/>
        </w:rPr>
      </w:pPr>
      <w:bookmarkStart w:id="11" w:name="_Toc184100969"/>
      <w:r w:rsidRPr="006975CF">
        <w:rPr>
          <w:rFonts w:cs="Arial"/>
          <w:szCs w:val="24"/>
        </w:rPr>
        <w:t>Appendix A: Summary of Financial Metrics</w:t>
      </w:r>
      <w:bookmarkEnd w:id="11"/>
    </w:p>
    <w:p w14:paraId="280BBB8C" w14:textId="65047CE9" w:rsidR="00F60D58" w:rsidRPr="006975CF" w:rsidRDefault="00F60D58" w:rsidP="00C648F7">
      <w:pPr>
        <w:spacing w:after="0" w:line="360" w:lineRule="auto"/>
        <w:contextualSpacing/>
        <w:rPr>
          <w:rFonts w:ascii="Arial" w:hAnsi="Arial" w:cs="Arial"/>
          <w:b/>
          <w:bCs/>
          <w:sz w:val="20"/>
          <w:szCs w:val="20"/>
        </w:rPr>
      </w:pPr>
      <w:r w:rsidRPr="006975CF">
        <w:rPr>
          <w:rFonts w:ascii="Arial" w:hAnsi="Arial" w:cs="Arial"/>
          <w:b/>
          <w:bCs/>
          <w:sz w:val="20"/>
          <w:szCs w:val="20"/>
        </w:rPr>
        <w:t xml:space="preserve">Table 1. </w:t>
      </w:r>
      <w:r w:rsidRPr="006975CF">
        <w:rPr>
          <w:rFonts w:ascii="Arial" w:hAnsi="Arial" w:cs="Arial"/>
          <w:sz w:val="20"/>
          <w:szCs w:val="20"/>
        </w:rPr>
        <w:t>Revenue Trends (2019–2022)</w:t>
      </w:r>
    </w:p>
    <w:tbl>
      <w:tblPr>
        <w:tblStyle w:val="TableGrid"/>
        <w:tblW w:w="8896" w:type="dxa"/>
        <w:tblLook w:val="04A0" w:firstRow="1" w:lastRow="0" w:firstColumn="1" w:lastColumn="0" w:noHBand="0" w:noVBand="1"/>
      </w:tblPr>
      <w:tblGrid>
        <w:gridCol w:w="811"/>
        <w:gridCol w:w="1873"/>
        <w:gridCol w:w="1613"/>
        <w:gridCol w:w="4599"/>
      </w:tblGrid>
      <w:tr w:rsidR="003542D5" w:rsidRPr="006975CF" w14:paraId="3C7FAA6A" w14:textId="77777777" w:rsidTr="003542D5">
        <w:trPr>
          <w:trHeight w:val="283"/>
        </w:trPr>
        <w:tc>
          <w:tcPr>
            <w:tcW w:w="0" w:type="auto"/>
            <w:shd w:val="clear" w:color="auto" w:fill="1F4E79" w:themeFill="accent1" w:themeFillShade="80"/>
            <w:hideMark/>
          </w:tcPr>
          <w:p w14:paraId="6526B636" w14:textId="77777777" w:rsidR="00F60D58" w:rsidRPr="006975CF" w:rsidRDefault="00F60D58"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Year</w:t>
            </w:r>
          </w:p>
        </w:tc>
        <w:tc>
          <w:tcPr>
            <w:tcW w:w="0" w:type="auto"/>
            <w:shd w:val="clear" w:color="auto" w:fill="1F4E79" w:themeFill="accent1" w:themeFillShade="80"/>
            <w:hideMark/>
          </w:tcPr>
          <w:p w14:paraId="192912FB" w14:textId="77777777" w:rsidR="00F60D58" w:rsidRPr="006975CF" w:rsidRDefault="00F60D58"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Revenue (£m)</w:t>
            </w:r>
          </w:p>
        </w:tc>
        <w:tc>
          <w:tcPr>
            <w:tcW w:w="0" w:type="auto"/>
            <w:shd w:val="clear" w:color="auto" w:fill="1F4E79" w:themeFill="accent1" w:themeFillShade="80"/>
            <w:hideMark/>
          </w:tcPr>
          <w:p w14:paraId="57C9E719" w14:textId="77777777" w:rsidR="00F60D58" w:rsidRPr="006975CF" w:rsidRDefault="00F60D58"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Change (%)</w:t>
            </w:r>
          </w:p>
        </w:tc>
        <w:tc>
          <w:tcPr>
            <w:tcW w:w="0" w:type="auto"/>
            <w:shd w:val="clear" w:color="auto" w:fill="1F4E79" w:themeFill="accent1" w:themeFillShade="80"/>
            <w:hideMark/>
          </w:tcPr>
          <w:p w14:paraId="77B38198" w14:textId="77777777" w:rsidR="00F60D58" w:rsidRPr="006975CF" w:rsidRDefault="00F60D58"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Notes</w:t>
            </w:r>
          </w:p>
        </w:tc>
      </w:tr>
      <w:tr w:rsidR="00F60D58" w:rsidRPr="006975CF" w14:paraId="70443CDF" w14:textId="77777777" w:rsidTr="003542D5">
        <w:trPr>
          <w:trHeight w:val="272"/>
        </w:trPr>
        <w:tc>
          <w:tcPr>
            <w:tcW w:w="0" w:type="auto"/>
            <w:shd w:val="clear" w:color="auto" w:fill="C9C9C9" w:themeFill="accent3" w:themeFillTint="99"/>
            <w:hideMark/>
          </w:tcPr>
          <w:p w14:paraId="08B98AA4"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2019</w:t>
            </w:r>
          </w:p>
        </w:tc>
        <w:tc>
          <w:tcPr>
            <w:tcW w:w="0" w:type="auto"/>
            <w:hideMark/>
          </w:tcPr>
          <w:p w14:paraId="510858CB"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630.5</w:t>
            </w:r>
          </w:p>
        </w:tc>
        <w:tc>
          <w:tcPr>
            <w:tcW w:w="0" w:type="auto"/>
            <w:hideMark/>
          </w:tcPr>
          <w:p w14:paraId="48434BD2"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w:t>
            </w:r>
          </w:p>
        </w:tc>
        <w:tc>
          <w:tcPr>
            <w:tcW w:w="0" w:type="auto"/>
            <w:hideMark/>
          </w:tcPr>
          <w:p w14:paraId="58C09C97"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Pre-pandemic revenue level.</w:t>
            </w:r>
          </w:p>
        </w:tc>
      </w:tr>
      <w:tr w:rsidR="00B15376" w:rsidRPr="006975CF" w14:paraId="14B07C82" w14:textId="77777777" w:rsidTr="003542D5">
        <w:trPr>
          <w:trHeight w:val="283"/>
        </w:trPr>
        <w:tc>
          <w:tcPr>
            <w:tcW w:w="0" w:type="auto"/>
            <w:shd w:val="clear" w:color="auto" w:fill="C9C9C9" w:themeFill="accent3" w:themeFillTint="99"/>
            <w:hideMark/>
          </w:tcPr>
          <w:p w14:paraId="04E0260F"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2020</w:t>
            </w:r>
          </w:p>
        </w:tc>
        <w:tc>
          <w:tcPr>
            <w:tcW w:w="0" w:type="auto"/>
            <w:hideMark/>
          </w:tcPr>
          <w:p w14:paraId="2620C86B"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355.3</w:t>
            </w:r>
          </w:p>
        </w:tc>
        <w:tc>
          <w:tcPr>
            <w:tcW w:w="0" w:type="auto"/>
            <w:hideMark/>
          </w:tcPr>
          <w:p w14:paraId="52B588D6"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-43.6%</w:t>
            </w:r>
          </w:p>
        </w:tc>
        <w:tc>
          <w:tcPr>
            <w:tcW w:w="0" w:type="auto"/>
            <w:hideMark/>
          </w:tcPr>
          <w:p w14:paraId="194F5D06"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Significant decline due to the pandemic.</w:t>
            </w:r>
          </w:p>
        </w:tc>
      </w:tr>
      <w:tr w:rsidR="00F60D58" w:rsidRPr="006975CF" w14:paraId="551AD542" w14:textId="77777777" w:rsidTr="003542D5">
        <w:trPr>
          <w:trHeight w:val="283"/>
        </w:trPr>
        <w:tc>
          <w:tcPr>
            <w:tcW w:w="0" w:type="auto"/>
            <w:shd w:val="clear" w:color="auto" w:fill="C9C9C9" w:themeFill="accent3" w:themeFillTint="99"/>
            <w:hideMark/>
          </w:tcPr>
          <w:p w14:paraId="51A54C16"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2021</w:t>
            </w:r>
          </w:p>
        </w:tc>
        <w:tc>
          <w:tcPr>
            <w:tcW w:w="0" w:type="auto"/>
            <w:hideMark/>
          </w:tcPr>
          <w:p w14:paraId="4D64BF0F"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428.2</w:t>
            </w:r>
          </w:p>
        </w:tc>
        <w:tc>
          <w:tcPr>
            <w:tcW w:w="0" w:type="auto"/>
            <w:hideMark/>
          </w:tcPr>
          <w:p w14:paraId="2D027ED6"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+20.5%</w:t>
            </w:r>
          </w:p>
        </w:tc>
        <w:tc>
          <w:tcPr>
            <w:tcW w:w="0" w:type="auto"/>
            <w:hideMark/>
          </w:tcPr>
          <w:p w14:paraId="53C8B028"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Partial recovery post-pandemic.</w:t>
            </w:r>
          </w:p>
        </w:tc>
      </w:tr>
      <w:tr w:rsidR="00B15376" w:rsidRPr="006975CF" w14:paraId="484BF913" w14:textId="77777777" w:rsidTr="003542D5">
        <w:trPr>
          <w:trHeight w:val="272"/>
        </w:trPr>
        <w:tc>
          <w:tcPr>
            <w:tcW w:w="0" w:type="auto"/>
            <w:shd w:val="clear" w:color="auto" w:fill="C9C9C9" w:themeFill="accent3" w:themeFillTint="99"/>
            <w:hideMark/>
          </w:tcPr>
          <w:p w14:paraId="01741FF2"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2022</w:t>
            </w:r>
          </w:p>
        </w:tc>
        <w:tc>
          <w:tcPr>
            <w:tcW w:w="0" w:type="auto"/>
            <w:hideMark/>
          </w:tcPr>
          <w:p w14:paraId="5EFA27A8"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428.2</w:t>
            </w:r>
          </w:p>
        </w:tc>
        <w:tc>
          <w:tcPr>
            <w:tcW w:w="0" w:type="auto"/>
            <w:hideMark/>
          </w:tcPr>
          <w:p w14:paraId="3DD04055"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0%</w:t>
            </w:r>
          </w:p>
        </w:tc>
        <w:tc>
          <w:tcPr>
            <w:tcW w:w="0" w:type="auto"/>
            <w:hideMark/>
          </w:tcPr>
          <w:p w14:paraId="7940DC2F" w14:textId="77777777" w:rsidR="00F60D58" w:rsidRPr="006975CF" w:rsidRDefault="00F60D58" w:rsidP="00C648F7">
            <w:pPr>
              <w:spacing w:line="360" w:lineRule="auto"/>
              <w:contextualSpacing/>
              <w:jc w:val="center"/>
              <w:rPr>
                <w:rFonts w:ascii="Arial" w:hAnsi="Arial" w:cs="Arial"/>
                <w:sz w:val="20"/>
                <w:szCs w:val="20"/>
              </w:rPr>
            </w:pPr>
            <w:r w:rsidRPr="006975CF">
              <w:rPr>
                <w:rFonts w:ascii="Arial" w:hAnsi="Arial" w:cs="Arial"/>
                <w:sz w:val="20"/>
                <w:szCs w:val="20"/>
              </w:rPr>
              <w:t>Flat growth, indicating stagnation.</w:t>
            </w:r>
          </w:p>
        </w:tc>
      </w:tr>
    </w:tbl>
    <w:p w14:paraId="222D2E39" w14:textId="2A0A7025" w:rsidR="00B15376" w:rsidRPr="00BC3056" w:rsidRDefault="00BC3056" w:rsidP="00C648F7">
      <w:pPr>
        <w:spacing w:after="0" w:line="360" w:lineRule="auto"/>
        <w:contextualSpacing/>
        <w:rPr>
          <w:rFonts w:ascii="Arial" w:hAnsi="Arial" w:cs="Arial"/>
          <w:sz w:val="20"/>
          <w:szCs w:val="20"/>
        </w:rPr>
      </w:pPr>
      <w:r w:rsidRPr="00BC3056">
        <w:rPr>
          <w:rFonts w:ascii="Arial" w:hAnsi="Arial" w:cs="Arial"/>
          <w:sz w:val="20"/>
          <w:szCs w:val="20"/>
        </w:rPr>
        <w:t xml:space="preserve">Source: Ted Baker Annual Report (2022) </w:t>
      </w:r>
    </w:p>
    <w:p w14:paraId="6FE8DC62" w14:textId="77777777" w:rsidR="00BC3056" w:rsidRPr="006975CF" w:rsidRDefault="00BC3056" w:rsidP="00C648F7">
      <w:pPr>
        <w:spacing w:after="0" w:line="360" w:lineRule="auto"/>
        <w:contextualSpacing/>
        <w:rPr>
          <w:rFonts w:ascii="Arial" w:hAnsi="Arial" w:cs="Arial"/>
          <w:b/>
          <w:bCs/>
          <w:sz w:val="20"/>
          <w:szCs w:val="20"/>
        </w:rPr>
      </w:pPr>
    </w:p>
    <w:p w14:paraId="669EEBDD" w14:textId="2F59C6D2" w:rsidR="00F60D58" w:rsidRPr="006975CF" w:rsidRDefault="00F60D58" w:rsidP="00C648F7">
      <w:pPr>
        <w:spacing w:after="0" w:line="360" w:lineRule="auto"/>
        <w:contextualSpacing/>
        <w:rPr>
          <w:rFonts w:ascii="Arial" w:hAnsi="Arial" w:cs="Arial"/>
          <w:b/>
          <w:bCs/>
          <w:sz w:val="20"/>
          <w:szCs w:val="20"/>
        </w:rPr>
      </w:pPr>
      <w:r w:rsidRPr="006975CF">
        <w:rPr>
          <w:rFonts w:ascii="Arial" w:hAnsi="Arial" w:cs="Arial"/>
          <w:b/>
          <w:bCs/>
          <w:sz w:val="20"/>
          <w:szCs w:val="20"/>
        </w:rPr>
        <w:t xml:space="preserve">Table 2. </w:t>
      </w:r>
      <w:r w:rsidRPr="006975CF">
        <w:rPr>
          <w:rFonts w:ascii="Arial" w:hAnsi="Arial" w:cs="Arial"/>
          <w:sz w:val="20"/>
          <w:szCs w:val="20"/>
        </w:rPr>
        <w:t>Customer Engagement Metrics</w:t>
      </w:r>
    </w:p>
    <w:tbl>
      <w:tblPr>
        <w:tblStyle w:val="TableGrid"/>
        <w:tblW w:w="0" w:type="auto"/>
        <w:tblLook w:val="04A0" w:firstRow="1" w:lastRow="0" w:firstColumn="1" w:lastColumn="0" w:noHBand="0" w:noVBand="1"/>
      </w:tblPr>
      <w:tblGrid>
        <w:gridCol w:w="2247"/>
        <w:gridCol w:w="674"/>
        <w:gridCol w:w="734"/>
        <w:gridCol w:w="734"/>
        <w:gridCol w:w="2176"/>
        <w:gridCol w:w="2451"/>
      </w:tblGrid>
      <w:tr w:rsidR="00F60D58" w:rsidRPr="006975CF" w14:paraId="4BDA1F55" w14:textId="77777777" w:rsidTr="00F60D58">
        <w:tc>
          <w:tcPr>
            <w:tcW w:w="0" w:type="auto"/>
            <w:shd w:val="clear" w:color="auto" w:fill="767171" w:themeFill="background2" w:themeFillShade="80"/>
            <w:hideMark/>
          </w:tcPr>
          <w:p w14:paraId="79CB76BE" w14:textId="77777777" w:rsidR="00F60D58" w:rsidRPr="006975CF" w:rsidRDefault="00F60D58"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Metric</w:t>
            </w:r>
          </w:p>
        </w:tc>
        <w:tc>
          <w:tcPr>
            <w:tcW w:w="0" w:type="auto"/>
            <w:shd w:val="clear" w:color="auto" w:fill="767171" w:themeFill="background2" w:themeFillShade="80"/>
            <w:hideMark/>
          </w:tcPr>
          <w:p w14:paraId="0D9741BA" w14:textId="77777777" w:rsidR="00F60D58" w:rsidRPr="006975CF" w:rsidRDefault="00F60D58"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2020</w:t>
            </w:r>
          </w:p>
        </w:tc>
        <w:tc>
          <w:tcPr>
            <w:tcW w:w="0" w:type="auto"/>
            <w:shd w:val="clear" w:color="auto" w:fill="767171" w:themeFill="background2" w:themeFillShade="80"/>
            <w:hideMark/>
          </w:tcPr>
          <w:p w14:paraId="7EC122DB" w14:textId="77777777" w:rsidR="00F60D58" w:rsidRPr="006975CF" w:rsidRDefault="00F60D58"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2021</w:t>
            </w:r>
          </w:p>
        </w:tc>
        <w:tc>
          <w:tcPr>
            <w:tcW w:w="0" w:type="auto"/>
            <w:shd w:val="clear" w:color="auto" w:fill="767171" w:themeFill="background2" w:themeFillShade="80"/>
            <w:hideMark/>
          </w:tcPr>
          <w:p w14:paraId="526324CB" w14:textId="77777777" w:rsidR="00F60D58" w:rsidRPr="006975CF" w:rsidRDefault="00F60D58"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2022</w:t>
            </w:r>
          </w:p>
        </w:tc>
        <w:tc>
          <w:tcPr>
            <w:tcW w:w="2176" w:type="dxa"/>
            <w:shd w:val="clear" w:color="auto" w:fill="767171" w:themeFill="background2" w:themeFillShade="80"/>
            <w:hideMark/>
          </w:tcPr>
          <w:p w14:paraId="408755B0" w14:textId="77777777" w:rsidR="00F60D58" w:rsidRPr="006975CF" w:rsidRDefault="00F60D58"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Change (2021–2022)</w:t>
            </w:r>
          </w:p>
        </w:tc>
        <w:tc>
          <w:tcPr>
            <w:tcW w:w="2451" w:type="dxa"/>
            <w:shd w:val="clear" w:color="auto" w:fill="767171" w:themeFill="background2" w:themeFillShade="80"/>
            <w:hideMark/>
          </w:tcPr>
          <w:p w14:paraId="22EF27E4" w14:textId="77777777" w:rsidR="00F60D58" w:rsidRPr="006975CF" w:rsidRDefault="00F60D58"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Notes</w:t>
            </w:r>
          </w:p>
        </w:tc>
      </w:tr>
      <w:tr w:rsidR="00F60D58" w:rsidRPr="006975CF" w14:paraId="3B4B3AAD" w14:textId="77777777" w:rsidTr="00F60D58">
        <w:tc>
          <w:tcPr>
            <w:tcW w:w="0" w:type="auto"/>
            <w:shd w:val="clear" w:color="auto" w:fill="D5DCE4" w:themeFill="text2" w:themeFillTint="33"/>
            <w:hideMark/>
          </w:tcPr>
          <w:p w14:paraId="09F0E0FD"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Active Customer Base (%)</w:t>
            </w:r>
          </w:p>
        </w:tc>
        <w:tc>
          <w:tcPr>
            <w:tcW w:w="0" w:type="auto"/>
            <w:hideMark/>
          </w:tcPr>
          <w:p w14:paraId="78F40CF8"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w:t>
            </w:r>
          </w:p>
        </w:tc>
        <w:tc>
          <w:tcPr>
            <w:tcW w:w="0" w:type="auto"/>
            <w:hideMark/>
          </w:tcPr>
          <w:p w14:paraId="45A275BD"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+8%</w:t>
            </w:r>
          </w:p>
        </w:tc>
        <w:tc>
          <w:tcPr>
            <w:tcW w:w="0" w:type="auto"/>
            <w:hideMark/>
          </w:tcPr>
          <w:p w14:paraId="048BA004"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-5%</w:t>
            </w:r>
          </w:p>
        </w:tc>
        <w:tc>
          <w:tcPr>
            <w:tcW w:w="2176" w:type="dxa"/>
            <w:hideMark/>
          </w:tcPr>
          <w:p w14:paraId="7B867072"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Decrease in active users.</w:t>
            </w:r>
          </w:p>
        </w:tc>
        <w:tc>
          <w:tcPr>
            <w:tcW w:w="2451" w:type="dxa"/>
            <w:hideMark/>
          </w:tcPr>
          <w:p w14:paraId="6F94D20D"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Decline reflects waning engagement.</w:t>
            </w:r>
          </w:p>
        </w:tc>
      </w:tr>
      <w:tr w:rsidR="00B15376" w:rsidRPr="006975CF" w14:paraId="09A7CC50" w14:textId="77777777" w:rsidTr="00F60D58">
        <w:tc>
          <w:tcPr>
            <w:tcW w:w="0" w:type="auto"/>
            <w:shd w:val="clear" w:color="auto" w:fill="D5DCE4" w:themeFill="text2" w:themeFillTint="33"/>
            <w:hideMark/>
          </w:tcPr>
          <w:p w14:paraId="5016E5B9"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Average Order Value (AOV) (%)</w:t>
            </w:r>
          </w:p>
        </w:tc>
        <w:tc>
          <w:tcPr>
            <w:tcW w:w="0" w:type="auto"/>
            <w:hideMark/>
          </w:tcPr>
          <w:p w14:paraId="1977D31C"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-27%</w:t>
            </w:r>
          </w:p>
        </w:tc>
        <w:tc>
          <w:tcPr>
            <w:tcW w:w="0" w:type="auto"/>
            <w:hideMark/>
          </w:tcPr>
          <w:p w14:paraId="24EA980A"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+14%</w:t>
            </w:r>
          </w:p>
        </w:tc>
        <w:tc>
          <w:tcPr>
            <w:tcW w:w="0" w:type="auto"/>
            <w:hideMark/>
          </w:tcPr>
          <w:p w14:paraId="56D77A51"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+14%</w:t>
            </w:r>
          </w:p>
        </w:tc>
        <w:tc>
          <w:tcPr>
            <w:tcW w:w="2176" w:type="dxa"/>
            <w:hideMark/>
          </w:tcPr>
          <w:p w14:paraId="237C6898"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Improved AOV.</w:t>
            </w:r>
          </w:p>
        </w:tc>
        <w:tc>
          <w:tcPr>
            <w:tcW w:w="2451" w:type="dxa"/>
            <w:hideMark/>
          </w:tcPr>
          <w:p w14:paraId="76C549A9"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Increase due to new styles and pricing.</w:t>
            </w:r>
          </w:p>
        </w:tc>
      </w:tr>
      <w:tr w:rsidR="00F60D58" w:rsidRPr="006975CF" w14:paraId="231621B9" w14:textId="77777777" w:rsidTr="00F60D58">
        <w:tc>
          <w:tcPr>
            <w:tcW w:w="0" w:type="auto"/>
            <w:shd w:val="clear" w:color="auto" w:fill="D5DCE4" w:themeFill="text2" w:themeFillTint="33"/>
            <w:hideMark/>
          </w:tcPr>
          <w:p w14:paraId="0555CC8B"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Customer Retention Rate (%)</w:t>
            </w:r>
          </w:p>
        </w:tc>
        <w:tc>
          <w:tcPr>
            <w:tcW w:w="0" w:type="auto"/>
            <w:hideMark/>
          </w:tcPr>
          <w:p w14:paraId="47949BCE"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w:t>
            </w:r>
          </w:p>
        </w:tc>
        <w:tc>
          <w:tcPr>
            <w:tcW w:w="0" w:type="auto"/>
            <w:hideMark/>
          </w:tcPr>
          <w:p w14:paraId="2B2A073A"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56%</w:t>
            </w:r>
          </w:p>
        </w:tc>
        <w:tc>
          <w:tcPr>
            <w:tcW w:w="0" w:type="auto"/>
            <w:hideMark/>
          </w:tcPr>
          <w:p w14:paraId="06640A4D"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48%</w:t>
            </w:r>
          </w:p>
        </w:tc>
        <w:tc>
          <w:tcPr>
            <w:tcW w:w="2176" w:type="dxa"/>
            <w:hideMark/>
          </w:tcPr>
          <w:p w14:paraId="46EBD15D"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-8%</w:t>
            </w:r>
          </w:p>
        </w:tc>
        <w:tc>
          <w:tcPr>
            <w:tcW w:w="2451" w:type="dxa"/>
            <w:hideMark/>
          </w:tcPr>
          <w:p w14:paraId="5FCBA8C3" w14:textId="77777777" w:rsidR="00F60D58" w:rsidRPr="006975CF" w:rsidRDefault="00F60D58" w:rsidP="00C648F7">
            <w:pPr>
              <w:spacing w:line="360" w:lineRule="auto"/>
              <w:contextualSpacing/>
              <w:rPr>
                <w:rFonts w:ascii="Arial" w:hAnsi="Arial" w:cs="Arial"/>
                <w:sz w:val="20"/>
                <w:szCs w:val="20"/>
              </w:rPr>
            </w:pPr>
            <w:r w:rsidRPr="006975CF">
              <w:rPr>
                <w:rFonts w:ascii="Arial" w:hAnsi="Arial" w:cs="Arial"/>
                <w:sz w:val="20"/>
                <w:szCs w:val="20"/>
              </w:rPr>
              <w:t>Decline in loyalty over the year.</w:t>
            </w:r>
          </w:p>
        </w:tc>
      </w:tr>
    </w:tbl>
    <w:p w14:paraId="294B972A" w14:textId="77777777" w:rsidR="00DD72E2" w:rsidRPr="00BC3056" w:rsidRDefault="00DD72E2" w:rsidP="00DD72E2">
      <w:pPr>
        <w:spacing w:after="0" w:line="360" w:lineRule="auto"/>
        <w:contextualSpacing/>
        <w:rPr>
          <w:rFonts w:ascii="Arial" w:hAnsi="Arial" w:cs="Arial"/>
          <w:sz w:val="20"/>
          <w:szCs w:val="20"/>
        </w:rPr>
      </w:pPr>
      <w:r w:rsidRPr="00BC3056">
        <w:rPr>
          <w:rFonts w:ascii="Arial" w:hAnsi="Arial" w:cs="Arial"/>
          <w:sz w:val="20"/>
          <w:szCs w:val="20"/>
        </w:rPr>
        <w:t xml:space="preserve">Source: Ted Baker Annual Report (2022) </w:t>
      </w:r>
    </w:p>
    <w:p w14:paraId="6C4DE489" w14:textId="77777777" w:rsidR="00F60D58" w:rsidRPr="006975CF" w:rsidRDefault="00F60D58" w:rsidP="00C648F7">
      <w:pPr>
        <w:spacing w:after="0" w:line="360" w:lineRule="auto"/>
        <w:contextualSpacing/>
        <w:rPr>
          <w:rFonts w:ascii="Arial" w:hAnsi="Arial" w:cs="Arial"/>
        </w:rPr>
      </w:pPr>
    </w:p>
    <w:p w14:paraId="1D9667EB" w14:textId="77777777" w:rsidR="00B15376" w:rsidRPr="006975CF" w:rsidRDefault="00B15376" w:rsidP="00C648F7">
      <w:pPr>
        <w:spacing w:after="0" w:line="360" w:lineRule="auto"/>
        <w:contextualSpacing/>
        <w:rPr>
          <w:rFonts w:ascii="Arial" w:eastAsiaTheme="majorEastAsia" w:hAnsi="Arial" w:cs="Arial"/>
          <w:b/>
          <w:szCs w:val="24"/>
        </w:rPr>
      </w:pPr>
      <w:r w:rsidRPr="006975CF">
        <w:rPr>
          <w:rFonts w:ascii="Arial" w:hAnsi="Arial" w:cs="Arial"/>
          <w:szCs w:val="24"/>
        </w:rPr>
        <w:br w:type="page"/>
      </w:r>
    </w:p>
    <w:p w14:paraId="5F36DA7E" w14:textId="3A530292" w:rsidR="0079796D" w:rsidRPr="006975CF" w:rsidRDefault="0079796D" w:rsidP="00C648F7">
      <w:pPr>
        <w:pStyle w:val="Heading2"/>
        <w:spacing w:before="0" w:line="360" w:lineRule="auto"/>
        <w:contextualSpacing/>
        <w:rPr>
          <w:rFonts w:cs="Arial"/>
          <w:szCs w:val="24"/>
        </w:rPr>
      </w:pPr>
      <w:bookmarkStart w:id="12" w:name="_Toc184100970"/>
      <w:r w:rsidRPr="006975CF">
        <w:rPr>
          <w:rFonts w:cs="Arial"/>
          <w:szCs w:val="24"/>
        </w:rPr>
        <w:lastRenderedPageBreak/>
        <w:t>Appendix B: Employee Feedback Highlights</w:t>
      </w:r>
      <w:bookmarkEnd w:id="12"/>
      <w:r w:rsidRPr="006975CF">
        <w:rPr>
          <w:rFonts w:cs="Arial"/>
          <w:szCs w:val="24"/>
        </w:rPr>
        <w:t xml:space="preserve"> </w:t>
      </w:r>
    </w:p>
    <w:p w14:paraId="56690570" w14:textId="1F029760" w:rsidR="0079796D" w:rsidRPr="006975CF" w:rsidRDefault="0079796D" w:rsidP="00C648F7">
      <w:pPr>
        <w:spacing w:after="0" w:line="360" w:lineRule="auto"/>
        <w:contextualSpacing/>
        <w:rPr>
          <w:rFonts w:ascii="Arial" w:hAnsi="Arial" w:cs="Arial"/>
          <w:b/>
          <w:bCs/>
          <w:sz w:val="20"/>
          <w:szCs w:val="20"/>
        </w:rPr>
      </w:pPr>
      <w:r w:rsidRPr="006975CF">
        <w:rPr>
          <w:rFonts w:ascii="Arial" w:hAnsi="Arial" w:cs="Arial"/>
          <w:b/>
          <w:bCs/>
          <w:sz w:val="20"/>
          <w:szCs w:val="20"/>
        </w:rPr>
        <w:t xml:space="preserve">Table 3. </w:t>
      </w:r>
      <w:r w:rsidRPr="006975CF">
        <w:rPr>
          <w:rFonts w:ascii="Arial" w:hAnsi="Arial" w:cs="Arial"/>
          <w:sz w:val="20"/>
          <w:szCs w:val="20"/>
        </w:rPr>
        <w:t>Leadership and Communication</w:t>
      </w:r>
    </w:p>
    <w:tbl>
      <w:tblPr>
        <w:tblStyle w:val="TableGrid"/>
        <w:tblW w:w="0" w:type="auto"/>
        <w:tblLook w:val="04A0" w:firstRow="1" w:lastRow="0" w:firstColumn="1" w:lastColumn="0" w:noHBand="0" w:noVBand="1"/>
      </w:tblPr>
      <w:tblGrid>
        <w:gridCol w:w="3055"/>
        <w:gridCol w:w="3240"/>
        <w:gridCol w:w="2721"/>
      </w:tblGrid>
      <w:tr w:rsidR="00846C82" w:rsidRPr="006975CF" w14:paraId="5983FE5D" w14:textId="77777777" w:rsidTr="00846C82">
        <w:tc>
          <w:tcPr>
            <w:tcW w:w="3055" w:type="dxa"/>
            <w:shd w:val="clear" w:color="auto" w:fill="385623" w:themeFill="accent6" w:themeFillShade="80"/>
            <w:hideMark/>
          </w:tcPr>
          <w:p w14:paraId="16028896" w14:textId="77777777" w:rsidR="0079796D" w:rsidRPr="006975CF" w:rsidRDefault="0079796D"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Survey Question</w:t>
            </w:r>
          </w:p>
        </w:tc>
        <w:tc>
          <w:tcPr>
            <w:tcW w:w="3240" w:type="dxa"/>
            <w:shd w:val="clear" w:color="auto" w:fill="385623" w:themeFill="accent6" w:themeFillShade="80"/>
            <w:hideMark/>
          </w:tcPr>
          <w:p w14:paraId="7A3E8F5F" w14:textId="77777777" w:rsidR="0079796D" w:rsidRPr="006975CF" w:rsidRDefault="0079796D"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Response (% of 50 Employees)</w:t>
            </w:r>
          </w:p>
        </w:tc>
        <w:tc>
          <w:tcPr>
            <w:tcW w:w="2721" w:type="dxa"/>
            <w:shd w:val="clear" w:color="auto" w:fill="385623" w:themeFill="accent6" w:themeFillShade="80"/>
            <w:hideMark/>
          </w:tcPr>
          <w:p w14:paraId="4D0F2825" w14:textId="77777777" w:rsidR="0079796D" w:rsidRPr="006975CF" w:rsidRDefault="0079796D"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Common Feedback</w:t>
            </w:r>
          </w:p>
        </w:tc>
      </w:tr>
      <w:tr w:rsidR="0079796D" w:rsidRPr="006975CF" w14:paraId="3DC0CE9C" w14:textId="77777777" w:rsidTr="0079796D">
        <w:tc>
          <w:tcPr>
            <w:tcW w:w="3055" w:type="dxa"/>
            <w:hideMark/>
          </w:tcPr>
          <w:p w14:paraId="37C21758"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How would you rate leadership transparency?</w:t>
            </w:r>
          </w:p>
        </w:tc>
        <w:tc>
          <w:tcPr>
            <w:tcW w:w="3240" w:type="dxa"/>
            <w:hideMark/>
          </w:tcPr>
          <w:p w14:paraId="2C06517A"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Poor: 45%, Very Poor: 20%</w:t>
            </w:r>
          </w:p>
        </w:tc>
        <w:tc>
          <w:tcPr>
            <w:tcW w:w="2721" w:type="dxa"/>
            <w:hideMark/>
          </w:tcPr>
          <w:p w14:paraId="09708C3E" w14:textId="25F9714C" w:rsidR="0079796D" w:rsidRPr="006975CF" w:rsidRDefault="004C64E6" w:rsidP="00C648F7">
            <w:pPr>
              <w:spacing w:line="360" w:lineRule="auto"/>
              <w:contextualSpacing/>
              <w:jc w:val="center"/>
              <w:rPr>
                <w:rFonts w:ascii="Arial" w:hAnsi="Arial" w:cs="Arial"/>
                <w:sz w:val="20"/>
                <w:szCs w:val="20"/>
              </w:rPr>
            </w:pPr>
            <w:r>
              <w:rPr>
                <w:rFonts w:ascii="Arial" w:hAnsi="Arial" w:cs="Arial"/>
                <w:sz w:val="20"/>
                <w:szCs w:val="20"/>
              </w:rPr>
              <w:t>“</w:t>
            </w:r>
            <w:r w:rsidR="0079796D" w:rsidRPr="006975CF">
              <w:rPr>
                <w:rFonts w:ascii="Arial" w:hAnsi="Arial" w:cs="Arial"/>
                <w:sz w:val="20"/>
                <w:szCs w:val="20"/>
              </w:rPr>
              <w:t>Lack of clear direction and transparency from leaders.</w:t>
            </w:r>
            <w:r>
              <w:rPr>
                <w:rFonts w:ascii="Arial" w:hAnsi="Arial" w:cs="Arial"/>
                <w:sz w:val="20"/>
                <w:szCs w:val="20"/>
              </w:rPr>
              <w:t>”</w:t>
            </w:r>
          </w:p>
        </w:tc>
      </w:tr>
      <w:tr w:rsidR="0079796D" w:rsidRPr="006975CF" w14:paraId="72FC689C" w14:textId="77777777" w:rsidTr="0079796D">
        <w:tc>
          <w:tcPr>
            <w:tcW w:w="3055" w:type="dxa"/>
            <w:hideMark/>
          </w:tcPr>
          <w:p w14:paraId="28C31755"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How satisfied are you with internal communication?</w:t>
            </w:r>
          </w:p>
        </w:tc>
        <w:tc>
          <w:tcPr>
            <w:tcW w:w="3240" w:type="dxa"/>
            <w:hideMark/>
          </w:tcPr>
          <w:p w14:paraId="5F62D77E"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Dissatisfied: 55%, Neutral: 25%</w:t>
            </w:r>
          </w:p>
        </w:tc>
        <w:tc>
          <w:tcPr>
            <w:tcW w:w="2721" w:type="dxa"/>
            <w:hideMark/>
          </w:tcPr>
          <w:p w14:paraId="6DF1DEC7" w14:textId="0FA444CA" w:rsidR="0079796D" w:rsidRPr="006975CF" w:rsidRDefault="004C64E6" w:rsidP="00C648F7">
            <w:pPr>
              <w:spacing w:line="360" w:lineRule="auto"/>
              <w:contextualSpacing/>
              <w:jc w:val="center"/>
              <w:rPr>
                <w:rFonts w:ascii="Arial" w:hAnsi="Arial" w:cs="Arial"/>
                <w:sz w:val="20"/>
                <w:szCs w:val="20"/>
              </w:rPr>
            </w:pPr>
            <w:r>
              <w:rPr>
                <w:rFonts w:ascii="Arial" w:hAnsi="Arial" w:cs="Arial"/>
                <w:sz w:val="20"/>
                <w:szCs w:val="20"/>
              </w:rPr>
              <w:t>“</w:t>
            </w:r>
            <w:r w:rsidR="0079796D" w:rsidRPr="006975CF">
              <w:rPr>
                <w:rFonts w:ascii="Arial" w:hAnsi="Arial" w:cs="Arial"/>
                <w:sz w:val="20"/>
                <w:szCs w:val="20"/>
              </w:rPr>
              <w:t>Communication feels one-sided and inconsistent.</w:t>
            </w:r>
            <w:r>
              <w:rPr>
                <w:rFonts w:ascii="Arial" w:hAnsi="Arial" w:cs="Arial"/>
                <w:sz w:val="20"/>
                <w:szCs w:val="20"/>
              </w:rPr>
              <w:t>”</w:t>
            </w:r>
          </w:p>
        </w:tc>
      </w:tr>
    </w:tbl>
    <w:p w14:paraId="58460D4D" w14:textId="41760B0D" w:rsidR="0079796D" w:rsidRPr="006975CF" w:rsidRDefault="0079796D" w:rsidP="00C648F7">
      <w:pPr>
        <w:spacing w:after="0" w:line="360" w:lineRule="auto"/>
        <w:contextualSpacing/>
        <w:rPr>
          <w:rFonts w:ascii="Arial" w:hAnsi="Arial" w:cs="Arial"/>
        </w:rPr>
      </w:pPr>
    </w:p>
    <w:p w14:paraId="12791AB7" w14:textId="00FFFB93" w:rsidR="0079796D" w:rsidRPr="006975CF" w:rsidRDefault="00505DF6" w:rsidP="00C648F7">
      <w:pPr>
        <w:spacing w:after="0" w:line="360" w:lineRule="auto"/>
        <w:contextualSpacing/>
        <w:rPr>
          <w:rFonts w:ascii="Arial" w:hAnsi="Arial" w:cs="Arial"/>
          <w:b/>
          <w:bCs/>
          <w:sz w:val="20"/>
          <w:szCs w:val="20"/>
        </w:rPr>
      </w:pPr>
      <w:r w:rsidRPr="006975CF">
        <w:rPr>
          <w:rFonts w:ascii="Arial" w:hAnsi="Arial" w:cs="Arial"/>
          <w:b/>
          <w:bCs/>
          <w:sz w:val="20"/>
          <w:szCs w:val="20"/>
        </w:rPr>
        <w:t xml:space="preserve">Table 4. </w:t>
      </w:r>
      <w:r w:rsidR="0079796D" w:rsidRPr="006975CF">
        <w:rPr>
          <w:rFonts w:ascii="Arial" w:hAnsi="Arial" w:cs="Arial"/>
          <w:sz w:val="20"/>
          <w:szCs w:val="20"/>
        </w:rPr>
        <w:t>Workplace Culture</w:t>
      </w:r>
    </w:p>
    <w:tbl>
      <w:tblPr>
        <w:tblStyle w:val="TableGrid"/>
        <w:tblW w:w="0" w:type="auto"/>
        <w:tblLook w:val="04A0" w:firstRow="1" w:lastRow="0" w:firstColumn="1" w:lastColumn="0" w:noHBand="0" w:noVBand="1"/>
      </w:tblPr>
      <w:tblGrid>
        <w:gridCol w:w="2965"/>
        <w:gridCol w:w="3330"/>
        <w:gridCol w:w="2721"/>
      </w:tblGrid>
      <w:tr w:rsidR="0079796D" w:rsidRPr="006975CF" w14:paraId="3834F62E" w14:textId="77777777" w:rsidTr="00B15376">
        <w:tc>
          <w:tcPr>
            <w:tcW w:w="2965" w:type="dxa"/>
            <w:shd w:val="clear" w:color="auto" w:fill="806000" w:themeFill="accent4" w:themeFillShade="80"/>
            <w:hideMark/>
          </w:tcPr>
          <w:p w14:paraId="4B02ACDB" w14:textId="77777777" w:rsidR="0079796D" w:rsidRPr="006975CF" w:rsidRDefault="0079796D"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Survey Question</w:t>
            </w:r>
          </w:p>
        </w:tc>
        <w:tc>
          <w:tcPr>
            <w:tcW w:w="3330" w:type="dxa"/>
            <w:shd w:val="clear" w:color="auto" w:fill="806000" w:themeFill="accent4" w:themeFillShade="80"/>
            <w:hideMark/>
          </w:tcPr>
          <w:p w14:paraId="40AE273F" w14:textId="77777777" w:rsidR="0079796D" w:rsidRPr="006975CF" w:rsidRDefault="0079796D"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Response (% of 50 Employees)</w:t>
            </w:r>
          </w:p>
        </w:tc>
        <w:tc>
          <w:tcPr>
            <w:tcW w:w="2721" w:type="dxa"/>
            <w:shd w:val="clear" w:color="auto" w:fill="806000" w:themeFill="accent4" w:themeFillShade="80"/>
            <w:hideMark/>
          </w:tcPr>
          <w:p w14:paraId="742485FB" w14:textId="77777777" w:rsidR="0079796D" w:rsidRPr="006975CF" w:rsidRDefault="0079796D"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Common Feedback</w:t>
            </w:r>
          </w:p>
        </w:tc>
      </w:tr>
      <w:tr w:rsidR="0079796D" w:rsidRPr="006975CF" w14:paraId="49F8911A" w14:textId="77777777" w:rsidTr="00B15376">
        <w:tc>
          <w:tcPr>
            <w:tcW w:w="2965" w:type="dxa"/>
            <w:hideMark/>
          </w:tcPr>
          <w:p w14:paraId="62D51043"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How inclusive do you find the workplace?</w:t>
            </w:r>
          </w:p>
        </w:tc>
        <w:tc>
          <w:tcPr>
            <w:tcW w:w="3330" w:type="dxa"/>
            <w:hideMark/>
          </w:tcPr>
          <w:p w14:paraId="22DDB41B"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Not Inclusive: 60%, Neutral: 20%</w:t>
            </w:r>
          </w:p>
        </w:tc>
        <w:tc>
          <w:tcPr>
            <w:tcW w:w="2721" w:type="dxa"/>
            <w:hideMark/>
          </w:tcPr>
          <w:p w14:paraId="2E533A83" w14:textId="30F6C333" w:rsidR="0079796D" w:rsidRPr="006975CF" w:rsidRDefault="004C64E6" w:rsidP="00C648F7">
            <w:pPr>
              <w:spacing w:line="360" w:lineRule="auto"/>
              <w:contextualSpacing/>
              <w:jc w:val="center"/>
              <w:rPr>
                <w:rFonts w:ascii="Arial" w:hAnsi="Arial" w:cs="Arial"/>
                <w:sz w:val="20"/>
                <w:szCs w:val="20"/>
              </w:rPr>
            </w:pPr>
            <w:r>
              <w:rPr>
                <w:rFonts w:ascii="Arial" w:hAnsi="Arial" w:cs="Arial"/>
                <w:sz w:val="20"/>
                <w:szCs w:val="20"/>
              </w:rPr>
              <w:t>“</w:t>
            </w:r>
            <w:r w:rsidR="0079796D" w:rsidRPr="006975CF">
              <w:rPr>
                <w:rFonts w:ascii="Arial" w:hAnsi="Arial" w:cs="Arial"/>
                <w:sz w:val="20"/>
                <w:szCs w:val="20"/>
              </w:rPr>
              <w:t>Rigid culture with minimal space for diversity.</w:t>
            </w:r>
            <w:r>
              <w:rPr>
                <w:rFonts w:ascii="Arial" w:hAnsi="Arial" w:cs="Arial"/>
                <w:sz w:val="20"/>
                <w:szCs w:val="20"/>
              </w:rPr>
              <w:t>”</w:t>
            </w:r>
          </w:p>
        </w:tc>
      </w:tr>
      <w:tr w:rsidR="0079796D" w:rsidRPr="006975CF" w14:paraId="7EB04094" w14:textId="77777777" w:rsidTr="00B15376">
        <w:tc>
          <w:tcPr>
            <w:tcW w:w="2965" w:type="dxa"/>
            <w:hideMark/>
          </w:tcPr>
          <w:p w14:paraId="5FE3604B"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How satisfied are you with the workplace culture?</w:t>
            </w:r>
          </w:p>
        </w:tc>
        <w:tc>
          <w:tcPr>
            <w:tcW w:w="3330" w:type="dxa"/>
            <w:hideMark/>
          </w:tcPr>
          <w:p w14:paraId="30F212E2"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Dissatisfied: 72%, Neutral: 18%</w:t>
            </w:r>
          </w:p>
        </w:tc>
        <w:tc>
          <w:tcPr>
            <w:tcW w:w="2721" w:type="dxa"/>
            <w:hideMark/>
          </w:tcPr>
          <w:p w14:paraId="51CB48AF" w14:textId="232590B0" w:rsidR="0079796D" w:rsidRPr="006975CF" w:rsidRDefault="004C64E6" w:rsidP="00C648F7">
            <w:pPr>
              <w:spacing w:line="360" w:lineRule="auto"/>
              <w:contextualSpacing/>
              <w:jc w:val="center"/>
              <w:rPr>
                <w:rFonts w:ascii="Arial" w:hAnsi="Arial" w:cs="Arial"/>
                <w:sz w:val="20"/>
                <w:szCs w:val="20"/>
              </w:rPr>
            </w:pPr>
            <w:r>
              <w:rPr>
                <w:rFonts w:ascii="Arial" w:hAnsi="Arial" w:cs="Arial"/>
                <w:sz w:val="20"/>
                <w:szCs w:val="20"/>
              </w:rPr>
              <w:t>“</w:t>
            </w:r>
            <w:r w:rsidR="0079796D" w:rsidRPr="006975CF">
              <w:rPr>
                <w:rFonts w:ascii="Arial" w:hAnsi="Arial" w:cs="Arial"/>
                <w:sz w:val="20"/>
                <w:szCs w:val="20"/>
              </w:rPr>
              <w:t>The environment feels outdated and uninspiring.</w:t>
            </w:r>
            <w:r>
              <w:rPr>
                <w:rFonts w:ascii="Arial" w:hAnsi="Arial" w:cs="Arial"/>
                <w:sz w:val="20"/>
                <w:szCs w:val="20"/>
              </w:rPr>
              <w:t>”</w:t>
            </w:r>
          </w:p>
        </w:tc>
      </w:tr>
    </w:tbl>
    <w:p w14:paraId="4AAA7A41" w14:textId="7ECA973B" w:rsidR="0079796D" w:rsidRPr="006975CF" w:rsidRDefault="0079796D" w:rsidP="00C648F7">
      <w:pPr>
        <w:spacing w:after="0" w:line="360" w:lineRule="auto"/>
        <w:contextualSpacing/>
        <w:rPr>
          <w:rFonts w:ascii="Arial" w:hAnsi="Arial" w:cs="Arial"/>
        </w:rPr>
      </w:pPr>
    </w:p>
    <w:p w14:paraId="0920FFA2" w14:textId="05292093" w:rsidR="0079796D" w:rsidRPr="006975CF" w:rsidRDefault="00B15376" w:rsidP="00C648F7">
      <w:pPr>
        <w:spacing w:after="0" w:line="360" w:lineRule="auto"/>
        <w:contextualSpacing/>
        <w:rPr>
          <w:rFonts w:ascii="Arial" w:hAnsi="Arial" w:cs="Arial"/>
          <w:b/>
          <w:bCs/>
          <w:sz w:val="20"/>
          <w:szCs w:val="20"/>
        </w:rPr>
      </w:pPr>
      <w:r w:rsidRPr="006975CF">
        <w:rPr>
          <w:rFonts w:ascii="Arial" w:hAnsi="Arial" w:cs="Arial"/>
          <w:b/>
          <w:bCs/>
          <w:sz w:val="20"/>
          <w:szCs w:val="20"/>
        </w:rPr>
        <w:t xml:space="preserve">Table 5. </w:t>
      </w:r>
      <w:r w:rsidR="0079796D" w:rsidRPr="006975CF">
        <w:rPr>
          <w:rFonts w:ascii="Arial" w:hAnsi="Arial" w:cs="Arial"/>
          <w:sz w:val="20"/>
          <w:szCs w:val="20"/>
        </w:rPr>
        <w:t>Employee Engagement and Well-being</w:t>
      </w:r>
    </w:p>
    <w:tbl>
      <w:tblPr>
        <w:tblStyle w:val="TableGrid"/>
        <w:tblW w:w="0" w:type="auto"/>
        <w:tblLook w:val="04A0" w:firstRow="1" w:lastRow="0" w:firstColumn="1" w:lastColumn="0" w:noHBand="0" w:noVBand="1"/>
      </w:tblPr>
      <w:tblGrid>
        <w:gridCol w:w="2965"/>
        <w:gridCol w:w="3330"/>
        <w:gridCol w:w="2721"/>
      </w:tblGrid>
      <w:tr w:rsidR="008667E3" w:rsidRPr="006975CF" w14:paraId="449997A0" w14:textId="77777777" w:rsidTr="008667E3">
        <w:tc>
          <w:tcPr>
            <w:tcW w:w="2965" w:type="dxa"/>
            <w:shd w:val="clear" w:color="auto" w:fill="C00000"/>
            <w:hideMark/>
          </w:tcPr>
          <w:p w14:paraId="51FBB288" w14:textId="77777777" w:rsidR="0079796D" w:rsidRPr="006975CF" w:rsidRDefault="0079796D" w:rsidP="00C648F7">
            <w:pPr>
              <w:spacing w:line="360" w:lineRule="auto"/>
              <w:contextualSpacing/>
              <w:jc w:val="center"/>
              <w:rPr>
                <w:rFonts w:ascii="Arial" w:hAnsi="Arial" w:cs="Arial"/>
                <w:b/>
                <w:bCs/>
                <w:sz w:val="20"/>
                <w:szCs w:val="20"/>
              </w:rPr>
            </w:pPr>
            <w:r w:rsidRPr="006975CF">
              <w:rPr>
                <w:rFonts w:ascii="Arial" w:hAnsi="Arial" w:cs="Arial"/>
                <w:b/>
                <w:bCs/>
                <w:sz w:val="20"/>
                <w:szCs w:val="20"/>
              </w:rPr>
              <w:t>Survey Question</w:t>
            </w:r>
          </w:p>
        </w:tc>
        <w:tc>
          <w:tcPr>
            <w:tcW w:w="3330" w:type="dxa"/>
            <w:shd w:val="clear" w:color="auto" w:fill="C00000"/>
            <w:hideMark/>
          </w:tcPr>
          <w:p w14:paraId="3FFCEC97" w14:textId="77777777" w:rsidR="0079796D" w:rsidRPr="006975CF" w:rsidRDefault="0079796D" w:rsidP="00C648F7">
            <w:pPr>
              <w:spacing w:line="360" w:lineRule="auto"/>
              <w:contextualSpacing/>
              <w:jc w:val="center"/>
              <w:rPr>
                <w:rFonts w:ascii="Arial" w:hAnsi="Arial" w:cs="Arial"/>
                <w:b/>
                <w:bCs/>
                <w:sz w:val="20"/>
                <w:szCs w:val="20"/>
              </w:rPr>
            </w:pPr>
            <w:r w:rsidRPr="006975CF">
              <w:rPr>
                <w:rFonts w:ascii="Arial" w:hAnsi="Arial" w:cs="Arial"/>
                <w:b/>
                <w:bCs/>
                <w:sz w:val="20"/>
                <w:szCs w:val="20"/>
              </w:rPr>
              <w:t>Response (% of 50 Employees)</w:t>
            </w:r>
          </w:p>
        </w:tc>
        <w:tc>
          <w:tcPr>
            <w:tcW w:w="2721" w:type="dxa"/>
            <w:shd w:val="clear" w:color="auto" w:fill="C00000"/>
            <w:hideMark/>
          </w:tcPr>
          <w:p w14:paraId="650D26E2" w14:textId="77777777" w:rsidR="0079796D" w:rsidRPr="006975CF" w:rsidRDefault="0079796D" w:rsidP="00C648F7">
            <w:pPr>
              <w:spacing w:line="360" w:lineRule="auto"/>
              <w:contextualSpacing/>
              <w:jc w:val="center"/>
              <w:rPr>
                <w:rFonts w:ascii="Arial" w:hAnsi="Arial" w:cs="Arial"/>
                <w:b/>
                <w:bCs/>
                <w:sz w:val="20"/>
                <w:szCs w:val="20"/>
              </w:rPr>
            </w:pPr>
            <w:r w:rsidRPr="006975CF">
              <w:rPr>
                <w:rFonts w:ascii="Arial" w:hAnsi="Arial" w:cs="Arial"/>
                <w:b/>
                <w:bCs/>
                <w:sz w:val="20"/>
                <w:szCs w:val="20"/>
              </w:rPr>
              <w:t>Common Feedback</w:t>
            </w:r>
          </w:p>
        </w:tc>
      </w:tr>
      <w:tr w:rsidR="0079796D" w:rsidRPr="006975CF" w14:paraId="51752A89" w14:textId="77777777" w:rsidTr="00B15376">
        <w:tc>
          <w:tcPr>
            <w:tcW w:w="2965" w:type="dxa"/>
            <w:hideMark/>
          </w:tcPr>
          <w:p w14:paraId="535AA1B3" w14:textId="1C6B4BBB"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Do you feel recogni</w:t>
            </w:r>
            <w:r w:rsidR="009B17D0">
              <w:rPr>
                <w:rFonts w:ascii="Arial" w:hAnsi="Arial" w:cs="Arial"/>
                <w:sz w:val="20"/>
                <w:szCs w:val="20"/>
              </w:rPr>
              <w:t>s</w:t>
            </w:r>
            <w:r w:rsidRPr="006975CF">
              <w:rPr>
                <w:rFonts w:ascii="Arial" w:hAnsi="Arial" w:cs="Arial"/>
                <w:sz w:val="20"/>
                <w:szCs w:val="20"/>
              </w:rPr>
              <w:t>ed for your contributions?</w:t>
            </w:r>
          </w:p>
        </w:tc>
        <w:tc>
          <w:tcPr>
            <w:tcW w:w="3330" w:type="dxa"/>
            <w:hideMark/>
          </w:tcPr>
          <w:p w14:paraId="56FA424B"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No: 60%, Yes: 20%</w:t>
            </w:r>
          </w:p>
        </w:tc>
        <w:tc>
          <w:tcPr>
            <w:tcW w:w="2721" w:type="dxa"/>
            <w:hideMark/>
          </w:tcPr>
          <w:p w14:paraId="59CE1129" w14:textId="104B9250" w:rsidR="0079796D" w:rsidRPr="006975CF" w:rsidRDefault="004C64E6" w:rsidP="00C648F7">
            <w:pPr>
              <w:spacing w:line="360" w:lineRule="auto"/>
              <w:contextualSpacing/>
              <w:jc w:val="center"/>
              <w:rPr>
                <w:rFonts w:ascii="Arial" w:hAnsi="Arial" w:cs="Arial"/>
                <w:sz w:val="20"/>
                <w:szCs w:val="20"/>
              </w:rPr>
            </w:pPr>
            <w:r>
              <w:rPr>
                <w:rFonts w:ascii="Arial" w:hAnsi="Arial" w:cs="Arial"/>
                <w:sz w:val="20"/>
                <w:szCs w:val="20"/>
              </w:rPr>
              <w:t>“</w:t>
            </w:r>
            <w:r w:rsidR="0079796D" w:rsidRPr="006975CF">
              <w:rPr>
                <w:rFonts w:ascii="Arial" w:hAnsi="Arial" w:cs="Arial"/>
                <w:sz w:val="20"/>
                <w:szCs w:val="20"/>
              </w:rPr>
              <w:t>Recognition is rare and inconsistent.</w:t>
            </w:r>
            <w:r>
              <w:rPr>
                <w:rFonts w:ascii="Arial" w:hAnsi="Arial" w:cs="Arial"/>
                <w:sz w:val="20"/>
                <w:szCs w:val="20"/>
              </w:rPr>
              <w:t>”</w:t>
            </w:r>
          </w:p>
        </w:tc>
      </w:tr>
      <w:tr w:rsidR="0079796D" w:rsidRPr="006975CF" w14:paraId="51083147" w14:textId="77777777" w:rsidTr="00B15376">
        <w:tc>
          <w:tcPr>
            <w:tcW w:w="2965" w:type="dxa"/>
            <w:hideMark/>
          </w:tcPr>
          <w:p w14:paraId="16ED9F0A"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How would you rate your work-life balance?</w:t>
            </w:r>
          </w:p>
        </w:tc>
        <w:tc>
          <w:tcPr>
            <w:tcW w:w="3330" w:type="dxa"/>
            <w:hideMark/>
          </w:tcPr>
          <w:p w14:paraId="34FB113C"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Poor: 48%, Neutral: 32%</w:t>
            </w:r>
          </w:p>
        </w:tc>
        <w:tc>
          <w:tcPr>
            <w:tcW w:w="2721" w:type="dxa"/>
            <w:hideMark/>
          </w:tcPr>
          <w:p w14:paraId="1ED0F308" w14:textId="69AB849B" w:rsidR="0079796D" w:rsidRPr="006975CF" w:rsidRDefault="004C64E6" w:rsidP="00C648F7">
            <w:pPr>
              <w:spacing w:line="360" w:lineRule="auto"/>
              <w:contextualSpacing/>
              <w:jc w:val="center"/>
              <w:rPr>
                <w:rFonts w:ascii="Arial" w:hAnsi="Arial" w:cs="Arial"/>
                <w:sz w:val="20"/>
                <w:szCs w:val="20"/>
              </w:rPr>
            </w:pPr>
            <w:r>
              <w:rPr>
                <w:rFonts w:ascii="Arial" w:hAnsi="Arial" w:cs="Arial"/>
                <w:sz w:val="20"/>
                <w:szCs w:val="20"/>
              </w:rPr>
              <w:t>“</w:t>
            </w:r>
            <w:r w:rsidR="0079796D" w:rsidRPr="006975CF">
              <w:rPr>
                <w:rFonts w:ascii="Arial" w:hAnsi="Arial" w:cs="Arial"/>
                <w:sz w:val="20"/>
                <w:szCs w:val="20"/>
              </w:rPr>
              <w:t>Unrealistic expectations lead to stress.</w:t>
            </w:r>
            <w:r>
              <w:rPr>
                <w:rFonts w:ascii="Arial" w:hAnsi="Arial" w:cs="Arial"/>
                <w:sz w:val="20"/>
                <w:szCs w:val="20"/>
              </w:rPr>
              <w:t>”</w:t>
            </w:r>
          </w:p>
        </w:tc>
      </w:tr>
    </w:tbl>
    <w:p w14:paraId="4257538C" w14:textId="22CA8C08" w:rsidR="0079796D" w:rsidRPr="006975CF" w:rsidRDefault="0079796D" w:rsidP="00C648F7">
      <w:pPr>
        <w:spacing w:after="0" w:line="360" w:lineRule="auto"/>
        <w:contextualSpacing/>
        <w:rPr>
          <w:rFonts w:ascii="Arial" w:hAnsi="Arial" w:cs="Arial"/>
        </w:rPr>
      </w:pPr>
    </w:p>
    <w:p w14:paraId="2B2D0B23" w14:textId="63FFAE74" w:rsidR="0079796D" w:rsidRPr="006975CF" w:rsidRDefault="008667E3" w:rsidP="00C648F7">
      <w:pPr>
        <w:spacing w:after="0" w:line="360" w:lineRule="auto"/>
        <w:contextualSpacing/>
        <w:rPr>
          <w:rFonts w:ascii="Arial" w:hAnsi="Arial" w:cs="Arial"/>
          <w:b/>
          <w:bCs/>
          <w:sz w:val="20"/>
          <w:szCs w:val="20"/>
        </w:rPr>
      </w:pPr>
      <w:r w:rsidRPr="006975CF">
        <w:rPr>
          <w:rFonts w:ascii="Arial" w:hAnsi="Arial" w:cs="Arial"/>
          <w:b/>
          <w:bCs/>
          <w:sz w:val="20"/>
          <w:szCs w:val="20"/>
        </w:rPr>
        <w:t xml:space="preserve">Table 6. </w:t>
      </w:r>
      <w:r w:rsidR="0079796D" w:rsidRPr="006975CF">
        <w:rPr>
          <w:rFonts w:ascii="Arial" w:hAnsi="Arial" w:cs="Arial"/>
          <w:b/>
          <w:bCs/>
          <w:sz w:val="20"/>
          <w:szCs w:val="20"/>
        </w:rPr>
        <w:t>Career Development Opportunities</w:t>
      </w:r>
    </w:p>
    <w:tbl>
      <w:tblPr>
        <w:tblStyle w:val="TableGrid"/>
        <w:tblW w:w="0" w:type="auto"/>
        <w:tblLook w:val="04A0" w:firstRow="1" w:lastRow="0" w:firstColumn="1" w:lastColumn="0" w:noHBand="0" w:noVBand="1"/>
      </w:tblPr>
      <w:tblGrid>
        <w:gridCol w:w="2875"/>
        <w:gridCol w:w="3420"/>
        <w:gridCol w:w="2721"/>
      </w:tblGrid>
      <w:tr w:rsidR="0079796D" w:rsidRPr="006975CF" w14:paraId="66A2FECB" w14:textId="77777777" w:rsidTr="00E9331E">
        <w:tc>
          <w:tcPr>
            <w:tcW w:w="2875" w:type="dxa"/>
            <w:shd w:val="clear" w:color="auto" w:fill="833C0B" w:themeFill="accent2" w:themeFillShade="80"/>
            <w:hideMark/>
          </w:tcPr>
          <w:p w14:paraId="7A10F90E" w14:textId="77777777" w:rsidR="0079796D" w:rsidRPr="006975CF" w:rsidRDefault="0079796D"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Survey Question</w:t>
            </w:r>
          </w:p>
        </w:tc>
        <w:tc>
          <w:tcPr>
            <w:tcW w:w="3420" w:type="dxa"/>
            <w:shd w:val="clear" w:color="auto" w:fill="833C0B" w:themeFill="accent2" w:themeFillShade="80"/>
            <w:hideMark/>
          </w:tcPr>
          <w:p w14:paraId="782F88E4" w14:textId="77777777" w:rsidR="0079796D" w:rsidRPr="006975CF" w:rsidRDefault="0079796D"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Response (% of 50 Employees)</w:t>
            </w:r>
          </w:p>
        </w:tc>
        <w:tc>
          <w:tcPr>
            <w:tcW w:w="2721" w:type="dxa"/>
            <w:shd w:val="clear" w:color="auto" w:fill="833C0B" w:themeFill="accent2" w:themeFillShade="80"/>
            <w:hideMark/>
          </w:tcPr>
          <w:p w14:paraId="52A387F1" w14:textId="77777777" w:rsidR="0079796D" w:rsidRPr="006975CF" w:rsidRDefault="0079796D"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Common Feedback</w:t>
            </w:r>
          </w:p>
        </w:tc>
      </w:tr>
      <w:tr w:rsidR="0079796D" w:rsidRPr="006975CF" w14:paraId="21B71CA1" w14:textId="77777777" w:rsidTr="00E9331E">
        <w:tc>
          <w:tcPr>
            <w:tcW w:w="2875" w:type="dxa"/>
            <w:hideMark/>
          </w:tcPr>
          <w:p w14:paraId="16158E36"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Are there sufficient opportunities for growth?</w:t>
            </w:r>
          </w:p>
        </w:tc>
        <w:tc>
          <w:tcPr>
            <w:tcW w:w="3420" w:type="dxa"/>
            <w:hideMark/>
          </w:tcPr>
          <w:p w14:paraId="53FD66A3"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No: 68%, Neutral: 20%</w:t>
            </w:r>
          </w:p>
        </w:tc>
        <w:tc>
          <w:tcPr>
            <w:tcW w:w="2721" w:type="dxa"/>
            <w:hideMark/>
          </w:tcPr>
          <w:p w14:paraId="3B575DD2" w14:textId="7AF456F5" w:rsidR="0079796D" w:rsidRPr="006975CF" w:rsidRDefault="004C64E6" w:rsidP="00C648F7">
            <w:pPr>
              <w:spacing w:line="360" w:lineRule="auto"/>
              <w:contextualSpacing/>
              <w:jc w:val="center"/>
              <w:rPr>
                <w:rFonts w:ascii="Arial" w:hAnsi="Arial" w:cs="Arial"/>
                <w:sz w:val="20"/>
                <w:szCs w:val="20"/>
              </w:rPr>
            </w:pPr>
            <w:r>
              <w:rPr>
                <w:rFonts w:ascii="Arial" w:hAnsi="Arial" w:cs="Arial"/>
                <w:sz w:val="20"/>
                <w:szCs w:val="20"/>
              </w:rPr>
              <w:t>“</w:t>
            </w:r>
            <w:r w:rsidR="0079796D" w:rsidRPr="006975CF">
              <w:rPr>
                <w:rFonts w:ascii="Arial" w:hAnsi="Arial" w:cs="Arial"/>
                <w:sz w:val="20"/>
                <w:szCs w:val="20"/>
              </w:rPr>
              <w:t>Career paths are unclear, feels like a dead-end job.</w:t>
            </w:r>
            <w:r>
              <w:rPr>
                <w:rFonts w:ascii="Arial" w:hAnsi="Arial" w:cs="Arial"/>
                <w:sz w:val="20"/>
                <w:szCs w:val="20"/>
              </w:rPr>
              <w:t>”</w:t>
            </w:r>
          </w:p>
        </w:tc>
      </w:tr>
      <w:tr w:rsidR="0079796D" w:rsidRPr="006975CF" w14:paraId="63EC8F04" w14:textId="77777777" w:rsidTr="00E9331E">
        <w:tc>
          <w:tcPr>
            <w:tcW w:w="2875" w:type="dxa"/>
            <w:hideMark/>
          </w:tcPr>
          <w:p w14:paraId="08D21014"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Are training programs effective?</w:t>
            </w:r>
          </w:p>
        </w:tc>
        <w:tc>
          <w:tcPr>
            <w:tcW w:w="3420" w:type="dxa"/>
            <w:hideMark/>
          </w:tcPr>
          <w:p w14:paraId="7DBF7C98"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No: 62%, Yes: 18%</w:t>
            </w:r>
          </w:p>
        </w:tc>
        <w:tc>
          <w:tcPr>
            <w:tcW w:w="2721" w:type="dxa"/>
            <w:hideMark/>
          </w:tcPr>
          <w:p w14:paraId="361BCF4D" w14:textId="524B8673" w:rsidR="0079796D" w:rsidRPr="006975CF" w:rsidRDefault="004C64E6" w:rsidP="00C648F7">
            <w:pPr>
              <w:spacing w:line="360" w:lineRule="auto"/>
              <w:contextualSpacing/>
              <w:jc w:val="center"/>
              <w:rPr>
                <w:rFonts w:ascii="Arial" w:hAnsi="Arial" w:cs="Arial"/>
                <w:sz w:val="20"/>
                <w:szCs w:val="20"/>
              </w:rPr>
            </w:pPr>
            <w:r>
              <w:rPr>
                <w:rFonts w:ascii="Arial" w:hAnsi="Arial" w:cs="Arial"/>
                <w:sz w:val="20"/>
                <w:szCs w:val="20"/>
              </w:rPr>
              <w:t>“</w:t>
            </w:r>
            <w:r w:rsidR="0079796D" w:rsidRPr="006975CF">
              <w:rPr>
                <w:rFonts w:ascii="Arial" w:hAnsi="Arial" w:cs="Arial"/>
                <w:sz w:val="20"/>
                <w:szCs w:val="20"/>
              </w:rPr>
              <w:t>Training lacks relevance to current roles.</w:t>
            </w:r>
            <w:r>
              <w:rPr>
                <w:rFonts w:ascii="Arial" w:hAnsi="Arial" w:cs="Arial"/>
                <w:sz w:val="20"/>
                <w:szCs w:val="20"/>
              </w:rPr>
              <w:t>”</w:t>
            </w:r>
          </w:p>
        </w:tc>
      </w:tr>
    </w:tbl>
    <w:p w14:paraId="053788B0" w14:textId="4F3C21CE" w:rsidR="0079796D" w:rsidRPr="006975CF" w:rsidRDefault="0079796D" w:rsidP="00C648F7">
      <w:pPr>
        <w:spacing w:after="0" w:line="360" w:lineRule="auto"/>
        <w:contextualSpacing/>
        <w:rPr>
          <w:rFonts w:ascii="Arial" w:hAnsi="Arial" w:cs="Arial"/>
        </w:rPr>
      </w:pPr>
    </w:p>
    <w:p w14:paraId="3E83818F" w14:textId="2C589D3B" w:rsidR="0079796D" w:rsidRPr="006975CF" w:rsidRDefault="00E9331E" w:rsidP="00C648F7">
      <w:pPr>
        <w:spacing w:after="0" w:line="360" w:lineRule="auto"/>
        <w:contextualSpacing/>
        <w:rPr>
          <w:rFonts w:ascii="Arial" w:hAnsi="Arial" w:cs="Arial"/>
          <w:b/>
          <w:bCs/>
          <w:sz w:val="20"/>
          <w:szCs w:val="20"/>
        </w:rPr>
      </w:pPr>
      <w:r w:rsidRPr="006975CF">
        <w:rPr>
          <w:rFonts w:ascii="Arial" w:hAnsi="Arial" w:cs="Arial"/>
          <w:b/>
          <w:bCs/>
          <w:sz w:val="20"/>
          <w:szCs w:val="20"/>
        </w:rPr>
        <w:t xml:space="preserve">Table 7. </w:t>
      </w:r>
      <w:r w:rsidR="0079796D" w:rsidRPr="006975CF">
        <w:rPr>
          <w:rFonts w:ascii="Arial" w:hAnsi="Arial" w:cs="Arial"/>
          <w:sz w:val="20"/>
          <w:szCs w:val="20"/>
        </w:rPr>
        <w:t>Alignment with Ethical Practices</w:t>
      </w:r>
    </w:p>
    <w:tbl>
      <w:tblPr>
        <w:tblStyle w:val="TableGrid"/>
        <w:tblW w:w="0" w:type="auto"/>
        <w:tblLook w:val="04A0" w:firstRow="1" w:lastRow="0" w:firstColumn="1" w:lastColumn="0" w:noHBand="0" w:noVBand="1"/>
      </w:tblPr>
      <w:tblGrid>
        <w:gridCol w:w="2835"/>
        <w:gridCol w:w="3390"/>
        <w:gridCol w:w="2681"/>
      </w:tblGrid>
      <w:tr w:rsidR="00E9331E" w:rsidRPr="006975CF" w14:paraId="4218B2A5" w14:textId="77777777" w:rsidTr="00E9331E">
        <w:tc>
          <w:tcPr>
            <w:tcW w:w="2835" w:type="dxa"/>
            <w:shd w:val="clear" w:color="auto" w:fill="652944"/>
            <w:hideMark/>
          </w:tcPr>
          <w:p w14:paraId="560E1893" w14:textId="77777777" w:rsidR="0079796D" w:rsidRPr="006975CF" w:rsidRDefault="0079796D"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Survey Question</w:t>
            </w:r>
          </w:p>
        </w:tc>
        <w:tc>
          <w:tcPr>
            <w:tcW w:w="3390" w:type="dxa"/>
            <w:shd w:val="clear" w:color="auto" w:fill="652944"/>
            <w:hideMark/>
          </w:tcPr>
          <w:p w14:paraId="75D1A022" w14:textId="77777777" w:rsidR="0079796D" w:rsidRPr="006975CF" w:rsidRDefault="0079796D"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Response (% of 50 Employees)</w:t>
            </w:r>
          </w:p>
        </w:tc>
        <w:tc>
          <w:tcPr>
            <w:tcW w:w="2681" w:type="dxa"/>
            <w:shd w:val="clear" w:color="auto" w:fill="652944"/>
            <w:hideMark/>
          </w:tcPr>
          <w:p w14:paraId="05F9254D" w14:textId="77777777" w:rsidR="0079796D" w:rsidRPr="006975CF" w:rsidRDefault="0079796D" w:rsidP="00C648F7">
            <w:pPr>
              <w:spacing w:line="360" w:lineRule="auto"/>
              <w:contextualSpacing/>
              <w:jc w:val="center"/>
              <w:rPr>
                <w:rFonts w:ascii="Arial" w:hAnsi="Arial" w:cs="Arial"/>
                <w:b/>
                <w:bCs/>
                <w:color w:val="FFFFFF" w:themeColor="background1"/>
                <w:sz w:val="20"/>
                <w:szCs w:val="20"/>
              </w:rPr>
            </w:pPr>
            <w:r w:rsidRPr="006975CF">
              <w:rPr>
                <w:rFonts w:ascii="Arial" w:hAnsi="Arial" w:cs="Arial"/>
                <w:b/>
                <w:bCs/>
                <w:color w:val="FFFFFF" w:themeColor="background1"/>
                <w:sz w:val="20"/>
                <w:szCs w:val="20"/>
              </w:rPr>
              <w:t>Common Feedback</w:t>
            </w:r>
          </w:p>
        </w:tc>
      </w:tr>
      <w:tr w:rsidR="0079796D" w:rsidRPr="006975CF" w14:paraId="47BA1C40" w14:textId="77777777" w:rsidTr="00E9331E">
        <w:tc>
          <w:tcPr>
            <w:tcW w:w="2835" w:type="dxa"/>
            <w:hideMark/>
          </w:tcPr>
          <w:p w14:paraId="488A3C35" w14:textId="02F183AE"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Do you feel the company prioriti</w:t>
            </w:r>
            <w:r w:rsidR="009B17D0">
              <w:rPr>
                <w:rFonts w:ascii="Arial" w:hAnsi="Arial" w:cs="Arial"/>
                <w:sz w:val="20"/>
                <w:szCs w:val="20"/>
              </w:rPr>
              <w:t>s</w:t>
            </w:r>
            <w:r w:rsidRPr="006975CF">
              <w:rPr>
                <w:rFonts w:ascii="Arial" w:hAnsi="Arial" w:cs="Arial"/>
                <w:sz w:val="20"/>
                <w:szCs w:val="20"/>
              </w:rPr>
              <w:t>es sustainability?</w:t>
            </w:r>
          </w:p>
        </w:tc>
        <w:tc>
          <w:tcPr>
            <w:tcW w:w="3390" w:type="dxa"/>
            <w:hideMark/>
          </w:tcPr>
          <w:p w14:paraId="7A34960A"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No: 55%, Yes: 25%</w:t>
            </w:r>
          </w:p>
        </w:tc>
        <w:tc>
          <w:tcPr>
            <w:tcW w:w="2681" w:type="dxa"/>
            <w:hideMark/>
          </w:tcPr>
          <w:p w14:paraId="4E6D0733" w14:textId="1D0167E2" w:rsidR="0079796D" w:rsidRPr="006975CF" w:rsidRDefault="004C64E6" w:rsidP="00C648F7">
            <w:pPr>
              <w:spacing w:line="360" w:lineRule="auto"/>
              <w:contextualSpacing/>
              <w:jc w:val="center"/>
              <w:rPr>
                <w:rFonts w:ascii="Arial" w:hAnsi="Arial" w:cs="Arial"/>
                <w:sz w:val="20"/>
                <w:szCs w:val="20"/>
              </w:rPr>
            </w:pPr>
            <w:r>
              <w:rPr>
                <w:rFonts w:ascii="Arial" w:hAnsi="Arial" w:cs="Arial"/>
                <w:sz w:val="20"/>
                <w:szCs w:val="20"/>
              </w:rPr>
              <w:t>“</w:t>
            </w:r>
            <w:r w:rsidR="0079796D" w:rsidRPr="006975CF">
              <w:rPr>
                <w:rFonts w:ascii="Arial" w:hAnsi="Arial" w:cs="Arial"/>
                <w:sz w:val="20"/>
                <w:szCs w:val="20"/>
              </w:rPr>
              <w:t>Values seem misaligned with real practices.</w:t>
            </w:r>
            <w:r>
              <w:rPr>
                <w:rFonts w:ascii="Arial" w:hAnsi="Arial" w:cs="Arial"/>
                <w:sz w:val="20"/>
                <w:szCs w:val="20"/>
              </w:rPr>
              <w:t>”</w:t>
            </w:r>
          </w:p>
        </w:tc>
      </w:tr>
      <w:tr w:rsidR="0079796D" w:rsidRPr="006975CF" w14:paraId="3A0EC76D" w14:textId="77777777" w:rsidTr="00E9331E">
        <w:tc>
          <w:tcPr>
            <w:tcW w:w="2835" w:type="dxa"/>
            <w:hideMark/>
          </w:tcPr>
          <w:p w14:paraId="49DA8C3B" w14:textId="4E368950"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Are the company</w:t>
            </w:r>
            <w:r w:rsidR="00895902">
              <w:rPr>
                <w:rFonts w:ascii="Arial" w:hAnsi="Arial" w:cs="Arial"/>
                <w:sz w:val="20"/>
                <w:szCs w:val="20"/>
              </w:rPr>
              <w:t>’</w:t>
            </w:r>
            <w:r w:rsidRPr="006975CF">
              <w:rPr>
                <w:rFonts w:ascii="Arial" w:hAnsi="Arial" w:cs="Arial"/>
                <w:sz w:val="20"/>
                <w:szCs w:val="20"/>
              </w:rPr>
              <w:t>s values reflected internally?</w:t>
            </w:r>
          </w:p>
        </w:tc>
        <w:tc>
          <w:tcPr>
            <w:tcW w:w="3390" w:type="dxa"/>
            <w:hideMark/>
          </w:tcPr>
          <w:p w14:paraId="60428A20" w14:textId="77777777" w:rsidR="0079796D" w:rsidRPr="006975CF" w:rsidRDefault="0079796D" w:rsidP="00C648F7">
            <w:pPr>
              <w:spacing w:line="360" w:lineRule="auto"/>
              <w:contextualSpacing/>
              <w:jc w:val="center"/>
              <w:rPr>
                <w:rFonts w:ascii="Arial" w:hAnsi="Arial" w:cs="Arial"/>
                <w:sz w:val="20"/>
                <w:szCs w:val="20"/>
              </w:rPr>
            </w:pPr>
            <w:r w:rsidRPr="006975CF">
              <w:rPr>
                <w:rFonts w:ascii="Arial" w:hAnsi="Arial" w:cs="Arial"/>
                <w:sz w:val="20"/>
                <w:szCs w:val="20"/>
              </w:rPr>
              <w:t>No: 52%, Neutral: 30%</w:t>
            </w:r>
          </w:p>
        </w:tc>
        <w:tc>
          <w:tcPr>
            <w:tcW w:w="2681" w:type="dxa"/>
            <w:hideMark/>
          </w:tcPr>
          <w:p w14:paraId="73B9CD88" w14:textId="3035D84C" w:rsidR="0079796D" w:rsidRPr="006975CF" w:rsidRDefault="004C64E6" w:rsidP="00C648F7">
            <w:pPr>
              <w:spacing w:line="360" w:lineRule="auto"/>
              <w:contextualSpacing/>
              <w:jc w:val="center"/>
              <w:rPr>
                <w:rFonts w:ascii="Arial" w:hAnsi="Arial" w:cs="Arial"/>
                <w:sz w:val="20"/>
                <w:szCs w:val="20"/>
              </w:rPr>
            </w:pPr>
            <w:r>
              <w:rPr>
                <w:rFonts w:ascii="Arial" w:hAnsi="Arial" w:cs="Arial"/>
                <w:sz w:val="20"/>
                <w:szCs w:val="20"/>
              </w:rPr>
              <w:t>“</w:t>
            </w:r>
            <w:r w:rsidR="0079796D" w:rsidRPr="006975CF">
              <w:rPr>
                <w:rFonts w:ascii="Arial" w:hAnsi="Arial" w:cs="Arial"/>
                <w:sz w:val="20"/>
                <w:szCs w:val="20"/>
              </w:rPr>
              <w:t>Internal culture doesn</w:t>
            </w:r>
            <w:r w:rsidR="00895902">
              <w:rPr>
                <w:rFonts w:ascii="Arial" w:hAnsi="Arial" w:cs="Arial"/>
                <w:sz w:val="20"/>
                <w:szCs w:val="20"/>
              </w:rPr>
              <w:t>’</w:t>
            </w:r>
            <w:r w:rsidR="0079796D" w:rsidRPr="006975CF">
              <w:rPr>
                <w:rFonts w:ascii="Arial" w:hAnsi="Arial" w:cs="Arial"/>
                <w:sz w:val="20"/>
                <w:szCs w:val="20"/>
              </w:rPr>
              <w:t>t match external promises.</w:t>
            </w:r>
            <w:r>
              <w:rPr>
                <w:rFonts w:ascii="Arial" w:hAnsi="Arial" w:cs="Arial"/>
                <w:sz w:val="20"/>
                <w:szCs w:val="20"/>
              </w:rPr>
              <w:t>”</w:t>
            </w:r>
          </w:p>
        </w:tc>
      </w:tr>
    </w:tbl>
    <w:p w14:paraId="4DB1C3CD" w14:textId="77777777" w:rsidR="0079796D" w:rsidRPr="0079796D" w:rsidRDefault="0079796D" w:rsidP="00C648F7">
      <w:pPr>
        <w:spacing w:after="0" w:line="360" w:lineRule="auto"/>
        <w:contextualSpacing/>
        <w:rPr>
          <w:rFonts w:ascii="Arial" w:hAnsi="Arial" w:cs="Arial"/>
          <w:lang w:val="en-US"/>
        </w:rPr>
      </w:pPr>
    </w:p>
    <w:sectPr w:rsidR="0079796D" w:rsidRPr="0079796D" w:rsidSect="002C738F">
      <w:headerReference w:type="default" r:id="rId11"/>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860DA2" w14:textId="77777777" w:rsidR="00E05A49" w:rsidRPr="006975CF" w:rsidRDefault="00E05A49" w:rsidP="002C738F">
      <w:pPr>
        <w:spacing w:after="0" w:line="240" w:lineRule="auto"/>
      </w:pPr>
      <w:r w:rsidRPr="006975CF">
        <w:separator/>
      </w:r>
    </w:p>
  </w:endnote>
  <w:endnote w:type="continuationSeparator" w:id="0">
    <w:p w14:paraId="29ADF5F8" w14:textId="77777777" w:rsidR="00E05A49" w:rsidRPr="006975CF" w:rsidRDefault="00E05A49" w:rsidP="002C738F">
      <w:pPr>
        <w:spacing w:after="0" w:line="240" w:lineRule="auto"/>
      </w:pPr>
      <w:r w:rsidRPr="006975C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9D0E0B" w14:textId="77777777" w:rsidR="00E05A49" w:rsidRPr="006975CF" w:rsidRDefault="00E05A49" w:rsidP="002C738F">
      <w:pPr>
        <w:spacing w:after="0" w:line="240" w:lineRule="auto"/>
      </w:pPr>
      <w:r w:rsidRPr="006975CF">
        <w:separator/>
      </w:r>
    </w:p>
  </w:footnote>
  <w:footnote w:type="continuationSeparator" w:id="0">
    <w:p w14:paraId="6BF94D01" w14:textId="77777777" w:rsidR="00E05A49" w:rsidRPr="006975CF" w:rsidRDefault="00E05A49" w:rsidP="002C738F">
      <w:pPr>
        <w:spacing w:after="0" w:line="240" w:lineRule="auto"/>
      </w:pPr>
      <w:r w:rsidRPr="006975C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7590FF" w14:textId="4BAC8A15" w:rsidR="002C738F" w:rsidRPr="006975CF" w:rsidRDefault="002C738F">
    <w:pPr>
      <w:pStyle w:val="Header"/>
      <w:jc w:val="right"/>
      <w:rPr>
        <w:rFonts w:ascii="Arial" w:hAnsi="Arial" w:cs="Arial"/>
      </w:rPr>
    </w:pPr>
    <w:r w:rsidRPr="006975CF">
      <w:rPr>
        <w:rFonts w:ascii="Arial" w:hAnsi="Arial" w:cs="Arial"/>
      </w:rPr>
      <w:t xml:space="preserve">Ethical Assessment        </w:t>
    </w:r>
    <w:sdt>
      <w:sdtPr>
        <w:rPr>
          <w:rFonts w:ascii="Arial" w:hAnsi="Arial" w:cs="Arial"/>
        </w:rPr>
        <w:id w:val="-1788112297"/>
        <w:docPartObj>
          <w:docPartGallery w:val="Page Numbers (Top of Page)"/>
          <w:docPartUnique/>
        </w:docPartObj>
      </w:sdtPr>
      <w:sdtContent>
        <w:r w:rsidRPr="006975CF">
          <w:rPr>
            <w:rFonts w:ascii="Arial" w:hAnsi="Arial" w:cs="Arial"/>
          </w:rPr>
          <w:fldChar w:fldCharType="begin"/>
        </w:r>
        <w:r w:rsidRPr="006975CF">
          <w:rPr>
            <w:rFonts w:ascii="Arial" w:hAnsi="Arial" w:cs="Arial"/>
          </w:rPr>
          <w:instrText xml:space="preserve"> PAGE   \* MERGEFORMAT </w:instrText>
        </w:r>
        <w:r w:rsidRPr="006975CF">
          <w:rPr>
            <w:rFonts w:ascii="Arial" w:hAnsi="Arial" w:cs="Arial"/>
          </w:rPr>
          <w:fldChar w:fldCharType="separate"/>
        </w:r>
        <w:r w:rsidRPr="006975CF">
          <w:rPr>
            <w:rFonts w:ascii="Arial" w:hAnsi="Arial" w:cs="Arial"/>
          </w:rPr>
          <w:t>2</w:t>
        </w:r>
        <w:r w:rsidRPr="006975CF">
          <w:rPr>
            <w:rFonts w:ascii="Arial" w:hAnsi="Arial" w:cs="Arial"/>
          </w:rPr>
          <w:fldChar w:fldCharType="end"/>
        </w:r>
      </w:sdtContent>
    </w:sdt>
  </w:p>
  <w:p w14:paraId="1A619262" w14:textId="77777777" w:rsidR="002C738F" w:rsidRPr="006975CF" w:rsidRDefault="002C738F">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C07BE"/>
    <w:multiLevelType w:val="multilevel"/>
    <w:tmpl w:val="69707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7B3AFE"/>
    <w:multiLevelType w:val="multilevel"/>
    <w:tmpl w:val="AC2C9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227BD8"/>
    <w:multiLevelType w:val="multilevel"/>
    <w:tmpl w:val="DC4CC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7118390">
    <w:abstractNumId w:val="0"/>
  </w:num>
  <w:num w:numId="2" w16cid:durableId="2117628816">
    <w:abstractNumId w:val="1"/>
  </w:num>
  <w:num w:numId="3" w16cid:durableId="4948012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47A"/>
    <w:rsid w:val="00001FAD"/>
    <w:rsid w:val="000031F3"/>
    <w:rsid w:val="00011443"/>
    <w:rsid w:val="00012599"/>
    <w:rsid w:val="000148C3"/>
    <w:rsid w:val="00016F64"/>
    <w:rsid w:val="00017A55"/>
    <w:rsid w:val="00026205"/>
    <w:rsid w:val="000310D8"/>
    <w:rsid w:val="0003279E"/>
    <w:rsid w:val="00052116"/>
    <w:rsid w:val="000549DE"/>
    <w:rsid w:val="00054FCA"/>
    <w:rsid w:val="00057084"/>
    <w:rsid w:val="00057B92"/>
    <w:rsid w:val="000642FD"/>
    <w:rsid w:val="00075C6D"/>
    <w:rsid w:val="0008016B"/>
    <w:rsid w:val="00080220"/>
    <w:rsid w:val="00080793"/>
    <w:rsid w:val="000819F9"/>
    <w:rsid w:val="00084ABC"/>
    <w:rsid w:val="00085368"/>
    <w:rsid w:val="00090153"/>
    <w:rsid w:val="000918DD"/>
    <w:rsid w:val="00093800"/>
    <w:rsid w:val="00094771"/>
    <w:rsid w:val="00097471"/>
    <w:rsid w:val="000A00ED"/>
    <w:rsid w:val="000A3DD5"/>
    <w:rsid w:val="000A5B5B"/>
    <w:rsid w:val="000B0CBA"/>
    <w:rsid w:val="000B173C"/>
    <w:rsid w:val="000B1FFE"/>
    <w:rsid w:val="000B3B69"/>
    <w:rsid w:val="000B6476"/>
    <w:rsid w:val="000B6730"/>
    <w:rsid w:val="000C0148"/>
    <w:rsid w:val="000C6C74"/>
    <w:rsid w:val="000D362E"/>
    <w:rsid w:val="000D57AD"/>
    <w:rsid w:val="000E055A"/>
    <w:rsid w:val="000E5407"/>
    <w:rsid w:val="000F3B09"/>
    <w:rsid w:val="00100F85"/>
    <w:rsid w:val="001023F5"/>
    <w:rsid w:val="00104918"/>
    <w:rsid w:val="00107700"/>
    <w:rsid w:val="00110378"/>
    <w:rsid w:val="00111F64"/>
    <w:rsid w:val="00112AB4"/>
    <w:rsid w:val="0011354B"/>
    <w:rsid w:val="00116598"/>
    <w:rsid w:val="00117448"/>
    <w:rsid w:val="00122DE5"/>
    <w:rsid w:val="001252C4"/>
    <w:rsid w:val="00131479"/>
    <w:rsid w:val="001323F3"/>
    <w:rsid w:val="00132506"/>
    <w:rsid w:val="00133D36"/>
    <w:rsid w:val="00135048"/>
    <w:rsid w:val="0013509A"/>
    <w:rsid w:val="00136671"/>
    <w:rsid w:val="001412E0"/>
    <w:rsid w:val="00151BED"/>
    <w:rsid w:val="0015355A"/>
    <w:rsid w:val="00153C59"/>
    <w:rsid w:val="00153F01"/>
    <w:rsid w:val="001543CC"/>
    <w:rsid w:val="001543D2"/>
    <w:rsid w:val="00154644"/>
    <w:rsid w:val="00164BD9"/>
    <w:rsid w:val="00167870"/>
    <w:rsid w:val="0017586B"/>
    <w:rsid w:val="001805BD"/>
    <w:rsid w:val="001826FF"/>
    <w:rsid w:val="00182710"/>
    <w:rsid w:val="001833E9"/>
    <w:rsid w:val="00185511"/>
    <w:rsid w:val="00193959"/>
    <w:rsid w:val="001957B0"/>
    <w:rsid w:val="00197A2F"/>
    <w:rsid w:val="00197EF1"/>
    <w:rsid w:val="001A0270"/>
    <w:rsid w:val="001A0338"/>
    <w:rsid w:val="001A05B0"/>
    <w:rsid w:val="001A1C18"/>
    <w:rsid w:val="001A25BE"/>
    <w:rsid w:val="001A3895"/>
    <w:rsid w:val="001B0D53"/>
    <w:rsid w:val="001B1C9E"/>
    <w:rsid w:val="001B1F45"/>
    <w:rsid w:val="001B2D32"/>
    <w:rsid w:val="001B399E"/>
    <w:rsid w:val="001B5C3D"/>
    <w:rsid w:val="001B70D9"/>
    <w:rsid w:val="001B7CA6"/>
    <w:rsid w:val="001C3429"/>
    <w:rsid w:val="001C4B2D"/>
    <w:rsid w:val="001C5B2B"/>
    <w:rsid w:val="001D2297"/>
    <w:rsid w:val="001D3ABD"/>
    <w:rsid w:val="001D55F8"/>
    <w:rsid w:val="001E0420"/>
    <w:rsid w:val="001E1756"/>
    <w:rsid w:val="001E3060"/>
    <w:rsid w:val="001E423D"/>
    <w:rsid w:val="001E61DD"/>
    <w:rsid w:val="001F29F4"/>
    <w:rsid w:val="001F2C8D"/>
    <w:rsid w:val="001F3310"/>
    <w:rsid w:val="001F4915"/>
    <w:rsid w:val="00200A31"/>
    <w:rsid w:val="002018CC"/>
    <w:rsid w:val="00203E61"/>
    <w:rsid w:val="002053C2"/>
    <w:rsid w:val="0021078B"/>
    <w:rsid w:val="00212A79"/>
    <w:rsid w:val="002175B9"/>
    <w:rsid w:val="00220B5F"/>
    <w:rsid w:val="00220BD7"/>
    <w:rsid w:val="002222DC"/>
    <w:rsid w:val="00225361"/>
    <w:rsid w:val="00225890"/>
    <w:rsid w:val="00230BD1"/>
    <w:rsid w:val="00234467"/>
    <w:rsid w:val="00237146"/>
    <w:rsid w:val="00237411"/>
    <w:rsid w:val="002436BA"/>
    <w:rsid w:val="00247322"/>
    <w:rsid w:val="00250F0F"/>
    <w:rsid w:val="0025207B"/>
    <w:rsid w:val="00253665"/>
    <w:rsid w:val="002555F4"/>
    <w:rsid w:val="00257A93"/>
    <w:rsid w:val="0026219A"/>
    <w:rsid w:val="002633AE"/>
    <w:rsid w:val="00263709"/>
    <w:rsid w:val="00270442"/>
    <w:rsid w:val="00270A24"/>
    <w:rsid w:val="00271370"/>
    <w:rsid w:val="0027149D"/>
    <w:rsid w:val="002737A5"/>
    <w:rsid w:val="0028068D"/>
    <w:rsid w:val="0028149A"/>
    <w:rsid w:val="00281E1D"/>
    <w:rsid w:val="00282678"/>
    <w:rsid w:val="00283B5B"/>
    <w:rsid w:val="002846D9"/>
    <w:rsid w:val="00284FC5"/>
    <w:rsid w:val="0028549F"/>
    <w:rsid w:val="00290F47"/>
    <w:rsid w:val="00295AE0"/>
    <w:rsid w:val="00297214"/>
    <w:rsid w:val="002A0D0D"/>
    <w:rsid w:val="002A1706"/>
    <w:rsid w:val="002A216C"/>
    <w:rsid w:val="002A3227"/>
    <w:rsid w:val="002A35AA"/>
    <w:rsid w:val="002A6441"/>
    <w:rsid w:val="002B29E9"/>
    <w:rsid w:val="002B50A6"/>
    <w:rsid w:val="002B6332"/>
    <w:rsid w:val="002B6DBD"/>
    <w:rsid w:val="002B7A23"/>
    <w:rsid w:val="002C48FE"/>
    <w:rsid w:val="002C66E4"/>
    <w:rsid w:val="002C6C17"/>
    <w:rsid w:val="002C738F"/>
    <w:rsid w:val="002D1E8C"/>
    <w:rsid w:val="002D3A85"/>
    <w:rsid w:val="002D7175"/>
    <w:rsid w:val="002D7BD7"/>
    <w:rsid w:val="002E28F7"/>
    <w:rsid w:val="002E4679"/>
    <w:rsid w:val="002E721A"/>
    <w:rsid w:val="002F3B7F"/>
    <w:rsid w:val="002F40E9"/>
    <w:rsid w:val="002F47D3"/>
    <w:rsid w:val="002F4942"/>
    <w:rsid w:val="002F5ABE"/>
    <w:rsid w:val="002F5D8A"/>
    <w:rsid w:val="002F74E5"/>
    <w:rsid w:val="002F7929"/>
    <w:rsid w:val="002F7E6A"/>
    <w:rsid w:val="00300340"/>
    <w:rsid w:val="00301AA2"/>
    <w:rsid w:val="00304D57"/>
    <w:rsid w:val="00307AD5"/>
    <w:rsid w:val="00310ACA"/>
    <w:rsid w:val="00312B0B"/>
    <w:rsid w:val="00313358"/>
    <w:rsid w:val="00314AEF"/>
    <w:rsid w:val="00316B94"/>
    <w:rsid w:val="00320E20"/>
    <w:rsid w:val="00321F72"/>
    <w:rsid w:val="00322E83"/>
    <w:rsid w:val="00324CF9"/>
    <w:rsid w:val="00332804"/>
    <w:rsid w:val="00332A8E"/>
    <w:rsid w:val="003333F6"/>
    <w:rsid w:val="00335075"/>
    <w:rsid w:val="00335BA1"/>
    <w:rsid w:val="00336B00"/>
    <w:rsid w:val="003371E2"/>
    <w:rsid w:val="00346D5F"/>
    <w:rsid w:val="00350018"/>
    <w:rsid w:val="00353A11"/>
    <w:rsid w:val="003542D5"/>
    <w:rsid w:val="003612E8"/>
    <w:rsid w:val="00361A07"/>
    <w:rsid w:val="00362A3D"/>
    <w:rsid w:val="00367022"/>
    <w:rsid w:val="00373B6E"/>
    <w:rsid w:val="00380F98"/>
    <w:rsid w:val="00385CBE"/>
    <w:rsid w:val="0038647F"/>
    <w:rsid w:val="0038699C"/>
    <w:rsid w:val="003964DB"/>
    <w:rsid w:val="00396D0E"/>
    <w:rsid w:val="003A73E6"/>
    <w:rsid w:val="003B1010"/>
    <w:rsid w:val="003B1A65"/>
    <w:rsid w:val="003B49AD"/>
    <w:rsid w:val="003B4E38"/>
    <w:rsid w:val="003B541D"/>
    <w:rsid w:val="003B614B"/>
    <w:rsid w:val="003B6EC6"/>
    <w:rsid w:val="003C68BC"/>
    <w:rsid w:val="003C6C64"/>
    <w:rsid w:val="003C7740"/>
    <w:rsid w:val="003C784D"/>
    <w:rsid w:val="003C7EC3"/>
    <w:rsid w:val="003D5C32"/>
    <w:rsid w:val="003D774E"/>
    <w:rsid w:val="003D77EF"/>
    <w:rsid w:val="003E2035"/>
    <w:rsid w:val="003E462E"/>
    <w:rsid w:val="003E4938"/>
    <w:rsid w:val="003E6F85"/>
    <w:rsid w:val="003E7F28"/>
    <w:rsid w:val="003F1230"/>
    <w:rsid w:val="003F5C0E"/>
    <w:rsid w:val="003F7CF5"/>
    <w:rsid w:val="0040076E"/>
    <w:rsid w:val="004048EE"/>
    <w:rsid w:val="004060A9"/>
    <w:rsid w:val="00406E5F"/>
    <w:rsid w:val="00407B5A"/>
    <w:rsid w:val="00407E3C"/>
    <w:rsid w:val="00410DF4"/>
    <w:rsid w:val="00412727"/>
    <w:rsid w:val="0041281B"/>
    <w:rsid w:val="00412896"/>
    <w:rsid w:val="00413758"/>
    <w:rsid w:val="004175DD"/>
    <w:rsid w:val="00423032"/>
    <w:rsid w:val="0042404F"/>
    <w:rsid w:val="0042560F"/>
    <w:rsid w:val="00436AD7"/>
    <w:rsid w:val="00436C34"/>
    <w:rsid w:val="0044058A"/>
    <w:rsid w:val="00441338"/>
    <w:rsid w:val="0044490D"/>
    <w:rsid w:val="00450C60"/>
    <w:rsid w:val="00453F87"/>
    <w:rsid w:val="00455D8A"/>
    <w:rsid w:val="004577E5"/>
    <w:rsid w:val="00463816"/>
    <w:rsid w:val="00463EC5"/>
    <w:rsid w:val="00466C0C"/>
    <w:rsid w:val="00467F8F"/>
    <w:rsid w:val="004717B5"/>
    <w:rsid w:val="004718B0"/>
    <w:rsid w:val="00472FF3"/>
    <w:rsid w:val="00473F90"/>
    <w:rsid w:val="004803EB"/>
    <w:rsid w:val="004839D7"/>
    <w:rsid w:val="00486900"/>
    <w:rsid w:val="0048780A"/>
    <w:rsid w:val="00487BD9"/>
    <w:rsid w:val="0049221A"/>
    <w:rsid w:val="004926A4"/>
    <w:rsid w:val="004941FC"/>
    <w:rsid w:val="00495DC6"/>
    <w:rsid w:val="004A595A"/>
    <w:rsid w:val="004A7B9B"/>
    <w:rsid w:val="004B1241"/>
    <w:rsid w:val="004B2FA3"/>
    <w:rsid w:val="004B649B"/>
    <w:rsid w:val="004B70D2"/>
    <w:rsid w:val="004C15A1"/>
    <w:rsid w:val="004C6496"/>
    <w:rsid w:val="004C64E6"/>
    <w:rsid w:val="004C7A0E"/>
    <w:rsid w:val="004D0FD1"/>
    <w:rsid w:val="004D185C"/>
    <w:rsid w:val="004D2CC8"/>
    <w:rsid w:val="004D34FA"/>
    <w:rsid w:val="004D6061"/>
    <w:rsid w:val="004D6822"/>
    <w:rsid w:val="004D7009"/>
    <w:rsid w:val="004E1865"/>
    <w:rsid w:val="004E244B"/>
    <w:rsid w:val="004E259E"/>
    <w:rsid w:val="004E44BA"/>
    <w:rsid w:val="004E669C"/>
    <w:rsid w:val="004F21D1"/>
    <w:rsid w:val="004F3214"/>
    <w:rsid w:val="004F51D4"/>
    <w:rsid w:val="004F72B8"/>
    <w:rsid w:val="005020A0"/>
    <w:rsid w:val="005036E8"/>
    <w:rsid w:val="0050502C"/>
    <w:rsid w:val="00505DF6"/>
    <w:rsid w:val="00513F37"/>
    <w:rsid w:val="00521CF8"/>
    <w:rsid w:val="0052412C"/>
    <w:rsid w:val="005250BB"/>
    <w:rsid w:val="0052629C"/>
    <w:rsid w:val="00530363"/>
    <w:rsid w:val="00530951"/>
    <w:rsid w:val="0053095D"/>
    <w:rsid w:val="00536C87"/>
    <w:rsid w:val="005409CC"/>
    <w:rsid w:val="00544E6D"/>
    <w:rsid w:val="00545394"/>
    <w:rsid w:val="005463EC"/>
    <w:rsid w:val="00546511"/>
    <w:rsid w:val="00546C20"/>
    <w:rsid w:val="0055031A"/>
    <w:rsid w:val="00554228"/>
    <w:rsid w:val="005568BC"/>
    <w:rsid w:val="0056126B"/>
    <w:rsid w:val="0056410F"/>
    <w:rsid w:val="00572256"/>
    <w:rsid w:val="005722C4"/>
    <w:rsid w:val="00573524"/>
    <w:rsid w:val="00573C00"/>
    <w:rsid w:val="005748FF"/>
    <w:rsid w:val="00575D39"/>
    <w:rsid w:val="005768AA"/>
    <w:rsid w:val="0058089A"/>
    <w:rsid w:val="00582025"/>
    <w:rsid w:val="00582B8C"/>
    <w:rsid w:val="00583D90"/>
    <w:rsid w:val="00583F41"/>
    <w:rsid w:val="00586124"/>
    <w:rsid w:val="005869DF"/>
    <w:rsid w:val="005A0252"/>
    <w:rsid w:val="005B073E"/>
    <w:rsid w:val="005B13D8"/>
    <w:rsid w:val="005B1DE4"/>
    <w:rsid w:val="005B529A"/>
    <w:rsid w:val="005B7A8D"/>
    <w:rsid w:val="005C19F6"/>
    <w:rsid w:val="005C2BF1"/>
    <w:rsid w:val="005C6669"/>
    <w:rsid w:val="005D0F35"/>
    <w:rsid w:val="005D3803"/>
    <w:rsid w:val="005D7ED0"/>
    <w:rsid w:val="005E2C76"/>
    <w:rsid w:val="005E3FF2"/>
    <w:rsid w:val="005E64D9"/>
    <w:rsid w:val="005F057A"/>
    <w:rsid w:val="005F1D4F"/>
    <w:rsid w:val="005F2145"/>
    <w:rsid w:val="005F26AC"/>
    <w:rsid w:val="00600BE2"/>
    <w:rsid w:val="00601449"/>
    <w:rsid w:val="00601FB8"/>
    <w:rsid w:val="00602416"/>
    <w:rsid w:val="006045AD"/>
    <w:rsid w:val="00606715"/>
    <w:rsid w:val="00611E4E"/>
    <w:rsid w:val="00612506"/>
    <w:rsid w:val="006127A4"/>
    <w:rsid w:val="00613F98"/>
    <w:rsid w:val="006170CF"/>
    <w:rsid w:val="00617E65"/>
    <w:rsid w:val="00620817"/>
    <w:rsid w:val="00623405"/>
    <w:rsid w:val="00626A3F"/>
    <w:rsid w:val="00626A86"/>
    <w:rsid w:val="00627F50"/>
    <w:rsid w:val="00630DED"/>
    <w:rsid w:val="00632543"/>
    <w:rsid w:val="006329B4"/>
    <w:rsid w:val="00633692"/>
    <w:rsid w:val="006336E6"/>
    <w:rsid w:val="006406FA"/>
    <w:rsid w:val="00641702"/>
    <w:rsid w:val="00644244"/>
    <w:rsid w:val="00645CE8"/>
    <w:rsid w:val="0064624D"/>
    <w:rsid w:val="0064757F"/>
    <w:rsid w:val="00647932"/>
    <w:rsid w:val="00651669"/>
    <w:rsid w:val="00652CB8"/>
    <w:rsid w:val="006618DA"/>
    <w:rsid w:val="00661F12"/>
    <w:rsid w:val="0066430E"/>
    <w:rsid w:val="00664F78"/>
    <w:rsid w:val="0066725E"/>
    <w:rsid w:val="00672CBF"/>
    <w:rsid w:val="00674AE3"/>
    <w:rsid w:val="00691414"/>
    <w:rsid w:val="006975CF"/>
    <w:rsid w:val="006A3556"/>
    <w:rsid w:val="006A666A"/>
    <w:rsid w:val="006A70DB"/>
    <w:rsid w:val="006B1723"/>
    <w:rsid w:val="006B7C39"/>
    <w:rsid w:val="006C325A"/>
    <w:rsid w:val="006C33DB"/>
    <w:rsid w:val="006C466A"/>
    <w:rsid w:val="006C5675"/>
    <w:rsid w:val="006C6FF1"/>
    <w:rsid w:val="006D1107"/>
    <w:rsid w:val="006D27C8"/>
    <w:rsid w:val="006D2FFC"/>
    <w:rsid w:val="006D4F27"/>
    <w:rsid w:val="006D54B1"/>
    <w:rsid w:val="006D642E"/>
    <w:rsid w:val="006D69FB"/>
    <w:rsid w:val="006D6BEA"/>
    <w:rsid w:val="006D6E3F"/>
    <w:rsid w:val="006E1C3E"/>
    <w:rsid w:val="006E482A"/>
    <w:rsid w:val="006E7550"/>
    <w:rsid w:val="006F0324"/>
    <w:rsid w:val="006F0600"/>
    <w:rsid w:val="006F5302"/>
    <w:rsid w:val="00702982"/>
    <w:rsid w:val="00711AD4"/>
    <w:rsid w:val="00712920"/>
    <w:rsid w:val="00712D6A"/>
    <w:rsid w:val="00716849"/>
    <w:rsid w:val="0072029E"/>
    <w:rsid w:val="00720ADB"/>
    <w:rsid w:val="00721C06"/>
    <w:rsid w:val="00721D9E"/>
    <w:rsid w:val="00724AA8"/>
    <w:rsid w:val="00727FE6"/>
    <w:rsid w:val="0073279B"/>
    <w:rsid w:val="00733E96"/>
    <w:rsid w:val="00733FE7"/>
    <w:rsid w:val="00735880"/>
    <w:rsid w:val="0074132F"/>
    <w:rsid w:val="007415F4"/>
    <w:rsid w:val="00752FCF"/>
    <w:rsid w:val="007550D3"/>
    <w:rsid w:val="00763190"/>
    <w:rsid w:val="00765334"/>
    <w:rsid w:val="00767194"/>
    <w:rsid w:val="00773969"/>
    <w:rsid w:val="007753CE"/>
    <w:rsid w:val="00775DE7"/>
    <w:rsid w:val="00782D56"/>
    <w:rsid w:val="00783760"/>
    <w:rsid w:val="00786447"/>
    <w:rsid w:val="007864BC"/>
    <w:rsid w:val="00787674"/>
    <w:rsid w:val="00790CDF"/>
    <w:rsid w:val="0079157D"/>
    <w:rsid w:val="0079796D"/>
    <w:rsid w:val="007A4D44"/>
    <w:rsid w:val="007A5A78"/>
    <w:rsid w:val="007A6E9E"/>
    <w:rsid w:val="007B0A9D"/>
    <w:rsid w:val="007B0A9F"/>
    <w:rsid w:val="007B27D9"/>
    <w:rsid w:val="007B7E4A"/>
    <w:rsid w:val="007C12F0"/>
    <w:rsid w:val="007C24F8"/>
    <w:rsid w:val="007C3EF1"/>
    <w:rsid w:val="007C56DE"/>
    <w:rsid w:val="007C665C"/>
    <w:rsid w:val="007D0588"/>
    <w:rsid w:val="007D138C"/>
    <w:rsid w:val="007D26EE"/>
    <w:rsid w:val="007D40E1"/>
    <w:rsid w:val="007D43D9"/>
    <w:rsid w:val="007D6624"/>
    <w:rsid w:val="007D6896"/>
    <w:rsid w:val="007E0192"/>
    <w:rsid w:val="007F2168"/>
    <w:rsid w:val="007F4584"/>
    <w:rsid w:val="007F4F76"/>
    <w:rsid w:val="007F5B95"/>
    <w:rsid w:val="007F7E75"/>
    <w:rsid w:val="00801100"/>
    <w:rsid w:val="008023C3"/>
    <w:rsid w:val="008029C4"/>
    <w:rsid w:val="00803DF1"/>
    <w:rsid w:val="00805207"/>
    <w:rsid w:val="008104E5"/>
    <w:rsid w:val="00811AC0"/>
    <w:rsid w:val="00814192"/>
    <w:rsid w:val="00816215"/>
    <w:rsid w:val="00816970"/>
    <w:rsid w:val="0081715C"/>
    <w:rsid w:val="0082013A"/>
    <w:rsid w:val="00820B64"/>
    <w:rsid w:val="00824A90"/>
    <w:rsid w:val="008275A9"/>
    <w:rsid w:val="0083288C"/>
    <w:rsid w:val="00832A7B"/>
    <w:rsid w:val="00834079"/>
    <w:rsid w:val="00834D20"/>
    <w:rsid w:val="00836090"/>
    <w:rsid w:val="0083790C"/>
    <w:rsid w:val="008415DC"/>
    <w:rsid w:val="00841F9E"/>
    <w:rsid w:val="00842928"/>
    <w:rsid w:val="00842CD3"/>
    <w:rsid w:val="00843024"/>
    <w:rsid w:val="008449F4"/>
    <w:rsid w:val="0084512F"/>
    <w:rsid w:val="008457CC"/>
    <w:rsid w:val="00845F28"/>
    <w:rsid w:val="00846C82"/>
    <w:rsid w:val="00850219"/>
    <w:rsid w:val="00853D0F"/>
    <w:rsid w:val="00854D80"/>
    <w:rsid w:val="00856020"/>
    <w:rsid w:val="008560C6"/>
    <w:rsid w:val="00863213"/>
    <w:rsid w:val="00865C43"/>
    <w:rsid w:val="008667E3"/>
    <w:rsid w:val="00867079"/>
    <w:rsid w:val="00867DB3"/>
    <w:rsid w:val="00870045"/>
    <w:rsid w:val="00875166"/>
    <w:rsid w:val="00875483"/>
    <w:rsid w:val="00877C4F"/>
    <w:rsid w:val="0088102C"/>
    <w:rsid w:val="008815D3"/>
    <w:rsid w:val="00886003"/>
    <w:rsid w:val="00886662"/>
    <w:rsid w:val="00890134"/>
    <w:rsid w:val="00891DB3"/>
    <w:rsid w:val="00893615"/>
    <w:rsid w:val="008940F9"/>
    <w:rsid w:val="00894A19"/>
    <w:rsid w:val="00895902"/>
    <w:rsid w:val="008A0FC3"/>
    <w:rsid w:val="008A11E2"/>
    <w:rsid w:val="008A5CE2"/>
    <w:rsid w:val="008A654C"/>
    <w:rsid w:val="008A6942"/>
    <w:rsid w:val="008A7AE1"/>
    <w:rsid w:val="008B0D60"/>
    <w:rsid w:val="008B0E91"/>
    <w:rsid w:val="008B507B"/>
    <w:rsid w:val="008B7106"/>
    <w:rsid w:val="008C06CE"/>
    <w:rsid w:val="008C165D"/>
    <w:rsid w:val="008C3352"/>
    <w:rsid w:val="008C7E57"/>
    <w:rsid w:val="008D0AD8"/>
    <w:rsid w:val="008D53B0"/>
    <w:rsid w:val="008D5910"/>
    <w:rsid w:val="008D6927"/>
    <w:rsid w:val="008F0911"/>
    <w:rsid w:val="008F1DD7"/>
    <w:rsid w:val="008F22F1"/>
    <w:rsid w:val="008F292D"/>
    <w:rsid w:val="008F293C"/>
    <w:rsid w:val="008F3CC5"/>
    <w:rsid w:val="008F4514"/>
    <w:rsid w:val="008F5211"/>
    <w:rsid w:val="0090384C"/>
    <w:rsid w:val="009047A8"/>
    <w:rsid w:val="00904B9E"/>
    <w:rsid w:val="009052EF"/>
    <w:rsid w:val="009063D0"/>
    <w:rsid w:val="0090671A"/>
    <w:rsid w:val="00912110"/>
    <w:rsid w:val="00913BDF"/>
    <w:rsid w:val="00920D1F"/>
    <w:rsid w:val="00921179"/>
    <w:rsid w:val="0092178D"/>
    <w:rsid w:val="00923E4E"/>
    <w:rsid w:val="009264F1"/>
    <w:rsid w:val="009267C3"/>
    <w:rsid w:val="00927246"/>
    <w:rsid w:val="00932176"/>
    <w:rsid w:val="009331E6"/>
    <w:rsid w:val="00935D1E"/>
    <w:rsid w:val="00936BB6"/>
    <w:rsid w:val="00937E24"/>
    <w:rsid w:val="00943988"/>
    <w:rsid w:val="00946972"/>
    <w:rsid w:val="00954E1F"/>
    <w:rsid w:val="00955B56"/>
    <w:rsid w:val="009617A5"/>
    <w:rsid w:val="00963682"/>
    <w:rsid w:val="00970F63"/>
    <w:rsid w:val="00971BD1"/>
    <w:rsid w:val="0097228C"/>
    <w:rsid w:val="0097289F"/>
    <w:rsid w:val="00975ABB"/>
    <w:rsid w:val="00977535"/>
    <w:rsid w:val="00980E0D"/>
    <w:rsid w:val="00982500"/>
    <w:rsid w:val="00985017"/>
    <w:rsid w:val="009855FA"/>
    <w:rsid w:val="00986DB5"/>
    <w:rsid w:val="00991E04"/>
    <w:rsid w:val="009931FA"/>
    <w:rsid w:val="009958E8"/>
    <w:rsid w:val="00995D5A"/>
    <w:rsid w:val="009960E9"/>
    <w:rsid w:val="009975EB"/>
    <w:rsid w:val="009A14AB"/>
    <w:rsid w:val="009B17D0"/>
    <w:rsid w:val="009B41E9"/>
    <w:rsid w:val="009B79D1"/>
    <w:rsid w:val="009B7B63"/>
    <w:rsid w:val="009C2BFA"/>
    <w:rsid w:val="009C6608"/>
    <w:rsid w:val="009C76C0"/>
    <w:rsid w:val="009D2329"/>
    <w:rsid w:val="009D32E1"/>
    <w:rsid w:val="009D5732"/>
    <w:rsid w:val="009D57CE"/>
    <w:rsid w:val="009E3A71"/>
    <w:rsid w:val="009E5526"/>
    <w:rsid w:val="009E686F"/>
    <w:rsid w:val="009F6EEC"/>
    <w:rsid w:val="009F7D3A"/>
    <w:rsid w:val="00A00EF7"/>
    <w:rsid w:val="00A02D00"/>
    <w:rsid w:val="00A02D34"/>
    <w:rsid w:val="00A046DD"/>
    <w:rsid w:val="00A06AAD"/>
    <w:rsid w:val="00A06F0A"/>
    <w:rsid w:val="00A10988"/>
    <w:rsid w:val="00A1240C"/>
    <w:rsid w:val="00A12B92"/>
    <w:rsid w:val="00A150BD"/>
    <w:rsid w:val="00A20635"/>
    <w:rsid w:val="00A25562"/>
    <w:rsid w:val="00A279DC"/>
    <w:rsid w:val="00A30842"/>
    <w:rsid w:val="00A32528"/>
    <w:rsid w:val="00A32631"/>
    <w:rsid w:val="00A333CA"/>
    <w:rsid w:val="00A3700F"/>
    <w:rsid w:val="00A42491"/>
    <w:rsid w:val="00A42798"/>
    <w:rsid w:val="00A4533F"/>
    <w:rsid w:val="00A45A72"/>
    <w:rsid w:val="00A47AD1"/>
    <w:rsid w:val="00A51DD7"/>
    <w:rsid w:val="00A53C92"/>
    <w:rsid w:val="00A550D7"/>
    <w:rsid w:val="00A612F2"/>
    <w:rsid w:val="00A640F3"/>
    <w:rsid w:val="00A66624"/>
    <w:rsid w:val="00A71E3E"/>
    <w:rsid w:val="00A73DFD"/>
    <w:rsid w:val="00A74E75"/>
    <w:rsid w:val="00A764B2"/>
    <w:rsid w:val="00A83742"/>
    <w:rsid w:val="00A84124"/>
    <w:rsid w:val="00A87F21"/>
    <w:rsid w:val="00A905A1"/>
    <w:rsid w:val="00A92931"/>
    <w:rsid w:val="00A949B4"/>
    <w:rsid w:val="00A96572"/>
    <w:rsid w:val="00A9776B"/>
    <w:rsid w:val="00AA0437"/>
    <w:rsid w:val="00AA506E"/>
    <w:rsid w:val="00AA611D"/>
    <w:rsid w:val="00AA7F0F"/>
    <w:rsid w:val="00AB0914"/>
    <w:rsid w:val="00AB19F3"/>
    <w:rsid w:val="00AB1CE4"/>
    <w:rsid w:val="00AB220F"/>
    <w:rsid w:val="00AB35F4"/>
    <w:rsid w:val="00AB3606"/>
    <w:rsid w:val="00AB4197"/>
    <w:rsid w:val="00AB77E0"/>
    <w:rsid w:val="00AC07AD"/>
    <w:rsid w:val="00AD6F20"/>
    <w:rsid w:val="00AE2414"/>
    <w:rsid w:val="00AE3E70"/>
    <w:rsid w:val="00AF17B8"/>
    <w:rsid w:val="00AF3563"/>
    <w:rsid w:val="00AF5FAE"/>
    <w:rsid w:val="00B0005F"/>
    <w:rsid w:val="00B016AB"/>
    <w:rsid w:val="00B02CFB"/>
    <w:rsid w:val="00B15376"/>
    <w:rsid w:val="00B165ED"/>
    <w:rsid w:val="00B16812"/>
    <w:rsid w:val="00B20B1A"/>
    <w:rsid w:val="00B24FD4"/>
    <w:rsid w:val="00B259CE"/>
    <w:rsid w:val="00B271B7"/>
    <w:rsid w:val="00B31A69"/>
    <w:rsid w:val="00B35324"/>
    <w:rsid w:val="00B362A2"/>
    <w:rsid w:val="00B36BB0"/>
    <w:rsid w:val="00B41AE7"/>
    <w:rsid w:val="00B41CE8"/>
    <w:rsid w:val="00B42729"/>
    <w:rsid w:val="00B42CCA"/>
    <w:rsid w:val="00B43C12"/>
    <w:rsid w:val="00B44A7A"/>
    <w:rsid w:val="00B4597C"/>
    <w:rsid w:val="00B46E38"/>
    <w:rsid w:val="00B52012"/>
    <w:rsid w:val="00B52275"/>
    <w:rsid w:val="00B56837"/>
    <w:rsid w:val="00B60817"/>
    <w:rsid w:val="00B64265"/>
    <w:rsid w:val="00B64311"/>
    <w:rsid w:val="00B65315"/>
    <w:rsid w:val="00B702F7"/>
    <w:rsid w:val="00B70882"/>
    <w:rsid w:val="00B80851"/>
    <w:rsid w:val="00B80CDA"/>
    <w:rsid w:val="00B81B7F"/>
    <w:rsid w:val="00B833AF"/>
    <w:rsid w:val="00B84029"/>
    <w:rsid w:val="00B84459"/>
    <w:rsid w:val="00B849F9"/>
    <w:rsid w:val="00B86C65"/>
    <w:rsid w:val="00B87EFF"/>
    <w:rsid w:val="00B91AF1"/>
    <w:rsid w:val="00B921A0"/>
    <w:rsid w:val="00B97E02"/>
    <w:rsid w:val="00BA143C"/>
    <w:rsid w:val="00BA68A0"/>
    <w:rsid w:val="00BB385C"/>
    <w:rsid w:val="00BC111A"/>
    <w:rsid w:val="00BC2295"/>
    <w:rsid w:val="00BC3056"/>
    <w:rsid w:val="00BC398D"/>
    <w:rsid w:val="00BC50C0"/>
    <w:rsid w:val="00BC514C"/>
    <w:rsid w:val="00BE1BBC"/>
    <w:rsid w:val="00BE62CC"/>
    <w:rsid w:val="00BF2DF9"/>
    <w:rsid w:val="00BF30DC"/>
    <w:rsid w:val="00BF4609"/>
    <w:rsid w:val="00C03BF9"/>
    <w:rsid w:val="00C106CA"/>
    <w:rsid w:val="00C121B6"/>
    <w:rsid w:val="00C12BDF"/>
    <w:rsid w:val="00C1531E"/>
    <w:rsid w:val="00C15711"/>
    <w:rsid w:val="00C159CC"/>
    <w:rsid w:val="00C267C0"/>
    <w:rsid w:val="00C31643"/>
    <w:rsid w:val="00C33DFD"/>
    <w:rsid w:val="00C353D2"/>
    <w:rsid w:val="00C36ECA"/>
    <w:rsid w:val="00C37A29"/>
    <w:rsid w:val="00C37E4E"/>
    <w:rsid w:val="00C417AA"/>
    <w:rsid w:val="00C42029"/>
    <w:rsid w:val="00C436C0"/>
    <w:rsid w:val="00C46AEA"/>
    <w:rsid w:val="00C4772F"/>
    <w:rsid w:val="00C5163F"/>
    <w:rsid w:val="00C51EEC"/>
    <w:rsid w:val="00C52830"/>
    <w:rsid w:val="00C5676D"/>
    <w:rsid w:val="00C57EA5"/>
    <w:rsid w:val="00C64303"/>
    <w:rsid w:val="00C648F7"/>
    <w:rsid w:val="00C67ECF"/>
    <w:rsid w:val="00C70F73"/>
    <w:rsid w:val="00C72354"/>
    <w:rsid w:val="00C72AEB"/>
    <w:rsid w:val="00C7763C"/>
    <w:rsid w:val="00C81409"/>
    <w:rsid w:val="00C866D8"/>
    <w:rsid w:val="00C86E4D"/>
    <w:rsid w:val="00C95C36"/>
    <w:rsid w:val="00C95FB1"/>
    <w:rsid w:val="00CA10FE"/>
    <w:rsid w:val="00CA1C44"/>
    <w:rsid w:val="00CA3F64"/>
    <w:rsid w:val="00CA6284"/>
    <w:rsid w:val="00CB487F"/>
    <w:rsid w:val="00CB5EF7"/>
    <w:rsid w:val="00CC05C4"/>
    <w:rsid w:val="00CC2EFB"/>
    <w:rsid w:val="00CC5EC1"/>
    <w:rsid w:val="00CE1051"/>
    <w:rsid w:val="00CE2C0A"/>
    <w:rsid w:val="00CE3773"/>
    <w:rsid w:val="00CE58BD"/>
    <w:rsid w:val="00CE5D9E"/>
    <w:rsid w:val="00CF2206"/>
    <w:rsid w:val="00CF673E"/>
    <w:rsid w:val="00CF729B"/>
    <w:rsid w:val="00CF78AA"/>
    <w:rsid w:val="00D00A5A"/>
    <w:rsid w:val="00D0257A"/>
    <w:rsid w:val="00D101C3"/>
    <w:rsid w:val="00D131F7"/>
    <w:rsid w:val="00D13F50"/>
    <w:rsid w:val="00D2295A"/>
    <w:rsid w:val="00D23780"/>
    <w:rsid w:val="00D30C69"/>
    <w:rsid w:val="00D3160A"/>
    <w:rsid w:val="00D3247E"/>
    <w:rsid w:val="00D34A84"/>
    <w:rsid w:val="00D402FA"/>
    <w:rsid w:val="00D418FB"/>
    <w:rsid w:val="00D465E2"/>
    <w:rsid w:val="00D50316"/>
    <w:rsid w:val="00D521C0"/>
    <w:rsid w:val="00D551F3"/>
    <w:rsid w:val="00D65E8E"/>
    <w:rsid w:val="00D677D0"/>
    <w:rsid w:val="00D7033C"/>
    <w:rsid w:val="00D71C39"/>
    <w:rsid w:val="00D738B1"/>
    <w:rsid w:val="00D77C0C"/>
    <w:rsid w:val="00D84624"/>
    <w:rsid w:val="00D878FE"/>
    <w:rsid w:val="00D92EB3"/>
    <w:rsid w:val="00DA127A"/>
    <w:rsid w:val="00DA1806"/>
    <w:rsid w:val="00DA2B99"/>
    <w:rsid w:val="00DA2EB0"/>
    <w:rsid w:val="00DA6B66"/>
    <w:rsid w:val="00DB32DA"/>
    <w:rsid w:val="00DB4035"/>
    <w:rsid w:val="00DB49C5"/>
    <w:rsid w:val="00DB63AF"/>
    <w:rsid w:val="00DC0322"/>
    <w:rsid w:val="00DC1581"/>
    <w:rsid w:val="00DC47A9"/>
    <w:rsid w:val="00DC723F"/>
    <w:rsid w:val="00DD133E"/>
    <w:rsid w:val="00DD38FF"/>
    <w:rsid w:val="00DD586F"/>
    <w:rsid w:val="00DD72E2"/>
    <w:rsid w:val="00DE047A"/>
    <w:rsid w:val="00DE2A75"/>
    <w:rsid w:val="00DE39FA"/>
    <w:rsid w:val="00DE52E5"/>
    <w:rsid w:val="00DF1273"/>
    <w:rsid w:val="00DF35FE"/>
    <w:rsid w:val="00DF5959"/>
    <w:rsid w:val="00DF747C"/>
    <w:rsid w:val="00E04C4E"/>
    <w:rsid w:val="00E05A49"/>
    <w:rsid w:val="00E06231"/>
    <w:rsid w:val="00E12DC4"/>
    <w:rsid w:val="00E168CF"/>
    <w:rsid w:val="00E17758"/>
    <w:rsid w:val="00E213A9"/>
    <w:rsid w:val="00E277FB"/>
    <w:rsid w:val="00E305F5"/>
    <w:rsid w:val="00E31D96"/>
    <w:rsid w:val="00E341F4"/>
    <w:rsid w:val="00E405C9"/>
    <w:rsid w:val="00E408D5"/>
    <w:rsid w:val="00E40F2D"/>
    <w:rsid w:val="00E41B5D"/>
    <w:rsid w:val="00E41BFC"/>
    <w:rsid w:val="00E42903"/>
    <w:rsid w:val="00E44B19"/>
    <w:rsid w:val="00E4636F"/>
    <w:rsid w:val="00E47429"/>
    <w:rsid w:val="00E51522"/>
    <w:rsid w:val="00E52775"/>
    <w:rsid w:val="00E52EDB"/>
    <w:rsid w:val="00E53075"/>
    <w:rsid w:val="00E55C57"/>
    <w:rsid w:val="00E56EFC"/>
    <w:rsid w:val="00E645C5"/>
    <w:rsid w:val="00E65FDC"/>
    <w:rsid w:val="00E661FB"/>
    <w:rsid w:val="00E676A0"/>
    <w:rsid w:val="00E73A81"/>
    <w:rsid w:val="00E757E2"/>
    <w:rsid w:val="00E7603F"/>
    <w:rsid w:val="00E82916"/>
    <w:rsid w:val="00E82C6F"/>
    <w:rsid w:val="00E838DE"/>
    <w:rsid w:val="00E8445E"/>
    <w:rsid w:val="00E8574F"/>
    <w:rsid w:val="00E92090"/>
    <w:rsid w:val="00E93110"/>
    <w:rsid w:val="00E9331E"/>
    <w:rsid w:val="00E93B5D"/>
    <w:rsid w:val="00EA2EA5"/>
    <w:rsid w:val="00EA390B"/>
    <w:rsid w:val="00EA4D03"/>
    <w:rsid w:val="00EB2F11"/>
    <w:rsid w:val="00EB3850"/>
    <w:rsid w:val="00EC1973"/>
    <w:rsid w:val="00EC2838"/>
    <w:rsid w:val="00EC2BCB"/>
    <w:rsid w:val="00EC3608"/>
    <w:rsid w:val="00EC5EBA"/>
    <w:rsid w:val="00EC74AF"/>
    <w:rsid w:val="00ED16A3"/>
    <w:rsid w:val="00ED21CF"/>
    <w:rsid w:val="00ED246F"/>
    <w:rsid w:val="00ED3CAC"/>
    <w:rsid w:val="00ED52F4"/>
    <w:rsid w:val="00ED74BC"/>
    <w:rsid w:val="00EE0746"/>
    <w:rsid w:val="00EE1000"/>
    <w:rsid w:val="00EE2993"/>
    <w:rsid w:val="00EE4F07"/>
    <w:rsid w:val="00EF19BB"/>
    <w:rsid w:val="00EF2604"/>
    <w:rsid w:val="00EF4398"/>
    <w:rsid w:val="00EF7205"/>
    <w:rsid w:val="00EF7F54"/>
    <w:rsid w:val="00F00201"/>
    <w:rsid w:val="00F01B6F"/>
    <w:rsid w:val="00F053C0"/>
    <w:rsid w:val="00F058F9"/>
    <w:rsid w:val="00F06546"/>
    <w:rsid w:val="00F06FD9"/>
    <w:rsid w:val="00F1080F"/>
    <w:rsid w:val="00F1173B"/>
    <w:rsid w:val="00F11DAE"/>
    <w:rsid w:val="00F13340"/>
    <w:rsid w:val="00F13A02"/>
    <w:rsid w:val="00F1499E"/>
    <w:rsid w:val="00F14C09"/>
    <w:rsid w:val="00F23954"/>
    <w:rsid w:val="00F23CCA"/>
    <w:rsid w:val="00F23CDC"/>
    <w:rsid w:val="00F23FBF"/>
    <w:rsid w:val="00F31147"/>
    <w:rsid w:val="00F3334F"/>
    <w:rsid w:val="00F35231"/>
    <w:rsid w:val="00F36A52"/>
    <w:rsid w:val="00F374B9"/>
    <w:rsid w:val="00F408A8"/>
    <w:rsid w:val="00F43069"/>
    <w:rsid w:val="00F4388C"/>
    <w:rsid w:val="00F45061"/>
    <w:rsid w:val="00F53F2F"/>
    <w:rsid w:val="00F5560F"/>
    <w:rsid w:val="00F55D89"/>
    <w:rsid w:val="00F5625E"/>
    <w:rsid w:val="00F60D58"/>
    <w:rsid w:val="00F61915"/>
    <w:rsid w:val="00F6579F"/>
    <w:rsid w:val="00F703AE"/>
    <w:rsid w:val="00F70D02"/>
    <w:rsid w:val="00F725C0"/>
    <w:rsid w:val="00F72787"/>
    <w:rsid w:val="00F827D9"/>
    <w:rsid w:val="00F82F7B"/>
    <w:rsid w:val="00F85FFC"/>
    <w:rsid w:val="00F974A2"/>
    <w:rsid w:val="00FA19CA"/>
    <w:rsid w:val="00FA3366"/>
    <w:rsid w:val="00FA4DAA"/>
    <w:rsid w:val="00FA62B7"/>
    <w:rsid w:val="00FB03B4"/>
    <w:rsid w:val="00FB1263"/>
    <w:rsid w:val="00FB1797"/>
    <w:rsid w:val="00FB23DF"/>
    <w:rsid w:val="00FB389C"/>
    <w:rsid w:val="00FB6588"/>
    <w:rsid w:val="00FB6E55"/>
    <w:rsid w:val="00FC0A3F"/>
    <w:rsid w:val="00FC2777"/>
    <w:rsid w:val="00FC3308"/>
    <w:rsid w:val="00FC48A9"/>
    <w:rsid w:val="00FC617D"/>
    <w:rsid w:val="00FC68C0"/>
    <w:rsid w:val="00FC68C1"/>
    <w:rsid w:val="00FC6F2E"/>
    <w:rsid w:val="00FD09DC"/>
    <w:rsid w:val="00FD0D96"/>
    <w:rsid w:val="00FD5098"/>
    <w:rsid w:val="00FD6823"/>
    <w:rsid w:val="00FE7609"/>
    <w:rsid w:val="00FF0567"/>
    <w:rsid w:val="00FF1B95"/>
    <w:rsid w:val="00FF54FC"/>
    <w:rsid w:val="00FF6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D6EC7E"/>
  <w15:chartTrackingRefBased/>
  <w15:docId w15:val="{3E38BCDE-BC5A-497B-A420-3670CD458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2E2"/>
  </w:style>
  <w:style w:type="paragraph" w:styleId="Heading1">
    <w:name w:val="heading 1"/>
    <w:basedOn w:val="Normal"/>
    <w:next w:val="Normal"/>
    <w:link w:val="Heading1Char"/>
    <w:uiPriority w:val="9"/>
    <w:qFormat/>
    <w:rsid w:val="00AA0437"/>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E17758"/>
    <w:pPr>
      <w:keepNext/>
      <w:keepLines/>
      <w:spacing w:before="40" w:after="0"/>
      <w:outlineLvl w:val="1"/>
    </w:pPr>
    <w:rPr>
      <w:rFonts w:ascii="Arial" w:eastAsiaTheme="majorEastAsia" w:hAnsi="Arial" w:cstheme="majorBidi"/>
      <w:b/>
      <w:szCs w:val="26"/>
    </w:rPr>
  </w:style>
  <w:style w:type="paragraph" w:styleId="Heading3">
    <w:name w:val="heading 3"/>
    <w:basedOn w:val="Normal"/>
    <w:next w:val="Normal"/>
    <w:link w:val="Heading3Char"/>
    <w:uiPriority w:val="9"/>
    <w:unhideWhenUsed/>
    <w:qFormat/>
    <w:rsid w:val="00FD5098"/>
    <w:pPr>
      <w:keepNext/>
      <w:keepLines/>
      <w:spacing w:before="40" w:after="0"/>
      <w:ind w:left="720"/>
      <w:outlineLvl w:val="2"/>
    </w:pPr>
    <w:rPr>
      <w:rFonts w:ascii="Arial" w:eastAsiaTheme="majorEastAsia" w:hAnsi="Arial" w:cstheme="majorBidi"/>
      <w:b/>
      <w:szCs w:val="24"/>
    </w:rPr>
  </w:style>
  <w:style w:type="paragraph" w:styleId="Heading4">
    <w:name w:val="heading 4"/>
    <w:basedOn w:val="Normal"/>
    <w:next w:val="Normal"/>
    <w:link w:val="Heading4Char"/>
    <w:uiPriority w:val="9"/>
    <w:semiHidden/>
    <w:unhideWhenUsed/>
    <w:qFormat/>
    <w:rsid w:val="00AA043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17758"/>
    <w:rPr>
      <w:rFonts w:ascii="Arial" w:eastAsiaTheme="majorEastAsia" w:hAnsi="Arial" w:cstheme="majorBidi"/>
      <w:b/>
      <w:szCs w:val="26"/>
    </w:rPr>
  </w:style>
  <w:style w:type="paragraph" w:styleId="Title">
    <w:name w:val="Title"/>
    <w:basedOn w:val="Normal"/>
    <w:next w:val="Normal"/>
    <w:link w:val="TitleChar"/>
    <w:uiPriority w:val="10"/>
    <w:qFormat/>
    <w:rsid w:val="001B7CA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7CA6"/>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1B7CA6"/>
    <w:rPr>
      <w:i/>
      <w:iCs/>
    </w:rPr>
  </w:style>
  <w:style w:type="paragraph" w:styleId="NoSpacing">
    <w:name w:val="No Spacing"/>
    <w:uiPriority w:val="1"/>
    <w:qFormat/>
    <w:rsid w:val="001B7CA6"/>
    <w:pPr>
      <w:spacing w:after="0" w:line="240" w:lineRule="auto"/>
    </w:pPr>
  </w:style>
  <w:style w:type="character" w:customStyle="1" w:styleId="Heading1Char">
    <w:name w:val="Heading 1 Char"/>
    <w:basedOn w:val="DefaultParagraphFont"/>
    <w:link w:val="Heading1"/>
    <w:uiPriority w:val="9"/>
    <w:rsid w:val="00AA0437"/>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AA0437"/>
    <w:pPr>
      <w:jc w:val="left"/>
      <w:outlineLvl w:val="9"/>
    </w:pPr>
    <w:rPr>
      <w:rFonts w:asciiTheme="majorHAnsi" w:hAnsiTheme="majorHAnsi"/>
      <w:b w:val="0"/>
      <w:color w:val="2E74B5" w:themeColor="accent1" w:themeShade="BF"/>
      <w:kern w:val="0"/>
      <w:sz w:val="32"/>
      <w14:ligatures w14:val="none"/>
    </w:rPr>
  </w:style>
  <w:style w:type="character" w:customStyle="1" w:styleId="Heading3Char">
    <w:name w:val="Heading 3 Char"/>
    <w:basedOn w:val="DefaultParagraphFont"/>
    <w:link w:val="Heading3"/>
    <w:uiPriority w:val="9"/>
    <w:rsid w:val="00FD5098"/>
    <w:rPr>
      <w:rFonts w:ascii="Arial" w:eastAsiaTheme="majorEastAsia" w:hAnsi="Arial" w:cstheme="majorBidi"/>
      <w:b/>
      <w:szCs w:val="24"/>
    </w:rPr>
  </w:style>
  <w:style w:type="character" w:customStyle="1" w:styleId="Heading4Char">
    <w:name w:val="Heading 4 Char"/>
    <w:basedOn w:val="DefaultParagraphFont"/>
    <w:link w:val="Heading4"/>
    <w:uiPriority w:val="9"/>
    <w:semiHidden/>
    <w:rsid w:val="00AA0437"/>
    <w:rPr>
      <w:rFonts w:asciiTheme="majorHAnsi" w:eastAsiaTheme="majorEastAsia" w:hAnsiTheme="majorHAnsi" w:cstheme="majorBidi"/>
      <w:i/>
      <w:iCs/>
      <w:color w:val="2E74B5" w:themeColor="accent1" w:themeShade="BF"/>
    </w:rPr>
  </w:style>
  <w:style w:type="paragraph" w:styleId="Caption">
    <w:name w:val="caption"/>
    <w:basedOn w:val="Normal"/>
    <w:next w:val="Normal"/>
    <w:uiPriority w:val="35"/>
    <w:unhideWhenUsed/>
    <w:qFormat/>
    <w:rsid w:val="00AA0437"/>
    <w:pPr>
      <w:spacing w:after="200" w:line="240" w:lineRule="auto"/>
    </w:pPr>
    <w:rPr>
      <w:i/>
      <w:iCs/>
      <w:color w:val="44546A" w:themeColor="text2"/>
      <w:sz w:val="18"/>
      <w:szCs w:val="18"/>
    </w:rPr>
  </w:style>
  <w:style w:type="paragraph" w:styleId="ListParagraph">
    <w:name w:val="List Paragraph"/>
    <w:basedOn w:val="Normal"/>
    <w:uiPriority w:val="34"/>
    <w:qFormat/>
    <w:rsid w:val="00AA0437"/>
    <w:pPr>
      <w:ind w:left="720"/>
      <w:contextualSpacing/>
    </w:pPr>
  </w:style>
  <w:style w:type="paragraph" w:styleId="Header">
    <w:name w:val="header"/>
    <w:basedOn w:val="Normal"/>
    <w:link w:val="HeaderChar"/>
    <w:uiPriority w:val="99"/>
    <w:unhideWhenUsed/>
    <w:rsid w:val="002C73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738F"/>
  </w:style>
  <w:style w:type="paragraph" w:styleId="Footer">
    <w:name w:val="footer"/>
    <w:basedOn w:val="Normal"/>
    <w:link w:val="FooterChar"/>
    <w:uiPriority w:val="99"/>
    <w:unhideWhenUsed/>
    <w:rsid w:val="002C73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738F"/>
  </w:style>
  <w:style w:type="paragraph" w:styleId="TOC1">
    <w:name w:val="toc 1"/>
    <w:basedOn w:val="Normal"/>
    <w:next w:val="Normal"/>
    <w:autoRedefine/>
    <w:uiPriority w:val="39"/>
    <w:unhideWhenUsed/>
    <w:rsid w:val="00154644"/>
    <w:pPr>
      <w:spacing w:after="100"/>
    </w:pPr>
  </w:style>
  <w:style w:type="character" w:styleId="Hyperlink">
    <w:name w:val="Hyperlink"/>
    <w:basedOn w:val="DefaultParagraphFont"/>
    <w:uiPriority w:val="99"/>
    <w:unhideWhenUsed/>
    <w:rsid w:val="00154644"/>
    <w:rPr>
      <w:color w:val="0563C1" w:themeColor="hyperlink"/>
      <w:u w:val="single"/>
    </w:rPr>
  </w:style>
  <w:style w:type="character" w:styleId="UnresolvedMention">
    <w:name w:val="Unresolved Mention"/>
    <w:basedOn w:val="DefaultParagraphFont"/>
    <w:uiPriority w:val="99"/>
    <w:semiHidden/>
    <w:unhideWhenUsed/>
    <w:rsid w:val="00711AD4"/>
    <w:rPr>
      <w:color w:val="605E5C"/>
      <w:shd w:val="clear" w:color="auto" w:fill="E1DFDD"/>
    </w:rPr>
  </w:style>
  <w:style w:type="table" w:styleId="TableGridLight">
    <w:name w:val="Grid Table Light"/>
    <w:basedOn w:val="TableNormal"/>
    <w:uiPriority w:val="40"/>
    <w:rsid w:val="00F60D5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60D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F60D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869DF"/>
    <w:pPr>
      <w:spacing w:after="100"/>
      <w:ind w:left="220"/>
    </w:pPr>
  </w:style>
  <w:style w:type="paragraph" w:styleId="TOC3">
    <w:name w:val="toc 3"/>
    <w:basedOn w:val="Normal"/>
    <w:next w:val="Normal"/>
    <w:autoRedefine/>
    <w:uiPriority w:val="39"/>
    <w:unhideWhenUsed/>
    <w:rsid w:val="00C12BD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880070">
      <w:bodyDiv w:val="1"/>
      <w:marLeft w:val="0"/>
      <w:marRight w:val="0"/>
      <w:marTop w:val="0"/>
      <w:marBottom w:val="0"/>
      <w:divBdr>
        <w:top w:val="none" w:sz="0" w:space="0" w:color="auto"/>
        <w:left w:val="none" w:sz="0" w:space="0" w:color="auto"/>
        <w:bottom w:val="none" w:sz="0" w:space="0" w:color="auto"/>
        <w:right w:val="none" w:sz="0" w:space="0" w:color="auto"/>
      </w:divBdr>
    </w:div>
    <w:div w:id="121121745">
      <w:bodyDiv w:val="1"/>
      <w:marLeft w:val="0"/>
      <w:marRight w:val="0"/>
      <w:marTop w:val="0"/>
      <w:marBottom w:val="0"/>
      <w:divBdr>
        <w:top w:val="none" w:sz="0" w:space="0" w:color="auto"/>
        <w:left w:val="none" w:sz="0" w:space="0" w:color="auto"/>
        <w:bottom w:val="none" w:sz="0" w:space="0" w:color="auto"/>
        <w:right w:val="none" w:sz="0" w:space="0" w:color="auto"/>
      </w:divBdr>
    </w:div>
    <w:div w:id="123895146">
      <w:bodyDiv w:val="1"/>
      <w:marLeft w:val="0"/>
      <w:marRight w:val="0"/>
      <w:marTop w:val="0"/>
      <w:marBottom w:val="0"/>
      <w:divBdr>
        <w:top w:val="none" w:sz="0" w:space="0" w:color="auto"/>
        <w:left w:val="none" w:sz="0" w:space="0" w:color="auto"/>
        <w:bottom w:val="none" w:sz="0" w:space="0" w:color="auto"/>
        <w:right w:val="none" w:sz="0" w:space="0" w:color="auto"/>
      </w:divBdr>
    </w:div>
    <w:div w:id="292490367">
      <w:bodyDiv w:val="1"/>
      <w:marLeft w:val="0"/>
      <w:marRight w:val="0"/>
      <w:marTop w:val="0"/>
      <w:marBottom w:val="0"/>
      <w:divBdr>
        <w:top w:val="none" w:sz="0" w:space="0" w:color="auto"/>
        <w:left w:val="none" w:sz="0" w:space="0" w:color="auto"/>
        <w:bottom w:val="none" w:sz="0" w:space="0" w:color="auto"/>
        <w:right w:val="none" w:sz="0" w:space="0" w:color="auto"/>
      </w:divBdr>
    </w:div>
    <w:div w:id="357239226">
      <w:bodyDiv w:val="1"/>
      <w:marLeft w:val="0"/>
      <w:marRight w:val="0"/>
      <w:marTop w:val="0"/>
      <w:marBottom w:val="0"/>
      <w:divBdr>
        <w:top w:val="none" w:sz="0" w:space="0" w:color="auto"/>
        <w:left w:val="none" w:sz="0" w:space="0" w:color="auto"/>
        <w:bottom w:val="none" w:sz="0" w:space="0" w:color="auto"/>
        <w:right w:val="none" w:sz="0" w:space="0" w:color="auto"/>
      </w:divBdr>
    </w:div>
    <w:div w:id="375744333">
      <w:bodyDiv w:val="1"/>
      <w:marLeft w:val="0"/>
      <w:marRight w:val="0"/>
      <w:marTop w:val="0"/>
      <w:marBottom w:val="0"/>
      <w:divBdr>
        <w:top w:val="none" w:sz="0" w:space="0" w:color="auto"/>
        <w:left w:val="none" w:sz="0" w:space="0" w:color="auto"/>
        <w:bottom w:val="none" w:sz="0" w:space="0" w:color="auto"/>
        <w:right w:val="none" w:sz="0" w:space="0" w:color="auto"/>
      </w:divBdr>
    </w:div>
    <w:div w:id="384716086">
      <w:bodyDiv w:val="1"/>
      <w:marLeft w:val="0"/>
      <w:marRight w:val="0"/>
      <w:marTop w:val="0"/>
      <w:marBottom w:val="0"/>
      <w:divBdr>
        <w:top w:val="none" w:sz="0" w:space="0" w:color="auto"/>
        <w:left w:val="none" w:sz="0" w:space="0" w:color="auto"/>
        <w:bottom w:val="none" w:sz="0" w:space="0" w:color="auto"/>
        <w:right w:val="none" w:sz="0" w:space="0" w:color="auto"/>
      </w:divBdr>
    </w:div>
    <w:div w:id="387843434">
      <w:bodyDiv w:val="1"/>
      <w:marLeft w:val="0"/>
      <w:marRight w:val="0"/>
      <w:marTop w:val="0"/>
      <w:marBottom w:val="0"/>
      <w:divBdr>
        <w:top w:val="none" w:sz="0" w:space="0" w:color="auto"/>
        <w:left w:val="none" w:sz="0" w:space="0" w:color="auto"/>
        <w:bottom w:val="none" w:sz="0" w:space="0" w:color="auto"/>
        <w:right w:val="none" w:sz="0" w:space="0" w:color="auto"/>
      </w:divBdr>
    </w:div>
    <w:div w:id="399787413">
      <w:bodyDiv w:val="1"/>
      <w:marLeft w:val="0"/>
      <w:marRight w:val="0"/>
      <w:marTop w:val="0"/>
      <w:marBottom w:val="0"/>
      <w:divBdr>
        <w:top w:val="none" w:sz="0" w:space="0" w:color="auto"/>
        <w:left w:val="none" w:sz="0" w:space="0" w:color="auto"/>
        <w:bottom w:val="none" w:sz="0" w:space="0" w:color="auto"/>
        <w:right w:val="none" w:sz="0" w:space="0" w:color="auto"/>
      </w:divBdr>
    </w:div>
    <w:div w:id="409276453">
      <w:bodyDiv w:val="1"/>
      <w:marLeft w:val="0"/>
      <w:marRight w:val="0"/>
      <w:marTop w:val="0"/>
      <w:marBottom w:val="0"/>
      <w:divBdr>
        <w:top w:val="none" w:sz="0" w:space="0" w:color="auto"/>
        <w:left w:val="none" w:sz="0" w:space="0" w:color="auto"/>
        <w:bottom w:val="none" w:sz="0" w:space="0" w:color="auto"/>
        <w:right w:val="none" w:sz="0" w:space="0" w:color="auto"/>
      </w:divBdr>
    </w:div>
    <w:div w:id="433746353">
      <w:bodyDiv w:val="1"/>
      <w:marLeft w:val="0"/>
      <w:marRight w:val="0"/>
      <w:marTop w:val="0"/>
      <w:marBottom w:val="0"/>
      <w:divBdr>
        <w:top w:val="none" w:sz="0" w:space="0" w:color="auto"/>
        <w:left w:val="none" w:sz="0" w:space="0" w:color="auto"/>
        <w:bottom w:val="none" w:sz="0" w:space="0" w:color="auto"/>
        <w:right w:val="none" w:sz="0" w:space="0" w:color="auto"/>
      </w:divBdr>
    </w:div>
    <w:div w:id="489292407">
      <w:bodyDiv w:val="1"/>
      <w:marLeft w:val="0"/>
      <w:marRight w:val="0"/>
      <w:marTop w:val="0"/>
      <w:marBottom w:val="0"/>
      <w:divBdr>
        <w:top w:val="none" w:sz="0" w:space="0" w:color="auto"/>
        <w:left w:val="none" w:sz="0" w:space="0" w:color="auto"/>
        <w:bottom w:val="none" w:sz="0" w:space="0" w:color="auto"/>
        <w:right w:val="none" w:sz="0" w:space="0" w:color="auto"/>
      </w:divBdr>
    </w:div>
    <w:div w:id="556480286">
      <w:bodyDiv w:val="1"/>
      <w:marLeft w:val="0"/>
      <w:marRight w:val="0"/>
      <w:marTop w:val="0"/>
      <w:marBottom w:val="0"/>
      <w:divBdr>
        <w:top w:val="none" w:sz="0" w:space="0" w:color="auto"/>
        <w:left w:val="none" w:sz="0" w:space="0" w:color="auto"/>
        <w:bottom w:val="none" w:sz="0" w:space="0" w:color="auto"/>
        <w:right w:val="none" w:sz="0" w:space="0" w:color="auto"/>
      </w:divBdr>
    </w:div>
    <w:div w:id="561988378">
      <w:bodyDiv w:val="1"/>
      <w:marLeft w:val="0"/>
      <w:marRight w:val="0"/>
      <w:marTop w:val="0"/>
      <w:marBottom w:val="0"/>
      <w:divBdr>
        <w:top w:val="none" w:sz="0" w:space="0" w:color="auto"/>
        <w:left w:val="none" w:sz="0" w:space="0" w:color="auto"/>
        <w:bottom w:val="none" w:sz="0" w:space="0" w:color="auto"/>
        <w:right w:val="none" w:sz="0" w:space="0" w:color="auto"/>
      </w:divBdr>
    </w:div>
    <w:div w:id="563489200">
      <w:bodyDiv w:val="1"/>
      <w:marLeft w:val="0"/>
      <w:marRight w:val="0"/>
      <w:marTop w:val="0"/>
      <w:marBottom w:val="0"/>
      <w:divBdr>
        <w:top w:val="none" w:sz="0" w:space="0" w:color="auto"/>
        <w:left w:val="none" w:sz="0" w:space="0" w:color="auto"/>
        <w:bottom w:val="none" w:sz="0" w:space="0" w:color="auto"/>
        <w:right w:val="none" w:sz="0" w:space="0" w:color="auto"/>
      </w:divBdr>
    </w:div>
    <w:div w:id="621300498">
      <w:bodyDiv w:val="1"/>
      <w:marLeft w:val="0"/>
      <w:marRight w:val="0"/>
      <w:marTop w:val="0"/>
      <w:marBottom w:val="0"/>
      <w:divBdr>
        <w:top w:val="none" w:sz="0" w:space="0" w:color="auto"/>
        <w:left w:val="none" w:sz="0" w:space="0" w:color="auto"/>
        <w:bottom w:val="none" w:sz="0" w:space="0" w:color="auto"/>
        <w:right w:val="none" w:sz="0" w:space="0" w:color="auto"/>
      </w:divBdr>
    </w:div>
    <w:div w:id="658507392">
      <w:bodyDiv w:val="1"/>
      <w:marLeft w:val="0"/>
      <w:marRight w:val="0"/>
      <w:marTop w:val="0"/>
      <w:marBottom w:val="0"/>
      <w:divBdr>
        <w:top w:val="none" w:sz="0" w:space="0" w:color="auto"/>
        <w:left w:val="none" w:sz="0" w:space="0" w:color="auto"/>
        <w:bottom w:val="none" w:sz="0" w:space="0" w:color="auto"/>
        <w:right w:val="none" w:sz="0" w:space="0" w:color="auto"/>
      </w:divBdr>
    </w:div>
    <w:div w:id="677195585">
      <w:bodyDiv w:val="1"/>
      <w:marLeft w:val="0"/>
      <w:marRight w:val="0"/>
      <w:marTop w:val="0"/>
      <w:marBottom w:val="0"/>
      <w:divBdr>
        <w:top w:val="none" w:sz="0" w:space="0" w:color="auto"/>
        <w:left w:val="none" w:sz="0" w:space="0" w:color="auto"/>
        <w:bottom w:val="none" w:sz="0" w:space="0" w:color="auto"/>
        <w:right w:val="none" w:sz="0" w:space="0" w:color="auto"/>
      </w:divBdr>
    </w:div>
    <w:div w:id="679543956">
      <w:bodyDiv w:val="1"/>
      <w:marLeft w:val="0"/>
      <w:marRight w:val="0"/>
      <w:marTop w:val="0"/>
      <w:marBottom w:val="0"/>
      <w:divBdr>
        <w:top w:val="none" w:sz="0" w:space="0" w:color="auto"/>
        <w:left w:val="none" w:sz="0" w:space="0" w:color="auto"/>
        <w:bottom w:val="none" w:sz="0" w:space="0" w:color="auto"/>
        <w:right w:val="none" w:sz="0" w:space="0" w:color="auto"/>
      </w:divBdr>
    </w:div>
    <w:div w:id="684944042">
      <w:bodyDiv w:val="1"/>
      <w:marLeft w:val="0"/>
      <w:marRight w:val="0"/>
      <w:marTop w:val="0"/>
      <w:marBottom w:val="0"/>
      <w:divBdr>
        <w:top w:val="none" w:sz="0" w:space="0" w:color="auto"/>
        <w:left w:val="none" w:sz="0" w:space="0" w:color="auto"/>
        <w:bottom w:val="none" w:sz="0" w:space="0" w:color="auto"/>
        <w:right w:val="none" w:sz="0" w:space="0" w:color="auto"/>
      </w:divBdr>
    </w:div>
    <w:div w:id="719284068">
      <w:bodyDiv w:val="1"/>
      <w:marLeft w:val="0"/>
      <w:marRight w:val="0"/>
      <w:marTop w:val="0"/>
      <w:marBottom w:val="0"/>
      <w:divBdr>
        <w:top w:val="none" w:sz="0" w:space="0" w:color="auto"/>
        <w:left w:val="none" w:sz="0" w:space="0" w:color="auto"/>
        <w:bottom w:val="none" w:sz="0" w:space="0" w:color="auto"/>
        <w:right w:val="none" w:sz="0" w:space="0" w:color="auto"/>
      </w:divBdr>
    </w:div>
    <w:div w:id="731121238">
      <w:bodyDiv w:val="1"/>
      <w:marLeft w:val="0"/>
      <w:marRight w:val="0"/>
      <w:marTop w:val="0"/>
      <w:marBottom w:val="0"/>
      <w:divBdr>
        <w:top w:val="none" w:sz="0" w:space="0" w:color="auto"/>
        <w:left w:val="none" w:sz="0" w:space="0" w:color="auto"/>
        <w:bottom w:val="none" w:sz="0" w:space="0" w:color="auto"/>
        <w:right w:val="none" w:sz="0" w:space="0" w:color="auto"/>
      </w:divBdr>
    </w:div>
    <w:div w:id="755833507">
      <w:bodyDiv w:val="1"/>
      <w:marLeft w:val="0"/>
      <w:marRight w:val="0"/>
      <w:marTop w:val="0"/>
      <w:marBottom w:val="0"/>
      <w:divBdr>
        <w:top w:val="none" w:sz="0" w:space="0" w:color="auto"/>
        <w:left w:val="none" w:sz="0" w:space="0" w:color="auto"/>
        <w:bottom w:val="none" w:sz="0" w:space="0" w:color="auto"/>
        <w:right w:val="none" w:sz="0" w:space="0" w:color="auto"/>
      </w:divBdr>
    </w:div>
    <w:div w:id="792753847">
      <w:bodyDiv w:val="1"/>
      <w:marLeft w:val="0"/>
      <w:marRight w:val="0"/>
      <w:marTop w:val="0"/>
      <w:marBottom w:val="0"/>
      <w:divBdr>
        <w:top w:val="none" w:sz="0" w:space="0" w:color="auto"/>
        <w:left w:val="none" w:sz="0" w:space="0" w:color="auto"/>
        <w:bottom w:val="none" w:sz="0" w:space="0" w:color="auto"/>
        <w:right w:val="none" w:sz="0" w:space="0" w:color="auto"/>
      </w:divBdr>
    </w:div>
    <w:div w:id="807284557">
      <w:bodyDiv w:val="1"/>
      <w:marLeft w:val="0"/>
      <w:marRight w:val="0"/>
      <w:marTop w:val="0"/>
      <w:marBottom w:val="0"/>
      <w:divBdr>
        <w:top w:val="none" w:sz="0" w:space="0" w:color="auto"/>
        <w:left w:val="none" w:sz="0" w:space="0" w:color="auto"/>
        <w:bottom w:val="none" w:sz="0" w:space="0" w:color="auto"/>
        <w:right w:val="none" w:sz="0" w:space="0" w:color="auto"/>
      </w:divBdr>
    </w:div>
    <w:div w:id="815224210">
      <w:bodyDiv w:val="1"/>
      <w:marLeft w:val="0"/>
      <w:marRight w:val="0"/>
      <w:marTop w:val="0"/>
      <w:marBottom w:val="0"/>
      <w:divBdr>
        <w:top w:val="none" w:sz="0" w:space="0" w:color="auto"/>
        <w:left w:val="none" w:sz="0" w:space="0" w:color="auto"/>
        <w:bottom w:val="none" w:sz="0" w:space="0" w:color="auto"/>
        <w:right w:val="none" w:sz="0" w:space="0" w:color="auto"/>
      </w:divBdr>
    </w:div>
    <w:div w:id="821429683">
      <w:bodyDiv w:val="1"/>
      <w:marLeft w:val="0"/>
      <w:marRight w:val="0"/>
      <w:marTop w:val="0"/>
      <w:marBottom w:val="0"/>
      <w:divBdr>
        <w:top w:val="none" w:sz="0" w:space="0" w:color="auto"/>
        <w:left w:val="none" w:sz="0" w:space="0" w:color="auto"/>
        <w:bottom w:val="none" w:sz="0" w:space="0" w:color="auto"/>
        <w:right w:val="none" w:sz="0" w:space="0" w:color="auto"/>
      </w:divBdr>
    </w:div>
    <w:div w:id="821501845">
      <w:bodyDiv w:val="1"/>
      <w:marLeft w:val="0"/>
      <w:marRight w:val="0"/>
      <w:marTop w:val="0"/>
      <w:marBottom w:val="0"/>
      <w:divBdr>
        <w:top w:val="none" w:sz="0" w:space="0" w:color="auto"/>
        <w:left w:val="none" w:sz="0" w:space="0" w:color="auto"/>
        <w:bottom w:val="none" w:sz="0" w:space="0" w:color="auto"/>
        <w:right w:val="none" w:sz="0" w:space="0" w:color="auto"/>
      </w:divBdr>
    </w:div>
    <w:div w:id="832142129">
      <w:bodyDiv w:val="1"/>
      <w:marLeft w:val="0"/>
      <w:marRight w:val="0"/>
      <w:marTop w:val="0"/>
      <w:marBottom w:val="0"/>
      <w:divBdr>
        <w:top w:val="none" w:sz="0" w:space="0" w:color="auto"/>
        <w:left w:val="none" w:sz="0" w:space="0" w:color="auto"/>
        <w:bottom w:val="none" w:sz="0" w:space="0" w:color="auto"/>
        <w:right w:val="none" w:sz="0" w:space="0" w:color="auto"/>
      </w:divBdr>
    </w:div>
    <w:div w:id="839782274">
      <w:bodyDiv w:val="1"/>
      <w:marLeft w:val="0"/>
      <w:marRight w:val="0"/>
      <w:marTop w:val="0"/>
      <w:marBottom w:val="0"/>
      <w:divBdr>
        <w:top w:val="none" w:sz="0" w:space="0" w:color="auto"/>
        <w:left w:val="none" w:sz="0" w:space="0" w:color="auto"/>
        <w:bottom w:val="none" w:sz="0" w:space="0" w:color="auto"/>
        <w:right w:val="none" w:sz="0" w:space="0" w:color="auto"/>
      </w:divBdr>
    </w:div>
    <w:div w:id="905410325">
      <w:bodyDiv w:val="1"/>
      <w:marLeft w:val="0"/>
      <w:marRight w:val="0"/>
      <w:marTop w:val="0"/>
      <w:marBottom w:val="0"/>
      <w:divBdr>
        <w:top w:val="none" w:sz="0" w:space="0" w:color="auto"/>
        <w:left w:val="none" w:sz="0" w:space="0" w:color="auto"/>
        <w:bottom w:val="none" w:sz="0" w:space="0" w:color="auto"/>
        <w:right w:val="none" w:sz="0" w:space="0" w:color="auto"/>
      </w:divBdr>
    </w:div>
    <w:div w:id="948269832">
      <w:bodyDiv w:val="1"/>
      <w:marLeft w:val="0"/>
      <w:marRight w:val="0"/>
      <w:marTop w:val="0"/>
      <w:marBottom w:val="0"/>
      <w:divBdr>
        <w:top w:val="none" w:sz="0" w:space="0" w:color="auto"/>
        <w:left w:val="none" w:sz="0" w:space="0" w:color="auto"/>
        <w:bottom w:val="none" w:sz="0" w:space="0" w:color="auto"/>
        <w:right w:val="none" w:sz="0" w:space="0" w:color="auto"/>
      </w:divBdr>
    </w:div>
    <w:div w:id="952250759">
      <w:bodyDiv w:val="1"/>
      <w:marLeft w:val="0"/>
      <w:marRight w:val="0"/>
      <w:marTop w:val="0"/>
      <w:marBottom w:val="0"/>
      <w:divBdr>
        <w:top w:val="none" w:sz="0" w:space="0" w:color="auto"/>
        <w:left w:val="none" w:sz="0" w:space="0" w:color="auto"/>
        <w:bottom w:val="none" w:sz="0" w:space="0" w:color="auto"/>
        <w:right w:val="none" w:sz="0" w:space="0" w:color="auto"/>
      </w:divBdr>
    </w:div>
    <w:div w:id="955481489">
      <w:bodyDiv w:val="1"/>
      <w:marLeft w:val="0"/>
      <w:marRight w:val="0"/>
      <w:marTop w:val="0"/>
      <w:marBottom w:val="0"/>
      <w:divBdr>
        <w:top w:val="none" w:sz="0" w:space="0" w:color="auto"/>
        <w:left w:val="none" w:sz="0" w:space="0" w:color="auto"/>
        <w:bottom w:val="none" w:sz="0" w:space="0" w:color="auto"/>
        <w:right w:val="none" w:sz="0" w:space="0" w:color="auto"/>
      </w:divBdr>
    </w:div>
    <w:div w:id="999388465">
      <w:bodyDiv w:val="1"/>
      <w:marLeft w:val="0"/>
      <w:marRight w:val="0"/>
      <w:marTop w:val="0"/>
      <w:marBottom w:val="0"/>
      <w:divBdr>
        <w:top w:val="none" w:sz="0" w:space="0" w:color="auto"/>
        <w:left w:val="none" w:sz="0" w:space="0" w:color="auto"/>
        <w:bottom w:val="none" w:sz="0" w:space="0" w:color="auto"/>
        <w:right w:val="none" w:sz="0" w:space="0" w:color="auto"/>
      </w:divBdr>
    </w:div>
    <w:div w:id="1012878331">
      <w:bodyDiv w:val="1"/>
      <w:marLeft w:val="0"/>
      <w:marRight w:val="0"/>
      <w:marTop w:val="0"/>
      <w:marBottom w:val="0"/>
      <w:divBdr>
        <w:top w:val="none" w:sz="0" w:space="0" w:color="auto"/>
        <w:left w:val="none" w:sz="0" w:space="0" w:color="auto"/>
        <w:bottom w:val="none" w:sz="0" w:space="0" w:color="auto"/>
        <w:right w:val="none" w:sz="0" w:space="0" w:color="auto"/>
      </w:divBdr>
    </w:div>
    <w:div w:id="1019551060">
      <w:bodyDiv w:val="1"/>
      <w:marLeft w:val="0"/>
      <w:marRight w:val="0"/>
      <w:marTop w:val="0"/>
      <w:marBottom w:val="0"/>
      <w:divBdr>
        <w:top w:val="none" w:sz="0" w:space="0" w:color="auto"/>
        <w:left w:val="none" w:sz="0" w:space="0" w:color="auto"/>
        <w:bottom w:val="none" w:sz="0" w:space="0" w:color="auto"/>
        <w:right w:val="none" w:sz="0" w:space="0" w:color="auto"/>
      </w:divBdr>
    </w:div>
    <w:div w:id="1028482447">
      <w:bodyDiv w:val="1"/>
      <w:marLeft w:val="0"/>
      <w:marRight w:val="0"/>
      <w:marTop w:val="0"/>
      <w:marBottom w:val="0"/>
      <w:divBdr>
        <w:top w:val="none" w:sz="0" w:space="0" w:color="auto"/>
        <w:left w:val="none" w:sz="0" w:space="0" w:color="auto"/>
        <w:bottom w:val="none" w:sz="0" w:space="0" w:color="auto"/>
        <w:right w:val="none" w:sz="0" w:space="0" w:color="auto"/>
      </w:divBdr>
    </w:div>
    <w:div w:id="1050882874">
      <w:bodyDiv w:val="1"/>
      <w:marLeft w:val="0"/>
      <w:marRight w:val="0"/>
      <w:marTop w:val="0"/>
      <w:marBottom w:val="0"/>
      <w:divBdr>
        <w:top w:val="none" w:sz="0" w:space="0" w:color="auto"/>
        <w:left w:val="none" w:sz="0" w:space="0" w:color="auto"/>
        <w:bottom w:val="none" w:sz="0" w:space="0" w:color="auto"/>
        <w:right w:val="none" w:sz="0" w:space="0" w:color="auto"/>
      </w:divBdr>
    </w:div>
    <w:div w:id="1240597995">
      <w:bodyDiv w:val="1"/>
      <w:marLeft w:val="0"/>
      <w:marRight w:val="0"/>
      <w:marTop w:val="0"/>
      <w:marBottom w:val="0"/>
      <w:divBdr>
        <w:top w:val="none" w:sz="0" w:space="0" w:color="auto"/>
        <w:left w:val="none" w:sz="0" w:space="0" w:color="auto"/>
        <w:bottom w:val="none" w:sz="0" w:space="0" w:color="auto"/>
        <w:right w:val="none" w:sz="0" w:space="0" w:color="auto"/>
      </w:divBdr>
    </w:div>
    <w:div w:id="1265066771">
      <w:bodyDiv w:val="1"/>
      <w:marLeft w:val="0"/>
      <w:marRight w:val="0"/>
      <w:marTop w:val="0"/>
      <w:marBottom w:val="0"/>
      <w:divBdr>
        <w:top w:val="none" w:sz="0" w:space="0" w:color="auto"/>
        <w:left w:val="none" w:sz="0" w:space="0" w:color="auto"/>
        <w:bottom w:val="none" w:sz="0" w:space="0" w:color="auto"/>
        <w:right w:val="none" w:sz="0" w:space="0" w:color="auto"/>
      </w:divBdr>
    </w:div>
    <w:div w:id="1330446793">
      <w:bodyDiv w:val="1"/>
      <w:marLeft w:val="0"/>
      <w:marRight w:val="0"/>
      <w:marTop w:val="0"/>
      <w:marBottom w:val="0"/>
      <w:divBdr>
        <w:top w:val="none" w:sz="0" w:space="0" w:color="auto"/>
        <w:left w:val="none" w:sz="0" w:space="0" w:color="auto"/>
        <w:bottom w:val="none" w:sz="0" w:space="0" w:color="auto"/>
        <w:right w:val="none" w:sz="0" w:space="0" w:color="auto"/>
      </w:divBdr>
    </w:div>
    <w:div w:id="1418333330">
      <w:bodyDiv w:val="1"/>
      <w:marLeft w:val="0"/>
      <w:marRight w:val="0"/>
      <w:marTop w:val="0"/>
      <w:marBottom w:val="0"/>
      <w:divBdr>
        <w:top w:val="none" w:sz="0" w:space="0" w:color="auto"/>
        <w:left w:val="none" w:sz="0" w:space="0" w:color="auto"/>
        <w:bottom w:val="none" w:sz="0" w:space="0" w:color="auto"/>
        <w:right w:val="none" w:sz="0" w:space="0" w:color="auto"/>
      </w:divBdr>
    </w:div>
    <w:div w:id="1436823400">
      <w:bodyDiv w:val="1"/>
      <w:marLeft w:val="0"/>
      <w:marRight w:val="0"/>
      <w:marTop w:val="0"/>
      <w:marBottom w:val="0"/>
      <w:divBdr>
        <w:top w:val="none" w:sz="0" w:space="0" w:color="auto"/>
        <w:left w:val="none" w:sz="0" w:space="0" w:color="auto"/>
        <w:bottom w:val="none" w:sz="0" w:space="0" w:color="auto"/>
        <w:right w:val="none" w:sz="0" w:space="0" w:color="auto"/>
      </w:divBdr>
    </w:div>
    <w:div w:id="1486624668">
      <w:bodyDiv w:val="1"/>
      <w:marLeft w:val="0"/>
      <w:marRight w:val="0"/>
      <w:marTop w:val="0"/>
      <w:marBottom w:val="0"/>
      <w:divBdr>
        <w:top w:val="none" w:sz="0" w:space="0" w:color="auto"/>
        <w:left w:val="none" w:sz="0" w:space="0" w:color="auto"/>
        <w:bottom w:val="none" w:sz="0" w:space="0" w:color="auto"/>
        <w:right w:val="none" w:sz="0" w:space="0" w:color="auto"/>
      </w:divBdr>
    </w:div>
    <w:div w:id="1508249552">
      <w:bodyDiv w:val="1"/>
      <w:marLeft w:val="0"/>
      <w:marRight w:val="0"/>
      <w:marTop w:val="0"/>
      <w:marBottom w:val="0"/>
      <w:divBdr>
        <w:top w:val="none" w:sz="0" w:space="0" w:color="auto"/>
        <w:left w:val="none" w:sz="0" w:space="0" w:color="auto"/>
        <w:bottom w:val="none" w:sz="0" w:space="0" w:color="auto"/>
        <w:right w:val="none" w:sz="0" w:space="0" w:color="auto"/>
      </w:divBdr>
    </w:div>
    <w:div w:id="1522860484">
      <w:bodyDiv w:val="1"/>
      <w:marLeft w:val="0"/>
      <w:marRight w:val="0"/>
      <w:marTop w:val="0"/>
      <w:marBottom w:val="0"/>
      <w:divBdr>
        <w:top w:val="none" w:sz="0" w:space="0" w:color="auto"/>
        <w:left w:val="none" w:sz="0" w:space="0" w:color="auto"/>
        <w:bottom w:val="none" w:sz="0" w:space="0" w:color="auto"/>
        <w:right w:val="none" w:sz="0" w:space="0" w:color="auto"/>
      </w:divBdr>
    </w:div>
    <w:div w:id="1525485476">
      <w:bodyDiv w:val="1"/>
      <w:marLeft w:val="0"/>
      <w:marRight w:val="0"/>
      <w:marTop w:val="0"/>
      <w:marBottom w:val="0"/>
      <w:divBdr>
        <w:top w:val="none" w:sz="0" w:space="0" w:color="auto"/>
        <w:left w:val="none" w:sz="0" w:space="0" w:color="auto"/>
        <w:bottom w:val="none" w:sz="0" w:space="0" w:color="auto"/>
        <w:right w:val="none" w:sz="0" w:space="0" w:color="auto"/>
      </w:divBdr>
    </w:div>
    <w:div w:id="1599094811">
      <w:bodyDiv w:val="1"/>
      <w:marLeft w:val="0"/>
      <w:marRight w:val="0"/>
      <w:marTop w:val="0"/>
      <w:marBottom w:val="0"/>
      <w:divBdr>
        <w:top w:val="none" w:sz="0" w:space="0" w:color="auto"/>
        <w:left w:val="none" w:sz="0" w:space="0" w:color="auto"/>
        <w:bottom w:val="none" w:sz="0" w:space="0" w:color="auto"/>
        <w:right w:val="none" w:sz="0" w:space="0" w:color="auto"/>
      </w:divBdr>
    </w:div>
    <w:div w:id="1697585100">
      <w:bodyDiv w:val="1"/>
      <w:marLeft w:val="0"/>
      <w:marRight w:val="0"/>
      <w:marTop w:val="0"/>
      <w:marBottom w:val="0"/>
      <w:divBdr>
        <w:top w:val="none" w:sz="0" w:space="0" w:color="auto"/>
        <w:left w:val="none" w:sz="0" w:space="0" w:color="auto"/>
        <w:bottom w:val="none" w:sz="0" w:space="0" w:color="auto"/>
        <w:right w:val="none" w:sz="0" w:space="0" w:color="auto"/>
      </w:divBdr>
    </w:div>
    <w:div w:id="1701391583">
      <w:bodyDiv w:val="1"/>
      <w:marLeft w:val="0"/>
      <w:marRight w:val="0"/>
      <w:marTop w:val="0"/>
      <w:marBottom w:val="0"/>
      <w:divBdr>
        <w:top w:val="none" w:sz="0" w:space="0" w:color="auto"/>
        <w:left w:val="none" w:sz="0" w:space="0" w:color="auto"/>
        <w:bottom w:val="none" w:sz="0" w:space="0" w:color="auto"/>
        <w:right w:val="none" w:sz="0" w:space="0" w:color="auto"/>
      </w:divBdr>
    </w:div>
    <w:div w:id="1808090498">
      <w:bodyDiv w:val="1"/>
      <w:marLeft w:val="0"/>
      <w:marRight w:val="0"/>
      <w:marTop w:val="0"/>
      <w:marBottom w:val="0"/>
      <w:divBdr>
        <w:top w:val="none" w:sz="0" w:space="0" w:color="auto"/>
        <w:left w:val="none" w:sz="0" w:space="0" w:color="auto"/>
        <w:bottom w:val="none" w:sz="0" w:space="0" w:color="auto"/>
        <w:right w:val="none" w:sz="0" w:space="0" w:color="auto"/>
      </w:divBdr>
    </w:div>
    <w:div w:id="1833132599">
      <w:bodyDiv w:val="1"/>
      <w:marLeft w:val="0"/>
      <w:marRight w:val="0"/>
      <w:marTop w:val="0"/>
      <w:marBottom w:val="0"/>
      <w:divBdr>
        <w:top w:val="none" w:sz="0" w:space="0" w:color="auto"/>
        <w:left w:val="none" w:sz="0" w:space="0" w:color="auto"/>
        <w:bottom w:val="none" w:sz="0" w:space="0" w:color="auto"/>
        <w:right w:val="none" w:sz="0" w:space="0" w:color="auto"/>
      </w:divBdr>
    </w:div>
    <w:div w:id="1868564765">
      <w:bodyDiv w:val="1"/>
      <w:marLeft w:val="0"/>
      <w:marRight w:val="0"/>
      <w:marTop w:val="0"/>
      <w:marBottom w:val="0"/>
      <w:divBdr>
        <w:top w:val="none" w:sz="0" w:space="0" w:color="auto"/>
        <w:left w:val="none" w:sz="0" w:space="0" w:color="auto"/>
        <w:bottom w:val="none" w:sz="0" w:space="0" w:color="auto"/>
        <w:right w:val="none" w:sz="0" w:space="0" w:color="auto"/>
      </w:divBdr>
    </w:div>
    <w:div w:id="1912422075">
      <w:bodyDiv w:val="1"/>
      <w:marLeft w:val="0"/>
      <w:marRight w:val="0"/>
      <w:marTop w:val="0"/>
      <w:marBottom w:val="0"/>
      <w:divBdr>
        <w:top w:val="none" w:sz="0" w:space="0" w:color="auto"/>
        <w:left w:val="none" w:sz="0" w:space="0" w:color="auto"/>
        <w:bottom w:val="none" w:sz="0" w:space="0" w:color="auto"/>
        <w:right w:val="none" w:sz="0" w:space="0" w:color="auto"/>
      </w:divBdr>
    </w:div>
    <w:div w:id="1951089382">
      <w:bodyDiv w:val="1"/>
      <w:marLeft w:val="0"/>
      <w:marRight w:val="0"/>
      <w:marTop w:val="0"/>
      <w:marBottom w:val="0"/>
      <w:divBdr>
        <w:top w:val="none" w:sz="0" w:space="0" w:color="auto"/>
        <w:left w:val="none" w:sz="0" w:space="0" w:color="auto"/>
        <w:bottom w:val="none" w:sz="0" w:space="0" w:color="auto"/>
        <w:right w:val="none" w:sz="0" w:space="0" w:color="auto"/>
      </w:divBdr>
    </w:div>
    <w:div w:id="1999263853">
      <w:bodyDiv w:val="1"/>
      <w:marLeft w:val="0"/>
      <w:marRight w:val="0"/>
      <w:marTop w:val="0"/>
      <w:marBottom w:val="0"/>
      <w:divBdr>
        <w:top w:val="none" w:sz="0" w:space="0" w:color="auto"/>
        <w:left w:val="none" w:sz="0" w:space="0" w:color="auto"/>
        <w:bottom w:val="none" w:sz="0" w:space="0" w:color="auto"/>
        <w:right w:val="none" w:sz="0" w:space="0" w:color="auto"/>
      </w:divBdr>
    </w:div>
    <w:div w:id="2063745428">
      <w:bodyDiv w:val="1"/>
      <w:marLeft w:val="0"/>
      <w:marRight w:val="0"/>
      <w:marTop w:val="0"/>
      <w:marBottom w:val="0"/>
      <w:divBdr>
        <w:top w:val="none" w:sz="0" w:space="0" w:color="auto"/>
        <w:left w:val="none" w:sz="0" w:space="0" w:color="auto"/>
        <w:bottom w:val="none" w:sz="0" w:space="0" w:color="auto"/>
        <w:right w:val="none" w:sz="0" w:space="0" w:color="auto"/>
      </w:divBdr>
    </w:div>
    <w:div w:id="2111966330">
      <w:bodyDiv w:val="1"/>
      <w:marLeft w:val="0"/>
      <w:marRight w:val="0"/>
      <w:marTop w:val="0"/>
      <w:marBottom w:val="0"/>
      <w:divBdr>
        <w:top w:val="none" w:sz="0" w:space="0" w:color="auto"/>
        <w:left w:val="none" w:sz="0" w:space="0" w:color="auto"/>
        <w:bottom w:val="none" w:sz="0" w:space="0" w:color="auto"/>
        <w:right w:val="none" w:sz="0" w:space="0" w:color="auto"/>
      </w:divBdr>
    </w:div>
    <w:div w:id="2129005471">
      <w:bodyDiv w:val="1"/>
      <w:marLeft w:val="0"/>
      <w:marRight w:val="0"/>
      <w:marTop w:val="0"/>
      <w:marBottom w:val="0"/>
      <w:divBdr>
        <w:top w:val="none" w:sz="0" w:space="0" w:color="auto"/>
        <w:left w:val="none" w:sz="0" w:space="0" w:color="auto"/>
        <w:bottom w:val="none" w:sz="0" w:space="0" w:color="auto"/>
        <w:right w:val="none" w:sz="0" w:space="0" w:color="auto"/>
      </w:divBdr>
    </w:div>
    <w:div w:id="2136827084">
      <w:bodyDiv w:val="1"/>
      <w:marLeft w:val="0"/>
      <w:marRight w:val="0"/>
      <w:marTop w:val="0"/>
      <w:marBottom w:val="0"/>
      <w:divBdr>
        <w:top w:val="none" w:sz="0" w:space="0" w:color="auto"/>
        <w:left w:val="none" w:sz="0" w:space="0" w:color="auto"/>
        <w:bottom w:val="none" w:sz="0" w:space="0" w:color="auto"/>
        <w:right w:val="none" w:sz="0" w:space="0" w:color="auto"/>
      </w:divBdr>
    </w:div>
    <w:div w:id="2139450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theguardian.com/fashion/article/2024/aug/19/ted-baker-closure-fashion-perspective" TargetMode="External"/><Relationship Id="rId4" Type="http://schemas.openxmlformats.org/officeDocument/2006/relationships/settings" Target="settings.xml"/><Relationship Id="rId9" Type="http://schemas.openxmlformats.org/officeDocument/2006/relationships/hyperlink" Target="https://www.annualreports.com/HostedData/AnnualReports/PDF/LSE_TBK_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8B0E8DCD-BD68-43B7-8274-756DD0D63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3182</Words>
  <Characters>18142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Blaglosov</dc:creator>
  <cp:keywords/>
  <dc:description/>
  <cp:lastModifiedBy>Madalina Blaglosov</cp:lastModifiedBy>
  <cp:revision>2</cp:revision>
  <dcterms:created xsi:type="dcterms:W3CDTF">2024-12-09T13:15:00Z</dcterms:created>
  <dcterms:modified xsi:type="dcterms:W3CDTF">2024-12-09T13:15:00Z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a6031036fe5523efd439c92a96c6d784bae834711a1bec8b6a238c26dc353ba8</vt:lpwstr>
  </property>
</Properties>
</file>