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7812" w:rsidRDefault="00367812" w:rsidP="00367812">
      <w:pPr>
        <w:spacing w:before="0" w:after="160" w:line="259" w:lineRule="auto"/>
        <w:contextualSpacing w:val="0"/>
        <w:jc w:val="center"/>
        <w:rPr>
          <w:b/>
        </w:rPr>
      </w:pPr>
    </w:p>
    <w:p w:rsidR="00367812" w:rsidRDefault="00367812" w:rsidP="00367812">
      <w:pPr>
        <w:spacing w:before="0" w:after="160" w:line="259" w:lineRule="auto"/>
        <w:contextualSpacing w:val="0"/>
        <w:jc w:val="center"/>
        <w:rPr>
          <w:b/>
        </w:rPr>
      </w:pPr>
    </w:p>
    <w:p w:rsidR="00367812" w:rsidRDefault="00367812" w:rsidP="00367812">
      <w:pPr>
        <w:spacing w:before="0" w:after="160" w:line="259" w:lineRule="auto"/>
        <w:contextualSpacing w:val="0"/>
        <w:jc w:val="center"/>
        <w:rPr>
          <w:b/>
        </w:rPr>
      </w:pPr>
    </w:p>
    <w:p w:rsidR="00367812" w:rsidRDefault="00367812" w:rsidP="00367812">
      <w:pPr>
        <w:spacing w:before="0" w:after="160" w:line="259" w:lineRule="auto"/>
        <w:contextualSpacing w:val="0"/>
        <w:jc w:val="center"/>
        <w:rPr>
          <w:b/>
        </w:rPr>
      </w:pPr>
    </w:p>
    <w:p w:rsidR="00367812" w:rsidRDefault="00367812" w:rsidP="00367812">
      <w:pPr>
        <w:spacing w:before="0" w:after="160" w:line="259" w:lineRule="auto"/>
        <w:contextualSpacing w:val="0"/>
        <w:jc w:val="center"/>
        <w:rPr>
          <w:b/>
        </w:rPr>
      </w:pPr>
    </w:p>
    <w:p w:rsidR="00367812" w:rsidRDefault="00367812" w:rsidP="00367812">
      <w:pPr>
        <w:spacing w:before="0" w:after="160" w:line="259" w:lineRule="auto"/>
        <w:contextualSpacing w:val="0"/>
        <w:jc w:val="center"/>
        <w:rPr>
          <w:b/>
        </w:rPr>
      </w:pPr>
    </w:p>
    <w:p w:rsidR="00367812" w:rsidRDefault="00367812" w:rsidP="00367812">
      <w:pPr>
        <w:spacing w:before="0" w:after="160" w:line="259" w:lineRule="auto"/>
        <w:contextualSpacing w:val="0"/>
        <w:jc w:val="center"/>
        <w:rPr>
          <w:b/>
        </w:rPr>
      </w:pPr>
    </w:p>
    <w:p w:rsidR="00367812" w:rsidRDefault="00367812" w:rsidP="00367812">
      <w:pPr>
        <w:spacing w:before="0" w:after="160" w:line="259" w:lineRule="auto"/>
        <w:contextualSpacing w:val="0"/>
        <w:jc w:val="center"/>
        <w:rPr>
          <w:b/>
        </w:rPr>
      </w:pPr>
    </w:p>
    <w:p w:rsidR="00367812" w:rsidRDefault="00367812" w:rsidP="00367812">
      <w:pPr>
        <w:spacing w:before="0" w:after="160" w:line="259" w:lineRule="auto"/>
        <w:contextualSpacing w:val="0"/>
        <w:jc w:val="center"/>
        <w:rPr>
          <w:b/>
        </w:rPr>
      </w:pPr>
    </w:p>
    <w:p w:rsidR="00367812" w:rsidRDefault="00367812" w:rsidP="00367812">
      <w:pPr>
        <w:spacing w:before="0" w:after="160" w:line="259" w:lineRule="auto"/>
        <w:contextualSpacing w:val="0"/>
        <w:jc w:val="center"/>
        <w:rPr>
          <w:b/>
        </w:rPr>
      </w:pPr>
    </w:p>
    <w:p w:rsidR="00367812" w:rsidRDefault="00367812" w:rsidP="00367812">
      <w:pPr>
        <w:spacing w:before="0" w:after="160" w:line="259" w:lineRule="auto"/>
        <w:contextualSpacing w:val="0"/>
        <w:jc w:val="center"/>
        <w:rPr>
          <w:b/>
        </w:rPr>
      </w:pPr>
    </w:p>
    <w:p w:rsidR="00367812" w:rsidRPr="00367812" w:rsidRDefault="001D781D" w:rsidP="00367812">
      <w:pPr>
        <w:spacing w:before="0" w:after="160" w:line="259" w:lineRule="auto"/>
        <w:contextualSpacing w:val="0"/>
        <w:jc w:val="center"/>
        <w:rPr>
          <w:b/>
        </w:rPr>
      </w:pPr>
      <w:r w:rsidRPr="00367812">
        <w:rPr>
          <w:b/>
        </w:rPr>
        <w:t>Digital Skills and Research Methods</w:t>
      </w:r>
    </w:p>
    <w:p w:rsidR="00367812" w:rsidRPr="00367812" w:rsidRDefault="001D781D" w:rsidP="00367812">
      <w:pPr>
        <w:spacing w:before="0" w:after="160" w:line="259" w:lineRule="auto"/>
        <w:contextualSpacing w:val="0"/>
        <w:jc w:val="center"/>
        <w:rPr>
          <w:rFonts w:eastAsiaTheme="majorEastAsia" w:cstheme="majorBidi"/>
          <w:b/>
          <w:i/>
          <w:szCs w:val="32"/>
        </w:rPr>
      </w:pPr>
      <w:r w:rsidRPr="00367812">
        <w:rPr>
          <w:b/>
          <w:i/>
        </w:rPr>
        <w:t>(Individual Report)</w:t>
      </w:r>
      <w:r w:rsidRPr="00367812">
        <w:rPr>
          <w:i/>
        </w:rPr>
        <w:br w:type="page"/>
      </w:r>
    </w:p>
    <w:sdt>
      <w:sdtPr>
        <w:rPr>
          <w:rFonts w:ascii="Arial" w:eastAsia="Calibri" w:hAnsi="Arial" w:cs="Arial"/>
          <w:color w:val="000000" w:themeColor="text1"/>
          <w:sz w:val="22"/>
          <w:szCs w:val="22"/>
          <w:lang w:val="en-GB"/>
        </w:rPr>
        <w:id w:val="-1774006799"/>
        <w:docPartObj>
          <w:docPartGallery w:val="Table of Contents"/>
          <w:docPartUnique/>
        </w:docPartObj>
      </w:sdtPr>
      <w:sdtEndPr>
        <w:rPr>
          <w:b/>
          <w:bCs/>
          <w:noProof/>
        </w:rPr>
      </w:sdtEndPr>
      <w:sdtContent>
        <w:p w:rsidR="00FB7F0D" w:rsidRPr="00FB7F0D" w:rsidRDefault="001D781D" w:rsidP="00FB7F0D">
          <w:pPr>
            <w:pStyle w:val="TOCHeading"/>
            <w:spacing w:line="360" w:lineRule="auto"/>
            <w:jc w:val="center"/>
            <w:rPr>
              <w:rFonts w:ascii="Arial" w:hAnsi="Arial" w:cs="Arial"/>
              <w:b/>
              <w:color w:val="000000" w:themeColor="text1"/>
              <w:sz w:val="22"/>
            </w:rPr>
          </w:pPr>
          <w:r w:rsidRPr="00FB7F0D">
            <w:rPr>
              <w:rFonts w:ascii="Arial" w:hAnsi="Arial" w:cs="Arial"/>
              <w:b/>
              <w:color w:val="000000" w:themeColor="text1"/>
              <w:sz w:val="22"/>
            </w:rPr>
            <w:t>Table of Contents</w:t>
          </w:r>
        </w:p>
        <w:p w:rsidR="00FB7F0D" w:rsidRDefault="001D781D">
          <w:pPr>
            <w:pStyle w:val="TOC1"/>
            <w:tabs>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70699781" w:history="1">
            <w:r w:rsidRPr="00D16DFC">
              <w:rPr>
                <w:rStyle w:val="Hyperlink"/>
                <w:noProof/>
              </w:rPr>
              <w:t>Introduction</w:t>
            </w:r>
            <w:r>
              <w:rPr>
                <w:noProof/>
                <w:webHidden/>
              </w:rPr>
              <w:tab/>
            </w:r>
            <w:r>
              <w:rPr>
                <w:noProof/>
                <w:webHidden/>
              </w:rPr>
              <w:fldChar w:fldCharType="begin"/>
            </w:r>
            <w:r>
              <w:rPr>
                <w:noProof/>
                <w:webHidden/>
              </w:rPr>
              <w:instrText xml:space="preserve"> PAGEREF _Toc70699781 \h </w:instrText>
            </w:r>
            <w:r>
              <w:rPr>
                <w:noProof/>
                <w:webHidden/>
              </w:rPr>
            </w:r>
            <w:r>
              <w:rPr>
                <w:noProof/>
                <w:webHidden/>
              </w:rPr>
              <w:fldChar w:fldCharType="separate"/>
            </w:r>
            <w:r>
              <w:rPr>
                <w:noProof/>
                <w:webHidden/>
              </w:rPr>
              <w:t>2</w:t>
            </w:r>
            <w:r>
              <w:rPr>
                <w:noProof/>
                <w:webHidden/>
              </w:rPr>
              <w:fldChar w:fldCharType="end"/>
            </w:r>
          </w:hyperlink>
        </w:p>
        <w:p w:rsidR="00FB7F0D" w:rsidRDefault="001D781D">
          <w:pPr>
            <w:pStyle w:val="TOC1"/>
            <w:tabs>
              <w:tab w:val="right" w:leader="dot" w:pos="9350"/>
            </w:tabs>
            <w:rPr>
              <w:noProof/>
            </w:rPr>
          </w:pPr>
          <w:hyperlink w:anchor="_Toc70699782" w:history="1">
            <w:r w:rsidRPr="00D16DFC">
              <w:rPr>
                <w:rStyle w:val="Hyperlink"/>
                <w:noProof/>
              </w:rPr>
              <w:t>Primary data collection</w:t>
            </w:r>
            <w:r>
              <w:rPr>
                <w:noProof/>
                <w:webHidden/>
              </w:rPr>
              <w:tab/>
            </w:r>
            <w:r>
              <w:rPr>
                <w:noProof/>
                <w:webHidden/>
              </w:rPr>
              <w:fldChar w:fldCharType="begin"/>
            </w:r>
            <w:r>
              <w:rPr>
                <w:noProof/>
                <w:webHidden/>
              </w:rPr>
              <w:instrText xml:space="preserve"> PAGEREF _Toc70699782 \h </w:instrText>
            </w:r>
            <w:r>
              <w:rPr>
                <w:noProof/>
                <w:webHidden/>
              </w:rPr>
            </w:r>
            <w:r>
              <w:rPr>
                <w:noProof/>
                <w:webHidden/>
              </w:rPr>
              <w:fldChar w:fldCharType="separate"/>
            </w:r>
            <w:r>
              <w:rPr>
                <w:noProof/>
                <w:webHidden/>
              </w:rPr>
              <w:t>3</w:t>
            </w:r>
            <w:r>
              <w:rPr>
                <w:noProof/>
                <w:webHidden/>
              </w:rPr>
              <w:fldChar w:fldCharType="end"/>
            </w:r>
          </w:hyperlink>
        </w:p>
        <w:p w:rsidR="00FB7F0D" w:rsidRDefault="001D781D">
          <w:pPr>
            <w:pStyle w:val="TOC1"/>
            <w:tabs>
              <w:tab w:val="right" w:leader="dot" w:pos="9350"/>
            </w:tabs>
            <w:rPr>
              <w:noProof/>
            </w:rPr>
          </w:pPr>
          <w:hyperlink w:anchor="_Toc70699783" w:history="1">
            <w:r w:rsidRPr="00D16DFC">
              <w:rPr>
                <w:rStyle w:val="Hyperlink"/>
                <w:noProof/>
              </w:rPr>
              <w:t>Analysis o</w:t>
            </w:r>
            <w:r w:rsidRPr="00D16DFC">
              <w:rPr>
                <w:rStyle w:val="Hyperlink"/>
                <w:noProof/>
              </w:rPr>
              <w:t>f primary data collection</w:t>
            </w:r>
            <w:r>
              <w:rPr>
                <w:noProof/>
                <w:webHidden/>
              </w:rPr>
              <w:tab/>
            </w:r>
            <w:r>
              <w:rPr>
                <w:noProof/>
                <w:webHidden/>
              </w:rPr>
              <w:fldChar w:fldCharType="begin"/>
            </w:r>
            <w:r>
              <w:rPr>
                <w:noProof/>
                <w:webHidden/>
              </w:rPr>
              <w:instrText xml:space="preserve"> PAGEREF _Toc70699783 \h </w:instrText>
            </w:r>
            <w:r>
              <w:rPr>
                <w:noProof/>
                <w:webHidden/>
              </w:rPr>
            </w:r>
            <w:r>
              <w:rPr>
                <w:noProof/>
                <w:webHidden/>
              </w:rPr>
              <w:fldChar w:fldCharType="separate"/>
            </w:r>
            <w:r>
              <w:rPr>
                <w:noProof/>
                <w:webHidden/>
              </w:rPr>
              <w:t>13</w:t>
            </w:r>
            <w:r>
              <w:rPr>
                <w:noProof/>
                <w:webHidden/>
              </w:rPr>
              <w:fldChar w:fldCharType="end"/>
            </w:r>
          </w:hyperlink>
        </w:p>
        <w:p w:rsidR="00FB7F0D" w:rsidRDefault="001D781D">
          <w:pPr>
            <w:pStyle w:val="TOC1"/>
            <w:tabs>
              <w:tab w:val="right" w:leader="dot" w:pos="9350"/>
            </w:tabs>
            <w:rPr>
              <w:noProof/>
            </w:rPr>
          </w:pPr>
          <w:hyperlink w:anchor="_Toc70699784" w:history="1">
            <w:r w:rsidRPr="00D16DFC">
              <w:rPr>
                <w:rStyle w:val="Hyperlink"/>
                <w:noProof/>
              </w:rPr>
              <w:t>Secondary Data Collection</w:t>
            </w:r>
            <w:r>
              <w:rPr>
                <w:noProof/>
                <w:webHidden/>
              </w:rPr>
              <w:tab/>
            </w:r>
            <w:r>
              <w:rPr>
                <w:noProof/>
                <w:webHidden/>
              </w:rPr>
              <w:fldChar w:fldCharType="begin"/>
            </w:r>
            <w:r>
              <w:rPr>
                <w:noProof/>
                <w:webHidden/>
              </w:rPr>
              <w:instrText xml:space="preserve"> PAGEREF _Toc70699784 \h </w:instrText>
            </w:r>
            <w:r>
              <w:rPr>
                <w:noProof/>
                <w:webHidden/>
              </w:rPr>
            </w:r>
            <w:r>
              <w:rPr>
                <w:noProof/>
                <w:webHidden/>
              </w:rPr>
              <w:fldChar w:fldCharType="separate"/>
            </w:r>
            <w:r>
              <w:rPr>
                <w:noProof/>
                <w:webHidden/>
              </w:rPr>
              <w:t>15</w:t>
            </w:r>
            <w:r>
              <w:rPr>
                <w:noProof/>
                <w:webHidden/>
              </w:rPr>
              <w:fldChar w:fldCharType="end"/>
            </w:r>
          </w:hyperlink>
        </w:p>
        <w:p w:rsidR="00FB7F0D" w:rsidRDefault="001D781D">
          <w:pPr>
            <w:pStyle w:val="TOC1"/>
            <w:tabs>
              <w:tab w:val="right" w:leader="dot" w:pos="9350"/>
            </w:tabs>
            <w:rPr>
              <w:noProof/>
            </w:rPr>
          </w:pPr>
          <w:hyperlink w:anchor="_Toc70699785" w:history="1">
            <w:r w:rsidRPr="00D16DFC">
              <w:rPr>
                <w:rStyle w:val="Hyperlink"/>
                <w:noProof/>
              </w:rPr>
              <w:t>Conclusion</w:t>
            </w:r>
            <w:r>
              <w:rPr>
                <w:noProof/>
                <w:webHidden/>
              </w:rPr>
              <w:tab/>
            </w:r>
            <w:r>
              <w:rPr>
                <w:noProof/>
                <w:webHidden/>
              </w:rPr>
              <w:fldChar w:fldCharType="begin"/>
            </w:r>
            <w:r>
              <w:rPr>
                <w:noProof/>
                <w:webHidden/>
              </w:rPr>
              <w:instrText xml:space="preserve"> PAGEREF _Toc70699785 \h </w:instrText>
            </w:r>
            <w:r>
              <w:rPr>
                <w:noProof/>
                <w:webHidden/>
              </w:rPr>
            </w:r>
            <w:r>
              <w:rPr>
                <w:noProof/>
                <w:webHidden/>
              </w:rPr>
              <w:fldChar w:fldCharType="separate"/>
            </w:r>
            <w:r>
              <w:rPr>
                <w:noProof/>
                <w:webHidden/>
              </w:rPr>
              <w:t>16</w:t>
            </w:r>
            <w:r>
              <w:rPr>
                <w:noProof/>
                <w:webHidden/>
              </w:rPr>
              <w:fldChar w:fldCharType="end"/>
            </w:r>
          </w:hyperlink>
        </w:p>
        <w:p w:rsidR="00FB7F0D" w:rsidRDefault="001D781D">
          <w:pPr>
            <w:pStyle w:val="TOC1"/>
            <w:tabs>
              <w:tab w:val="right" w:leader="dot" w:pos="9350"/>
            </w:tabs>
            <w:rPr>
              <w:noProof/>
            </w:rPr>
          </w:pPr>
          <w:hyperlink w:anchor="_Toc70699786" w:history="1">
            <w:r w:rsidRPr="00D16DFC">
              <w:rPr>
                <w:rStyle w:val="Hyperlink"/>
                <w:noProof/>
              </w:rPr>
              <w:t>References</w:t>
            </w:r>
            <w:r>
              <w:rPr>
                <w:noProof/>
                <w:webHidden/>
              </w:rPr>
              <w:tab/>
            </w:r>
            <w:r>
              <w:rPr>
                <w:noProof/>
                <w:webHidden/>
              </w:rPr>
              <w:fldChar w:fldCharType="begin"/>
            </w:r>
            <w:r>
              <w:rPr>
                <w:noProof/>
                <w:webHidden/>
              </w:rPr>
              <w:instrText xml:space="preserve"> PAGEREF _T</w:instrText>
            </w:r>
            <w:r>
              <w:rPr>
                <w:noProof/>
                <w:webHidden/>
              </w:rPr>
              <w:instrText xml:space="preserve">oc70699786 \h </w:instrText>
            </w:r>
            <w:r>
              <w:rPr>
                <w:noProof/>
                <w:webHidden/>
              </w:rPr>
            </w:r>
            <w:r>
              <w:rPr>
                <w:noProof/>
                <w:webHidden/>
              </w:rPr>
              <w:fldChar w:fldCharType="separate"/>
            </w:r>
            <w:r>
              <w:rPr>
                <w:noProof/>
                <w:webHidden/>
              </w:rPr>
              <w:t>17</w:t>
            </w:r>
            <w:r>
              <w:rPr>
                <w:noProof/>
                <w:webHidden/>
              </w:rPr>
              <w:fldChar w:fldCharType="end"/>
            </w:r>
          </w:hyperlink>
        </w:p>
        <w:p w:rsidR="00FB7F0D" w:rsidRDefault="001D781D">
          <w:r>
            <w:rPr>
              <w:b/>
              <w:bCs/>
              <w:noProof/>
            </w:rPr>
            <w:fldChar w:fldCharType="end"/>
          </w:r>
        </w:p>
      </w:sdtContent>
    </w:sdt>
    <w:p w:rsidR="00367812" w:rsidRDefault="001D781D">
      <w:pPr>
        <w:spacing w:before="0" w:after="160" w:line="259" w:lineRule="auto"/>
        <w:contextualSpacing w:val="0"/>
        <w:jc w:val="left"/>
        <w:rPr>
          <w:rFonts w:eastAsiaTheme="majorEastAsia" w:cstheme="majorBidi"/>
          <w:b/>
          <w:szCs w:val="32"/>
        </w:rPr>
      </w:pPr>
      <w:r>
        <w:br w:type="page"/>
      </w:r>
    </w:p>
    <w:p w:rsidR="00161A8B" w:rsidRDefault="001D781D" w:rsidP="005F6D5F">
      <w:pPr>
        <w:pStyle w:val="Heading1"/>
      </w:pPr>
      <w:bookmarkStart w:id="0" w:name="_Toc70699781"/>
      <w:r>
        <w:lastRenderedPageBreak/>
        <w:t>Introduction</w:t>
      </w:r>
      <w:bookmarkEnd w:id="0"/>
    </w:p>
    <w:p w:rsidR="005F6D5F" w:rsidRDefault="001D781D">
      <w:r>
        <w:t xml:space="preserve">The primary focus of producing this research report is to </w:t>
      </w:r>
      <w:r w:rsidR="004670E3">
        <w:t>depict the impacts of the "</w:t>
      </w:r>
      <w:r w:rsidR="004670E3" w:rsidRPr="004D70CE">
        <w:rPr>
          <w:i/>
        </w:rPr>
        <w:t>Virtual Learning Environment (VLE)</w:t>
      </w:r>
      <w:r w:rsidR="004670E3">
        <w:t xml:space="preserve">" so that the digital skills of the students within their respective workplace can be </w:t>
      </w:r>
      <w:r w:rsidR="001D06CB">
        <w:t xml:space="preserve">improved. </w:t>
      </w:r>
      <w:r w:rsidR="003A69E8">
        <w:t xml:space="preserve">Virtual Learning Environment can be elaborated as an online-based platform, </w:t>
      </w:r>
      <w:r w:rsidR="008165A1">
        <w:t xml:space="preserve">which in turn, provides digital solutions to the professors </w:t>
      </w:r>
      <w:r w:rsidR="007454CD">
        <w:t xml:space="preserve">and students </w:t>
      </w:r>
      <w:r w:rsidR="009F010A">
        <w:t>so that their learning experiences can be developed and enhanced</w:t>
      </w:r>
      <w:r w:rsidR="00AD3110">
        <w:t xml:space="preserve"> (</w:t>
      </w:r>
      <w:r w:rsidR="00AD3110" w:rsidRPr="00B73C68">
        <w:t>Alves,</w:t>
      </w:r>
      <w:r w:rsidR="00AD3110">
        <w:t xml:space="preserve"> Miranda and Morais,</w:t>
      </w:r>
      <w:r w:rsidR="00AD3110" w:rsidRPr="00B73C68">
        <w:t xml:space="preserve"> 2017</w:t>
      </w:r>
      <w:r w:rsidR="00AD3110">
        <w:t>)</w:t>
      </w:r>
      <w:r w:rsidR="009F010A">
        <w:t xml:space="preserve">. </w:t>
      </w:r>
      <w:r w:rsidR="000151A7">
        <w:t>On the other hand, VLE can also be elaborated as such a system, which provides digitally-based solutions to the educators for creating or establishing active and interactive learning environments.</w:t>
      </w:r>
      <w:r w:rsidR="00862C46">
        <w:t xml:space="preserve"> For </w:t>
      </w:r>
      <w:r w:rsidR="00D338E0">
        <w:t xml:space="preserve">increasing the effectiveness of this particular report, </w:t>
      </w:r>
      <w:r w:rsidR="00642B72">
        <w:t>both secondary and primary data collection procedure will be utilized along with their analysis.</w:t>
      </w:r>
      <w:r w:rsidR="00951077">
        <w:t xml:space="preserve"> This particular report will also help the readers to understand the</w:t>
      </w:r>
      <w:r w:rsidR="003311A4">
        <w:t xml:space="preserve"> relationship between “</w:t>
      </w:r>
      <w:r w:rsidR="003311A4" w:rsidRPr="00F8444C">
        <w:rPr>
          <w:i/>
        </w:rPr>
        <w:t>Virtual Learning Environment</w:t>
      </w:r>
      <w:r w:rsidR="003311A4">
        <w:t xml:space="preserve">” and </w:t>
      </w:r>
      <w:r w:rsidR="00261036">
        <w:t>the learning experiences of the studen</w:t>
      </w:r>
      <w:r w:rsidR="00F972A7">
        <w:t xml:space="preserve">ts along with its significance within the pandemic situation of Covid-19. </w:t>
      </w:r>
      <w:r w:rsidR="00261036">
        <w:t xml:space="preserve">  </w:t>
      </w:r>
      <w:r w:rsidR="00642B72">
        <w:t xml:space="preserve">  </w:t>
      </w:r>
      <w:r w:rsidR="000151A7">
        <w:t xml:space="preserve">     </w:t>
      </w:r>
      <w:r w:rsidR="009F010A">
        <w:t xml:space="preserve">  </w:t>
      </w:r>
    </w:p>
    <w:p w:rsidR="00005C1F" w:rsidRDefault="001D781D">
      <w:pPr>
        <w:spacing w:before="0" w:after="160" w:line="259" w:lineRule="auto"/>
        <w:contextualSpacing w:val="0"/>
        <w:jc w:val="left"/>
        <w:rPr>
          <w:rFonts w:eastAsiaTheme="majorEastAsia" w:cstheme="majorBidi"/>
          <w:b/>
          <w:szCs w:val="32"/>
        </w:rPr>
      </w:pPr>
      <w:r>
        <w:br w:type="page"/>
      </w:r>
    </w:p>
    <w:p w:rsidR="005F6D5F" w:rsidRDefault="001D781D" w:rsidP="005F6D5F">
      <w:pPr>
        <w:pStyle w:val="Heading1"/>
      </w:pPr>
      <w:bookmarkStart w:id="1" w:name="_Toc70699782"/>
      <w:r>
        <w:lastRenderedPageBreak/>
        <w:t>Primary data collection</w:t>
      </w:r>
      <w:bookmarkEnd w:id="1"/>
    </w:p>
    <w:p w:rsidR="00FD47D5" w:rsidRPr="00FD47D5" w:rsidRDefault="001D781D" w:rsidP="00FD47D5">
      <w:r>
        <w:t xml:space="preserve">Primary data collection is known as the </w:t>
      </w:r>
      <w:r w:rsidR="00EA7171">
        <w:t>procedure</w:t>
      </w:r>
      <w:r w:rsidR="00A02CD8">
        <w:t xml:space="preserve"> of collecting </w:t>
      </w:r>
      <w:r w:rsidR="00803E75">
        <w:t xml:space="preserve">first-hand data or </w:t>
      </w:r>
      <w:r w:rsidR="00EF441C">
        <w:t xml:space="preserve">information </w:t>
      </w:r>
      <w:r w:rsidR="00A02CD8">
        <w:t>from the respondents so that fresh information can be</w:t>
      </w:r>
      <w:r w:rsidR="00250374">
        <w:t xml:space="preserve"> gathered, which in turn, has not been utilized befor</w:t>
      </w:r>
      <w:r w:rsidR="00B51DB6">
        <w:t>e within any research projects</w:t>
      </w:r>
      <w:r w:rsidR="004641D0">
        <w:t xml:space="preserve"> (Sileyew,</w:t>
      </w:r>
      <w:r w:rsidR="004641D0" w:rsidRPr="00B73C68">
        <w:t xml:space="preserve"> 2019</w:t>
      </w:r>
      <w:r w:rsidR="004641D0">
        <w:t>)</w:t>
      </w:r>
      <w:r w:rsidR="00B51DB6">
        <w:t xml:space="preserve">. For making the primary data collection process more successful, </w:t>
      </w:r>
      <w:r w:rsidR="008D0BAD">
        <w:t xml:space="preserve">questionnaires have been developed regarding the impacts of virtual learning </w:t>
      </w:r>
      <w:r w:rsidR="00A20085">
        <w:t>environments on the learning experiences of the students.</w:t>
      </w:r>
      <w:r w:rsidR="004B3C81">
        <w:t xml:space="preserve"> </w:t>
      </w:r>
      <w:r w:rsidR="00A54C81">
        <w:t xml:space="preserve">The developed questionnaires have been used for conducting the survey </w:t>
      </w:r>
      <w:r w:rsidR="003B3A81">
        <w:t xml:space="preserve">as a data collection tool for the primary research. </w:t>
      </w:r>
      <w:r w:rsidR="006D3F7C">
        <w:t xml:space="preserve">Because of the pandemic situation of Covid-19, </w:t>
      </w:r>
      <w:r w:rsidR="00844182">
        <w:t xml:space="preserve">the researcher has used an online survey in place of a </w:t>
      </w:r>
      <w:r w:rsidR="00645B19">
        <w:t>face-to-face survey so that their well-being and safety can be ensured</w:t>
      </w:r>
      <w:r w:rsidR="004641D0">
        <w:t xml:space="preserve"> (</w:t>
      </w:r>
      <w:r w:rsidR="004641D0" w:rsidRPr="00B73C68">
        <w:t>Bairag</w:t>
      </w:r>
      <w:r w:rsidR="004641D0">
        <w:t xml:space="preserve">i and Munot, </w:t>
      </w:r>
      <w:r w:rsidR="004641D0" w:rsidRPr="00B73C68">
        <w:t>2019</w:t>
      </w:r>
      <w:r w:rsidR="004641D0">
        <w:t>)</w:t>
      </w:r>
      <w:r w:rsidR="00645B19">
        <w:t xml:space="preserve">. </w:t>
      </w:r>
      <w:r w:rsidR="00CE1980">
        <w:t xml:space="preserve">Survey Monkey has been used as the data collection tool for collecting responses from the participants of this survey. </w:t>
      </w:r>
      <w:r w:rsidR="004E4928">
        <w:t>The sample size of this survey</w:t>
      </w:r>
      <w:r w:rsidR="006B5223">
        <w:t xml:space="preserve"> is 10 teachers of different </w:t>
      </w:r>
      <w:r w:rsidR="007F2848">
        <w:t xml:space="preserve">universities in the UK. </w:t>
      </w:r>
      <w:r w:rsidR="004E4928">
        <w:t xml:space="preserve"> </w:t>
      </w:r>
      <w:r w:rsidR="00844182">
        <w:t xml:space="preserve"> </w:t>
      </w:r>
      <w:r w:rsidR="003B3A81">
        <w:t xml:space="preserve"> </w:t>
      </w:r>
      <w:r w:rsidR="00A54C81">
        <w:t xml:space="preserve">  </w:t>
      </w:r>
      <w:r w:rsidR="00A20085">
        <w:t xml:space="preserve">  </w:t>
      </w:r>
      <w:r w:rsidR="00A02CD8">
        <w:t xml:space="preserve">   </w:t>
      </w:r>
    </w:p>
    <w:p w:rsidR="00121A3C" w:rsidRPr="008F31D3" w:rsidRDefault="001D781D" w:rsidP="00121A3C">
      <w:pPr>
        <w:rPr>
          <w:b/>
        </w:rPr>
      </w:pPr>
      <w:r w:rsidRPr="008F31D3">
        <w:rPr>
          <w:b/>
        </w:rPr>
        <w:t>Question 1: What is your age?</w:t>
      </w:r>
    </w:p>
    <w:tbl>
      <w:tblPr>
        <w:tblStyle w:val="TableGrid"/>
        <w:tblW w:w="0" w:type="auto"/>
        <w:tblLook w:val="04A0" w:firstRow="1" w:lastRow="0" w:firstColumn="1" w:lastColumn="0" w:noHBand="0" w:noVBand="1"/>
      </w:tblPr>
      <w:tblGrid>
        <w:gridCol w:w="3116"/>
        <w:gridCol w:w="3117"/>
        <w:gridCol w:w="3117"/>
      </w:tblGrid>
      <w:tr w:rsidR="00913FF5" w:rsidTr="00CA24CD">
        <w:tc>
          <w:tcPr>
            <w:tcW w:w="3116" w:type="dxa"/>
          </w:tcPr>
          <w:p w:rsidR="00CA24CD" w:rsidRPr="00CA24CD" w:rsidRDefault="001D781D" w:rsidP="00CA24CD">
            <w:pPr>
              <w:jc w:val="center"/>
              <w:rPr>
                <w:b/>
              </w:rPr>
            </w:pPr>
            <w:r w:rsidRPr="00CA24CD">
              <w:rPr>
                <w:b/>
              </w:rPr>
              <w:t>Ag</w:t>
            </w:r>
            <w:r w:rsidRPr="00CA24CD">
              <w:rPr>
                <w:b/>
              </w:rPr>
              <w:t>e group (Years)</w:t>
            </w:r>
          </w:p>
        </w:tc>
        <w:tc>
          <w:tcPr>
            <w:tcW w:w="3117" w:type="dxa"/>
          </w:tcPr>
          <w:p w:rsidR="00CA24CD" w:rsidRPr="00CA24CD" w:rsidRDefault="001D781D" w:rsidP="00CA24CD">
            <w:pPr>
              <w:jc w:val="center"/>
              <w:rPr>
                <w:b/>
              </w:rPr>
            </w:pPr>
            <w:r w:rsidRPr="00CA24CD">
              <w:rPr>
                <w:b/>
              </w:rPr>
              <w:t>No. of respondents</w:t>
            </w:r>
          </w:p>
        </w:tc>
        <w:tc>
          <w:tcPr>
            <w:tcW w:w="3117" w:type="dxa"/>
          </w:tcPr>
          <w:p w:rsidR="00CA24CD" w:rsidRPr="00CA24CD" w:rsidRDefault="001D781D" w:rsidP="00CA24CD">
            <w:pPr>
              <w:jc w:val="center"/>
              <w:rPr>
                <w:b/>
              </w:rPr>
            </w:pPr>
            <w:r w:rsidRPr="00CA24CD">
              <w:rPr>
                <w:b/>
              </w:rPr>
              <w:t>Percentage (%)</w:t>
            </w:r>
          </w:p>
        </w:tc>
      </w:tr>
      <w:tr w:rsidR="00913FF5" w:rsidTr="00CA24CD">
        <w:tc>
          <w:tcPr>
            <w:tcW w:w="3116" w:type="dxa"/>
          </w:tcPr>
          <w:p w:rsidR="00CA24CD" w:rsidRDefault="001D781D" w:rsidP="00CA24CD">
            <w:pPr>
              <w:jc w:val="center"/>
            </w:pPr>
            <w:r>
              <w:t>18-24</w:t>
            </w:r>
          </w:p>
        </w:tc>
        <w:tc>
          <w:tcPr>
            <w:tcW w:w="3117" w:type="dxa"/>
          </w:tcPr>
          <w:p w:rsidR="00CA24CD" w:rsidRDefault="001D781D" w:rsidP="00CA24CD">
            <w:pPr>
              <w:jc w:val="center"/>
            </w:pPr>
            <w:r>
              <w:t>1</w:t>
            </w:r>
          </w:p>
        </w:tc>
        <w:tc>
          <w:tcPr>
            <w:tcW w:w="3117" w:type="dxa"/>
          </w:tcPr>
          <w:p w:rsidR="00CA24CD" w:rsidRDefault="001D781D" w:rsidP="00CA24CD">
            <w:pPr>
              <w:jc w:val="center"/>
            </w:pPr>
            <w:r>
              <w:t>10</w:t>
            </w:r>
          </w:p>
        </w:tc>
      </w:tr>
      <w:tr w:rsidR="00913FF5" w:rsidTr="00CA24CD">
        <w:tc>
          <w:tcPr>
            <w:tcW w:w="3116" w:type="dxa"/>
          </w:tcPr>
          <w:p w:rsidR="00CA24CD" w:rsidRDefault="001D781D" w:rsidP="00CA24CD">
            <w:pPr>
              <w:jc w:val="center"/>
            </w:pPr>
            <w:r>
              <w:t>25-34</w:t>
            </w:r>
          </w:p>
        </w:tc>
        <w:tc>
          <w:tcPr>
            <w:tcW w:w="3117" w:type="dxa"/>
          </w:tcPr>
          <w:p w:rsidR="00CA24CD" w:rsidRDefault="001D781D" w:rsidP="00CA24CD">
            <w:pPr>
              <w:jc w:val="center"/>
            </w:pPr>
            <w:r>
              <w:t>8</w:t>
            </w:r>
          </w:p>
        </w:tc>
        <w:tc>
          <w:tcPr>
            <w:tcW w:w="3117" w:type="dxa"/>
          </w:tcPr>
          <w:p w:rsidR="00CA24CD" w:rsidRDefault="001D781D" w:rsidP="00CA24CD">
            <w:pPr>
              <w:jc w:val="center"/>
            </w:pPr>
            <w:r>
              <w:t>80</w:t>
            </w:r>
          </w:p>
        </w:tc>
      </w:tr>
      <w:tr w:rsidR="00913FF5" w:rsidTr="00CA24CD">
        <w:tc>
          <w:tcPr>
            <w:tcW w:w="3116" w:type="dxa"/>
          </w:tcPr>
          <w:p w:rsidR="00CA24CD" w:rsidRDefault="001D781D" w:rsidP="00CA24CD">
            <w:pPr>
              <w:jc w:val="center"/>
            </w:pPr>
            <w:r>
              <w:t>35-44</w:t>
            </w:r>
          </w:p>
        </w:tc>
        <w:tc>
          <w:tcPr>
            <w:tcW w:w="3117" w:type="dxa"/>
          </w:tcPr>
          <w:p w:rsidR="00CA24CD" w:rsidRDefault="001D781D" w:rsidP="00CA24CD">
            <w:pPr>
              <w:jc w:val="center"/>
            </w:pPr>
            <w:r>
              <w:t>0</w:t>
            </w:r>
          </w:p>
        </w:tc>
        <w:tc>
          <w:tcPr>
            <w:tcW w:w="3117" w:type="dxa"/>
          </w:tcPr>
          <w:p w:rsidR="00CA24CD" w:rsidRDefault="001D781D" w:rsidP="00CA24CD">
            <w:pPr>
              <w:jc w:val="center"/>
            </w:pPr>
            <w:r>
              <w:t>0</w:t>
            </w:r>
          </w:p>
        </w:tc>
      </w:tr>
      <w:tr w:rsidR="00913FF5" w:rsidTr="00CA24CD">
        <w:tc>
          <w:tcPr>
            <w:tcW w:w="3116" w:type="dxa"/>
          </w:tcPr>
          <w:p w:rsidR="00CA24CD" w:rsidRDefault="001D781D" w:rsidP="00CA24CD">
            <w:pPr>
              <w:jc w:val="center"/>
            </w:pPr>
            <w:r>
              <w:t>45-54</w:t>
            </w:r>
          </w:p>
        </w:tc>
        <w:tc>
          <w:tcPr>
            <w:tcW w:w="3117" w:type="dxa"/>
          </w:tcPr>
          <w:p w:rsidR="00CA24CD" w:rsidRDefault="001D781D" w:rsidP="00CA24CD">
            <w:pPr>
              <w:jc w:val="center"/>
            </w:pPr>
            <w:r>
              <w:t>1</w:t>
            </w:r>
          </w:p>
        </w:tc>
        <w:tc>
          <w:tcPr>
            <w:tcW w:w="3117" w:type="dxa"/>
          </w:tcPr>
          <w:p w:rsidR="00CA24CD" w:rsidRDefault="001D781D" w:rsidP="00CA24CD">
            <w:pPr>
              <w:jc w:val="center"/>
            </w:pPr>
            <w:r>
              <w:t>10</w:t>
            </w:r>
          </w:p>
        </w:tc>
      </w:tr>
      <w:tr w:rsidR="00913FF5" w:rsidTr="00CA24CD">
        <w:tc>
          <w:tcPr>
            <w:tcW w:w="3116" w:type="dxa"/>
          </w:tcPr>
          <w:p w:rsidR="00CA24CD" w:rsidRPr="00B454F5" w:rsidRDefault="001D781D" w:rsidP="00CA24CD">
            <w:pPr>
              <w:jc w:val="center"/>
              <w:rPr>
                <w:b/>
                <w:i/>
              </w:rPr>
            </w:pPr>
            <w:r w:rsidRPr="00B454F5">
              <w:rPr>
                <w:b/>
                <w:i/>
              </w:rPr>
              <w:t xml:space="preserve">Total </w:t>
            </w:r>
          </w:p>
        </w:tc>
        <w:tc>
          <w:tcPr>
            <w:tcW w:w="3117" w:type="dxa"/>
          </w:tcPr>
          <w:p w:rsidR="00CA24CD" w:rsidRPr="00B454F5" w:rsidRDefault="001D781D" w:rsidP="00CA24CD">
            <w:pPr>
              <w:jc w:val="center"/>
              <w:rPr>
                <w:b/>
                <w:i/>
              </w:rPr>
            </w:pPr>
            <w:r w:rsidRPr="00B454F5">
              <w:rPr>
                <w:b/>
                <w:i/>
              </w:rPr>
              <w:t>10</w:t>
            </w:r>
          </w:p>
        </w:tc>
        <w:tc>
          <w:tcPr>
            <w:tcW w:w="3117" w:type="dxa"/>
          </w:tcPr>
          <w:p w:rsidR="00CA24CD" w:rsidRPr="00B454F5" w:rsidRDefault="001D781D" w:rsidP="00CA24CD">
            <w:pPr>
              <w:jc w:val="center"/>
              <w:rPr>
                <w:b/>
                <w:i/>
              </w:rPr>
            </w:pPr>
            <w:r w:rsidRPr="00B454F5">
              <w:rPr>
                <w:b/>
                <w:i/>
              </w:rPr>
              <w:t>100</w:t>
            </w:r>
          </w:p>
        </w:tc>
      </w:tr>
    </w:tbl>
    <w:p w:rsidR="00121A3C" w:rsidRPr="00F45E15" w:rsidRDefault="001D781D" w:rsidP="00867C2C">
      <w:pPr>
        <w:jc w:val="center"/>
        <w:rPr>
          <w:b/>
          <w:i/>
        </w:rPr>
      </w:pPr>
      <w:r w:rsidRPr="00F45E15">
        <w:rPr>
          <w:b/>
          <w:i/>
        </w:rPr>
        <w:t xml:space="preserve">Table 1: </w:t>
      </w:r>
      <w:r w:rsidR="00F45E15" w:rsidRPr="00F45E15">
        <w:rPr>
          <w:b/>
          <w:i/>
        </w:rPr>
        <w:t xml:space="preserve">Age analysis of the respondents </w:t>
      </w:r>
    </w:p>
    <w:p w:rsidR="008275A2" w:rsidRDefault="001D781D" w:rsidP="008275A2">
      <w:pPr>
        <w:jc w:val="center"/>
      </w:pPr>
      <w:r>
        <w:t xml:space="preserve">(Source: </w:t>
      </w:r>
      <w:r w:rsidRPr="00566927">
        <w:t>Survey Monkey, 2021</w:t>
      </w:r>
      <w:r>
        <w:t>)</w:t>
      </w:r>
    </w:p>
    <w:p w:rsidR="00F45E15" w:rsidRDefault="001D781D" w:rsidP="00867C2C">
      <w:pPr>
        <w:jc w:val="center"/>
      </w:pPr>
      <w:r>
        <w:rPr>
          <w:noProof/>
          <w:lang w:val="en-US"/>
        </w:rPr>
        <w:drawing>
          <wp:inline distT="0" distB="0" distL="0" distR="0">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4A0CB9" w:rsidRDefault="001D781D" w:rsidP="00867C2C">
      <w:pPr>
        <w:jc w:val="center"/>
        <w:rPr>
          <w:b/>
          <w:i/>
        </w:rPr>
      </w:pPr>
      <w:r w:rsidRPr="00004020">
        <w:rPr>
          <w:b/>
          <w:i/>
        </w:rPr>
        <w:t>Figure 1: Age</w:t>
      </w:r>
      <w:r w:rsidRPr="00F45E15">
        <w:rPr>
          <w:b/>
          <w:i/>
        </w:rPr>
        <w:t xml:space="preserve"> analysis of the respondents</w:t>
      </w:r>
    </w:p>
    <w:p w:rsidR="007252B6" w:rsidRDefault="001D781D" w:rsidP="00867C2C">
      <w:pPr>
        <w:jc w:val="center"/>
      </w:pPr>
      <w:r>
        <w:lastRenderedPageBreak/>
        <w:t>(Source: Represented by the</w:t>
      </w:r>
      <w:r>
        <w:t xml:space="preserve"> author)  </w:t>
      </w:r>
    </w:p>
    <w:p w:rsidR="00121A3C" w:rsidRPr="00B454F5" w:rsidRDefault="001D781D" w:rsidP="00B454F5">
      <w:pPr>
        <w:rPr>
          <w:b/>
        </w:rPr>
      </w:pPr>
      <w:r w:rsidRPr="008F31D3">
        <w:rPr>
          <w:b/>
        </w:rPr>
        <w:t>Question 2: What is your gender?</w:t>
      </w:r>
    </w:p>
    <w:tbl>
      <w:tblPr>
        <w:tblStyle w:val="TableGrid"/>
        <w:tblW w:w="0" w:type="auto"/>
        <w:tblLook w:val="04A0" w:firstRow="1" w:lastRow="0" w:firstColumn="1" w:lastColumn="0" w:noHBand="0" w:noVBand="1"/>
      </w:tblPr>
      <w:tblGrid>
        <w:gridCol w:w="3116"/>
        <w:gridCol w:w="3117"/>
        <w:gridCol w:w="3117"/>
      </w:tblGrid>
      <w:tr w:rsidR="00913FF5" w:rsidTr="00B454F5">
        <w:tc>
          <w:tcPr>
            <w:tcW w:w="3116" w:type="dxa"/>
          </w:tcPr>
          <w:p w:rsidR="00B454F5" w:rsidRPr="00B454F5" w:rsidRDefault="001D781D" w:rsidP="00B454F5">
            <w:pPr>
              <w:jc w:val="center"/>
              <w:rPr>
                <w:b/>
              </w:rPr>
            </w:pPr>
            <w:r w:rsidRPr="00B454F5">
              <w:rPr>
                <w:b/>
              </w:rPr>
              <w:t>Variables</w:t>
            </w:r>
          </w:p>
        </w:tc>
        <w:tc>
          <w:tcPr>
            <w:tcW w:w="3117" w:type="dxa"/>
          </w:tcPr>
          <w:p w:rsidR="00B454F5" w:rsidRPr="00B454F5" w:rsidRDefault="001D781D" w:rsidP="00B454F5">
            <w:pPr>
              <w:jc w:val="center"/>
              <w:rPr>
                <w:b/>
              </w:rPr>
            </w:pPr>
            <w:r w:rsidRPr="00B454F5">
              <w:rPr>
                <w:b/>
              </w:rPr>
              <w:t>No. of respondents</w:t>
            </w:r>
          </w:p>
        </w:tc>
        <w:tc>
          <w:tcPr>
            <w:tcW w:w="3117" w:type="dxa"/>
          </w:tcPr>
          <w:p w:rsidR="00B454F5" w:rsidRPr="00B454F5" w:rsidRDefault="001D781D" w:rsidP="00B454F5">
            <w:pPr>
              <w:jc w:val="center"/>
              <w:rPr>
                <w:b/>
              </w:rPr>
            </w:pPr>
            <w:r w:rsidRPr="00B454F5">
              <w:rPr>
                <w:b/>
              </w:rPr>
              <w:t>Percentage (%)</w:t>
            </w:r>
          </w:p>
        </w:tc>
      </w:tr>
      <w:tr w:rsidR="00913FF5" w:rsidTr="00B454F5">
        <w:tc>
          <w:tcPr>
            <w:tcW w:w="3116" w:type="dxa"/>
          </w:tcPr>
          <w:p w:rsidR="00B454F5" w:rsidRDefault="001D781D" w:rsidP="002A4605">
            <w:pPr>
              <w:jc w:val="center"/>
            </w:pPr>
            <w:r>
              <w:t>Male</w:t>
            </w:r>
          </w:p>
        </w:tc>
        <w:tc>
          <w:tcPr>
            <w:tcW w:w="3117" w:type="dxa"/>
          </w:tcPr>
          <w:p w:rsidR="00B454F5" w:rsidRDefault="001D781D" w:rsidP="002A4605">
            <w:pPr>
              <w:jc w:val="center"/>
            </w:pPr>
            <w:r>
              <w:t>5</w:t>
            </w:r>
          </w:p>
        </w:tc>
        <w:tc>
          <w:tcPr>
            <w:tcW w:w="3117" w:type="dxa"/>
          </w:tcPr>
          <w:p w:rsidR="00B454F5" w:rsidRDefault="001D781D" w:rsidP="002A4605">
            <w:pPr>
              <w:jc w:val="center"/>
            </w:pPr>
            <w:r>
              <w:t>50</w:t>
            </w:r>
          </w:p>
        </w:tc>
      </w:tr>
      <w:tr w:rsidR="00913FF5" w:rsidTr="00B454F5">
        <w:tc>
          <w:tcPr>
            <w:tcW w:w="3116" w:type="dxa"/>
          </w:tcPr>
          <w:p w:rsidR="00B454F5" w:rsidRDefault="001D781D" w:rsidP="002A4605">
            <w:pPr>
              <w:jc w:val="center"/>
            </w:pPr>
            <w:r>
              <w:t>Female</w:t>
            </w:r>
          </w:p>
        </w:tc>
        <w:tc>
          <w:tcPr>
            <w:tcW w:w="3117" w:type="dxa"/>
          </w:tcPr>
          <w:p w:rsidR="00B454F5" w:rsidRDefault="001D781D" w:rsidP="002A4605">
            <w:pPr>
              <w:jc w:val="center"/>
            </w:pPr>
            <w:r>
              <w:t>4</w:t>
            </w:r>
          </w:p>
        </w:tc>
        <w:tc>
          <w:tcPr>
            <w:tcW w:w="3117" w:type="dxa"/>
          </w:tcPr>
          <w:p w:rsidR="00B454F5" w:rsidRDefault="001D781D" w:rsidP="002A4605">
            <w:pPr>
              <w:jc w:val="center"/>
            </w:pPr>
            <w:r>
              <w:t>40</w:t>
            </w:r>
          </w:p>
        </w:tc>
      </w:tr>
      <w:tr w:rsidR="00913FF5" w:rsidTr="00B454F5">
        <w:tc>
          <w:tcPr>
            <w:tcW w:w="3116" w:type="dxa"/>
          </w:tcPr>
          <w:p w:rsidR="00B454F5" w:rsidRDefault="001D781D" w:rsidP="002A4605">
            <w:pPr>
              <w:jc w:val="center"/>
            </w:pPr>
            <w:r>
              <w:t>Others</w:t>
            </w:r>
          </w:p>
        </w:tc>
        <w:tc>
          <w:tcPr>
            <w:tcW w:w="3117" w:type="dxa"/>
          </w:tcPr>
          <w:p w:rsidR="00B454F5" w:rsidRDefault="001D781D" w:rsidP="002A4605">
            <w:pPr>
              <w:jc w:val="center"/>
            </w:pPr>
            <w:r>
              <w:t>1</w:t>
            </w:r>
          </w:p>
        </w:tc>
        <w:tc>
          <w:tcPr>
            <w:tcW w:w="3117" w:type="dxa"/>
          </w:tcPr>
          <w:p w:rsidR="00B454F5" w:rsidRDefault="001D781D" w:rsidP="002A4605">
            <w:pPr>
              <w:jc w:val="center"/>
            </w:pPr>
            <w:r>
              <w:t>10</w:t>
            </w:r>
          </w:p>
        </w:tc>
      </w:tr>
      <w:tr w:rsidR="00913FF5" w:rsidTr="00B454F5">
        <w:tc>
          <w:tcPr>
            <w:tcW w:w="3116" w:type="dxa"/>
          </w:tcPr>
          <w:p w:rsidR="00B454F5" w:rsidRPr="00B454F5" w:rsidRDefault="001D781D" w:rsidP="00B454F5">
            <w:pPr>
              <w:jc w:val="center"/>
              <w:rPr>
                <w:b/>
                <w:i/>
              </w:rPr>
            </w:pPr>
            <w:r w:rsidRPr="00B454F5">
              <w:rPr>
                <w:b/>
                <w:i/>
              </w:rPr>
              <w:t xml:space="preserve">Total </w:t>
            </w:r>
          </w:p>
        </w:tc>
        <w:tc>
          <w:tcPr>
            <w:tcW w:w="3117" w:type="dxa"/>
          </w:tcPr>
          <w:p w:rsidR="00B454F5" w:rsidRPr="00B454F5" w:rsidRDefault="001D781D" w:rsidP="00B454F5">
            <w:pPr>
              <w:jc w:val="center"/>
              <w:rPr>
                <w:b/>
                <w:i/>
              </w:rPr>
            </w:pPr>
            <w:r w:rsidRPr="00B454F5">
              <w:rPr>
                <w:b/>
                <w:i/>
              </w:rPr>
              <w:t>10</w:t>
            </w:r>
          </w:p>
        </w:tc>
        <w:tc>
          <w:tcPr>
            <w:tcW w:w="3117" w:type="dxa"/>
          </w:tcPr>
          <w:p w:rsidR="00B454F5" w:rsidRPr="00B454F5" w:rsidRDefault="001D781D" w:rsidP="00B454F5">
            <w:pPr>
              <w:jc w:val="center"/>
              <w:rPr>
                <w:b/>
                <w:i/>
              </w:rPr>
            </w:pPr>
            <w:r w:rsidRPr="00B454F5">
              <w:rPr>
                <w:b/>
                <w:i/>
              </w:rPr>
              <w:t>100</w:t>
            </w:r>
          </w:p>
        </w:tc>
      </w:tr>
    </w:tbl>
    <w:p w:rsidR="008B7BE2" w:rsidRPr="00996F39" w:rsidRDefault="001D781D" w:rsidP="008B7BE2">
      <w:pPr>
        <w:jc w:val="center"/>
        <w:rPr>
          <w:b/>
          <w:i/>
        </w:rPr>
      </w:pPr>
      <w:r w:rsidRPr="00996F39">
        <w:rPr>
          <w:b/>
          <w:i/>
        </w:rPr>
        <w:t>Table 2: Gender analysis of the participants</w:t>
      </w:r>
    </w:p>
    <w:p w:rsidR="008275A2" w:rsidRDefault="001D781D" w:rsidP="008275A2">
      <w:pPr>
        <w:jc w:val="center"/>
      </w:pPr>
      <w:r>
        <w:t xml:space="preserve">(Source: </w:t>
      </w:r>
      <w:r w:rsidRPr="00566927">
        <w:t>Survey Monkey, 2021</w:t>
      </w:r>
      <w:r>
        <w:t>)</w:t>
      </w:r>
    </w:p>
    <w:p w:rsidR="00121A3C" w:rsidRDefault="001D781D" w:rsidP="008B7BE2">
      <w:pPr>
        <w:jc w:val="center"/>
      </w:pPr>
      <w:r>
        <w:t xml:space="preserve"> </w:t>
      </w:r>
      <w:r w:rsidR="00374866">
        <w:rPr>
          <w:noProof/>
          <w:lang w:val="en-US"/>
        </w:rPr>
        <w:drawing>
          <wp:inline distT="0" distB="0" distL="0" distR="0">
            <wp:extent cx="4572000" cy="27432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374866" w:rsidRPr="009644D4" w:rsidRDefault="001D781D" w:rsidP="00374866">
      <w:pPr>
        <w:jc w:val="center"/>
        <w:rPr>
          <w:b/>
          <w:i/>
        </w:rPr>
      </w:pPr>
      <w:r w:rsidRPr="009644D4">
        <w:rPr>
          <w:b/>
          <w:i/>
        </w:rPr>
        <w:t xml:space="preserve">Figure 2: Gender analysis of the </w:t>
      </w:r>
      <w:r w:rsidRPr="009644D4">
        <w:rPr>
          <w:b/>
          <w:i/>
        </w:rPr>
        <w:t>participants</w:t>
      </w:r>
    </w:p>
    <w:p w:rsidR="00374866" w:rsidRDefault="001D781D" w:rsidP="008B7BE2">
      <w:pPr>
        <w:jc w:val="center"/>
      </w:pPr>
      <w:r>
        <w:t xml:space="preserve">(Source: Depicted by the researcher) </w:t>
      </w:r>
    </w:p>
    <w:p w:rsidR="00121A3C" w:rsidRPr="008F31D3" w:rsidRDefault="001D781D" w:rsidP="00121A3C">
      <w:pPr>
        <w:rPr>
          <w:b/>
        </w:rPr>
      </w:pPr>
      <w:r w:rsidRPr="008F31D3">
        <w:rPr>
          <w:b/>
        </w:rPr>
        <w:t>Question 3: What is your monthly income?</w:t>
      </w:r>
    </w:p>
    <w:tbl>
      <w:tblPr>
        <w:tblStyle w:val="TableGrid"/>
        <w:tblW w:w="0" w:type="auto"/>
        <w:tblLook w:val="04A0" w:firstRow="1" w:lastRow="0" w:firstColumn="1" w:lastColumn="0" w:noHBand="0" w:noVBand="1"/>
      </w:tblPr>
      <w:tblGrid>
        <w:gridCol w:w="3116"/>
        <w:gridCol w:w="3117"/>
        <w:gridCol w:w="3117"/>
      </w:tblGrid>
      <w:tr w:rsidR="00913FF5" w:rsidTr="004614A5">
        <w:tc>
          <w:tcPr>
            <w:tcW w:w="3116" w:type="dxa"/>
          </w:tcPr>
          <w:p w:rsidR="004614A5" w:rsidRPr="00B454F5" w:rsidRDefault="001D781D" w:rsidP="004614A5">
            <w:pPr>
              <w:jc w:val="center"/>
              <w:rPr>
                <w:b/>
              </w:rPr>
            </w:pPr>
            <w:r w:rsidRPr="00B454F5">
              <w:rPr>
                <w:b/>
              </w:rPr>
              <w:t>Variables</w:t>
            </w:r>
          </w:p>
        </w:tc>
        <w:tc>
          <w:tcPr>
            <w:tcW w:w="3117" w:type="dxa"/>
          </w:tcPr>
          <w:p w:rsidR="004614A5" w:rsidRPr="00B454F5" w:rsidRDefault="001D781D" w:rsidP="004614A5">
            <w:pPr>
              <w:jc w:val="center"/>
              <w:rPr>
                <w:b/>
              </w:rPr>
            </w:pPr>
            <w:r w:rsidRPr="00B454F5">
              <w:rPr>
                <w:b/>
              </w:rPr>
              <w:t>No. of respondents</w:t>
            </w:r>
          </w:p>
        </w:tc>
        <w:tc>
          <w:tcPr>
            <w:tcW w:w="3117" w:type="dxa"/>
          </w:tcPr>
          <w:p w:rsidR="004614A5" w:rsidRPr="00B454F5" w:rsidRDefault="001D781D" w:rsidP="004614A5">
            <w:pPr>
              <w:jc w:val="center"/>
              <w:rPr>
                <w:b/>
              </w:rPr>
            </w:pPr>
            <w:r w:rsidRPr="00B454F5">
              <w:rPr>
                <w:b/>
              </w:rPr>
              <w:t>Percentage (%)</w:t>
            </w:r>
          </w:p>
        </w:tc>
      </w:tr>
      <w:tr w:rsidR="00913FF5" w:rsidTr="004614A5">
        <w:tc>
          <w:tcPr>
            <w:tcW w:w="3116" w:type="dxa"/>
          </w:tcPr>
          <w:p w:rsidR="004614A5" w:rsidRDefault="001D781D" w:rsidP="004614A5">
            <w:pPr>
              <w:jc w:val="center"/>
            </w:pPr>
            <w:r>
              <w:t>Under $15</w:t>
            </w:r>
            <w:r w:rsidR="00E727D8">
              <w:t>,</w:t>
            </w:r>
            <w:r>
              <w:t>000</w:t>
            </w:r>
          </w:p>
        </w:tc>
        <w:tc>
          <w:tcPr>
            <w:tcW w:w="3117" w:type="dxa"/>
          </w:tcPr>
          <w:p w:rsidR="004614A5" w:rsidRDefault="001D781D" w:rsidP="004614A5">
            <w:pPr>
              <w:jc w:val="center"/>
            </w:pPr>
            <w:r>
              <w:t>5</w:t>
            </w:r>
          </w:p>
        </w:tc>
        <w:tc>
          <w:tcPr>
            <w:tcW w:w="3117" w:type="dxa"/>
          </w:tcPr>
          <w:p w:rsidR="004614A5" w:rsidRDefault="001D781D" w:rsidP="004614A5">
            <w:pPr>
              <w:jc w:val="center"/>
            </w:pPr>
            <w:r>
              <w:t>50</w:t>
            </w:r>
          </w:p>
        </w:tc>
      </w:tr>
      <w:tr w:rsidR="00913FF5" w:rsidTr="004614A5">
        <w:tc>
          <w:tcPr>
            <w:tcW w:w="3116" w:type="dxa"/>
          </w:tcPr>
          <w:p w:rsidR="004614A5" w:rsidRDefault="001D781D" w:rsidP="004614A5">
            <w:pPr>
              <w:jc w:val="center"/>
            </w:pPr>
            <w:r>
              <w:t>Between $15</w:t>
            </w:r>
            <w:r w:rsidR="00E727D8">
              <w:t>,</w:t>
            </w:r>
            <w:r>
              <w:t>000 and $29</w:t>
            </w:r>
            <w:r w:rsidR="00E727D8">
              <w:t>,</w:t>
            </w:r>
            <w:r>
              <w:t>999</w:t>
            </w:r>
          </w:p>
        </w:tc>
        <w:tc>
          <w:tcPr>
            <w:tcW w:w="3117" w:type="dxa"/>
          </w:tcPr>
          <w:p w:rsidR="004614A5" w:rsidRDefault="001D781D" w:rsidP="004614A5">
            <w:pPr>
              <w:jc w:val="center"/>
            </w:pPr>
            <w:r>
              <w:t>2</w:t>
            </w:r>
          </w:p>
        </w:tc>
        <w:tc>
          <w:tcPr>
            <w:tcW w:w="3117" w:type="dxa"/>
          </w:tcPr>
          <w:p w:rsidR="004614A5" w:rsidRDefault="001D781D" w:rsidP="004614A5">
            <w:pPr>
              <w:jc w:val="center"/>
            </w:pPr>
            <w:r>
              <w:t>20</w:t>
            </w:r>
          </w:p>
        </w:tc>
      </w:tr>
      <w:tr w:rsidR="00913FF5" w:rsidTr="004614A5">
        <w:tc>
          <w:tcPr>
            <w:tcW w:w="3116" w:type="dxa"/>
          </w:tcPr>
          <w:p w:rsidR="004614A5" w:rsidRDefault="001D781D" w:rsidP="004614A5">
            <w:pPr>
              <w:jc w:val="center"/>
            </w:pPr>
            <w:r>
              <w:t>Between $30,000 and $49,999</w:t>
            </w:r>
          </w:p>
        </w:tc>
        <w:tc>
          <w:tcPr>
            <w:tcW w:w="3117" w:type="dxa"/>
          </w:tcPr>
          <w:p w:rsidR="004614A5" w:rsidRDefault="001D781D" w:rsidP="004614A5">
            <w:pPr>
              <w:jc w:val="center"/>
            </w:pPr>
            <w:r>
              <w:t>3</w:t>
            </w:r>
          </w:p>
        </w:tc>
        <w:tc>
          <w:tcPr>
            <w:tcW w:w="3117" w:type="dxa"/>
          </w:tcPr>
          <w:p w:rsidR="004614A5" w:rsidRDefault="001D781D" w:rsidP="004614A5">
            <w:pPr>
              <w:jc w:val="center"/>
            </w:pPr>
            <w:r>
              <w:t>30</w:t>
            </w:r>
          </w:p>
        </w:tc>
      </w:tr>
      <w:tr w:rsidR="00913FF5" w:rsidTr="004614A5">
        <w:tc>
          <w:tcPr>
            <w:tcW w:w="3116" w:type="dxa"/>
          </w:tcPr>
          <w:p w:rsidR="004614A5" w:rsidRDefault="001D781D" w:rsidP="004614A5">
            <w:pPr>
              <w:jc w:val="center"/>
            </w:pPr>
            <w:r>
              <w:t>Between $50,000 and $74,999</w:t>
            </w:r>
          </w:p>
        </w:tc>
        <w:tc>
          <w:tcPr>
            <w:tcW w:w="3117" w:type="dxa"/>
          </w:tcPr>
          <w:p w:rsidR="004614A5" w:rsidRDefault="001D781D" w:rsidP="004614A5">
            <w:pPr>
              <w:jc w:val="center"/>
            </w:pPr>
            <w:r>
              <w:t>0</w:t>
            </w:r>
          </w:p>
        </w:tc>
        <w:tc>
          <w:tcPr>
            <w:tcW w:w="3117" w:type="dxa"/>
          </w:tcPr>
          <w:p w:rsidR="004614A5" w:rsidRDefault="001D781D" w:rsidP="004614A5">
            <w:pPr>
              <w:jc w:val="center"/>
            </w:pPr>
            <w:r>
              <w:t>0</w:t>
            </w:r>
          </w:p>
        </w:tc>
      </w:tr>
      <w:tr w:rsidR="00913FF5" w:rsidTr="004614A5">
        <w:tc>
          <w:tcPr>
            <w:tcW w:w="3116" w:type="dxa"/>
          </w:tcPr>
          <w:p w:rsidR="004614A5" w:rsidRPr="00B454F5" w:rsidRDefault="001D781D" w:rsidP="004614A5">
            <w:pPr>
              <w:jc w:val="center"/>
              <w:rPr>
                <w:b/>
                <w:i/>
              </w:rPr>
            </w:pPr>
            <w:r w:rsidRPr="00B454F5">
              <w:rPr>
                <w:b/>
                <w:i/>
              </w:rPr>
              <w:t xml:space="preserve">Total </w:t>
            </w:r>
          </w:p>
        </w:tc>
        <w:tc>
          <w:tcPr>
            <w:tcW w:w="3117" w:type="dxa"/>
          </w:tcPr>
          <w:p w:rsidR="004614A5" w:rsidRPr="00B454F5" w:rsidRDefault="001D781D" w:rsidP="004614A5">
            <w:pPr>
              <w:jc w:val="center"/>
              <w:rPr>
                <w:b/>
                <w:i/>
              </w:rPr>
            </w:pPr>
            <w:r w:rsidRPr="00B454F5">
              <w:rPr>
                <w:b/>
                <w:i/>
              </w:rPr>
              <w:t>10</w:t>
            </w:r>
          </w:p>
        </w:tc>
        <w:tc>
          <w:tcPr>
            <w:tcW w:w="3117" w:type="dxa"/>
          </w:tcPr>
          <w:p w:rsidR="004614A5" w:rsidRPr="00B454F5" w:rsidRDefault="001D781D" w:rsidP="004614A5">
            <w:pPr>
              <w:jc w:val="center"/>
              <w:rPr>
                <w:b/>
                <w:i/>
              </w:rPr>
            </w:pPr>
            <w:r w:rsidRPr="00B454F5">
              <w:rPr>
                <w:b/>
                <w:i/>
              </w:rPr>
              <w:t>100</w:t>
            </w:r>
          </w:p>
        </w:tc>
      </w:tr>
    </w:tbl>
    <w:p w:rsidR="004E0D55" w:rsidRPr="00C673FC" w:rsidRDefault="001D781D" w:rsidP="004E0D55">
      <w:pPr>
        <w:jc w:val="center"/>
        <w:rPr>
          <w:b/>
          <w:i/>
        </w:rPr>
      </w:pPr>
      <w:r w:rsidRPr="00C673FC">
        <w:rPr>
          <w:b/>
          <w:i/>
        </w:rPr>
        <w:t xml:space="preserve">Table 3: Analysis of monthly income of the respondents </w:t>
      </w:r>
    </w:p>
    <w:p w:rsidR="008275A2" w:rsidRDefault="001D781D" w:rsidP="008275A2">
      <w:pPr>
        <w:jc w:val="center"/>
      </w:pPr>
      <w:r>
        <w:lastRenderedPageBreak/>
        <w:t xml:space="preserve">(Source: </w:t>
      </w:r>
      <w:r w:rsidRPr="00566927">
        <w:t>Survey Monkey, 2021</w:t>
      </w:r>
      <w:r>
        <w:t>)</w:t>
      </w:r>
    </w:p>
    <w:p w:rsidR="00121A3C" w:rsidRDefault="001D781D" w:rsidP="004E0D55">
      <w:pPr>
        <w:jc w:val="center"/>
      </w:pPr>
      <w:r>
        <w:t xml:space="preserve">   </w:t>
      </w:r>
      <w:r w:rsidR="009644D4">
        <w:rPr>
          <w:noProof/>
          <w:lang w:val="en-US"/>
        </w:rPr>
        <w:drawing>
          <wp:inline distT="0" distB="0" distL="0" distR="0">
            <wp:extent cx="4572000" cy="27432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6B741E" w:rsidRPr="006B741E" w:rsidRDefault="001D781D" w:rsidP="004E0D55">
      <w:pPr>
        <w:jc w:val="center"/>
        <w:rPr>
          <w:b/>
          <w:i/>
        </w:rPr>
      </w:pPr>
      <w:r w:rsidRPr="006B741E">
        <w:rPr>
          <w:b/>
          <w:i/>
        </w:rPr>
        <w:t>Figure 3: Analysis of monthly income of the respondents</w:t>
      </w:r>
    </w:p>
    <w:p w:rsidR="009644D4" w:rsidRDefault="001D781D" w:rsidP="004E0D55">
      <w:pPr>
        <w:jc w:val="center"/>
      </w:pPr>
      <w:r>
        <w:t xml:space="preserve">(Source: Created by the researcher) </w:t>
      </w:r>
    </w:p>
    <w:p w:rsidR="00121A3C" w:rsidRPr="008F31D3" w:rsidRDefault="001D781D" w:rsidP="00121A3C">
      <w:pPr>
        <w:rPr>
          <w:b/>
        </w:rPr>
      </w:pPr>
      <w:r>
        <w:rPr>
          <w:b/>
        </w:rPr>
        <w:t xml:space="preserve">Question 4: In which subject are </w:t>
      </w:r>
      <w:r w:rsidR="000923CE" w:rsidRPr="008F31D3">
        <w:rPr>
          <w:b/>
        </w:rPr>
        <w:t>you specialize?</w:t>
      </w:r>
    </w:p>
    <w:tbl>
      <w:tblPr>
        <w:tblStyle w:val="TableGrid"/>
        <w:tblW w:w="0" w:type="auto"/>
        <w:tblLook w:val="04A0" w:firstRow="1" w:lastRow="0" w:firstColumn="1" w:lastColumn="0" w:noHBand="0" w:noVBand="1"/>
      </w:tblPr>
      <w:tblGrid>
        <w:gridCol w:w="3116"/>
        <w:gridCol w:w="3117"/>
        <w:gridCol w:w="3117"/>
      </w:tblGrid>
      <w:tr w:rsidR="00913FF5" w:rsidTr="00535F05">
        <w:tc>
          <w:tcPr>
            <w:tcW w:w="3116" w:type="dxa"/>
          </w:tcPr>
          <w:p w:rsidR="00535F05" w:rsidRPr="00B454F5" w:rsidRDefault="001D781D" w:rsidP="00535F05">
            <w:pPr>
              <w:jc w:val="center"/>
              <w:rPr>
                <w:b/>
              </w:rPr>
            </w:pPr>
            <w:r w:rsidRPr="00B454F5">
              <w:rPr>
                <w:b/>
              </w:rPr>
              <w:t>Variab</w:t>
            </w:r>
            <w:r w:rsidRPr="00B454F5">
              <w:rPr>
                <w:b/>
              </w:rPr>
              <w:t>les</w:t>
            </w:r>
          </w:p>
        </w:tc>
        <w:tc>
          <w:tcPr>
            <w:tcW w:w="3117" w:type="dxa"/>
          </w:tcPr>
          <w:p w:rsidR="00535F05" w:rsidRPr="00B454F5" w:rsidRDefault="001D781D" w:rsidP="00535F05">
            <w:pPr>
              <w:jc w:val="center"/>
              <w:rPr>
                <w:b/>
              </w:rPr>
            </w:pPr>
            <w:r w:rsidRPr="00B454F5">
              <w:rPr>
                <w:b/>
              </w:rPr>
              <w:t>No. of respondents</w:t>
            </w:r>
          </w:p>
        </w:tc>
        <w:tc>
          <w:tcPr>
            <w:tcW w:w="3117" w:type="dxa"/>
          </w:tcPr>
          <w:p w:rsidR="00535F05" w:rsidRPr="00B454F5" w:rsidRDefault="001D781D" w:rsidP="00535F05">
            <w:pPr>
              <w:jc w:val="center"/>
              <w:rPr>
                <w:b/>
              </w:rPr>
            </w:pPr>
            <w:r w:rsidRPr="00B454F5">
              <w:rPr>
                <w:b/>
              </w:rPr>
              <w:t>Percentage (%)</w:t>
            </w:r>
          </w:p>
        </w:tc>
      </w:tr>
      <w:tr w:rsidR="00913FF5" w:rsidTr="00535F05">
        <w:tc>
          <w:tcPr>
            <w:tcW w:w="3116" w:type="dxa"/>
          </w:tcPr>
          <w:p w:rsidR="00535F05" w:rsidRDefault="001D781D" w:rsidP="00535F05">
            <w:pPr>
              <w:jc w:val="center"/>
            </w:pPr>
            <w:r>
              <w:t>Mathematics</w:t>
            </w:r>
          </w:p>
        </w:tc>
        <w:tc>
          <w:tcPr>
            <w:tcW w:w="3117" w:type="dxa"/>
          </w:tcPr>
          <w:p w:rsidR="00535F05" w:rsidRDefault="001D781D" w:rsidP="00535F05">
            <w:pPr>
              <w:jc w:val="center"/>
            </w:pPr>
            <w:r>
              <w:t>2</w:t>
            </w:r>
          </w:p>
        </w:tc>
        <w:tc>
          <w:tcPr>
            <w:tcW w:w="3117" w:type="dxa"/>
          </w:tcPr>
          <w:p w:rsidR="00535F05" w:rsidRDefault="001D781D" w:rsidP="00535F05">
            <w:pPr>
              <w:jc w:val="center"/>
            </w:pPr>
            <w:r>
              <w:t>20</w:t>
            </w:r>
          </w:p>
        </w:tc>
      </w:tr>
      <w:tr w:rsidR="00913FF5" w:rsidTr="00535F05">
        <w:tc>
          <w:tcPr>
            <w:tcW w:w="3116" w:type="dxa"/>
          </w:tcPr>
          <w:p w:rsidR="00535F05" w:rsidRDefault="001D781D" w:rsidP="00535F05">
            <w:pPr>
              <w:jc w:val="center"/>
            </w:pPr>
            <w:r>
              <w:t>Biological Science</w:t>
            </w:r>
          </w:p>
        </w:tc>
        <w:tc>
          <w:tcPr>
            <w:tcW w:w="3117" w:type="dxa"/>
          </w:tcPr>
          <w:p w:rsidR="00535F05" w:rsidRDefault="001D781D" w:rsidP="00535F05">
            <w:pPr>
              <w:jc w:val="center"/>
            </w:pPr>
            <w:r>
              <w:t>2</w:t>
            </w:r>
          </w:p>
        </w:tc>
        <w:tc>
          <w:tcPr>
            <w:tcW w:w="3117" w:type="dxa"/>
          </w:tcPr>
          <w:p w:rsidR="00535F05" w:rsidRDefault="001D781D" w:rsidP="00535F05">
            <w:pPr>
              <w:jc w:val="center"/>
            </w:pPr>
            <w:r>
              <w:t>20</w:t>
            </w:r>
          </w:p>
        </w:tc>
      </w:tr>
      <w:tr w:rsidR="00913FF5" w:rsidTr="00535F05">
        <w:tc>
          <w:tcPr>
            <w:tcW w:w="3116" w:type="dxa"/>
          </w:tcPr>
          <w:p w:rsidR="00535F05" w:rsidRDefault="001D781D" w:rsidP="00535F05">
            <w:pPr>
              <w:jc w:val="center"/>
            </w:pPr>
            <w:r>
              <w:t>Business Management</w:t>
            </w:r>
          </w:p>
        </w:tc>
        <w:tc>
          <w:tcPr>
            <w:tcW w:w="3117" w:type="dxa"/>
          </w:tcPr>
          <w:p w:rsidR="00535F05" w:rsidRDefault="001D781D" w:rsidP="00535F05">
            <w:pPr>
              <w:jc w:val="center"/>
            </w:pPr>
            <w:r>
              <w:t>1</w:t>
            </w:r>
          </w:p>
        </w:tc>
        <w:tc>
          <w:tcPr>
            <w:tcW w:w="3117" w:type="dxa"/>
          </w:tcPr>
          <w:p w:rsidR="00535F05" w:rsidRDefault="001D781D" w:rsidP="00535F05">
            <w:pPr>
              <w:jc w:val="center"/>
            </w:pPr>
            <w:r>
              <w:t>10</w:t>
            </w:r>
          </w:p>
        </w:tc>
      </w:tr>
      <w:tr w:rsidR="00913FF5" w:rsidTr="00535F05">
        <w:tc>
          <w:tcPr>
            <w:tcW w:w="3116" w:type="dxa"/>
          </w:tcPr>
          <w:p w:rsidR="00535F05" w:rsidRDefault="001D781D" w:rsidP="00535F05">
            <w:pPr>
              <w:jc w:val="center"/>
            </w:pPr>
            <w:r>
              <w:t xml:space="preserve">Computer Science and Application </w:t>
            </w:r>
          </w:p>
        </w:tc>
        <w:tc>
          <w:tcPr>
            <w:tcW w:w="3117" w:type="dxa"/>
          </w:tcPr>
          <w:p w:rsidR="00535F05" w:rsidRDefault="001D781D" w:rsidP="00535F05">
            <w:pPr>
              <w:jc w:val="center"/>
            </w:pPr>
            <w:r>
              <w:t>3</w:t>
            </w:r>
          </w:p>
        </w:tc>
        <w:tc>
          <w:tcPr>
            <w:tcW w:w="3117" w:type="dxa"/>
          </w:tcPr>
          <w:p w:rsidR="00535F05" w:rsidRDefault="001D781D" w:rsidP="00535F05">
            <w:pPr>
              <w:jc w:val="center"/>
            </w:pPr>
            <w:r>
              <w:t>30</w:t>
            </w:r>
          </w:p>
        </w:tc>
      </w:tr>
      <w:tr w:rsidR="00913FF5" w:rsidTr="00535F05">
        <w:tc>
          <w:tcPr>
            <w:tcW w:w="3116" w:type="dxa"/>
          </w:tcPr>
          <w:p w:rsidR="00535F05" w:rsidRDefault="001D781D" w:rsidP="00535F05">
            <w:pPr>
              <w:jc w:val="center"/>
            </w:pPr>
            <w:r>
              <w:t>History and Geography</w:t>
            </w:r>
          </w:p>
        </w:tc>
        <w:tc>
          <w:tcPr>
            <w:tcW w:w="3117" w:type="dxa"/>
          </w:tcPr>
          <w:p w:rsidR="00535F05" w:rsidRDefault="001D781D" w:rsidP="00535F05">
            <w:pPr>
              <w:jc w:val="center"/>
            </w:pPr>
            <w:r>
              <w:t>2</w:t>
            </w:r>
          </w:p>
        </w:tc>
        <w:tc>
          <w:tcPr>
            <w:tcW w:w="3117" w:type="dxa"/>
          </w:tcPr>
          <w:p w:rsidR="00535F05" w:rsidRDefault="001D781D" w:rsidP="00535F05">
            <w:pPr>
              <w:jc w:val="center"/>
            </w:pPr>
            <w:r>
              <w:t>20</w:t>
            </w:r>
          </w:p>
        </w:tc>
      </w:tr>
      <w:tr w:rsidR="00913FF5" w:rsidTr="00535F05">
        <w:tc>
          <w:tcPr>
            <w:tcW w:w="3116" w:type="dxa"/>
          </w:tcPr>
          <w:p w:rsidR="00535F05" w:rsidRDefault="001D781D" w:rsidP="00535F05">
            <w:pPr>
              <w:jc w:val="center"/>
            </w:pPr>
            <w:r>
              <w:t>Others</w:t>
            </w:r>
          </w:p>
        </w:tc>
        <w:tc>
          <w:tcPr>
            <w:tcW w:w="3117" w:type="dxa"/>
          </w:tcPr>
          <w:p w:rsidR="00535F05" w:rsidRDefault="001D781D" w:rsidP="00535F05">
            <w:pPr>
              <w:jc w:val="center"/>
            </w:pPr>
            <w:r>
              <w:t>0</w:t>
            </w:r>
          </w:p>
        </w:tc>
        <w:tc>
          <w:tcPr>
            <w:tcW w:w="3117" w:type="dxa"/>
          </w:tcPr>
          <w:p w:rsidR="00535F05" w:rsidRDefault="001D781D" w:rsidP="00535F05">
            <w:pPr>
              <w:jc w:val="center"/>
            </w:pPr>
            <w:r>
              <w:t>0</w:t>
            </w:r>
          </w:p>
        </w:tc>
      </w:tr>
      <w:tr w:rsidR="00913FF5" w:rsidTr="00535F05">
        <w:tc>
          <w:tcPr>
            <w:tcW w:w="3116" w:type="dxa"/>
          </w:tcPr>
          <w:p w:rsidR="00535F05" w:rsidRPr="00B454F5" w:rsidRDefault="001D781D" w:rsidP="00535F05">
            <w:pPr>
              <w:jc w:val="center"/>
              <w:rPr>
                <w:b/>
                <w:i/>
              </w:rPr>
            </w:pPr>
            <w:r w:rsidRPr="00B454F5">
              <w:rPr>
                <w:b/>
                <w:i/>
              </w:rPr>
              <w:t xml:space="preserve">Total </w:t>
            </w:r>
          </w:p>
        </w:tc>
        <w:tc>
          <w:tcPr>
            <w:tcW w:w="3117" w:type="dxa"/>
          </w:tcPr>
          <w:p w:rsidR="00535F05" w:rsidRPr="00B454F5" w:rsidRDefault="001D781D" w:rsidP="00535F05">
            <w:pPr>
              <w:jc w:val="center"/>
              <w:rPr>
                <w:b/>
                <w:i/>
              </w:rPr>
            </w:pPr>
            <w:r w:rsidRPr="00B454F5">
              <w:rPr>
                <w:b/>
                <w:i/>
              </w:rPr>
              <w:t>10</w:t>
            </w:r>
          </w:p>
        </w:tc>
        <w:tc>
          <w:tcPr>
            <w:tcW w:w="3117" w:type="dxa"/>
          </w:tcPr>
          <w:p w:rsidR="00535F05" w:rsidRPr="00B454F5" w:rsidRDefault="001D781D" w:rsidP="00535F05">
            <w:pPr>
              <w:jc w:val="center"/>
              <w:rPr>
                <w:b/>
                <w:i/>
              </w:rPr>
            </w:pPr>
            <w:r w:rsidRPr="00B454F5">
              <w:rPr>
                <w:b/>
                <w:i/>
              </w:rPr>
              <w:t>100</w:t>
            </w:r>
          </w:p>
        </w:tc>
      </w:tr>
    </w:tbl>
    <w:p w:rsidR="00E17E55" w:rsidRPr="00E17E55" w:rsidRDefault="001D781D" w:rsidP="00A950DE">
      <w:pPr>
        <w:jc w:val="center"/>
        <w:rPr>
          <w:b/>
          <w:i/>
        </w:rPr>
      </w:pPr>
      <w:r w:rsidRPr="00E17E55">
        <w:rPr>
          <w:b/>
          <w:i/>
        </w:rPr>
        <w:t>Table 4: Subject specialization of the participants</w:t>
      </w:r>
    </w:p>
    <w:p w:rsidR="008275A2" w:rsidRDefault="001D781D" w:rsidP="008275A2">
      <w:pPr>
        <w:jc w:val="center"/>
      </w:pPr>
      <w:r>
        <w:t xml:space="preserve">(Source: </w:t>
      </w:r>
      <w:r w:rsidRPr="00566927">
        <w:t>Survey Monkey, 2021</w:t>
      </w:r>
      <w:r>
        <w:t>)</w:t>
      </w:r>
    </w:p>
    <w:p w:rsidR="00AF3774" w:rsidRDefault="001D781D" w:rsidP="00A950DE">
      <w:pPr>
        <w:jc w:val="center"/>
      </w:pPr>
      <w:r>
        <w:rPr>
          <w:noProof/>
          <w:lang w:val="en-US"/>
        </w:rPr>
        <w:lastRenderedPageBreak/>
        <w:drawing>
          <wp:inline distT="0" distB="0" distL="0" distR="0">
            <wp:extent cx="4572000" cy="27432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121A3C" w:rsidRPr="0059305D" w:rsidRDefault="001D781D" w:rsidP="00A950DE">
      <w:pPr>
        <w:jc w:val="center"/>
        <w:rPr>
          <w:b/>
          <w:i/>
        </w:rPr>
      </w:pPr>
      <w:r w:rsidRPr="0059305D">
        <w:rPr>
          <w:b/>
          <w:i/>
        </w:rPr>
        <w:t>Figure 4: Subject specialization of the participants</w:t>
      </w:r>
    </w:p>
    <w:p w:rsidR="00AF3774" w:rsidRPr="00AF3774" w:rsidRDefault="001D781D" w:rsidP="00A950DE">
      <w:pPr>
        <w:jc w:val="center"/>
      </w:pPr>
      <w:r>
        <w:t xml:space="preserve">(Source: Demonstrated by the author) </w:t>
      </w:r>
    </w:p>
    <w:p w:rsidR="00121A3C" w:rsidRDefault="001D781D" w:rsidP="00121A3C">
      <w:pPr>
        <w:rPr>
          <w:b/>
        </w:rPr>
      </w:pPr>
      <w:r w:rsidRPr="008F31D3">
        <w:rPr>
          <w:b/>
        </w:rPr>
        <w:t>Question 5: What is the main digital media way that you prefer for teaching the students?</w:t>
      </w:r>
    </w:p>
    <w:tbl>
      <w:tblPr>
        <w:tblStyle w:val="TableGrid"/>
        <w:tblW w:w="0" w:type="auto"/>
        <w:tblLook w:val="04A0" w:firstRow="1" w:lastRow="0" w:firstColumn="1" w:lastColumn="0" w:noHBand="0" w:noVBand="1"/>
      </w:tblPr>
      <w:tblGrid>
        <w:gridCol w:w="3116"/>
        <w:gridCol w:w="3117"/>
        <w:gridCol w:w="3117"/>
      </w:tblGrid>
      <w:tr w:rsidR="00913FF5" w:rsidTr="008D3169">
        <w:tc>
          <w:tcPr>
            <w:tcW w:w="3116" w:type="dxa"/>
          </w:tcPr>
          <w:p w:rsidR="008D3169" w:rsidRPr="00B454F5" w:rsidRDefault="001D781D" w:rsidP="008D3169">
            <w:pPr>
              <w:jc w:val="center"/>
              <w:rPr>
                <w:b/>
              </w:rPr>
            </w:pPr>
            <w:r w:rsidRPr="00B454F5">
              <w:rPr>
                <w:b/>
              </w:rPr>
              <w:t>Variables</w:t>
            </w:r>
          </w:p>
        </w:tc>
        <w:tc>
          <w:tcPr>
            <w:tcW w:w="3117" w:type="dxa"/>
          </w:tcPr>
          <w:p w:rsidR="008D3169" w:rsidRPr="00B454F5" w:rsidRDefault="001D781D" w:rsidP="008D3169">
            <w:pPr>
              <w:jc w:val="center"/>
              <w:rPr>
                <w:b/>
              </w:rPr>
            </w:pPr>
            <w:r w:rsidRPr="00B454F5">
              <w:rPr>
                <w:b/>
              </w:rPr>
              <w:t>No. of respondents</w:t>
            </w:r>
          </w:p>
        </w:tc>
        <w:tc>
          <w:tcPr>
            <w:tcW w:w="3117" w:type="dxa"/>
          </w:tcPr>
          <w:p w:rsidR="008D3169" w:rsidRPr="00B454F5" w:rsidRDefault="001D781D" w:rsidP="008D3169">
            <w:pPr>
              <w:jc w:val="center"/>
              <w:rPr>
                <w:b/>
              </w:rPr>
            </w:pPr>
            <w:r w:rsidRPr="00B454F5">
              <w:rPr>
                <w:b/>
              </w:rPr>
              <w:t>Percentage (%)</w:t>
            </w:r>
          </w:p>
        </w:tc>
      </w:tr>
      <w:tr w:rsidR="00913FF5" w:rsidTr="008D3169">
        <w:tc>
          <w:tcPr>
            <w:tcW w:w="3116" w:type="dxa"/>
          </w:tcPr>
          <w:p w:rsidR="008D3169" w:rsidRDefault="001D781D" w:rsidP="008D3169">
            <w:pPr>
              <w:jc w:val="center"/>
            </w:pPr>
            <w:r>
              <w:t>Email</w:t>
            </w:r>
          </w:p>
        </w:tc>
        <w:tc>
          <w:tcPr>
            <w:tcW w:w="3117" w:type="dxa"/>
          </w:tcPr>
          <w:p w:rsidR="008D3169" w:rsidRDefault="001D781D" w:rsidP="008D3169">
            <w:pPr>
              <w:jc w:val="center"/>
            </w:pPr>
            <w:r>
              <w:t>2</w:t>
            </w:r>
          </w:p>
        </w:tc>
        <w:tc>
          <w:tcPr>
            <w:tcW w:w="3117" w:type="dxa"/>
          </w:tcPr>
          <w:p w:rsidR="008D3169" w:rsidRDefault="001D781D" w:rsidP="008D3169">
            <w:pPr>
              <w:jc w:val="center"/>
            </w:pPr>
            <w:r>
              <w:t>20</w:t>
            </w:r>
          </w:p>
        </w:tc>
      </w:tr>
      <w:tr w:rsidR="00913FF5" w:rsidTr="008D3169">
        <w:tc>
          <w:tcPr>
            <w:tcW w:w="3116" w:type="dxa"/>
          </w:tcPr>
          <w:p w:rsidR="008D3169" w:rsidRDefault="001D781D" w:rsidP="008D3169">
            <w:pPr>
              <w:jc w:val="center"/>
            </w:pPr>
            <w:r>
              <w:t>Video Chats</w:t>
            </w:r>
          </w:p>
        </w:tc>
        <w:tc>
          <w:tcPr>
            <w:tcW w:w="3117" w:type="dxa"/>
          </w:tcPr>
          <w:p w:rsidR="008D3169" w:rsidRDefault="001D781D" w:rsidP="008D3169">
            <w:pPr>
              <w:jc w:val="center"/>
            </w:pPr>
            <w:r>
              <w:t>3</w:t>
            </w:r>
          </w:p>
        </w:tc>
        <w:tc>
          <w:tcPr>
            <w:tcW w:w="3117" w:type="dxa"/>
          </w:tcPr>
          <w:p w:rsidR="008D3169" w:rsidRDefault="001D781D" w:rsidP="008D3169">
            <w:pPr>
              <w:jc w:val="center"/>
            </w:pPr>
            <w:r>
              <w:t>30</w:t>
            </w:r>
          </w:p>
        </w:tc>
      </w:tr>
      <w:tr w:rsidR="00913FF5" w:rsidTr="008D3169">
        <w:tc>
          <w:tcPr>
            <w:tcW w:w="3116" w:type="dxa"/>
          </w:tcPr>
          <w:p w:rsidR="008D3169" w:rsidRDefault="001D781D" w:rsidP="008D3169">
            <w:pPr>
              <w:jc w:val="center"/>
            </w:pPr>
            <w:r>
              <w:t>Phone Calls</w:t>
            </w:r>
          </w:p>
        </w:tc>
        <w:tc>
          <w:tcPr>
            <w:tcW w:w="3117" w:type="dxa"/>
          </w:tcPr>
          <w:p w:rsidR="008D3169" w:rsidRDefault="001D781D" w:rsidP="008D3169">
            <w:pPr>
              <w:jc w:val="center"/>
            </w:pPr>
            <w:r>
              <w:t>4</w:t>
            </w:r>
          </w:p>
        </w:tc>
        <w:tc>
          <w:tcPr>
            <w:tcW w:w="3117" w:type="dxa"/>
          </w:tcPr>
          <w:p w:rsidR="008D3169" w:rsidRDefault="001D781D" w:rsidP="008D3169">
            <w:pPr>
              <w:jc w:val="center"/>
            </w:pPr>
            <w:r>
              <w:t>40</w:t>
            </w:r>
          </w:p>
        </w:tc>
      </w:tr>
      <w:tr w:rsidR="00913FF5" w:rsidTr="008D3169">
        <w:tc>
          <w:tcPr>
            <w:tcW w:w="3116" w:type="dxa"/>
          </w:tcPr>
          <w:p w:rsidR="008D3169" w:rsidRDefault="001D781D" w:rsidP="008D3169">
            <w:pPr>
              <w:jc w:val="center"/>
            </w:pPr>
            <w:r>
              <w:t>Others</w:t>
            </w:r>
          </w:p>
        </w:tc>
        <w:tc>
          <w:tcPr>
            <w:tcW w:w="3117" w:type="dxa"/>
          </w:tcPr>
          <w:p w:rsidR="008D3169" w:rsidRDefault="001D781D" w:rsidP="008D3169">
            <w:pPr>
              <w:jc w:val="center"/>
            </w:pPr>
            <w:r>
              <w:t>1</w:t>
            </w:r>
          </w:p>
        </w:tc>
        <w:tc>
          <w:tcPr>
            <w:tcW w:w="3117" w:type="dxa"/>
          </w:tcPr>
          <w:p w:rsidR="008D3169" w:rsidRDefault="001D781D" w:rsidP="008D3169">
            <w:pPr>
              <w:jc w:val="center"/>
            </w:pPr>
            <w:r>
              <w:t>10</w:t>
            </w:r>
          </w:p>
        </w:tc>
      </w:tr>
      <w:tr w:rsidR="00913FF5" w:rsidTr="008D3169">
        <w:tc>
          <w:tcPr>
            <w:tcW w:w="3116" w:type="dxa"/>
          </w:tcPr>
          <w:p w:rsidR="008D3169" w:rsidRPr="00B454F5" w:rsidRDefault="001D781D" w:rsidP="008D3169">
            <w:pPr>
              <w:jc w:val="center"/>
              <w:rPr>
                <w:b/>
                <w:i/>
              </w:rPr>
            </w:pPr>
            <w:r w:rsidRPr="00B454F5">
              <w:rPr>
                <w:b/>
                <w:i/>
              </w:rPr>
              <w:t>Total</w:t>
            </w:r>
          </w:p>
        </w:tc>
        <w:tc>
          <w:tcPr>
            <w:tcW w:w="3117" w:type="dxa"/>
          </w:tcPr>
          <w:p w:rsidR="008D3169" w:rsidRPr="00B454F5" w:rsidRDefault="001D781D" w:rsidP="008D3169">
            <w:pPr>
              <w:jc w:val="center"/>
              <w:rPr>
                <w:b/>
                <w:i/>
              </w:rPr>
            </w:pPr>
            <w:r w:rsidRPr="00B454F5">
              <w:rPr>
                <w:b/>
                <w:i/>
              </w:rPr>
              <w:t>10</w:t>
            </w:r>
          </w:p>
        </w:tc>
        <w:tc>
          <w:tcPr>
            <w:tcW w:w="3117" w:type="dxa"/>
          </w:tcPr>
          <w:p w:rsidR="008D3169" w:rsidRPr="00B454F5" w:rsidRDefault="001D781D" w:rsidP="008D3169">
            <w:pPr>
              <w:jc w:val="center"/>
              <w:rPr>
                <w:b/>
                <w:i/>
              </w:rPr>
            </w:pPr>
            <w:r w:rsidRPr="00B454F5">
              <w:rPr>
                <w:b/>
                <w:i/>
              </w:rPr>
              <w:t>100</w:t>
            </w:r>
          </w:p>
        </w:tc>
      </w:tr>
    </w:tbl>
    <w:p w:rsidR="00750F8E" w:rsidRPr="00750F8E" w:rsidRDefault="001D781D" w:rsidP="00561B73">
      <w:pPr>
        <w:jc w:val="center"/>
        <w:rPr>
          <w:b/>
          <w:i/>
        </w:rPr>
      </w:pPr>
      <w:r w:rsidRPr="00750F8E">
        <w:rPr>
          <w:b/>
          <w:i/>
        </w:rPr>
        <w:t xml:space="preserve">Table 5: Digital Media preferences of the respondents </w:t>
      </w:r>
    </w:p>
    <w:p w:rsidR="008275A2" w:rsidRDefault="001D781D" w:rsidP="008275A2">
      <w:pPr>
        <w:jc w:val="center"/>
      </w:pPr>
      <w:r>
        <w:t xml:space="preserve"> (Source: </w:t>
      </w:r>
      <w:r w:rsidRPr="00566927">
        <w:t>Survey Monkey, 2021</w:t>
      </w:r>
      <w:r>
        <w:t>)</w:t>
      </w:r>
    </w:p>
    <w:p w:rsidR="00CB7368" w:rsidRDefault="001D781D" w:rsidP="00561B73">
      <w:pPr>
        <w:jc w:val="center"/>
      </w:pPr>
      <w:r>
        <w:rPr>
          <w:noProof/>
          <w:lang w:val="en-US"/>
        </w:rPr>
        <w:lastRenderedPageBreak/>
        <w:drawing>
          <wp:inline distT="0" distB="0" distL="0" distR="0">
            <wp:extent cx="4572000" cy="27432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852337" w:rsidRPr="00750F8E" w:rsidRDefault="001D781D" w:rsidP="00852337">
      <w:pPr>
        <w:jc w:val="center"/>
        <w:rPr>
          <w:b/>
          <w:i/>
        </w:rPr>
      </w:pPr>
      <w:r w:rsidRPr="007B3501">
        <w:rPr>
          <w:b/>
          <w:i/>
        </w:rPr>
        <w:t>Figure 5: Digital Media</w:t>
      </w:r>
      <w:r w:rsidRPr="00750F8E">
        <w:rPr>
          <w:b/>
          <w:i/>
        </w:rPr>
        <w:t xml:space="preserve"> preferences of the respondents </w:t>
      </w:r>
    </w:p>
    <w:p w:rsidR="004E192C" w:rsidRPr="00CB7368" w:rsidRDefault="001D781D" w:rsidP="00561B73">
      <w:pPr>
        <w:jc w:val="center"/>
      </w:pPr>
      <w:r>
        <w:t>(Source: Illustrated by the author)</w:t>
      </w:r>
    </w:p>
    <w:p w:rsidR="00121A3C" w:rsidRPr="008F31D3" w:rsidRDefault="001D781D" w:rsidP="00121A3C">
      <w:pPr>
        <w:rPr>
          <w:b/>
        </w:rPr>
      </w:pPr>
      <w:r w:rsidRPr="008F31D3">
        <w:rPr>
          <w:b/>
        </w:rPr>
        <w:t>Question 6: How many hours would you suggest for making the online classes successful?</w:t>
      </w:r>
    </w:p>
    <w:tbl>
      <w:tblPr>
        <w:tblStyle w:val="TableGrid"/>
        <w:tblW w:w="0" w:type="auto"/>
        <w:tblLook w:val="04A0" w:firstRow="1" w:lastRow="0" w:firstColumn="1" w:lastColumn="0" w:noHBand="0" w:noVBand="1"/>
      </w:tblPr>
      <w:tblGrid>
        <w:gridCol w:w="3116"/>
        <w:gridCol w:w="3117"/>
        <w:gridCol w:w="3117"/>
      </w:tblGrid>
      <w:tr w:rsidR="00913FF5" w:rsidTr="00E92D33">
        <w:tc>
          <w:tcPr>
            <w:tcW w:w="3116" w:type="dxa"/>
          </w:tcPr>
          <w:p w:rsidR="00E92D33" w:rsidRPr="00B454F5" w:rsidRDefault="001D781D" w:rsidP="00E92D33">
            <w:pPr>
              <w:jc w:val="center"/>
              <w:rPr>
                <w:b/>
              </w:rPr>
            </w:pPr>
            <w:r w:rsidRPr="00B454F5">
              <w:rPr>
                <w:b/>
              </w:rPr>
              <w:t>Variables</w:t>
            </w:r>
          </w:p>
        </w:tc>
        <w:tc>
          <w:tcPr>
            <w:tcW w:w="3117" w:type="dxa"/>
          </w:tcPr>
          <w:p w:rsidR="00E92D33" w:rsidRPr="00B454F5" w:rsidRDefault="001D781D" w:rsidP="00E92D33">
            <w:pPr>
              <w:jc w:val="center"/>
              <w:rPr>
                <w:b/>
              </w:rPr>
            </w:pPr>
            <w:r w:rsidRPr="00B454F5">
              <w:rPr>
                <w:b/>
              </w:rPr>
              <w:t>No. of respondents</w:t>
            </w:r>
          </w:p>
        </w:tc>
        <w:tc>
          <w:tcPr>
            <w:tcW w:w="3117" w:type="dxa"/>
          </w:tcPr>
          <w:p w:rsidR="00E92D33" w:rsidRPr="00B454F5" w:rsidRDefault="001D781D" w:rsidP="00E92D33">
            <w:pPr>
              <w:jc w:val="center"/>
              <w:rPr>
                <w:b/>
              </w:rPr>
            </w:pPr>
            <w:r w:rsidRPr="00B454F5">
              <w:rPr>
                <w:b/>
              </w:rPr>
              <w:t>Percentage (%)</w:t>
            </w:r>
          </w:p>
        </w:tc>
      </w:tr>
      <w:tr w:rsidR="00913FF5" w:rsidTr="00E92D33">
        <w:tc>
          <w:tcPr>
            <w:tcW w:w="3116" w:type="dxa"/>
          </w:tcPr>
          <w:p w:rsidR="00E92D33" w:rsidRDefault="001D781D" w:rsidP="00E92D33">
            <w:pPr>
              <w:jc w:val="center"/>
            </w:pPr>
            <w:r>
              <w:t xml:space="preserve">2 Hours </w:t>
            </w:r>
          </w:p>
        </w:tc>
        <w:tc>
          <w:tcPr>
            <w:tcW w:w="3117" w:type="dxa"/>
          </w:tcPr>
          <w:p w:rsidR="00E92D33" w:rsidRDefault="001D781D" w:rsidP="00E92D33">
            <w:pPr>
              <w:jc w:val="center"/>
            </w:pPr>
            <w:r>
              <w:t>3</w:t>
            </w:r>
          </w:p>
        </w:tc>
        <w:tc>
          <w:tcPr>
            <w:tcW w:w="3117" w:type="dxa"/>
          </w:tcPr>
          <w:p w:rsidR="00E92D33" w:rsidRDefault="001D781D" w:rsidP="00E92D33">
            <w:pPr>
              <w:jc w:val="center"/>
            </w:pPr>
            <w:r>
              <w:t>30</w:t>
            </w:r>
          </w:p>
        </w:tc>
      </w:tr>
      <w:tr w:rsidR="00913FF5" w:rsidTr="00E92D33">
        <w:tc>
          <w:tcPr>
            <w:tcW w:w="3116" w:type="dxa"/>
          </w:tcPr>
          <w:p w:rsidR="00E92D33" w:rsidRDefault="001D781D" w:rsidP="00E92D33">
            <w:pPr>
              <w:jc w:val="center"/>
            </w:pPr>
            <w:r>
              <w:t xml:space="preserve">3 Hours </w:t>
            </w:r>
          </w:p>
        </w:tc>
        <w:tc>
          <w:tcPr>
            <w:tcW w:w="3117" w:type="dxa"/>
          </w:tcPr>
          <w:p w:rsidR="00E92D33" w:rsidRDefault="001D781D" w:rsidP="00E92D33">
            <w:pPr>
              <w:jc w:val="center"/>
            </w:pPr>
            <w:r>
              <w:t>3</w:t>
            </w:r>
          </w:p>
        </w:tc>
        <w:tc>
          <w:tcPr>
            <w:tcW w:w="3117" w:type="dxa"/>
          </w:tcPr>
          <w:p w:rsidR="00E92D33" w:rsidRDefault="001D781D" w:rsidP="00E92D33">
            <w:pPr>
              <w:jc w:val="center"/>
            </w:pPr>
            <w:r>
              <w:t>30</w:t>
            </w:r>
          </w:p>
        </w:tc>
      </w:tr>
      <w:tr w:rsidR="00913FF5" w:rsidTr="00E92D33">
        <w:tc>
          <w:tcPr>
            <w:tcW w:w="3116" w:type="dxa"/>
          </w:tcPr>
          <w:p w:rsidR="00E92D33" w:rsidRDefault="001D781D" w:rsidP="00E92D33">
            <w:pPr>
              <w:jc w:val="center"/>
            </w:pPr>
            <w:r>
              <w:t xml:space="preserve">4 Hours </w:t>
            </w:r>
          </w:p>
        </w:tc>
        <w:tc>
          <w:tcPr>
            <w:tcW w:w="3117" w:type="dxa"/>
          </w:tcPr>
          <w:p w:rsidR="00E92D33" w:rsidRDefault="001D781D" w:rsidP="00E92D33">
            <w:pPr>
              <w:jc w:val="center"/>
            </w:pPr>
            <w:r>
              <w:t>3</w:t>
            </w:r>
          </w:p>
        </w:tc>
        <w:tc>
          <w:tcPr>
            <w:tcW w:w="3117" w:type="dxa"/>
          </w:tcPr>
          <w:p w:rsidR="00E92D33" w:rsidRDefault="001D781D" w:rsidP="00E92D33">
            <w:pPr>
              <w:jc w:val="center"/>
            </w:pPr>
            <w:r>
              <w:t>30</w:t>
            </w:r>
          </w:p>
        </w:tc>
      </w:tr>
      <w:tr w:rsidR="00913FF5" w:rsidTr="00E92D33">
        <w:tc>
          <w:tcPr>
            <w:tcW w:w="3116" w:type="dxa"/>
          </w:tcPr>
          <w:p w:rsidR="00E92D33" w:rsidRDefault="001D781D" w:rsidP="00E92D33">
            <w:pPr>
              <w:jc w:val="center"/>
            </w:pPr>
            <w:r>
              <w:t xml:space="preserve">None of the above </w:t>
            </w:r>
          </w:p>
        </w:tc>
        <w:tc>
          <w:tcPr>
            <w:tcW w:w="3117" w:type="dxa"/>
          </w:tcPr>
          <w:p w:rsidR="00E92D33" w:rsidRDefault="001D781D" w:rsidP="00E92D33">
            <w:pPr>
              <w:jc w:val="center"/>
            </w:pPr>
            <w:r>
              <w:t>1</w:t>
            </w:r>
          </w:p>
        </w:tc>
        <w:tc>
          <w:tcPr>
            <w:tcW w:w="3117" w:type="dxa"/>
          </w:tcPr>
          <w:p w:rsidR="00E92D33" w:rsidRDefault="001D781D" w:rsidP="00E92D33">
            <w:pPr>
              <w:jc w:val="center"/>
            </w:pPr>
            <w:r>
              <w:t>10</w:t>
            </w:r>
          </w:p>
        </w:tc>
      </w:tr>
      <w:tr w:rsidR="00913FF5" w:rsidTr="00E92D33">
        <w:tc>
          <w:tcPr>
            <w:tcW w:w="3116" w:type="dxa"/>
          </w:tcPr>
          <w:p w:rsidR="00E92D33" w:rsidRPr="00B454F5" w:rsidRDefault="001D781D" w:rsidP="00E92D33">
            <w:pPr>
              <w:jc w:val="center"/>
              <w:rPr>
                <w:b/>
                <w:i/>
              </w:rPr>
            </w:pPr>
            <w:r w:rsidRPr="00B454F5">
              <w:rPr>
                <w:b/>
                <w:i/>
              </w:rPr>
              <w:t>Total</w:t>
            </w:r>
          </w:p>
        </w:tc>
        <w:tc>
          <w:tcPr>
            <w:tcW w:w="3117" w:type="dxa"/>
          </w:tcPr>
          <w:p w:rsidR="00E92D33" w:rsidRPr="00B454F5" w:rsidRDefault="001D781D" w:rsidP="00E92D33">
            <w:pPr>
              <w:jc w:val="center"/>
              <w:rPr>
                <w:b/>
                <w:i/>
              </w:rPr>
            </w:pPr>
            <w:r w:rsidRPr="00B454F5">
              <w:rPr>
                <w:b/>
                <w:i/>
              </w:rPr>
              <w:t>10</w:t>
            </w:r>
          </w:p>
        </w:tc>
        <w:tc>
          <w:tcPr>
            <w:tcW w:w="3117" w:type="dxa"/>
          </w:tcPr>
          <w:p w:rsidR="00E92D33" w:rsidRPr="00B454F5" w:rsidRDefault="001D781D" w:rsidP="00E92D33">
            <w:pPr>
              <w:jc w:val="center"/>
              <w:rPr>
                <w:b/>
                <w:i/>
              </w:rPr>
            </w:pPr>
            <w:r w:rsidRPr="00B454F5">
              <w:rPr>
                <w:b/>
                <w:i/>
              </w:rPr>
              <w:t>100</w:t>
            </w:r>
          </w:p>
        </w:tc>
      </w:tr>
    </w:tbl>
    <w:p w:rsidR="00027F5B" w:rsidRPr="00027F5B" w:rsidRDefault="001D781D" w:rsidP="00A71418">
      <w:pPr>
        <w:jc w:val="center"/>
        <w:rPr>
          <w:b/>
          <w:i/>
        </w:rPr>
      </w:pPr>
      <w:r w:rsidRPr="00027F5B">
        <w:rPr>
          <w:b/>
          <w:i/>
        </w:rPr>
        <w:t xml:space="preserve">Table 6: </w:t>
      </w:r>
      <w:r w:rsidRPr="00027F5B">
        <w:rPr>
          <w:b/>
          <w:i/>
        </w:rPr>
        <w:t xml:space="preserve">Time suggestions of the participants regarding successful online classes </w:t>
      </w:r>
    </w:p>
    <w:p w:rsidR="008275A2" w:rsidRDefault="001D781D" w:rsidP="008275A2">
      <w:pPr>
        <w:jc w:val="center"/>
      </w:pPr>
      <w:r>
        <w:t xml:space="preserve">(Source: </w:t>
      </w:r>
      <w:r w:rsidRPr="00566927">
        <w:t>Survey Monkey, 2021</w:t>
      </w:r>
      <w:r>
        <w:t>)</w:t>
      </w:r>
    </w:p>
    <w:p w:rsidR="00121A3C" w:rsidRDefault="001D781D" w:rsidP="00A71418">
      <w:pPr>
        <w:jc w:val="center"/>
      </w:pPr>
      <w:r>
        <w:lastRenderedPageBreak/>
        <w:t xml:space="preserve"> </w:t>
      </w:r>
      <w:r w:rsidR="002831D1">
        <w:rPr>
          <w:noProof/>
          <w:lang w:val="en-US"/>
        </w:rPr>
        <w:drawing>
          <wp:inline distT="0" distB="0" distL="0" distR="0">
            <wp:extent cx="4572000" cy="27432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317793" w:rsidRPr="00317793" w:rsidRDefault="001D781D" w:rsidP="00A71418">
      <w:pPr>
        <w:jc w:val="center"/>
        <w:rPr>
          <w:b/>
          <w:i/>
        </w:rPr>
      </w:pPr>
      <w:r w:rsidRPr="00317793">
        <w:rPr>
          <w:b/>
          <w:i/>
        </w:rPr>
        <w:t>Figure 6: Time suggestions of the participants regarding successful online classes</w:t>
      </w:r>
    </w:p>
    <w:p w:rsidR="002831D1" w:rsidRDefault="001D781D" w:rsidP="00A71418">
      <w:pPr>
        <w:jc w:val="center"/>
      </w:pPr>
      <w:r>
        <w:t xml:space="preserve">(Source: </w:t>
      </w:r>
      <w:r w:rsidR="00581651">
        <w:t>Represented by the author</w:t>
      </w:r>
      <w:r>
        <w:t xml:space="preserve">) </w:t>
      </w:r>
    </w:p>
    <w:p w:rsidR="00121A3C" w:rsidRPr="008F31D3" w:rsidRDefault="001D781D" w:rsidP="00121A3C">
      <w:pPr>
        <w:rPr>
          <w:b/>
        </w:rPr>
      </w:pPr>
      <w:r w:rsidRPr="008F31D3">
        <w:rPr>
          <w:b/>
        </w:rPr>
        <w:t>Question 7: Do you think that</w:t>
      </w:r>
      <w:r w:rsidRPr="008F31D3">
        <w:rPr>
          <w:b/>
        </w:rPr>
        <w:t xml:space="preserve"> the pandemic situation of Covid-19 has influenced the chances of online classes?</w:t>
      </w:r>
    </w:p>
    <w:tbl>
      <w:tblPr>
        <w:tblStyle w:val="TableGrid"/>
        <w:tblW w:w="0" w:type="auto"/>
        <w:tblLook w:val="04A0" w:firstRow="1" w:lastRow="0" w:firstColumn="1" w:lastColumn="0" w:noHBand="0" w:noVBand="1"/>
      </w:tblPr>
      <w:tblGrid>
        <w:gridCol w:w="3116"/>
        <w:gridCol w:w="3117"/>
        <w:gridCol w:w="3117"/>
      </w:tblGrid>
      <w:tr w:rsidR="00913FF5" w:rsidTr="00E47031">
        <w:tc>
          <w:tcPr>
            <w:tcW w:w="3116" w:type="dxa"/>
          </w:tcPr>
          <w:p w:rsidR="00E47031" w:rsidRPr="00B454F5" w:rsidRDefault="001D781D" w:rsidP="00E47031">
            <w:pPr>
              <w:jc w:val="center"/>
              <w:rPr>
                <w:b/>
              </w:rPr>
            </w:pPr>
            <w:r w:rsidRPr="00B454F5">
              <w:rPr>
                <w:b/>
              </w:rPr>
              <w:t>Variables</w:t>
            </w:r>
          </w:p>
        </w:tc>
        <w:tc>
          <w:tcPr>
            <w:tcW w:w="3117" w:type="dxa"/>
          </w:tcPr>
          <w:p w:rsidR="00E47031" w:rsidRPr="00B454F5" w:rsidRDefault="001D781D" w:rsidP="00E47031">
            <w:pPr>
              <w:jc w:val="center"/>
              <w:rPr>
                <w:b/>
              </w:rPr>
            </w:pPr>
            <w:r w:rsidRPr="00B454F5">
              <w:rPr>
                <w:b/>
              </w:rPr>
              <w:t>No. of respondents</w:t>
            </w:r>
          </w:p>
        </w:tc>
        <w:tc>
          <w:tcPr>
            <w:tcW w:w="3117" w:type="dxa"/>
          </w:tcPr>
          <w:p w:rsidR="00E47031" w:rsidRPr="00B454F5" w:rsidRDefault="001D781D" w:rsidP="00E47031">
            <w:pPr>
              <w:jc w:val="center"/>
              <w:rPr>
                <w:b/>
              </w:rPr>
            </w:pPr>
            <w:r w:rsidRPr="00B454F5">
              <w:rPr>
                <w:b/>
              </w:rPr>
              <w:t>Percentage (%)</w:t>
            </w:r>
          </w:p>
        </w:tc>
      </w:tr>
      <w:tr w:rsidR="00913FF5" w:rsidTr="00E47031">
        <w:tc>
          <w:tcPr>
            <w:tcW w:w="3116" w:type="dxa"/>
          </w:tcPr>
          <w:p w:rsidR="00E47031" w:rsidRDefault="001D781D" w:rsidP="00E47031">
            <w:pPr>
              <w:jc w:val="center"/>
            </w:pPr>
            <w:r>
              <w:t>Yes</w:t>
            </w:r>
          </w:p>
        </w:tc>
        <w:tc>
          <w:tcPr>
            <w:tcW w:w="3117" w:type="dxa"/>
          </w:tcPr>
          <w:p w:rsidR="00E47031" w:rsidRDefault="001D781D" w:rsidP="00E47031">
            <w:pPr>
              <w:jc w:val="center"/>
            </w:pPr>
            <w:r>
              <w:t>8</w:t>
            </w:r>
          </w:p>
        </w:tc>
        <w:tc>
          <w:tcPr>
            <w:tcW w:w="3117" w:type="dxa"/>
          </w:tcPr>
          <w:p w:rsidR="00E47031" w:rsidRDefault="001D781D" w:rsidP="00E47031">
            <w:pPr>
              <w:jc w:val="center"/>
            </w:pPr>
            <w:r>
              <w:t>80</w:t>
            </w:r>
          </w:p>
        </w:tc>
      </w:tr>
      <w:tr w:rsidR="00913FF5" w:rsidTr="00E47031">
        <w:tc>
          <w:tcPr>
            <w:tcW w:w="3116" w:type="dxa"/>
          </w:tcPr>
          <w:p w:rsidR="00E47031" w:rsidRDefault="001D781D" w:rsidP="00E47031">
            <w:pPr>
              <w:jc w:val="center"/>
            </w:pPr>
            <w:r>
              <w:t>No</w:t>
            </w:r>
          </w:p>
        </w:tc>
        <w:tc>
          <w:tcPr>
            <w:tcW w:w="3117" w:type="dxa"/>
          </w:tcPr>
          <w:p w:rsidR="00E47031" w:rsidRDefault="001D781D" w:rsidP="00E47031">
            <w:pPr>
              <w:jc w:val="center"/>
            </w:pPr>
            <w:r>
              <w:t>0</w:t>
            </w:r>
          </w:p>
        </w:tc>
        <w:tc>
          <w:tcPr>
            <w:tcW w:w="3117" w:type="dxa"/>
          </w:tcPr>
          <w:p w:rsidR="00E47031" w:rsidRDefault="001D781D" w:rsidP="00E47031">
            <w:pPr>
              <w:jc w:val="center"/>
            </w:pPr>
            <w:r>
              <w:t>0</w:t>
            </w:r>
          </w:p>
        </w:tc>
      </w:tr>
      <w:tr w:rsidR="00913FF5" w:rsidTr="00E47031">
        <w:tc>
          <w:tcPr>
            <w:tcW w:w="3116" w:type="dxa"/>
          </w:tcPr>
          <w:p w:rsidR="00E47031" w:rsidRDefault="001D781D" w:rsidP="00E47031">
            <w:pPr>
              <w:jc w:val="center"/>
            </w:pPr>
            <w:r>
              <w:t>Can’s Say</w:t>
            </w:r>
          </w:p>
        </w:tc>
        <w:tc>
          <w:tcPr>
            <w:tcW w:w="3117" w:type="dxa"/>
          </w:tcPr>
          <w:p w:rsidR="00E47031" w:rsidRDefault="001D781D" w:rsidP="00E47031">
            <w:pPr>
              <w:jc w:val="center"/>
            </w:pPr>
            <w:r>
              <w:t>2</w:t>
            </w:r>
          </w:p>
        </w:tc>
        <w:tc>
          <w:tcPr>
            <w:tcW w:w="3117" w:type="dxa"/>
          </w:tcPr>
          <w:p w:rsidR="00E47031" w:rsidRDefault="001D781D" w:rsidP="00E47031">
            <w:pPr>
              <w:jc w:val="center"/>
            </w:pPr>
            <w:r>
              <w:t>20</w:t>
            </w:r>
          </w:p>
        </w:tc>
      </w:tr>
      <w:tr w:rsidR="00913FF5" w:rsidTr="00E47031">
        <w:tc>
          <w:tcPr>
            <w:tcW w:w="3116" w:type="dxa"/>
          </w:tcPr>
          <w:p w:rsidR="00E47031" w:rsidRPr="00B454F5" w:rsidRDefault="001D781D" w:rsidP="00E47031">
            <w:pPr>
              <w:jc w:val="center"/>
              <w:rPr>
                <w:b/>
                <w:i/>
              </w:rPr>
            </w:pPr>
            <w:r w:rsidRPr="00B454F5">
              <w:rPr>
                <w:b/>
                <w:i/>
              </w:rPr>
              <w:t>Total</w:t>
            </w:r>
          </w:p>
        </w:tc>
        <w:tc>
          <w:tcPr>
            <w:tcW w:w="3117" w:type="dxa"/>
          </w:tcPr>
          <w:p w:rsidR="00E47031" w:rsidRPr="00B454F5" w:rsidRDefault="001D781D" w:rsidP="00E47031">
            <w:pPr>
              <w:jc w:val="center"/>
              <w:rPr>
                <w:b/>
                <w:i/>
              </w:rPr>
            </w:pPr>
            <w:r w:rsidRPr="00B454F5">
              <w:rPr>
                <w:b/>
                <w:i/>
              </w:rPr>
              <w:t>10</w:t>
            </w:r>
          </w:p>
        </w:tc>
        <w:tc>
          <w:tcPr>
            <w:tcW w:w="3117" w:type="dxa"/>
          </w:tcPr>
          <w:p w:rsidR="00E47031" w:rsidRPr="00B454F5" w:rsidRDefault="001D781D" w:rsidP="00E47031">
            <w:pPr>
              <w:jc w:val="center"/>
              <w:rPr>
                <w:b/>
                <w:i/>
              </w:rPr>
            </w:pPr>
            <w:r w:rsidRPr="00B454F5">
              <w:rPr>
                <w:b/>
                <w:i/>
              </w:rPr>
              <w:t>100</w:t>
            </w:r>
          </w:p>
        </w:tc>
      </w:tr>
    </w:tbl>
    <w:p w:rsidR="00EC0CE2" w:rsidRPr="005C07BA" w:rsidRDefault="001D781D" w:rsidP="003F3786">
      <w:pPr>
        <w:jc w:val="center"/>
        <w:rPr>
          <w:b/>
          <w:i/>
        </w:rPr>
      </w:pPr>
      <w:r w:rsidRPr="005C07BA">
        <w:rPr>
          <w:b/>
          <w:i/>
        </w:rPr>
        <w:t>Table 7: Relationship between online classes and Covid-19</w:t>
      </w:r>
    </w:p>
    <w:p w:rsidR="008275A2" w:rsidRDefault="001D781D" w:rsidP="008275A2">
      <w:pPr>
        <w:jc w:val="center"/>
      </w:pPr>
      <w:r>
        <w:t xml:space="preserve"> </w:t>
      </w:r>
      <w:r w:rsidR="003F3786">
        <w:t xml:space="preserve"> </w:t>
      </w:r>
      <w:r>
        <w:t xml:space="preserve">(Source: </w:t>
      </w:r>
      <w:r w:rsidRPr="00566927">
        <w:t xml:space="preserve">Survey </w:t>
      </w:r>
      <w:r w:rsidRPr="00566927">
        <w:t>Monkey, 2021</w:t>
      </w:r>
      <w:r>
        <w:t>)</w:t>
      </w:r>
    </w:p>
    <w:p w:rsidR="00121A3C" w:rsidRDefault="001D781D" w:rsidP="003F3786">
      <w:pPr>
        <w:jc w:val="center"/>
      </w:pPr>
      <w:r>
        <w:rPr>
          <w:noProof/>
          <w:lang w:val="en-US"/>
        </w:rPr>
        <w:lastRenderedPageBreak/>
        <w:drawing>
          <wp:inline distT="0" distB="0" distL="0" distR="0">
            <wp:extent cx="4572000" cy="27432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F844D9" w:rsidRPr="00F844D9" w:rsidRDefault="001D781D" w:rsidP="00F844D9">
      <w:pPr>
        <w:jc w:val="center"/>
        <w:rPr>
          <w:b/>
          <w:i/>
        </w:rPr>
      </w:pPr>
      <w:r w:rsidRPr="00F844D9">
        <w:rPr>
          <w:b/>
          <w:i/>
        </w:rPr>
        <w:t>Figure 7: Relationship between online classes and Covid-19</w:t>
      </w:r>
    </w:p>
    <w:p w:rsidR="00F844D9" w:rsidRDefault="001D781D" w:rsidP="003F3786">
      <w:pPr>
        <w:jc w:val="center"/>
      </w:pPr>
      <w:r>
        <w:t xml:space="preserve">(Source: </w:t>
      </w:r>
      <w:r w:rsidR="001A2264">
        <w:t>Developed by the researcher)</w:t>
      </w:r>
    </w:p>
    <w:p w:rsidR="00121A3C" w:rsidRPr="008F31D3" w:rsidRDefault="001D781D" w:rsidP="00121A3C">
      <w:pPr>
        <w:rPr>
          <w:b/>
        </w:rPr>
      </w:pPr>
      <w:r w:rsidRPr="008F31D3">
        <w:rPr>
          <w:b/>
        </w:rPr>
        <w:t>Question 8: Do you agree that all the syllabus will be successfully covered by the online classes?</w:t>
      </w:r>
    </w:p>
    <w:tbl>
      <w:tblPr>
        <w:tblStyle w:val="TableGrid"/>
        <w:tblW w:w="0" w:type="auto"/>
        <w:tblLook w:val="04A0" w:firstRow="1" w:lastRow="0" w:firstColumn="1" w:lastColumn="0" w:noHBand="0" w:noVBand="1"/>
      </w:tblPr>
      <w:tblGrid>
        <w:gridCol w:w="3116"/>
        <w:gridCol w:w="3117"/>
        <w:gridCol w:w="3117"/>
      </w:tblGrid>
      <w:tr w:rsidR="00913FF5" w:rsidTr="00877590">
        <w:tc>
          <w:tcPr>
            <w:tcW w:w="3116" w:type="dxa"/>
          </w:tcPr>
          <w:p w:rsidR="00877590" w:rsidRPr="00B454F5" w:rsidRDefault="001D781D" w:rsidP="00877590">
            <w:pPr>
              <w:jc w:val="center"/>
              <w:rPr>
                <w:b/>
              </w:rPr>
            </w:pPr>
            <w:r w:rsidRPr="00B454F5">
              <w:rPr>
                <w:b/>
              </w:rPr>
              <w:t>Variables</w:t>
            </w:r>
          </w:p>
        </w:tc>
        <w:tc>
          <w:tcPr>
            <w:tcW w:w="3117" w:type="dxa"/>
          </w:tcPr>
          <w:p w:rsidR="00877590" w:rsidRPr="00B454F5" w:rsidRDefault="001D781D" w:rsidP="00877590">
            <w:pPr>
              <w:jc w:val="center"/>
              <w:rPr>
                <w:b/>
              </w:rPr>
            </w:pPr>
            <w:r w:rsidRPr="00B454F5">
              <w:rPr>
                <w:b/>
              </w:rPr>
              <w:t>No. of respondents</w:t>
            </w:r>
          </w:p>
        </w:tc>
        <w:tc>
          <w:tcPr>
            <w:tcW w:w="3117" w:type="dxa"/>
          </w:tcPr>
          <w:p w:rsidR="00877590" w:rsidRPr="00B454F5" w:rsidRDefault="001D781D" w:rsidP="00877590">
            <w:pPr>
              <w:jc w:val="center"/>
              <w:rPr>
                <w:b/>
              </w:rPr>
            </w:pPr>
            <w:r w:rsidRPr="00B454F5">
              <w:rPr>
                <w:b/>
              </w:rPr>
              <w:t>Percentage (%)</w:t>
            </w:r>
          </w:p>
        </w:tc>
      </w:tr>
      <w:tr w:rsidR="00913FF5" w:rsidTr="00877590">
        <w:tc>
          <w:tcPr>
            <w:tcW w:w="3116" w:type="dxa"/>
          </w:tcPr>
          <w:p w:rsidR="00877590" w:rsidRDefault="001D781D" w:rsidP="00877590">
            <w:pPr>
              <w:jc w:val="center"/>
            </w:pPr>
            <w:r>
              <w:t>Strongly Agree</w:t>
            </w:r>
          </w:p>
        </w:tc>
        <w:tc>
          <w:tcPr>
            <w:tcW w:w="3117" w:type="dxa"/>
          </w:tcPr>
          <w:p w:rsidR="00877590" w:rsidRDefault="001D781D" w:rsidP="00877590">
            <w:pPr>
              <w:jc w:val="center"/>
            </w:pPr>
            <w:r>
              <w:t>0</w:t>
            </w:r>
          </w:p>
        </w:tc>
        <w:tc>
          <w:tcPr>
            <w:tcW w:w="3117" w:type="dxa"/>
          </w:tcPr>
          <w:p w:rsidR="00877590" w:rsidRDefault="001D781D" w:rsidP="00877590">
            <w:pPr>
              <w:jc w:val="center"/>
            </w:pPr>
            <w:r>
              <w:t>0</w:t>
            </w:r>
          </w:p>
        </w:tc>
      </w:tr>
      <w:tr w:rsidR="00913FF5" w:rsidTr="00877590">
        <w:tc>
          <w:tcPr>
            <w:tcW w:w="3116" w:type="dxa"/>
          </w:tcPr>
          <w:p w:rsidR="00877590" w:rsidRDefault="001D781D" w:rsidP="00877590">
            <w:pPr>
              <w:jc w:val="center"/>
            </w:pPr>
            <w:r>
              <w:t>Agree</w:t>
            </w:r>
          </w:p>
        </w:tc>
        <w:tc>
          <w:tcPr>
            <w:tcW w:w="3117" w:type="dxa"/>
          </w:tcPr>
          <w:p w:rsidR="00877590" w:rsidRDefault="001D781D" w:rsidP="00877590">
            <w:pPr>
              <w:jc w:val="center"/>
            </w:pPr>
            <w:r>
              <w:t>3</w:t>
            </w:r>
          </w:p>
        </w:tc>
        <w:tc>
          <w:tcPr>
            <w:tcW w:w="3117" w:type="dxa"/>
          </w:tcPr>
          <w:p w:rsidR="00877590" w:rsidRDefault="001D781D" w:rsidP="00877590">
            <w:pPr>
              <w:jc w:val="center"/>
            </w:pPr>
            <w:r>
              <w:t>30</w:t>
            </w:r>
          </w:p>
        </w:tc>
      </w:tr>
      <w:tr w:rsidR="00913FF5" w:rsidTr="00877590">
        <w:tc>
          <w:tcPr>
            <w:tcW w:w="3116" w:type="dxa"/>
          </w:tcPr>
          <w:p w:rsidR="00877590" w:rsidRDefault="001D781D" w:rsidP="00877590">
            <w:pPr>
              <w:jc w:val="center"/>
            </w:pPr>
            <w:r>
              <w:t>Neither agree nor disagree</w:t>
            </w:r>
          </w:p>
        </w:tc>
        <w:tc>
          <w:tcPr>
            <w:tcW w:w="3117" w:type="dxa"/>
          </w:tcPr>
          <w:p w:rsidR="00877590" w:rsidRDefault="001D781D" w:rsidP="00877590">
            <w:pPr>
              <w:jc w:val="center"/>
            </w:pPr>
            <w:r>
              <w:t>4</w:t>
            </w:r>
          </w:p>
        </w:tc>
        <w:tc>
          <w:tcPr>
            <w:tcW w:w="3117" w:type="dxa"/>
          </w:tcPr>
          <w:p w:rsidR="00877590" w:rsidRDefault="001D781D" w:rsidP="00877590">
            <w:pPr>
              <w:jc w:val="center"/>
            </w:pPr>
            <w:r>
              <w:t>40</w:t>
            </w:r>
          </w:p>
        </w:tc>
      </w:tr>
      <w:tr w:rsidR="00913FF5" w:rsidTr="00877590">
        <w:tc>
          <w:tcPr>
            <w:tcW w:w="3116" w:type="dxa"/>
          </w:tcPr>
          <w:p w:rsidR="00877590" w:rsidRDefault="001D781D" w:rsidP="00877590">
            <w:pPr>
              <w:jc w:val="center"/>
            </w:pPr>
            <w:r>
              <w:t>Disagree</w:t>
            </w:r>
          </w:p>
        </w:tc>
        <w:tc>
          <w:tcPr>
            <w:tcW w:w="3117" w:type="dxa"/>
          </w:tcPr>
          <w:p w:rsidR="00877590" w:rsidRDefault="001D781D" w:rsidP="00877590">
            <w:pPr>
              <w:jc w:val="center"/>
            </w:pPr>
            <w:r>
              <w:t>2</w:t>
            </w:r>
          </w:p>
        </w:tc>
        <w:tc>
          <w:tcPr>
            <w:tcW w:w="3117" w:type="dxa"/>
          </w:tcPr>
          <w:p w:rsidR="00877590" w:rsidRDefault="001D781D" w:rsidP="00877590">
            <w:pPr>
              <w:jc w:val="center"/>
            </w:pPr>
            <w:r>
              <w:t>20</w:t>
            </w:r>
          </w:p>
        </w:tc>
      </w:tr>
      <w:tr w:rsidR="00913FF5" w:rsidTr="00877590">
        <w:tc>
          <w:tcPr>
            <w:tcW w:w="3116" w:type="dxa"/>
          </w:tcPr>
          <w:p w:rsidR="00877590" w:rsidRDefault="001D781D" w:rsidP="00877590">
            <w:pPr>
              <w:jc w:val="center"/>
            </w:pPr>
            <w:r>
              <w:t xml:space="preserve">Strongly Disagree </w:t>
            </w:r>
          </w:p>
        </w:tc>
        <w:tc>
          <w:tcPr>
            <w:tcW w:w="3117" w:type="dxa"/>
          </w:tcPr>
          <w:p w:rsidR="00877590" w:rsidRDefault="001D781D" w:rsidP="00877590">
            <w:pPr>
              <w:jc w:val="center"/>
            </w:pPr>
            <w:r>
              <w:t>1</w:t>
            </w:r>
          </w:p>
        </w:tc>
        <w:tc>
          <w:tcPr>
            <w:tcW w:w="3117" w:type="dxa"/>
          </w:tcPr>
          <w:p w:rsidR="00877590" w:rsidRDefault="001D781D" w:rsidP="00877590">
            <w:pPr>
              <w:jc w:val="center"/>
            </w:pPr>
            <w:r>
              <w:t>10</w:t>
            </w:r>
          </w:p>
        </w:tc>
      </w:tr>
      <w:tr w:rsidR="00913FF5" w:rsidTr="00877590">
        <w:tc>
          <w:tcPr>
            <w:tcW w:w="3116" w:type="dxa"/>
          </w:tcPr>
          <w:p w:rsidR="00877590" w:rsidRPr="00B454F5" w:rsidRDefault="001D781D" w:rsidP="00877590">
            <w:pPr>
              <w:jc w:val="center"/>
              <w:rPr>
                <w:b/>
                <w:i/>
              </w:rPr>
            </w:pPr>
            <w:r w:rsidRPr="00B454F5">
              <w:rPr>
                <w:b/>
                <w:i/>
              </w:rPr>
              <w:t>Total</w:t>
            </w:r>
          </w:p>
        </w:tc>
        <w:tc>
          <w:tcPr>
            <w:tcW w:w="3117" w:type="dxa"/>
          </w:tcPr>
          <w:p w:rsidR="00877590" w:rsidRPr="00B454F5" w:rsidRDefault="001D781D" w:rsidP="00877590">
            <w:pPr>
              <w:jc w:val="center"/>
              <w:rPr>
                <w:b/>
                <w:i/>
              </w:rPr>
            </w:pPr>
            <w:r w:rsidRPr="00B454F5">
              <w:rPr>
                <w:b/>
                <w:i/>
              </w:rPr>
              <w:t>10</w:t>
            </w:r>
          </w:p>
        </w:tc>
        <w:tc>
          <w:tcPr>
            <w:tcW w:w="3117" w:type="dxa"/>
          </w:tcPr>
          <w:p w:rsidR="00877590" w:rsidRPr="00B454F5" w:rsidRDefault="001D781D" w:rsidP="00877590">
            <w:pPr>
              <w:jc w:val="center"/>
              <w:rPr>
                <w:b/>
                <w:i/>
              </w:rPr>
            </w:pPr>
            <w:r w:rsidRPr="00B454F5">
              <w:rPr>
                <w:b/>
                <w:i/>
              </w:rPr>
              <w:t>100</w:t>
            </w:r>
          </w:p>
        </w:tc>
      </w:tr>
    </w:tbl>
    <w:p w:rsidR="00BF0557" w:rsidRPr="00BF0557" w:rsidRDefault="001D781D" w:rsidP="005C07BA">
      <w:pPr>
        <w:jc w:val="center"/>
        <w:rPr>
          <w:b/>
          <w:i/>
        </w:rPr>
      </w:pPr>
      <w:r w:rsidRPr="00BF0557">
        <w:rPr>
          <w:b/>
          <w:i/>
        </w:rPr>
        <w:t>Table 8: Syllabus covering by the online classes</w:t>
      </w:r>
    </w:p>
    <w:p w:rsidR="008275A2" w:rsidRDefault="001D781D" w:rsidP="008275A2">
      <w:pPr>
        <w:jc w:val="center"/>
      </w:pPr>
      <w:r>
        <w:t xml:space="preserve"> (Source: </w:t>
      </w:r>
      <w:r w:rsidRPr="00566927">
        <w:t>Survey Monkey, 2021</w:t>
      </w:r>
      <w:r>
        <w:t>)</w:t>
      </w:r>
    </w:p>
    <w:p w:rsidR="00121A3C" w:rsidRDefault="001D781D" w:rsidP="005C07BA">
      <w:pPr>
        <w:jc w:val="center"/>
      </w:pPr>
      <w:r>
        <w:rPr>
          <w:noProof/>
          <w:lang w:val="en-US"/>
        </w:rPr>
        <w:lastRenderedPageBreak/>
        <w:drawing>
          <wp:inline distT="0" distB="0" distL="0" distR="0">
            <wp:extent cx="4572000" cy="27432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2C45B3" w:rsidRDefault="001D781D" w:rsidP="005C07BA">
      <w:pPr>
        <w:jc w:val="center"/>
        <w:rPr>
          <w:b/>
          <w:i/>
        </w:rPr>
      </w:pPr>
      <w:r w:rsidRPr="00F01C8C">
        <w:rPr>
          <w:b/>
          <w:i/>
        </w:rPr>
        <w:t>Figure 8: Syllabus covering</w:t>
      </w:r>
      <w:r w:rsidRPr="00BF0557">
        <w:rPr>
          <w:b/>
          <w:i/>
        </w:rPr>
        <w:t xml:space="preserve"> by the online classes</w:t>
      </w:r>
    </w:p>
    <w:p w:rsidR="002C45B3" w:rsidRPr="002C45B3" w:rsidRDefault="001D781D" w:rsidP="005C07BA">
      <w:pPr>
        <w:jc w:val="center"/>
      </w:pPr>
      <w:r>
        <w:t xml:space="preserve">(Source: </w:t>
      </w:r>
      <w:r w:rsidR="002C585A">
        <w:t>Demonstrated by the researcher</w:t>
      </w:r>
      <w:r>
        <w:t>)</w:t>
      </w:r>
    </w:p>
    <w:p w:rsidR="00121A3C" w:rsidRPr="008F31D3" w:rsidRDefault="001D781D" w:rsidP="00121A3C">
      <w:pPr>
        <w:rPr>
          <w:b/>
        </w:rPr>
      </w:pPr>
      <w:r w:rsidRPr="008F31D3">
        <w:rPr>
          <w:b/>
        </w:rPr>
        <w:t>Question 9: Do you believe that a virtual learning environment can successfully replace the physical classroom environments?</w:t>
      </w:r>
    </w:p>
    <w:tbl>
      <w:tblPr>
        <w:tblStyle w:val="TableGrid"/>
        <w:tblW w:w="0" w:type="auto"/>
        <w:tblLook w:val="04A0" w:firstRow="1" w:lastRow="0" w:firstColumn="1" w:lastColumn="0" w:noHBand="0" w:noVBand="1"/>
      </w:tblPr>
      <w:tblGrid>
        <w:gridCol w:w="3116"/>
        <w:gridCol w:w="3117"/>
        <w:gridCol w:w="3117"/>
      </w:tblGrid>
      <w:tr w:rsidR="00913FF5" w:rsidTr="005D43D8">
        <w:tc>
          <w:tcPr>
            <w:tcW w:w="3116" w:type="dxa"/>
          </w:tcPr>
          <w:p w:rsidR="0083033F" w:rsidRPr="00B454F5" w:rsidRDefault="001D781D" w:rsidP="005D43D8">
            <w:pPr>
              <w:jc w:val="center"/>
              <w:rPr>
                <w:b/>
              </w:rPr>
            </w:pPr>
            <w:r w:rsidRPr="00B454F5">
              <w:rPr>
                <w:b/>
              </w:rPr>
              <w:t>Variables</w:t>
            </w:r>
          </w:p>
        </w:tc>
        <w:tc>
          <w:tcPr>
            <w:tcW w:w="3117" w:type="dxa"/>
          </w:tcPr>
          <w:p w:rsidR="0083033F" w:rsidRPr="00B454F5" w:rsidRDefault="001D781D" w:rsidP="005D43D8">
            <w:pPr>
              <w:jc w:val="center"/>
              <w:rPr>
                <w:b/>
              </w:rPr>
            </w:pPr>
            <w:r w:rsidRPr="00B454F5">
              <w:rPr>
                <w:b/>
              </w:rPr>
              <w:t>No. of respondents</w:t>
            </w:r>
          </w:p>
        </w:tc>
        <w:tc>
          <w:tcPr>
            <w:tcW w:w="3117" w:type="dxa"/>
          </w:tcPr>
          <w:p w:rsidR="0083033F" w:rsidRPr="00B454F5" w:rsidRDefault="001D781D" w:rsidP="005D43D8">
            <w:pPr>
              <w:jc w:val="center"/>
              <w:rPr>
                <w:b/>
              </w:rPr>
            </w:pPr>
            <w:r w:rsidRPr="00B454F5">
              <w:rPr>
                <w:b/>
              </w:rPr>
              <w:t>Percentage (%)</w:t>
            </w:r>
          </w:p>
        </w:tc>
      </w:tr>
      <w:tr w:rsidR="00913FF5" w:rsidTr="005D43D8">
        <w:tc>
          <w:tcPr>
            <w:tcW w:w="3116" w:type="dxa"/>
          </w:tcPr>
          <w:p w:rsidR="0083033F" w:rsidRDefault="001D781D" w:rsidP="005D43D8">
            <w:pPr>
              <w:jc w:val="center"/>
            </w:pPr>
            <w:r>
              <w:t>Strongly Agree</w:t>
            </w:r>
          </w:p>
        </w:tc>
        <w:tc>
          <w:tcPr>
            <w:tcW w:w="3117" w:type="dxa"/>
          </w:tcPr>
          <w:p w:rsidR="0083033F" w:rsidRDefault="001D781D" w:rsidP="005D43D8">
            <w:pPr>
              <w:jc w:val="center"/>
            </w:pPr>
            <w:r>
              <w:t>0</w:t>
            </w:r>
          </w:p>
        </w:tc>
        <w:tc>
          <w:tcPr>
            <w:tcW w:w="3117" w:type="dxa"/>
          </w:tcPr>
          <w:p w:rsidR="0083033F" w:rsidRDefault="001D781D" w:rsidP="005D43D8">
            <w:pPr>
              <w:jc w:val="center"/>
            </w:pPr>
            <w:r>
              <w:t>0</w:t>
            </w:r>
          </w:p>
        </w:tc>
      </w:tr>
      <w:tr w:rsidR="00913FF5" w:rsidTr="005D43D8">
        <w:tc>
          <w:tcPr>
            <w:tcW w:w="3116" w:type="dxa"/>
          </w:tcPr>
          <w:p w:rsidR="0083033F" w:rsidRDefault="001D781D" w:rsidP="005D43D8">
            <w:pPr>
              <w:jc w:val="center"/>
            </w:pPr>
            <w:r>
              <w:t>Agree</w:t>
            </w:r>
          </w:p>
        </w:tc>
        <w:tc>
          <w:tcPr>
            <w:tcW w:w="3117" w:type="dxa"/>
          </w:tcPr>
          <w:p w:rsidR="0083033F" w:rsidRDefault="001D781D" w:rsidP="005D43D8">
            <w:pPr>
              <w:jc w:val="center"/>
            </w:pPr>
            <w:r>
              <w:t>2</w:t>
            </w:r>
          </w:p>
        </w:tc>
        <w:tc>
          <w:tcPr>
            <w:tcW w:w="3117" w:type="dxa"/>
          </w:tcPr>
          <w:p w:rsidR="0083033F" w:rsidRDefault="001D781D" w:rsidP="005D43D8">
            <w:pPr>
              <w:jc w:val="center"/>
            </w:pPr>
            <w:r>
              <w:t>20</w:t>
            </w:r>
          </w:p>
        </w:tc>
      </w:tr>
      <w:tr w:rsidR="00913FF5" w:rsidTr="005D43D8">
        <w:tc>
          <w:tcPr>
            <w:tcW w:w="3116" w:type="dxa"/>
          </w:tcPr>
          <w:p w:rsidR="0083033F" w:rsidRDefault="001D781D" w:rsidP="005D43D8">
            <w:pPr>
              <w:jc w:val="center"/>
            </w:pPr>
            <w:r>
              <w:t>Neither agree</w:t>
            </w:r>
            <w:r>
              <w:t xml:space="preserve"> nor disagree</w:t>
            </w:r>
          </w:p>
        </w:tc>
        <w:tc>
          <w:tcPr>
            <w:tcW w:w="3117" w:type="dxa"/>
          </w:tcPr>
          <w:p w:rsidR="0083033F" w:rsidRDefault="001D781D" w:rsidP="005D43D8">
            <w:pPr>
              <w:jc w:val="center"/>
            </w:pPr>
            <w:r>
              <w:t>2</w:t>
            </w:r>
          </w:p>
        </w:tc>
        <w:tc>
          <w:tcPr>
            <w:tcW w:w="3117" w:type="dxa"/>
          </w:tcPr>
          <w:p w:rsidR="0083033F" w:rsidRDefault="001D781D" w:rsidP="005D43D8">
            <w:pPr>
              <w:jc w:val="center"/>
            </w:pPr>
            <w:r>
              <w:t>20</w:t>
            </w:r>
          </w:p>
        </w:tc>
      </w:tr>
      <w:tr w:rsidR="00913FF5" w:rsidTr="005D43D8">
        <w:tc>
          <w:tcPr>
            <w:tcW w:w="3116" w:type="dxa"/>
          </w:tcPr>
          <w:p w:rsidR="0083033F" w:rsidRDefault="001D781D" w:rsidP="005D43D8">
            <w:pPr>
              <w:jc w:val="center"/>
            </w:pPr>
            <w:r>
              <w:t>Disagree</w:t>
            </w:r>
          </w:p>
        </w:tc>
        <w:tc>
          <w:tcPr>
            <w:tcW w:w="3117" w:type="dxa"/>
          </w:tcPr>
          <w:p w:rsidR="0083033F" w:rsidRDefault="001D781D" w:rsidP="005D43D8">
            <w:pPr>
              <w:jc w:val="center"/>
            </w:pPr>
            <w:r>
              <w:t>4</w:t>
            </w:r>
          </w:p>
        </w:tc>
        <w:tc>
          <w:tcPr>
            <w:tcW w:w="3117" w:type="dxa"/>
          </w:tcPr>
          <w:p w:rsidR="0083033F" w:rsidRDefault="001D781D" w:rsidP="005D43D8">
            <w:pPr>
              <w:jc w:val="center"/>
            </w:pPr>
            <w:r>
              <w:t>40</w:t>
            </w:r>
          </w:p>
        </w:tc>
      </w:tr>
      <w:tr w:rsidR="00913FF5" w:rsidTr="005D43D8">
        <w:tc>
          <w:tcPr>
            <w:tcW w:w="3116" w:type="dxa"/>
          </w:tcPr>
          <w:p w:rsidR="0083033F" w:rsidRDefault="001D781D" w:rsidP="005D43D8">
            <w:pPr>
              <w:jc w:val="center"/>
            </w:pPr>
            <w:r>
              <w:t xml:space="preserve">Strongly Disagree </w:t>
            </w:r>
          </w:p>
        </w:tc>
        <w:tc>
          <w:tcPr>
            <w:tcW w:w="3117" w:type="dxa"/>
          </w:tcPr>
          <w:p w:rsidR="0083033F" w:rsidRDefault="001D781D" w:rsidP="005D43D8">
            <w:pPr>
              <w:jc w:val="center"/>
            </w:pPr>
            <w:r>
              <w:t>2</w:t>
            </w:r>
          </w:p>
        </w:tc>
        <w:tc>
          <w:tcPr>
            <w:tcW w:w="3117" w:type="dxa"/>
          </w:tcPr>
          <w:p w:rsidR="0083033F" w:rsidRDefault="001D781D" w:rsidP="005D43D8">
            <w:pPr>
              <w:jc w:val="center"/>
            </w:pPr>
            <w:r>
              <w:t>20</w:t>
            </w:r>
          </w:p>
        </w:tc>
      </w:tr>
      <w:tr w:rsidR="00913FF5" w:rsidTr="005D43D8">
        <w:tc>
          <w:tcPr>
            <w:tcW w:w="3116" w:type="dxa"/>
          </w:tcPr>
          <w:p w:rsidR="0083033F" w:rsidRPr="00B454F5" w:rsidRDefault="001D781D" w:rsidP="005D43D8">
            <w:pPr>
              <w:jc w:val="center"/>
              <w:rPr>
                <w:b/>
                <w:i/>
              </w:rPr>
            </w:pPr>
            <w:r w:rsidRPr="00B454F5">
              <w:rPr>
                <w:b/>
                <w:i/>
              </w:rPr>
              <w:t>Total</w:t>
            </w:r>
          </w:p>
        </w:tc>
        <w:tc>
          <w:tcPr>
            <w:tcW w:w="3117" w:type="dxa"/>
          </w:tcPr>
          <w:p w:rsidR="0083033F" w:rsidRPr="00B454F5" w:rsidRDefault="001D781D" w:rsidP="005D43D8">
            <w:pPr>
              <w:jc w:val="center"/>
              <w:rPr>
                <w:b/>
                <w:i/>
              </w:rPr>
            </w:pPr>
            <w:r w:rsidRPr="00B454F5">
              <w:rPr>
                <w:b/>
                <w:i/>
              </w:rPr>
              <w:t>10</w:t>
            </w:r>
          </w:p>
        </w:tc>
        <w:tc>
          <w:tcPr>
            <w:tcW w:w="3117" w:type="dxa"/>
          </w:tcPr>
          <w:p w:rsidR="0083033F" w:rsidRPr="00B454F5" w:rsidRDefault="001D781D" w:rsidP="005D43D8">
            <w:pPr>
              <w:jc w:val="center"/>
              <w:rPr>
                <w:b/>
                <w:i/>
              </w:rPr>
            </w:pPr>
            <w:r w:rsidRPr="00B454F5">
              <w:rPr>
                <w:b/>
                <w:i/>
              </w:rPr>
              <w:t>100</w:t>
            </w:r>
          </w:p>
        </w:tc>
      </w:tr>
    </w:tbl>
    <w:p w:rsidR="00121A3C" w:rsidRPr="004320D2" w:rsidRDefault="001D781D" w:rsidP="0026475D">
      <w:pPr>
        <w:jc w:val="center"/>
        <w:rPr>
          <w:b/>
          <w:i/>
        </w:rPr>
      </w:pPr>
      <w:r w:rsidRPr="004320D2">
        <w:rPr>
          <w:b/>
          <w:i/>
        </w:rPr>
        <w:t xml:space="preserve">Table 9: </w:t>
      </w:r>
      <w:r w:rsidR="004320D2" w:rsidRPr="004320D2">
        <w:rPr>
          <w:b/>
          <w:i/>
        </w:rPr>
        <w:t>Replacement of physical learning environment by the virtual learning environment</w:t>
      </w:r>
    </w:p>
    <w:p w:rsidR="008275A2" w:rsidRDefault="001D781D" w:rsidP="008275A2">
      <w:pPr>
        <w:jc w:val="center"/>
      </w:pPr>
      <w:r>
        <w:t xml:space="preserve">(Source: </w:t>
      </w:r>
      <w:r w:rsidRPr="00566927">
        <w:t>Survey Monkey, 2021</w:t>
      </w:r>
      <w:r>
        <w:t>)</w:t>
      </w:r>
    </w:p>
    <w:p w:rsidR="004320D2" w:rsidRDefault="001D781D" w:rsidP="0026475D">
      <w:pPr>
        <w:jc w:val="center"/>
      </w:pPr>
      <w:r>
        <w:rPr>
          <w:noProof/>
          <w:lang w:val="en-US"/>
        </w:rPr>
        <w:lastRenderedPageBreak/>
        <w:drawing>
          <wp:inline distT="0" distB="0" distL="0" distR="0">
            <wp:extent cx="4572000" cy="27432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BC2058" w:rsidRDefault="001D781D" w:rsidP="0026475D">
      <w:pPr>
        <w:jc w:val="center"/>
        <w:rPr>
          <w:b/>
          <w:i/>
        </w:rPr>
      </w:pPr>
      <w:r w:rsidRPr="00856966">
        <w:rPr>
          <w:b/>
          <w:i/>
        </w:rPr>
        <w:t xml:space="preserve">Figure 9: </w:t>
      </w:r>
      <w:r w:rsidR="00856966" w:rsidRPr="00856966">
        <w:rPr>
          <w:b/>
          <w:i/>
        </w:rPr>
        <w:t>Replacement</w:t>
      </w:r>
      <w:r w:rsidR="00856966" w:rsidRPr="004320D2">
        <w:rPr>
          <w:b/>
          <w:i/>
        </w:rPr>
        <w:t xml:space="preserve"> of physical learning environment by the virtual learning environment</w:t>
      </w:r>
    </w:p>
    <w:p w:rsidR="00856966" w:rsidRPr="00856966" w:rsidRDefault="001D781D" w:rsidP="0026475D">
      <w:pPr>
        <w:jc w:val="center"/>
      </w:pPr>
      <w:r>
        <w:t xml:space="preserve">(Source: </w:t>
      </w:r>
      <w:r w:rsidR="00112109">
        <w:t>Depicted by the researcher</w:t>
      </w:r>
      <w:r>
        <w:t>)</w:t>
      </w:r>
    </w:p>
    <w:p w:rsidR="00121A3C" w:rsidRPr="008F31D3" w:rsidRDefault="001D781D" w:rsidP="00121A3C">
      <w:pPr>
        <w:rPr>
          <w:b/>
        </w:rPr>
      </w:pPr>
      <w:r w:rsidRPr="008F31D3">
        <w:rPr>
          <w:b/>
        </w:rPr>
        <w:t>Question 10: What do you think about the replacements of virtual online classes?</w:t>
      </w:r>
    </w:p>
    <w:tbl>
      <w:tblPr>
        <w:tblStyle w:val="TableGrid"/>
        <w:tblW w:w="0" w:type="auto"/>
        <w:tblLook w:val="04A0" w:firstRow="1" w:lastRow="0" w:firstColumn="1" w:lastColumn="0" w:noHBand="0" w:noVBand="1"/>
      </w:tblPr>
      <w:tblGrid>
        <w:gridCol w:w="3116"/>
        <w:gridCol w:w="3117"/>
        <w:gridCol w:w="3117"/>
      </w:tblGrid>
      <w:tr w:rsidR="00913FF5" w:rsidTr="006054E6">
        <w:tc>
          <w:tcPr>
            <w:tcW w:w="3116" w:type="dxa"/>
          </w:tcPr>
          <w:p w:rsidR="006054E6" w:rsidRPr="00B454F5" w:rsidRDefault="001D781D" w:rsidP="006054E6">
            <w:pPr>
              <w:jc w:val="center"/>
              <w:rPr>
                <w:b/>
              </w:rPr>
            </w:pPr>
            <w:r w:rsidRPr="00B454F5">
              <w:rPr>
                <w:b/>
              </w:rPr>
              <w:t>Variables</w:t>
            </w:r>
          </w:p>
        </w:tc>
        <w:tc>
          <w:tcPr>
            <w:tcW w:w="3117" w:type="dxa"/>
          </w:tcPr>
          <w:p w:rsidR="006054E6" w:rsidRPr="00B454F5" w:rsidRDefault="001D781D" w:rsidP="006054E6">
            <w:pPr>
              <w:jc w:val="center"/>
              <w:rPr>
                <w:b/>
              </w:rPr>
            </w:pPr>
            <w:r w:rsidRPr="00B454F5">
              <w:rPr>
                <w:b/>
              </w:rPr>
              <w:t>No. of respondents</w:t>
            </w:r>
          </w:p>
        </w:tc>
        <w:tc>
          <w:tcPr>
            <w:tcW w:w="3117" w:type="dxa"/>
          </w:tcPr>
          <w:p w:rsidR="006054E6" w:rsidRPr="00B454F5" w:rsidRDefault="001D781D" w:rsidP="006054E6">
            <w:pPr>
              <w:jc w:val="center"/>
              <w:rPr>
                <w:b/>
              </w:rPr>
            </w:pPr>
            <w:r w:rsidRPr="00B454F5">
              <w:rPr>
                <w:b/>
              </w:rPr>
              <w:t>Percentage (%)</w:t>
            </w:r>
          </w:p>
        </w:tc>
      </w:tr>
      <w:tr w:rsidR="00913FF5" w:rsidTr="006054E6">
        <w:tc>
          <w:tcPr>
            <w:tcW w:w="3116" w:type="dxa"/>
          </w:tcPr>
          <w:p w:rsidR="006054E6" w:rsidRDefault="001D781D" w:rsidP="006054E6">
            <w:pPr>
              <w:jc w:val="center"/>
            </w:pPr>
            <w:r>
              <w:t>Telecommunication</w:t>
            </w:r>
          </w:p>
        </w:tc>
        <w:tc>
          <w:tcPr>
            <w:tcW w:w="3117" w:type="dxa"/>
          </w:tcPr>
          <w:p w:rsidR="006054E6" w:rsidRDefault="001D781D" w:rsidP="006054E6">
            <w:pPr>
              <w:jc w:val="center"/>
            </w:pPr>
            <w:r>
              <w:t>3</w:t>
            </w:r>
          </w:p>
        </w:tc>
        <w:tc>
          <w:tcPr>
            <w:tcW w:w="3117" w:type="dxa"/>
          </w:tcPr>
          <w:p w:rsidR="006054E6" w:rsidRDefault="001D781D" w:rsidP="006054E6">
            <w:pPr>
              <w:jc w:val="center"/>
            </w:pPr>
            <w:r>
              <w:t>30</w:t>
            </w:r>
          </w:p>
        </w:tc>
      </w:tr>
      <w:tr w:rsidR="00913FF5" w:rsidTr="006054E6">
        <w:tc>
          <w:tcPr>
            <w:tcW w:w="3116" w:type="dxa"/>
          </w:tcPr>
          <w:p w:rsidR="006054E6" w:rsidRDefault="001D781D" w:rsidP="006054E6">
            <w:pPr>
              <w:jc w:val="center"/>
            </w:pPr>
            <w:r>
              <w:t xml:space="preserve">Weekly physical interaction with the teachers </w:t>
            </w:r>
          </w:p>
        </w:tc>
        <w:tc>
          <w:tcPr>
            <w:tcW w:w="3117" w:type="dxa"/>
          </w:tcPr>
          <w:p w:rsidR="006054E6" w:rsidRDefault="001D781D" w:rsidP="006054E6">
            <w:pPr>
              <w:jc w:val="center"/>
            </w:pPr>
            <w:r>
              <w:t>4</w:t>
            </w:r>
          </w:p>
        </w:tc>
        <w:tc>
          <w:tcPr>
            <w:tcW w:w="3117" w:type="dxa"/>
          </w:tcPr>
          <w:p w:rsidR="006054E6" w:rsidRDefault="001D781D" w:rsidP="006054E6">
            <w:pPr>
              <w:jc w:val="center"/>
            </w:pPr>
            <w:r>
              <w:t>40</w:t>
            </w:r>
          </w:p>
        </w:tc>
      </w:tr>
      <w:tr w:rsidR="00913FF5" w:rsidTr="006054E6">
        <w:tc>
          <w:tcPr>
            <w:tcW w:w="3116" w:type="dxa"/>
          </w:tcPr>
          <w:p w:rsidR="006054E6" w:rsidRDefault="001D781D" w:rsidP="001E3F37">
            <w:pPr>
              <w:jc w:val="center"/>
            </w:pPr>
            <w:r>
              <w:t>Email Conversations</w:t>
            </w:r>
          </w:p>
        </w:tc>
        <w:tc>
          <w:tcPr>
            <w:tcW w:w="3117" w:type="dxa"/>
          </w:tcPr>
          <w:p w:rsidR="006054E6" w:rsidRDefault="001D781D" w:rsidP="006054E6">
            <w:pPr>
              <w:jc w:val="center"/>
            </w:pPr>
            <w:r>
              <w:t>3</w:t>
            </w:r>
          </w:p>
        </w:tc>
        <w:tc>
          <w:tcPr>
            <w:tcW w:w="3117" w:type="dxa"/>
          </w:tcPr>
          <w:p w:rsidR="006054E6" w:rsidRDefault="001D781D" w:rsidP="006054E6">
            <w:pPr>
              <w:jc w:val="center"/>
            </w:pPr>
            <w:r>
              <w:t>30</w:t>
            </w:r>
          </w:p>
        </w:tc>
      </w:tr>
      <w:tr w:rsidR="00913FF5" w:rsidTr="006054E6">
        <w:tc>
          <w:tcPr>
            <w:tcW w:w="3116" w:type="dxa"/>
          </w:tcPr>
          <w:p w:rsidR="006054E6" w:rsidRDefault="001D781D" w:rsidP="001E3F37">
            <w:pPr>
              <w:jc w:val="center"/>
            </w:pPr>
            <w:r>
              <w:t xml:space="preserve">Others </w:t>
            </w:r>
          </w:p>
        </w:tc>
        <w:tc>
          <w:tcPr>
            <w:tcW w:w="3117" w:type="dxa"/>
          </w:tcPr>
          <w:p w:rsidR="006054E6" w:rsidRDefault="001D781D" w:rsidP="006054E6">
            <w:pPr>
              <w:jc w:val="center"/>
            </w:pPr>
            <w:r>
              <w:t>0</w:t>
            </w:r>
          </w:p>
        </w:tc>
        <w:tc>
          <w:tcPr>
            <w:tcW w:w="3117" w:type="dxa"/>
          </w:tcPr>
          <w:p w:rsidR="006054E6" w:rsidRDefault="001D781D" w:rsidP="006054E6">
            <w:pPr>
              <w:jc w:val="center"/>
            </w:pPr>
            <w:r>
              <w:t>0</w:t>
            </w:r>
          </w:p>
        </w:tc>
      </w:tr>
      <w:tr w:rsidR="00913FF5" w:rsidTr="006054E6">
        <w:tc>
          <w:tcPr>
            <w:tcW w:w="3116" w:type="dxa"/>
          </w:tcPr>
          <w:p w:rsidR="006054E6" w:rsidRPr="00B454F5" w:rsidRDefault="001D781D" w:rsidP="006054E6">
            <w:pPr>
              <w:jc w:val="center"/>
              <w:rPr>
                <w:b/>
                <w:i/>
              </w:rPr>
            </w:pPr>
            <w:r w:rsidRPr="00B454F5">
              <w:rPr>
                <w:b/>
                <w:i/>
              </w:rPr>
              <w:t>Total</w:t>
            </w:r>
          </w:p>
        </w:tc>
        <w:tc>
          <w:tcPr>
            <w:tcW w:w="3117" w:type="dxa"/>
          </w:tcPr>
          <w:p w:rsidR="006054E6" w:rsidRPr="00B454F5" w:rsidRDefault="001D781D" w:rsidP="006054E6">
            <w:pPr>
              <w:jc w:val="center"/>
              <w:rPr>
                <w:b/>
                <w:i/>
              </w:rPr>
            </w:pPr>
            <w:r w:rsidRPr="00B454F5">
              <w:rPr>
                <w:b/>
                <w:i/>
              </w:rPr>
              <w:t>10</w:t>
            </w:r>
          </w:p>
        </w:tc>
        <w:tc>
          <w:tcPr>
            <w:tcW w:w="3117" w:type="dxa"/>
          </w:tcPr>
          <w:p w:rsidR="006054E6" w:rsidRPr="00B454F5" w:rsidRDefault="001D781D" w:rsidP="006054E6">
            <w:pPr>
              <w:jc w:val="center"/>
              <w:rPr>
                <w:b/>
                <w:i/>
              </w:rPr>
            </w:pPr>
            <w:r w:rsidRPr="00B454F5">
              <w:rPr>
                <w:b/>
                <w:i/>
              </w:rPr>
              <w:t>100</w:t>
            </w:r>
          </w:p>
        </w:tc>
      </w:tr>
    </w:tbl>
    <w:p w:rsidR="005F6D5F" w:rsidRPr="00F223BA" w:rsidRDefault="001D781D" w:rsidP="00E819D1">
      <w:pPr>
        <w:jc w:val="center"/>
        <w:rPr>
          <w:b/>
          <w:i/>
        </w:rPr>
      </w:pPr>
      <w:r w:rsidRPr="00F223BA">
        <w:rPr>
          <w:b/>
          <w:i/>
        </w:rPr>
        <w:t xml:space="preserve">Table 10: </w:t>
      </w:r>
      <w:r w:rsidR="00F223BA" w:rsidRPr="00F223BA">
        <w:rPr>
          <w:b/>
          <w:i/>
        </w:rPr>
        <w:t xml:space="preserve">Replacement options of virtual online classes </w:t>
      </w:r>
    </w:p>
    <w:p w:rsidR="00F223BA" w:rsidRDefault="001D781D" w:rsidP="00E819D1">
      <w:pPr>
        <w:jc w:val="center"/>
      </w:pPr>
      <w:r>
        <w:t xml:space="preserve">(Source: </w:t>
      </w:r>
      <w:r w:rsidR="008275A2" w:rsidRPr="00566927">
        <w:t>Survey Monkey, 2021</w:t>
      </w:r>
      <w:r>
        <w:t>)</w:t>
      </w:r>
    </w:p>
    <w:p w:rsidR="00346867" w:rsidRDefault="001D781D" w:rsidP="00E819D1">
      <w:pPr>
        <w:jc w:val="center"/>
      </w:pPr>
      <w:r>
        <w:rPr>
          <w:noProof/>
          <w:lang w:val="en-US"/>
        </w:rPr>
        <w:lastRenderedPageBreak/>
        <w:drawing>
          <wp:inline distT="0" distB="0" distL="0" distR="0">
            <wp:extent cx="4572000" cy="27432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076C16" w:rsidRPr="009D6A15" w:rsidRDefault="001D781D" w:rsidP="00E819D1">
      <w:pPr>
        <w:jc w:val="center"/>
        <w:rPr>
          <w:b/>
          <w:i/>
        </w:rPr>
      </w:pPr>
      <w:r w:rsidRPr="009D6A15">
        <w:rPr>
          <w:b/>
          <w:i/>
        </w:rPr>
        <w:t>Figure 10: Replacement options of virtual online classes</w:t>
      </w:r>
    </w:p>
    <w:p w:rsidR="009D6A15" w:rsidRDefault="001D781D" w:rsidP="00E819D1">
      <w:pPr>
        <w:jc w:val="center"/>
      </w:pPr>
      <w:r>
        <w:t>(Source:</w:t>
      </w:r>
      <w:r w:rsidR="00F23D62">
        <w:t xml:space="preserve"> Demonstrated by the researcher)</w:t>
      </w:r>
    </w:p>
    <w:p w:rsidR="004315DE" w:rsidRDefault="001D781D">
      <w:pPr>
        <w:spacing w:before="0" w:after="160" w:line="259" w:lineRule="auto"/>
        <w:contextualSpacing w:val="0"/>
        <w:jc w:val="left"/>
        <w:rPr>
          <w:rFonts w:eastAsiaTheme="majorEastAsia" w:cstheme="majorBidi"/>
          <w:b/>
          <w:szCs w:val="32"/>
        </w:rPr>
      </w:pPr>
      <w:r>
        <w:br w:type="page"/>
      </w:r>
    </w:p>
    <w:p w:rsidR="003D6801" w:rsidRDefault="001D781D" w:rsidP="003D6801">
      <w:pPr>
        <w:pStyle w:val="Heading1"/>
      </w:pPr>
      <w:bookmarkStart w:id="2" w:name="_Toc70699783"/>
      <w:r>
        <w:lastRenderedPageBreak/>
        <w:t>Analysis of primary data collection</w:t>
      </w:r>
      <w:bookmarkEnd w:id="2"/>
    </w:p>
    <w:p w:rsidR="003D6801" w:rsidRDefault="001D781D" w:rsidP="003D6801">
      <w:r>
        <w:t>After developing the questions of the survey, responses have been gathered from the respondents, who have participated in this survey. The responses and results of this survey h</w:t>
      </w:r>
      <w:r>
        <w:t>ave further been analysed by generating bar graphs, charts or pie diagram with the help of excel. From the responses to the first survey question, it has been found that 8 respondents' age group is 25-34 years, whereas only 1 respondent's age group is 18-2</w:t>
      </w:r>
      <w:r>
        <w:t xml:space="preserve">4 years and another one is 45-54 years. No respondent's age group is 35-44 years. </w:t>
      </w:r>
    </w:p>
    <w:p w:rsidR="003D6801" w:rsidRDefault="001D781D" w:rsidP="003D6801">
      <w:r>
        <w:t>From the analysis and results of the second survey question, it has been observed that 4 respondents are female, whereas 5 teachers are male and 1 is others. By developing t</w:t>
      </w:r>
      <w:r>
        <w:t xml:space="preserve">he third survey question, the respondents of this survey were being asked about their monthly income and from the results, it has been found that 5 respondents' monthly income is under $15,000. On the other hand, the monthly incomes of 3 respondents and 2 </w:t>
      </w:r>
      <w:r>
        <w:t xml:space="preserve">participants are between $30,000 and $49,999 and between $15,000 and $29,999 respectively. </w:t>
      </w:r>
    </w:p>
    <w:p w:rsidR="003D6801" w:rsidRDefault="001D781D" w:rsidP="003D6801">
      <w:r>
        <w:t>Subject specialization of the University teachers of the UK is the primary focus of the fourth survey question. After analysing this question, it has been recognize</w:t>
      </w:r>
      <w:r>
        <w:t>d that 2 respondents' subject specialization is mathematics, 2 respondents' is history and geography. On the contrary, the subject specializations of 2 respondents are biological science, 1 teacher is a business management and 3 participants are computer s</w:t>
      </w:r>
      <w:r>
        <w:t xml:space="preserve">cience and application. Additionally, the fifth survey question was developed for knowing the digital media preferences of the teachers for the students. The results of this questionnaire depict that 2 teachers amongst 10 respondents prefer email, whereas </w:t>
      </w:r>
      <w:r>
        <w:t>the other 3 individuals prefer video chats and 4 respondents prefer phone calls. On the contrary, only 1 participant has chosen the "</w:t>
      </w:r>
      <w:r w:rsidRPr="00450246">
        <w:rPr>
          <w:i/>
        </w:rPr>
        <w:t>others</w:t>
      </w:r>
      <w:r>
        <w:t>” option.</w:t>
      </w:r>
    </w:p>
    <w:p w:rsidR="007B74FB" w:rsidRDefault="001D781D" w:rsidP="007B74FB">
      <w:r>
        <w:t>From the results of the sixth survey question, it has been understood that most of the teachers suggest a t</w:t>
      </w:r>
      <w:r>
        <w:t>imeframe of 2 hours – 4 hours for making the online classes, although they believe that shifting of time within the whole day is also required. Due to this reason, 3 respondents have chosen 2 hours, whereas the other 3 have chosen 3 hours and the other 3 h</w:t>
      </w:r>
      <w:r>
        <w:t xml:space="preserve">ave selected the option of 4 hours. Only 1 participant has chosen the 'none of the above' option.                                          </w:t>
      </w:r>
    </w:p>
    <w:p w:rsidR="00816EE9" w:rsidRPr="00450246" w:rsidRDefault="001D781D" w:rsidP="00816EE9">
      <w:r>
        <w:t>By developing the seventh survey question, the respondents were being asked if the pandemic situation of Covid-19 ha</w:t>
      </w:r>
      <w:r>
        <w:t>s influenced the chances of online virtual classes or not. From this result, it has been identified that 8 respondents said "</w:t>
      </w:r>
      <w:r w:rsidRPr="00450246">
        <w:rPr>
          <w:i/>
        </w:rPr>
        <w:t>yes</w:t>
      </w:r>
      <w:r>
        <w:t>”, no respondents say “</w:t>
      </w:r>
      <w:r w:rsidRPr="00450246">
        <w:rPr>
          <w:i/>
        </w:rPr>
        <w:t>no</w:t>
      </w:r>
      <w:r>
        <w:t>" and only 2 respondents said, "</w:t>
      </w:r>
      <w:r w:rsidRPr="00450246">
        <w:rPr>
          <w:i/>
        </w:rPr>
        <w:t>can’t say</w:t>
      </w:r>
      <w:r>
        <w:t>". From the findings and responses of the eighth survey questi</w:t>
      </w:r>
      <w:r>
        <w:t>on, it has been found that 3 respondents agreed that all the syllabus can be successfully covered by the online classes, whereas 3 respondents disagreed with this fact. On the other hand, 4 respondents are not sure if the full syllabus can be covered or no</w:t>
      </w:r>
      <w:r>
        <w:t xml:space="preserve">t.                              </w:t>
      </w:r>
    </w:p>
    <w:p w:rsidR="003D6801" w:rsidRPr="009D6A15" w:rsidRDefault="001D781D" w:rsidP="003D6801">
      <w:r>
        <w:lastRenderedPageBreak/>
        <w:t>As 6 out of 10 respondents disagreed with the fact that a virtual learning environment can successfully replace the physical classroom environments, it can be said that VLE is not a replacement for classroom environments. W</w:t>
      </w:r>
      <w:r>
        <w:t>hereas 2 respondents agreed with this statement and 2 teachers did not provide any comment. The replacements of VLE have been classified into three major options such as telecommunication, email conversations and weekly physical interaction with the teache</w:t>
      </w:r>
      <w:r>
        <w:t>rs. 4 teachers believe that weekly physical interaction is a better option compared to the others, although proper safety procedures are required to be maintained. Lastly, 3 respondents have chosen telecommunication and the other 3 have selected email conv</w:t>
      </w:r>
      <w:r>
        <w:t xml:space="preserve">ersations. </w:t>
      </w:r>
    </w:p>
    <w:p w:rsidR="004315DE" w:rsidRDefault="001D781D">
      <w:pPr>
        <w:spacing w:before="0" w:after="160" w:line="259" w:lineRule="auto"/>
        <w:contextualSpacing w:val="0"/>
        <w:jc w:val="left"/>
        <w:rPr>
          <w:rFonts w:eastAsiaTheme="majorEastAsia" w:cstheme="majorBidi"/>
          <w:b/>
          <w:szCs w:val="32"/>
        </w:rPr>
      </w:pPr>
      <w:r>
        <w:br w:type="page"/>
      </w:r>
    </w:p>
    <w:p w:rsidR="001D7115" w:rsidRPr="001D7115" w:rsidRDefault="001D781D" w:rsidP="00B43FAF">
      <w:pPr>
        <w:pStyle w:val="Heading1"/>
      </w:pPr>
      <w:bookmarkStart w:id="3" w:name="_Toc70699784"/>
      <w:r>
        <w:lastRenderedPageBreak/>
        <w:t>Secondary Data Collection</w:t>
      </w:r>
      <w:bookmarkEnd w:id="3"/>
    </w:p>
    <w:p w:rsidR="00DC5201" w:rsidRPr="00DC5201" w:rsidRDefault="001D781D">
      <w:pPr>
        <w:rPr>
          <w:b/>
          <w:i/>
        </w:rPr>
      </w:pPr>
      <w:r w:rsidRPr="00DC5201">
        <w:rPr>
          <w:b/>
          <w:i/>
        </w:rPr>
        <w:t>Significance of Virtual learning environment in today’s education</w:t>
      </w:r>
    </w:p>
    <w:p w:rsidR="00DC5201" w:rsidRDefault="001D781D">
      <w:r>
        <w:t xml:space="preserve">According to the </w:t>
      </w:r>
      <w:r w:rsidR="00B5044A">
        <w:t xml:space="preserve">viewpoint of </w:t>
      </w:r>
      <w:r w:rsidR="00B5044A" w:rsidRPr="00B73C68">
        <w:t>Torres Martín</w:t>
      </w:r>
      <w:r w:rsidR="00B5044A">
        <w:t xml:space="preserve"> </w:t>
      </w:r>
      <w:r w:rsidR="00B5044A">
        <w:rPr>
          <w:i/>
        </w:rPr>
        <w:t xml:space="preserve">et al. </w:t>
      </w:r>
      <w:r w:rsidR="00B5044A">
        <w:t>(2021</w:t>
      </w:r>
      <w:r>
        <w:t xml:space="preserve">), </w:t>
      </w:r>
      <w:r w:rsidR="00686AE2">
        <w:t>the significance and effectiveness of the Virtual Learning Environment are associated with the sudden outbreak of Covid-19 within different nations across the globe.</w:t>
      </w:r>
      <w:r w:rsidR="002C04FF">
        <w:t xml:space="preserve"> The UK is also not an exception to this pandemic. Due to this pandemic condition of Covid-19, </w:t>
      </w:r>
      <w:r w:rsidR="009F5818">
        <w:t xml:space="preserve">the schools, colleges, and universities remained close so that </w:t>
      </w:r>
      <w:r w:rsidR="002C0129">
        <w:t xml:space="preserve">the </w:t>
      </w:r>
      <w:r w:rsidR="009F5818">
        <w:t>well-being and safety of the students can be ensured and maintained properly.</w:t>
      </w:r>
      <w:r w:rsidR="002C0129">
        <w:t xml:space="preserve"> For continuing the education of the students of schools, universities and colleges, </w:t>
      </w:r>
      <w:r w:rsidR="00747F3F">
        <w:t>the concepts of VLE started to accept as the only learning and education option.</w:t>
      </w:r>
      <w:r w:rsidR="004E300C">
        <w:t xml:space="preserve"> Virtual Learning also creates such an environment in which the individuals can learn from </w:t>
      </w:r>
      <w:r w:rsidR="006C307F">
        <w:t xml:space="preserve">images, videos or other graphical </w:t>
      </w:r>
      <w:r w:rsidR="00E72AFD">
        <w:t xml:space="preserve">representations. </w:t>
      </w:r>
      <w:r w:rsidR="00AD3110">
        <w:t xml:space="preserve">On the contrary, </w:t>
      </w:r>
      <w:r w:rsidR="00BB4A1F">
        <w:t>(…) argued that</w:t>
      </w:r>
      <w:r w:rsidR="00371C0A">
        <w:t xml:space="preserve"> virtual learning allows the students have a more effective and flexible schedule during the entire day. As virtual learning minimizes the expenses of </w:t>
      </w:r>
      <w:r w:rsidR="00BC39EA">
        <w:t xml:space="preserve">degrees, the students from comparatively lower-income groups can get the chances to continue their education. Lastly, it can be said that </w:t>
      </w:r>
      <w:r w:rsidR="001D4E7C">
        <w:t xml:space="preserve">VLE is enough significant in today's educational field as technological advancements are occurring quickly and rapidly within every sector and the education sector is also not an exception to this.    </w:t>
      </w:r>
      <w:r w:rsidR="00BC39EA">
        <w:t xml:space="preserve">  </w:t>
      </w:r>
      <w:r w:rsidR="00371C0A">
        <w:t xml:space="preserve">    </w:t>
      </w:r>
      <w:r w:rsidR="00BB4A1F">
        <w:t xml:space="preserve"> </w:t>
      </w:r>
      <w:r w:rsidR="00E72AFD">
        <w:t xml:space="preserve">                                                                         </w:t>
      </w:r>
      <w:r w:rsidR="002C0129">
        <w:t xml:space="preserve"> </w:t>
      </w:r>
      <w:r w:rsidR="009F5818">
        <w:t xml:space="preserve">    </w:t>
      </w:r>
      <w:r w:rsidR="002C04FF">
        <w:t xml:space="preserve"> </w:t>
      </w:r>
      <w:r w:rsidR="00686AE2">
        <w:t xml:space="preserve"> </w:t>
      </w:r>
    </w:p>
    <w:p w:rsidR="00E72AFD" w:rsidRDefault="001D781D">
      <w:pPr>
        <w:rPr>
          <w:b/>
          <w:i/>
        </w:rPr>
      </w:pPr>
      <w:r w:rsidRPr="00DC5201">
        <w:rPr>
          <w:b/>
          <w:i/>
        </w:rPr>
        <w:t>Impacts of Virtual learning environment on the lea</w:t>
      </w:r>
      <w:r w:rsidRPr="00DC5201">
        <w:rPr>
          <w:b/>
          <w:i/>
        </w:rPr>
        <w:t>rning experiences of the students</w:t>
      </w:r>
    </w:p>
    <w:p w:rsidR="003A69E8" w:rsidRPr="00A57F85" w:rsidRDefault="001D781D" w:rsidP="00E72AFD">
      <w:r>
        <w:t xml:space="preserve">As opined by </w:t>
      </w:r>
      <w:r w:rsidR="004315DE" w:rsidRPr="00F01625">
        <w:t>Reisoğlu</w:t>
      </w:r>
      <w:r w:rsidR="004315DE">
        <w:t xml:space="preserve"> </w:t>
      </w:r>
      <w:r w:rsidR="004315DE">
        <w:rPr>
          <w:i/>
        </w:rPr>
        <w:t>et al.</w:t>
      </w:r>
      <w:r w:rsidR="004315DE">
        <w:t xml:space="preserve"> (2017</w:t>
      </w:r>
      <w:r>
        <w:t xml:space="preserve">), </w:t>
      </w:r>
      <w:r w:rsidR="00A57F85">
        <w:t>a virtual learning environment is somehow different from the traditional</w:t>
      </w:r>
      <w:r w:rsidR="006D736A">
        <w:t xml:space="preserve"> learning environment, in which teachers and students interact with each</w:t>
      </w:r>
      <w:r w:rsidR="001C5566">
        <w:t xml:space="preserve"> other physically, verbally and audibly. </w:t>
      </w:r>
      <w:r w:rsidR="00D37C16">
        <w:t xml:space="preserve">Due to the pandemic situation of Covid-19, the students of different universities, schools and colleges </w:t>
      </w:r>
      <w:r w:rsidR="00254A40">
        <w:t xml:space="preserve">across the world </w:t>
      </w:r>
      <w:r w:rsidR="00D37C16">
        <w:t>are allowed to continue their studies and learning by online classes,</w:t>
      </w:r>
      <w:r w:rsidR="008407E4">
        <w:t xml:space="preserve"> the learning experiences of these students also developed. Although, in this context, it is notable that a proper internet connection is much required to complete the online classes without any sorts of hassles. </w:t>
      </w:r>
      <w:r w:rsidR="00A921B8">
        <w:t xml:space="preserve">VLE also helps the shy students to interact with the teachers effectively. </w:t>
      </w:r>
      <w:r w:rsidR="00FD37E5">
        <w:t xml:space="preserve">As VLE helps to provide graphical representations, videos and images to the students regarding the studies of the students, they can </w:t>
      </w:r>
      <w:r w:rsidR="0022667D">
        <w:t>recall and remember their studies more effectively</w:t>
      </w:r>
      <w:r w:rsidR="004315DE">
        <w:t xml:space="preserve"> (Nwabude,</w:t>
      </w:r>
      <w:r w:rsidR="004315DE" w:rsidRPr="007529F7">
        <w:t xml:space="preserve"> 2012</w:t>
      </w:r>
      <w:r w:rsidR="004315DE">
        <w:t>)</w:t>
      </w:r>
      <w:r w:rsidR="0022667D">
        <w:t xml:space="preserve">. </w:t>
      </w:r>
      <w:r w:rsidR="00B359EA">
        <w:t xml:space="preserve">Lastly, it can be said that VLE also assists the teachers to manage administrative works, plan lessons for the students including tracking their performances.  </w:t>
      </w:r>
      <w:r w:rsidR="0022667D">
        <w:t xml:space="preserve"> </w:t>
      </w:r>
      <w:r w:rsidR="00A921B8">
        <w:t xml:space="preserve">  </w:t>
      </w:r>
      <w:r w:rsidR="008407E4">
        <w:t xml:space="preserve">    </w:t>
      </w:r>
      <w:r w:rsidR="00D37C16">
        <w:t xml:space="preserve">    </w:t>
      </w:r>
      <w:r w:rsidR="001C5566">
        <w:t xml:space="preserve"> </w:t>
      </w:r>
      <w:r w:rsidR="006D736A">
        <w:t xml:space="preserve">   </w:t>
      </w:r>
      <w:r w:rsidR="00A57F85">
        <w:t xml:space="preserve"> </w:t>
      </w:r>
      <w:r w:rsidR="00DC5201">
        <w:t xml:space="preserve">   </w:t>
      </w:r>
    </w:p>
    <w:p w:rsidR="004315DE" w:rsidRDefault="001D781D">
      <w:pPr>
        <w:spacing w:before="0" w:after="160" w:line="259" w:lineRule="auto"/>
        <w:contextualSpacing w:val="0"/>
        <w:jc w:val="left"/>
        <w:rPr>
          <w:rFonts w:eastAsiaTheme="majorEastAsia" w:cstheme="majorBidi"/>
          <w:b/>
          <w:szCs w:val="32"/>
        </w:rPr>
      </w:pPr>
      <w:r>
        <w:br w:type="page"/>
      </w:r>
    </w:p>
    <w:p w:rsidR="005F6D5F" w:rsidRDefault="001D781D" w:rsidP="005F6D5F">
      <w:pPr>
        <w:pStyle w:val="Heading1"/>
      </w:pPr>
      <w:bookmarkStart w:id="4" w:name="_Toc70699785"/>
      <w:r>
        <w:lastRenderedPageBreak/>
        <w:t>Conclusion</w:t>
      </w:r>
      <w:bookmarkEnd w:id="4"/>
      <w:r w:rsidR="00B359EA">
        <w:t xml:space="preserve"> </w:t>
      </w:r>
    </w:p>
    <w:p w:rsidR="005F6D5F" w:rsidRPr="005F6D5F" w:rsidRDefault="001D781D" w:rsidP="005F6D5F">
      <w:r>
        <w:t xml:space="preserve">After analysing the results of </w:t>
      </w:r>
      <w:r w:rsidR="00A074B7">
        <w:t xml:space="preserve">secondary analysis, it has been found that </w:t>
      </w:r>
      <w:r w:rsidR="009F75A8">
        <w:t xml:space="preserve">VLE has a positive impact on the learning experiences of the students as it helps them to recall and remember their studies effectually. On the other hand, results and analysis of primary data collection reveal that </w:t>
      </w:r>
      <w:r w:rsidR="00AF1088">
        <w:t>VLE cannot be a replacement for the classroom environment, although it is proven as enough effective within the pandemic condition</w:t>
      </w:r>
      <w:r w:rsidR="00D9572C">
        <w:t xml:space="preserve"> of Corona Virus. The respondents of the survey suggested that weekly physical interactions with the teachers can be arranged by following the safety measures along with VLE so that the boredom of the students can be </w:t>
      </w:r>
      <w:r w:rsidR="00181E0A">
        <w:t xml:space="preserve">recovered to some extent. </w:t>
      </w:r>
      <w:bookmarkStart w:id="5" w:name="_GoBack"/>
      <w:bookmarkEnd w:id="5"/>
      <w:r w:rsidR="00D9572C">
        <w:t xml:space="preserve">  </w:t>
      </w:r>
      <w:r w:rsidR="009F75A8">
        <w:t xml:space="preserve"> </w:t>
      </w:r>
    </w:p>
    <w:p w:rsidR="005F6D5F" w:rsidRDefault="001D781D">
      <w:pPr>
        <w:spacing w:before="0" w:after="160" w:line="259" w:lineRule="auto"/>
        <w:contextualSpacing w:val="0"/>
        <w:jc w:val="left"/>
      </w:pPr>
      <w:r>
        <w:br w:type="page"/>
      </w:r>
    </w:p>
    <w:p w:rsidR="005F6D5F" w:rsidRDefault="001D781D" w:rsidP="005F6D5F">
      <w:pPr>
        <w:pStyle w:val="Heading1"/>
      </w:pPr>
      <w:bookmarkStart w:id="6" w:name="_Toc70699786"/>
      <w:r>
        <w:lastRenderedPageBreak/>
        <w:t>References</w:t>
      </w:r>
      <w:bookmarkEnd w:id="6"/>
      <w:r>
        <w:t xml:space="preserve"> </w:t>
      </w:r>
    </w:p>
    <w:p w:rsidR="001C154D" w:rsidRDefault="001D781D" w:rsidP="001C154D">
      <w:r w:rsidRPr="00B73C68">
        <w:t>Alves, P., Miranda, L. and Morais, C., 2017. The influence of virtual learning environments in students’ performance. </w:t>
      </w:r>
      <w:r w:rsidRPr="00B73C68">
        <w:rPr>
          <w:i/>
          <w:iCs/>
        </w:rPr>
        <w:t>Universal Journal of Educational Research</w:t>
      </w:r>
      <w:r w:rsidRPr="00B73C68">
        <w:t>, </w:t>
      </w:r>
      <w:r w:rsidRPr="00B73C68">
        <w:rPr>
          <w:i/>
          <w:iCs/>
        </w:rPr>
        <w:t>5</w:t>
      </w:r>
      <w:r w:rsidRPr="00B73C68">
        <w:t>(3), pp.517-527.</w:t>
      </w:r>
    </w:p>
    <w:p w:rsidR="001C154D" w:rsidRDefault="001D781D" w:rsidP="001C154D">
      <w:r w:rsidRPr="00B73C68">
        <w:t>Bairagi, V. and Munot, M.V. eds., 2019. </w:t>
      </w:r>
      <w:r w:rsidRPr="00B73C68">
        <w:rPr>
          <w:i/>
          <w:iCs/>
        </w:rPr>
        <w:t>Research methodolog</w:t>
      </w:r>
      <w:r w:rsidRPr="00B73C68">
        <w:rPr>
          <w:i/>
          <w:iCs/>
        </w:rPr>
        <w:t>y: A practical and scientific approach</w:t>
      </w:r>
      <w:r w:rsidRPr="00B73C68">
        <w:t>. CRC Press.</w:t>
      </w:r>
    </w:p>
    <w:p w:rsidR="001C154D" w:rsidRDefault="001D781D" w:rsidP="001C154D">
      <w:r w:rsidRPr="007529F7">
        <w:t>Nwabude, A.A., 2012. </w:t>
      </w:r>
      <w:r w:rsidRPr="007529F7">
        <w:rPr>
          <w:i/>
          <w:iCs/>
        </w:rPr>
        <w:t>How would virtual learning environment (VLE) enhance assessment for learning mathematics by the special education needs students (SENS) in secondary education sector</w:t>
      </w:r>
      <w:r w:rsidRPr="007529F7">
        <w:t> (Vol. 10, pp. 410-</w:t>
      </w:r>
      <w:r w:rsidRPr="007529F7">
        <w:t>417). Bulgarian Comparative Education Society.</w:t>
      </w:r>
    </w:p>
    <w:p w:rsidR="001C154D" w:rsidRDefault="001D781D" w:rsidP="001C154D">
      <w:r w:rsidRPr="00F01625">
        <w:t>Reisoğlu, I., Topu, B., Yılmaz, R., Yılmaz, T.K. and Göktaş, Y., 2017. 3D virtual learning environments in education: A meta-review. </w:t>
      </w:r>
      <w:r w:rsidRPr="00F01625">
        <w:rPr>
          <w:i/>
          <w:iCs/>
        </w:rPr>
        <w:t>Asia Pacific Education Review</w:t>
      </w:r>
      <w:r w:rsidRPr="00F01625">
        <w:t>, </w:t>
      </w:r>
      <w:r w:rsidRPr="00F01625">
        <w:rPr>
          <w:i/>
          <w:iCs/>
        </w:rPr>
        <w:t>18</w:t>
      </w:r>
      <w:r w:rsidRPr="00F01625">
        <w:t>(1), pp.81-100.</w:t>
      </w:r>
    </w:p>
    <w:p w:rsidR="001C154D" w:rsidRDefault="001D781D" w:rsidP="001C154D">
      <w:r w:rsidRPr="00B73C68">
        <w:t xml:space="preserve">Sileyew, K.J., 2019. </w:t>
      </w:r>
      <w:r w:rsidRPr="00B73C68">
        <w:t>Research design and methodology. In </w:t>
      </w:r>
      <w:r w:rsidRPr="00B73C68">
        <w:rPr>
          <w:i/>
          <w:iCs/>
        </w:rPr>
        <w:t>Cyberspace</w:t>
      </w:r>
      <w:r w:rsidRPr="00B73C68">
        <w:t>. IntechOpen.</w:t>
      </w:r>
    </w:p>
    <w:p w:rsidR="001C154D" w:rsidRDefault="001D781D" w:rsidP="001C154D">
      <w:r w:rsidRPr="00566927">
        <w:t>Survey Monkey, 2021. </w:t>
      </w:r>
      <w:r w:rsidRPr="00566927">
        <w:rPr>
          <w:i/>
          <w:iCs/>
        </w:rPr>
        <w:t>Impact of Virtual Learning Environment (Analyze Results)</w:t>
      </w:r>
      <w:r w:rsidRPr="00566927">
        <w:t>. [online] Surveymonkey.com. Available at: &lt;https://www.surveymonkey.com/analyze/ZpbRcF8c6AIIi9uRIBa_2FF9FwJV6Ce2i6YDWd</w:t>
      </w:r>
      <w:r w:rsidRPr="00566927">
        <w:t>rjuuaXk_3D&gt; [Accessed 30 April 2021].</w:t>
      </w:r>
    </w:p>
    <w:p w:rsidR="001C154D" w:rsidRDefault="001D781D" w:rsidP="001C154D">
      <w:r w:rsidRPr="00B73C68">
        <w:t>Torres Martín, C., Acal, C., El Honrani, M. and Mingorance Estrada, Á.C., 2021. Impact on the Virtual Learning Environment Due to COVID-19. </w:t>
      </w:r>
      <w:r w:rsidRPr="00B73C68">
        <w:rPr>
          <w:i/>
          <w:iCs/>
        </w:rPr>
        <w:t>Sustainability</w:t>
      </w:r>
      <w:r w:rsidRPr="00B73C68">
        <w:t>, </w:t>
      </w:r>
      <w:r w:rsidRPr="00B73C68">
        <w:rPr>
          <w:i/>
          <w:iCs/>
        </w:rPr>
        <w:t>13</w:t>
      </w:r>
      <w:r w:rsidRPr="00B73C68">
        <w:t>(2), p.582.</w:t>
      </w:r>
    </w:p>
    <w:p w:rsidR="005F6D5F" w:rsidRDefault="001D781D">
      <w:r>
        <w:t xml:space="preserve"> </w:t>
      </w:r>
    </w:p>
    <w:p w:rsidR="005F6D5F" w:rsidRDefault="005F6D5F"/>
    <w:p w:rsidR="005F6D5F" w:rsidRDefault="001D781D">
      <w:r>
        <w:t xml:space="preserve"> </w:t>
      </w:r>
    </w:p>
    <w:p w:rsidR="00E41BAB" w:rsidRDefault="001D781D">
      <w:r>
        <w:t xml:space="preserve"> </w:t>
      </w:r>
    </w:p>
    <w:sectPr w:rsidR="00E41BAB" w:rsidSect="00A3716A">
      <w:footerReference w:type="default" r:id="rId1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781D" w:rsidRDefault="001D781D">
      <w:pPr>
        <w:spacing w:before="0" w:after="0" w:line="240" w:lineRule="auto"/>
      </w:pPr>
      <w:r>
        <w:separator/>
      </w:r>
    </w:p>
  </w:endnote>
  <w:endnote w:type="continuationSeparator" w:id="0">
    <w:p w:rsidR="001D781D" w:rsidRDefault="001D781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44210072"/>
      <w:docPartObj>
        <w:docPartGallery w:val="Page Numbers (Bottom of Page)"/>
        <w:docPartUnique/>
      </w:docPartObj>
    </w:sdtPr>
    <w:sdtEndPr>
      <w:rPr>
        <w:noProof/>
      </w:rPr>
    </w:sdtEndPr>
    <w:sdtContent>
      <w:p w:rsidR="00A3716A" w:rsidRDefault="001D781D">
        <w:pPr>
          <w:pStyle w:val="Footer"/>
          <w:jc w:val="right"/>
        </w:pPr>
        <w:r>
          <w:fldChar w:fldCharType="begin"/>
        </w:r>
        <w:r>
          <w:instrText xml:space="preserve"> PAGE   \* MERGEFORMAT </w:instrText>
        </w:r>
        <w:r>
          <w:fldChar w:fldCharType="separate"/>
        </w:r>
        <w:r w:rsidR="00FF5411">
          <w:rPr>
            <w:noProof/>
          </w:rPr>
          <w:t>15</w:t>
        </w:r>
        <w:r>
          <w:rPr>
            <w:noProof/>
          </w:rPr>
          <w:fldChar w:fldCharType="end"/>
        </w:r>
      </w:p>
    </w:sdtContent>
  </w:sdt>
  <w:p w:rsidR="00A3716A" w:rsidRDefault="00A3716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781D" w:rsidRDefault="001D781D">
      <w:pPr>
        <w:spacing w:before="0" w:after="0" w:line="240" w:lineRule="auto"/>
      </w:pPr>
      <w:r>
        <w:separator/>
      </w:r>
    </w:p>
  </w:footnote>
  <w:footnote w:type="continuationSeparator" w:id="0">
    <w:p w:rsidR="001D781D" w:rsidRDefault="001D781D">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E677A1"/>
    <w:multiLevelType w:val="hybridMultilevel"/>
    <w:tmpl w:val="492202A6"/>
    <w:lvl w:ilvl="0" w:tplc="30B4E3B0">
      <w:start w:val="1"/>
      <w:numFmt w:val="bullet"/>
      <w:lvlText w:val=""/>
      <w:lvlJc w:val="left"/>
      <w:pPr>
        <w:ind w:left="720" w:hanging="360"/>
      </w:pPr>
      <w:rPr>
        <w:rFonts w:ascii="Symbol" w:hAnsi="Symbol" w:hint="default"/>
      </w:rPr>
    </w:lvl>
    <w:lvl w:ilvl="1" w:tplc="599E6C70" w:tentative="1">
      <w:start w:val="1"/>
      <w:numFmt w:val="bullet"/>
      <w:lvlText w:val="o"/>
      <w:lvlJc w:val="left"/>
      <w:pPr>
        <w:ind w:left="1440" w:hanging="360"/>
      </w:pPr>
      <w:rPr>
        <w:rFonts w:ascii="Courier New" w:hAnsi="Courier New" w:cs="Courier New" w:hint="default"/>
      </w:rPr>
    </w:lvl>
    <w:lvl w:ilvl="2" w:tplc="7D10615C" w:tentative="1">
      <w:start w:val="1"/>
      <w:numFmt w:val="bullet"/>
      <w:lvlText w:val=""/>
      <w:lvlJc w:val="left"/>
      <w:pPr>
        <w:ind w:left="2160" w:hanging="360"/>
      </w:pPr>
      <w:rPr>
        <w:rFonts w:ascii="Wingdings" w:hAnsi="Wingdings" w:hint="default"/>
      </w:rPr>
    </w:lvl>
    <w:lvl w:ilvl="3" w:tplc="8C4CDE7A" w:tentative="1">
      <w:start w:val="1"/>
      <w:numFmt w:val="bullet"/>
      <w:lvlText w:val=""/>
      <w:lvlJc w:val="left"/>
      <w:pPr>
        <w:ind w:left="2880" w:hanging="360"/>
      </w:pPr>
      <w:rPr>
        <w:rFonts w:ascii="Symbol" w:hAnsi="Symbol" w:hint="default"/>
      </w:rPr>
    </w:lvl>
    <w:lvl w:ilvl="4" w:tplc="7096C47E" w:tentative="1">
      <w:start w:val="1"/>
      <w:numFmt w:val="bullet"/>
      <w:lvlText w:val="o"/>
      <w:lvlJc w:val="left"/>
      <w:pPr>
        <w:ind w:left="3600" w:hanging="360"/>
      </w:pPr>
      <w:rPr>
        <w:rFonts w:ascii="Courier New" w:hAnsi="Courier New" w:cs="Courier New" w:hint="default"/>
      </w:rPr>
    </w:lvl>
    <w:lvl w:ilvl="5" w:tplc="ACBEA84A" w:tentative="1">
      <w:start w:val="1"/>
      <w:numFmt w:val="bullet"/>
      <w:lvlText w:val=""/>
      <w:lvlJc w:val="left"/>
      <w:pPr>
        <w:ind w:left="4320" w:hanging="360"/>
      </w:pPr>
      <w:rPr>
        <w:rFonts w:ascii="Wingdings" w:hAnsi="Wingdings" w:hint="default"/>
      </w:rPr>
    </w:lvl>
    <w:lvl w:ilvl="6" w:tplc="B9300AD6" w:tentative="1">
      <w:start w:val="1"/>
      <w:numFmt w:val="bullet"/>
      <w:lvlText w:val=""/>
      <w:lvlJc w:val="left"/>
      <w:pPr>
        <w:ind w:left="5040" w:hanging="360"/>
      </w:pPr>
      <w:rPr>
        <w:rFonts w:ascii="Symbol" w:hAnsi="Symbol" w:hint="default"/>
      </w:rPr>
    </w:lvl>
    <w:lvl w:ilvl="7" w:tplc="07D25336" w:tentative="1">
      <w:start w:val="1"/>
      <w:numFmt w:val="bullet"/>
      <w:lvlText w:val="o"/>
      <w:lvlJc w:val="left"/>
      <w:pPr>
        <w:ind w:left="5760" w:hanging="360"/>
      </w:pPr>
      <w:rPr>
        <w:rFonts w:ascii="Courier New" w:hAnsi="Courier New" w:cs="Courier New" w:hint="default"/>
      </w:rPr>
    </w:lvl>
    <w:lvl w:ilvl="8" w:tplc="C26C3B6A"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5B08"/>
    <w:rsid w:val="00004020"/>
    <w:rsid w:val="00005C1F"/>
    <w:rsid w:val="00012D66"/>
    <w:rsid w:val="000151A7"/>
    <w:rsid w:val="00027F5B"/>
    <w:rsid w:val="00043624"/>
    <w:rsid w:val="00074157"/>
    <w:rsid w:val="0007481A"/>
    <w:rsid w:val="00076C16"/>
    <w:rsid w:val="000923CE"/>
    <w:rsid w:val="000939CB"/>
    <w:rsid w:val="00102513"/>
    <w:rsid w:val="00112109"/>
    <w:rsid w:val="00112215"/>
    <w:rsid w:val="00121A3C"/>
    <w:rsid w:val="0013166E"/>
    <w:rsid w:val="00161A8B"/>
    <w:rsid w:val="00181E0A"/>
    <w:rsid w:val="00183D6C"/>
    <w:rsid w:val="001A2264"/>
    <w:rsid w:val="001C154D"/>
    <w:rsid w:val="001C5566"/>
    <w:rsid w:val="001D06CB"/>
    <w:rsid w:val="001D4E7C"/>
    <w:rsid w:val="001D7115"/>
    <w:rsid w:val="001D781D"/>
    <w:rsid w:val="001E3F37"/>
    <w:rsid w:val="001F7841"/>
    <w:rsid w:val="00225CB5"/>
    <w:rsid w:val="0022667D"/>
    <w:rsid w:val="00250374"/>
    <w:rsid w:val="00254A40"/>
    <w:rsid w:val="00257551"/>
    <w:rsid w:val="00261036"/>
    <w:rsid w:val="0026475D"/>
    <w:rsid w:val="002831D1"/>
    <w:rsid w:val="002A4605"/>
    <w:rsid w:val="002C0129"/>
    <w:rsid w:val="002C04FF"/>
    <w:rsid w:val="002C45B3"/>
    <w:rsid w:val="002C585A"/>
    <w:rsid w:val="002E215C"/>
    <w:rsid w:val="00317793"/>
    <w:rsid w:val="003311A4"/>
    <w:rsid w:val="0034489E"/>
    <w:rsid w:val="00346867"/>
    <w:rsid w:val="00361854"/>
    <w:rsid w:val="00367812"/>
    <w:rsid w:val="00371C0A"/>
    <w:rsid w:val="00374866"/>
    <w:rsid w:val="0039559A"/>
    <w:rsid w:val="003A69E8"/>
    <w:rsid w:val="003B3A81"/>
    <w:rsid w:val="003D6801"/>
    <w:rsid w:val="003E2057"/>
    <w:rsid w:val="003F3786"/>
    <w:rsid w:val="004315DE"/>
    <w:rsid w:val="004320D2"/>
    <w:rsid w:val="004335F7"/>
    <w:rsid w:val="00441570"/>
    <w:rsid w:val="00450246"/>
    <w:rsid w:val="004614A5"/>
    <w:rsid w:val="004641D0"/>
    <w:rsid w:val="004670E3"/>
    <w:rsid w:val="0049255C"/>
    <w:rsid w:val="004A0CB9"/>
    <w:rsid w:val="004B3C81"/>
    <w:rsid w:val="004B5C93"/>
    <w:rsid w:val="004D354B"/>
    <w:rsid w:val="004D48D8"/>
    <w:rsid w:val="004D70CE"/>
    <w:rsid w:val="004E0D55"/>
    <w:rsid w:val="004E192C"/>
    <w:rsid w:val="004E300C"/>
    <w:rsid w:val="004E4928"/>
    <w:rsid w:val="00517FD8"/>
    <w:rsid w:val="00535F05"/>
    <w:rsid w:val="00561B73"/>
    <w:rsid w:val="00566927"/>
    <w:rsid w:val="00581651"/>
    <w:rsid w:val="0059305D"/>
    <w:rsid w:val="005C07BA"/>
    <w:rsid w:val="005D43D8"/>
    <w:rsid w:val="005F6D5F"/>
    <w:rsid w:val="006054E6"/>
    <w:rsid w:val="00642B72"/>
    <w:rsid w:val="00645B19"/>
    <w:rsid w:val="0064607D"/>
    <w:rsid w:val="0067369F"/>
    <w:rsid w:val="00686AE2"/>
    <w:rsid w:val="006A3A98"/>
    <w:rsid w:val="006B0889"/>
    <w:rsid w:val="006B0CA8"/>
    <w:rsid w:val="006B5223"/>
    <w:rsid w:val="006B741E"/>
    <w:rsid w:val="006C307F"/>
    <w:rsid w:val="006D2B1F"/>
    <w:rsid w:val="006D3F7C"/>
    <w:rsid w:val="006D736A"/>
    <w:rsid w:val="006E646D"/>
    <w:rsid w:val="006F67A0"/>
    <w:rsid w:val="007252B6"/>
    <w:rsid w:val="007454CD"/>
    <w:rsid w:val="00747F3F"/>
    <w:rsid w:val="00750F8E"/>
    <w:rsid w:val="007529F7"/>
    <w:rsid w:val="007B3501"/>
    <w:rsid w:val="007B74FB"/>
    <w:rsid w:val="007C28E2"/>
    <w:rsid w:val="007C656E"/>
    <w:rsid w:val="007F24CF"/>
    <w:rsid w:val="007F2848"/>
    <w:rsid w:val="00803E75"/>
    <w:rsid w:val="0081126C"/>
    <w:rsid w:val="00813938"/>
    <w:rsid w:val="008165A1"/>
    <w:rsid w:val="00816EE9"/>
    <w:rsid w:val="008275A2"/>
    <w:rsid w:val="0083033F"/>
    <w:rsid w:val="008331F7"/>
    <w:rsid w:val="008407E4"/>
    <w:rsid w:val="00844182"/>
    <w:rsid w:val="00850BF0"/>
    <w:rsid w:val="00852337"/>
    <w:rsid w:val="00856966"/>
    <w:rsid w:val="00862C46"/>
    <w:rsid w:val="00867C2C"/>
    <w:rsid w:val="00877590"/>
    <w:rsid w:val="008B0B41"/>
    <w:rsid w:val="008B75EE"/>
    <w:rsid w:val="008B7BE2"/>
    <w:rsid w:val="008D0BAD"/>
    <w:rsid w:val="008D2DFB"/>
    <w:rsid w:val="008D3169"/>
    <w:rsid w:val="008F31D3"/>
    <w:rsid w:val="008F7166"/>
    <w:rsid w:val="00913FF5"/>
    <w:rsid w:val="00951077"/>
    <w:rsid w:val="00961564"/>
    <w:rsid w:val="009644D4"/>
    <w:rsid w:val="0097549B"/>
    <w:rsid w:val="00980F64"/>
    <w:rsid w:val="00996F39"/>
    <w:rsid w:val="009D5EA3"/>
    <w:rsid w:val="009D6A15"/>
    <w:rsid w:val="009F010A"/>
    <w:rsid w:val="009F5818"/>
    <w:rsid w:val="009F75A8"/>
    <w:rsid w:val="00A02CD8"/>
    <w:rsid w:val="00A074B7"/>
    <w:rsid w:val="00A20085"/>
    <w:rsid w:val="00A242AC"/>
    <w:rsid w:val="00A2522B"/>
    <w:rsid w:val="00A25FFF"/>
    <w:rsid w:val="00A3716A"/>
    <w:rsid w:val="00A54C81"/>
    <w:rsid w:val="00A5610D"/>
    <w:rsid w:val="00A57F85"/>
    <w:rsid w:val="00A71418"/>
    <w:rsid w:val="00A921B8"/>
    <w:rsid w:val="00A950DE"/>
    <w:rsid w:val="00AD3110"/>
    <w:rsid w:val="00AF1088"/>
    <w:rsid w:val="00AF3774"/>
    <w:rsid w:val="00B15B08"/>
    <w:rsid w:val="00B359EA"/>
    <w:rsid w:val="00B40CAD"/>
    <w:rsid w:val="00B43FAF"/>
    <w:rsid w:val="00B454F5"/>
    <w:rsid w:val="00B5044A"/>
    <w:rsid w:val="00B51DB6"/>
    <w:rsid w:val="00B73C68"/>
    <w:rsid w:val="00B802AE"/>
    <w:rsid w:val="00BB4A1F"/>
    <w:rsid w:val="00BC0063"/>
    <w:rsid w:val="00BC2058"/>
    <w:rsid w:val="00BC39EA"/>
    <w:rsid w:val="00BF0557"/>
    <w:rsid w:val="00C229EB"/>
    <w:rsid w:val="00C64731"/>
    <w:rsid w:val="00C673FC"/>
    <w:rsid w:val="00CA24CD"/>
    <w:rsid w:val="00CB7368"/>
    <w:rsid w:val="00CD3133"/>
    <w:rsid w:val="00CD42F0"/>
    <w:rsid w:val="00CD4582"/>
    <w:rsid w:val="00CD7869"/>
    <w:rsid w:val="00CE1980"/>
    <w:rsid w:val="00CF1F27"/>
    <w:rsid w:val="00D16DFC"/>
    <w:rsid w:val="00D338E0"/>
    <w:rsid w:val="00D37C16"/>
    <w:rsid w:val="00D610A4"/>
    <w:rsid w:val="00D67047"/>
    <w:rsid w:val="00D90D00"/>
    <w:rsid w:val="00D9572C"/>
    <w:rsid w:val="00DC5201"/>
    <w:rsid w:val="00DD39D4"/>
    <w:rsid w:val="00DF0A50"/>
    <w:rsid w:val="00E16F25"/>
    <w:rsid w:val="00E17E55"/>
    <w:rsid w:val="00E228B6"/>
    <w:rsid w:val="00E41BAB"/>
    <w:rsid w:val="00E47031"/>
    <w:rsid w:val="00E50C00"/>
    <w:rsid w:val="00E538B1"/>
    <w:rsid w:val="00E56F72"/>
    <w:rsid w:val="00E71676"/>
    <w:rsid w:val="00E727D8"/>
    <w:rsid w:val="00E72AFD"/>
    <w:rsid w:val="00E819D1"/>
    <w:rsid w:val="00E92D33"/>
    <w:rsid w:val="00EA7171"/>
    <w:rsid w:val="00EC054F"/>
    <w:rsid w:val="00EC0CE2"/>
    <w:rsid w:val="00EC2436"/>
    <w:rsid w:val="00EC7B70"/>
    <w:rsid w:val="00EE1DD5"/>
    <w:rsid w:val="00EF441C"/>
    <w:rsid w:val="00F01625"/>
    <w:rsid w:val="00F01C8C"/>
    <w:rsid w:val="00F14D82"/>
    <w:rsid w:val="00F223BA"/>
    <w:rsid w:val="00F23618"/>
    <w:rsid w:val="00F23D62"/>
    <w:rsid w:val="00F412C4"/>
    <w:rsid w:val="00F45E15"/>
    <w:rsid w:val="00F61363"/>
    <w:rsid w:val="00F8444C"/>
    <w:rsid w:val="00F844D9"/>
    <w:rsid w:val="00F972A7"/>
    <w:rsid w:val="00FB7F0D"/>
    <w:rsid w:val="00FC51BA"/>
    <w:rsid w:val="00FD37E5"/>
    <w:rsid w:val="00FD47D5"/>
    <w:rsid w:val="00FF54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2927D79-055C-4983-BBBB-7D4F42A7B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Calibr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5CB5"/>
    <w:pPr>
      <w:spacing w:before="120" w:after="120" w:line="360" w:lineRule="auto"/>
      <w:contextualSpacing/>
      <w:jc w:val="both"/>
    </w:pPr>
    <w:rPr>
      <w:rFonts w:ascii="Arial" w:hAnsi="Arial" w:cs="Arial"/>
      <w:color w:val="000000" w:themeColor="text1"/>
      <w:lang w:val="en-GB"/>
    </w:rPr>
  </w:style>
  <w:style w:type="paragraph" w:styleId="Heading1">
    <w:name w:val="heading 1"/>
    <w:basedOn w:val="Normal"/>
    <w:next w:val="Normal"/>
    <w:link w:val="Heading1Char"/>
    <w:uiPriority w:val="9"/>
    <w:qFormat/>
    <w:rsid w:val="00A25FFF"/>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qFormat/>
    <w:rsid w:val="0039559A"/>
    <w:pPr>
      <w:keepNext/>
      <w:keepLines/>
      <w:spacing w:before="360"/>
      <w:outlineLvl w:val="1"/>
    </w:pPr>
    <w:rPr>
      <w:rFonts w:eastAsia="Arial"/>
      <w:b/>
      <w:szCs w:val="32"/>
    </w:rPr>
  </w:style>
  <w:style w:type="paragraph" w:styleId="Heading3">
    <w:name w:val="heading 3"/>
    <w:basedOn w:val="Normal"/>
    <w:next w:val="Normal"/>
    <w:link w:val="Heading3Char"/>
    <w:uiPriority w:val="9"/>
    <w:unhideWhenUsed/>
    <w:qFormat/>
    <w:rsid w:val="009D5EA3"/>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5FFF"/>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39559A"/>
    <w:rPr>
      <w:rFonts w:ascii="Times New Roman" w:eastAsia="Arial" w:hAnsi="Times New Roman" w:cs="Arial"/>
      <w:b/>
      <w:color w:val="000000" w:themeColor="text1"/>
      <w:sz w:val="24"/>
      <w:szCs w:val="32"/>
      <w:lang w:val="en-IN"/>
    </w:rPr>
  </w:style>
  <w:style w:type="character" w:customStyle="1" w:styleId="Heading3Char">
    <w:name w:val="Heading 3 Char"/>
    <w:basedOn w:val="DefaultParagraphFont"/>
    <w:link w:val="Heading3"/>
    <w:uiPriority w:val="9"/>
    <w:rsid w:val="009D5EA3"/>
    <w:rPr>
      <w:rFonts w:ascii="Times New Roman" w:eastAsiaTheme="majorEastAsia" w:hAnsi="Times New Roman" w:cstheme="majorBidi"/>
      <w:b/>
      <w:color w:val="000000" w:themeColor="text1"/>
      <w:sz w:val="24"/>
      <w:szCs w:val="24"/>
    </w:rPr>
  </w:style>
  <w:style w:type="paragraph" w:styleId="NoSpacing">
    <w:name w:val="No Spacing"/>
    <w:uiPriority w:val="1"/>
    <w:qFormat/>
    <w:rsid w:val="00C229EB"/>
    <w:pPr>
      <w:spacing w:after="0" w:line="360" w:lineRule="auto"/>
      <w:jc w:val="both"/>
    </w:pPr>
    <w:rPr>
      <w:rFonts w:ascii="Times New Roman" w:eastAsia="Arial" w:hAnsi="Times New Roman" w:cs="Arial"/>
      <w:color w:val="000000" w:themeColor="text1"/>
      <w:sz w:val="24"/>
    </w:rPr>
  </w:style>
  <w:style w:type="paragraph" w:styleId="ListParagraph">
    <w:name w:val="List Paragraph"/>
    <w:basedOn w:val="Normal"/>
    <w:uiPriority w:val="34"/>
    <w:qFormat/>
    <w:rsid w:val="00121A3C"/>
    <w:pPr>
      <w:ind w:left="720"/>
    </w:pPr>
    <w:rPr>
      <w:rFonts w:ascii="Times New Roman" w:hAnsi="Times New Roman"/>
      <w:sz w:val="24"/>
    </w:rPr>
  </w:style>
  <w:style w:type="table" w:styleId="TableGrid">
    <w:name w:val="Table Grid"/>
    <w:basedOn w:val="TableNormal"/>
    <w:uiPriority w:val="39"/>
    <w:rsid w:val="00CA24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3716A"/>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A3716A"/>
    <w:rPr>
      <w:rFonts w:ascii="Arial" w:hAnsi="Arial" w:cs="Arial"/>
      <w:color w:val="000000" w:themeColor="text1"/>
      <w:lang w:val="en-GB"/>
    </w:rPr>
  </w:style>
  <w:style w:type="paragraph" w:styleId="Footer">
    <w:name w:val="footer"/>
    <w:basedOn w:val="Normal"/>
    <w:link w:val="FooterChar"/>
    <w:uiPriority w:val="99"/>
    <w:unhideWhenUsed/>
    <w:rsid w:val="00A3716A"/>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A3716A"/>
    <w:rPr>
      <w:rFonts w:ascii="Arial" w:hAnsi="Arial" w:cs="Arial"/>
      <w:color w:val="000000" w:themeColor="text1"/>
      <w:lang w:val="en-GB"/>
    </w:rPr>
  </w:style>
  <w:style w:type="paragraph" w:styleId="TOCHeading">
    <w:name w:val="TOC Heading"/>
    <w:basedOn w:val="Heading1"/>
    <w:next w:val="Normal"/>
    <w:uiPriority w:val="39"/>
    <w:unhideWhenUsed/>
    <w:qFormat/>
    <w:rsid w:val="00FB7F0D"/>
    <w:pPr>
      <w:spacing w:line="259" w:lineRule="auto"/>
      <w:contextualSpacing w:val="0"/>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FB7F0D"/>
    <w:pPr>
      <w:spacing w:after="100"/>
    </w:pPr>
  </w:style>
  <w:style w:type="character" w:styleId="Hyperlink">
    <w:name w:val="Hyperlink"/>
    <w:basedOn w:val="DefaultParagraphFont"/>
    <w:uiPriority w:val="99"/>
    <w:unhideWhenUsed/>
    <w:rsid w:val="00FB7F0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8.xml"/><Relationship Id="rId10" Type="http://schemas.openxmlformats.org/officeDocument/2006/relationships/chart" Target="charts/chart3.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E:\sweta\30.04.21\Fwd_%20Valentin%200709%20M_Digital%20skills%20research.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E:\sweta\30.04.21\Fwd_%20Valentin%200709%20M_Digital%20skills%20research.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E:\sweta\30.04.21\Fwd_%20Valentin%200709%20M_Digital%20skills%20research.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E:\sweta\30.04.21\Fwd_%20Valentin%200709%20M_Digital%20skills%20research.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E:\sweta\30.04.21\Fwd_%20Valentin%200709%20M_Digital%20skills%20research.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E:\sweta\30.04.21\Fwd_%20Valentin%200709%20M_Digital%20skills%20research.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E:\sweta\30.04.21\Fwd_%20Valentin%200709%20M_Digital%20skills%20research.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E:\sweta\30.04.21\Fwd_%20Valentin%200709%20M_Digital%20skills%20research.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E:\sweta\30.04.21\Fwd_%20Valentin%200709%20M_Digital%20skills%20research.xlsx" TargetMode="External"/><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No. of respondents</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0">
                  <c:v>18-24</c:v>
                </c:pt>
                <c:pt idx="1">
                  <c:v>25-34</c:v>
                </c:pt>
                <c:pt idx="2">
                  <c:v>35-44</c:v>
                </c:pt>
                <c:pt idx="3">
                  <c:v>45-54</c:v>
                </c:pt>
              </c:strCache>
            </c:strRef>
          </c:cat>
          <c:val>
            <c:numRef>
              <c:f>Sheet1!$B$2:$B$5</c:f>
              <c:numCache>
                <c:formatCode>General</c:formatCode>
                <c:ptCount val="4"/>
                <c:pt idx="0">
                  <c:v>1</c:v>
                </c:pt>
                <c:pt idx="1">
                  <c:v>8</c:v>
                </c:pt>
                <c:pt idx="2">
                  <c:v>0</c:v>
                </c:pt>
                <c:pt idx="3">
                  <c:v>1</c:v>
                </c:pt>
              </c:numCache>
            </c:numRef>
          </c:val>
        </c:ser>
        <c:ser>
          <c:idx val="1"/>
          <c:order val="1"/>
          <c:tx>
            <c:strRef>
              <c:f>Sheet1!$C$1</c:f>
              <c:strCache>
                <c:ptCount val="1"/>
                <c:pt idx="0">
                  <c:v>Percentage (%)</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0">
                  <c:v>18-24</c:v>
                </c:pt>
                <c:pt idx="1">
                  <c:v>25-34</c:v>
                </c:pt>
                <c:pt idx="2">
                  <c:v>35-44</c:v>
                </c:pt>
                <c:pt idx="3">
                  <c:v>45-54</c:v>
                </c:pt>
              </c:strCache>
            </c:strRef>
          </c:cat>
          <c:val>
            <c:numRef>
              <c:f>Sheet1!$C$2:$C$5</c:f>
              <c:numCache>
                <c:formatCode>General</c:formatCode>
                <c:ptCount val="4"/>
                <c:pt idx="0">
                  <c:v>10</c:v>
                </c:pt>
                <c:pt idx="1">
                  <c:v>80</c:v>
                </c:pt>
                <c:pt idx="2">
                  <c:v>0</c:v>
                </c:pt>
                <c:pt idx="3">
                  <c:v>10</c:v>
                </c:pt>
              </c:numCache>
            </c:numRef>
          </c:val>
        </c:ser>
        <c:dLbls>
          <c:dLblPos val="outEnd"/>
          <c:showLegendKey val="0"/>
          <c:showVal val="1"/>
          <c:showCatName val="0"/>
          <c:showSerName val="0"/>
          <c:showPercent val="0"/>
          <c:showBubbleSize val="0"/>
        </c:dLbls>
        <c:gapWidth val="444"/>
        <c:overlap val="-90"/>
        <c:axId val="221154152"/>
        <c:axId val="221155328"/>
      </c:barChart>
      <c:catAx>
        <c:axId val="221154152"/>
        <c:scaling>
          <c:orientation val="minMax"/>
        </c:scaling>
        <c:delete val="0"/>
        <c:axPos val="b"/>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221155328"/>
        <c:crosses val="autoZero"/>
        <c:auto val="1"/>
        <c:lblAlgn val="ctr"/>
        <c:lblOffset val="100"/>
        <c:noMultiLvlLbl val="0"/>
      </c:catAx>
      <c:valAx>
        <c:axId val="221155328"/>
        <c:scaling>
          <c:orientation val="minMax"/>
        </c:scaling>
        <c:delete val="1"/>
        <c:axPos val="l"/>
        <c:numFmt formatCode="General" sourceLinked="1"/>
        <c:majorTickMark val="none"/>
        <c:minorTickMark val="none"/>
        <c:tickLblPos val="nextTo"/>
        <c:crossAx val="221154152"/>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spPr>
        <a:solidFill>
          <a:schemeClr val="bg2">
            <a:lumMod val="75000"/>
            <a:alpha val="27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Sheet2!$B$1</c:f>
              <c:strCache>
                <c:ptCount val="1"/>
                <c:pt idx="0">
                  <c:v>No. of respondents</c:v>
                </c:pt>
              </c:strCache>
            </c:strRef>
          </c:tx>
          <c:spPr>
            <a:solidFill>
              <a:schemeClr val="accent1">
                <a:alpha val="88000"/>
              </a:schemeClr>
            </a:solidFill>
            <a:ln>
              <a:solidFill>
                <a:schemeClr val="accent1">
                  <a:lumMod val="50000"/>
                </a:schemeClr>
              </a:solidFill>
            </a:ln>
            <a:effectLst/>
            <a:scene3d>
              <a:camera prst="orthographicFront"/>
              <a:lightRig rig="threePt" dir="t"/>
            </a:scene3d>
            <a:sp3d prstMaterial="flat">
              <a:contourClr>
                <a:schemeClr val="accent1">
                  <a:lumMod val="50000"/>
                </a:schemeClr>
              </a:contourClr>
            </a:sp3d>
          </c:spPr>
          <c:invertIfNegative val="0"/>
          <c:dLbls>
            <c:spPr>
              <a:solidFill>
                <a:srgbClr val="5B9BD5">
                  <a:alpha val="30000"/>
                </a:srgbClr>
              </a:solidFill>
              <a:ln>
                <a:solidFill>
                  <a:sysClr val="window" lastClr="FFFFFF">
                    <a:alpha val="50000"/>
                  </a:sys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Sheet2!$A$2:$A$4</c:f>
              <c:strCache>
                <c:ptCount val="3"/>
                <c:pt idx="0">
                  <c:v>Male</c:v>
                </c:pt>
                <c:pt idx="1">
                  <c:v>Female</c:v>
                </c:pt>
                <c:pt idx="2">
                  <c:v>Others</c:v>
                </c:pt>
              </c:strCache>
            </c:strRef>
          </c:cat>
          <c:val>
            <c:numRef>
              <c:f>Sheet2!$B$2:$B$4</c:f>
              <c:numCache>
                <c:formatCode>General</c:formatCode>
                <c:ptCount val="3"/>
                <c:pt idx="0">
                  <c:v>5</c:v>
                </c:pt>
                <c:pt idx="1">
                  <c:v>4</c:v>
                </c:pt>
                <c:pt idx="2">
                  <c:v>1</c:v>
                </c:pt>
              </c:numCache>
            </c:numRef>
          </c:val>
        </c:ser>
        <c:ser>
          <c:idx val="1"/>
          <c:order val="1"/>
          <c:tx>
            <c:strRef>
              <c:f>Sheet2!$C$1</c:f>
              <c:strCache>
                <c:ptCount val="1"/>
                <c:pt idx="0">
                  <c:v>Percentage (%)</c:v>
                </c:pt>
              </c:strCache>
            </c:strRef>
          </c:tx>
          <c:spPr>
            <a:solidFill>
              <a:schemeClr val="accent2">
                <a:alpha val="88000"/>
              </a:schemeClr>
            </a:solidFill>
            <a:ln>
              <a:solidFill>
                <a:schemeClr val="accent2">
                  <a:lumMod val="50000"/>
                </a:schemeClr>
              </a:solidFill>
            </a:ln>
            <a:effectLst/>
            <a:scene3d>
              <a:camera prst="orthographicFront"/>
              <a:lightRig rig="threePt" dir="t"/>
            </a:scene3d>
            <a:sp3d prstMaterial="flat">
              <a:contourClr>
                <a:schemeClr val="accent2">
                  <a:lumMod val="50000"/>
                </a:schemeClr>
              </a:contourClr>
            </a:sp3d>
          </c:spPr>
          <c:invertIfNegative val="0"/>
          <c:dLbls>
            <c:spPr>
              <a:solidFill>
                <a:srgbClr val="ED7D31">
                  <a:alpha val="30000"/>
                </a:srgbClr>
              </a:solidFill>
              <a:ln>
                <a:solidFill>
                  <a:sysClr val="window" lastClr="FFFFFF">
                    <a:alpha val="50000"/>
                  </a:sys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Sheet2!$A$2:$A$4</c:f>
              <c:strCache>
                <c:ptCount val="3"/>
                <c:pt idx="0">
                  <c:v>Male</c:v>
                </c:pt>
                <c:pt idx="1">
                  <c:v>Female</c:v>
                </c:pt>
                <c:pt idx="2">
                  <c:v>Others</c:v>
                </c:pt>
              </c:strCache>
            </c:strRef>
          </c:cat>
          <c:val>
            <c:numRef>
              <c:f>Sheet2!$C$2:$C$4</c:f>
              <c:numCache>
                <c:formatCode>General</c:formatCode>
                <c:ptCount val="3"/>
                <c:pt idx="0">
                  <c:v>50</c:v>
                </c:pt>
                <c:pt idx="1">
                  <c:v>40</c:v>
                </c:pt>
                <c:pt idx="2">
                  <c:v>10</c:v>
                </c:pt>
              </c:numCache>
            </c:numRef>
          </c:val>
        </c:ser>
        <c:dLbls>
          <c:showLegendKey val="0"/>
          <c:showVal val="1"/>
          <c:showCatName val="0"/>
          <c:showSerName val="0"/>
          <c:showPercent val="0"/>
          <c:showBubbleSize val="0"/>
        </c:dLbls>
        <c:gapWidth val="84"/>
        <c:gapDepth val="53"/>
        <c:shape val="box"/>
        <c:axId val="221154544"/>
        <c:axId val="221156504"/>
        <c:axId val="0"/>
      </c:bar3DChart>
      <c:catAx>
        <c:axId val="22115454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221156504"/>
        <c:crosses val="autoZero"/>
        <c:auto val="1"/>
        <c:lblAlgn val="ctr"/>
        <c:lblOffset val="100"/>
        <c:noMultiLvlLbl val="0"/>
      </c:catAx>
      <c:valAx>
        <c:axId val="221156504"/>
        <c:scaling>
          <c:orientation val="minMax"/>
        </c:scaling>
        <c:delete val="1"/>
        <c:axPos val="l"/>
        <c:numFmt formatCode="General" sourceLinked="1"/>
        <c:majorTickMark val="out"/>
        <c:minorTickMark val="none"/>
        <c:tickLblPos val="nextTo"/>
        <c:crossAx val="221154544"/>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showDLblsOverMax val="0"/>
  </c:chart>
  <c:spPr>
    <a:solidFill>
      <a:schemeClr val="dk1">
        <a:lumMod val="75000"/>
        <a:lumOff val="25000"/>
      </a:schemeClr>
    </a:solidFill>
    <a:ln w="6350">
      <a:solidFill>
        <a:schemeClr val="dk1">
          <a:tint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spPr>
        <a:solidFill>
          <a:schemeClr val="lt1">
            <a:alpha val="27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Sheet3!$B$1</c:f>
              <c:strCache>
                <c:ptCount val="1"/>
                <c:pt idx="0">
                  <c:v>No. of respondents</c:v>
                </c:pt>
              </c:strCache>
            </c:strRef>
          </c:tx>
          <c:spPr>
            <a:solidFill>
              <a:schemeClr val="accent1"/>
            </a:solidFill>
            <a:ln>
              <a:solidFill>
                <a:schemeClr val="accent1">
                  <a:lumMod val="75000"/>
                </a:schemeClr>
              </a:solidFill>
            </a:ln>
            <a:effectLst/>
            <a:scene3d>
              <a:camera prst="orthographicFront"/>
              <a:lightRig rig="threePt" dir="t"/>
            </a:scene3d>
            <a:sp3d prstMaterial="translucentPowder">
              <a:contourClr>
                <a:schemeClr val="accent1">
                  <a:lumMod val="75000"/>
                </a:schemeClr>
              </a:contourClr>
            </a:sp3d>
          </c:spPr>
          <c:invertIfNegative val="0"/>
          <c:cat>
            <c:strRef>
              <c:f>Sheet3!$A$2:$A$5</c:f>
              <c:strCache>
                <c:ptCount val="4"/>
                <c:pt idx="0">
                  <c:v>Under $15,000</c:v>
                </c:pt>
                <c:pt idx="1">
                  <c:v>Between $15,000 and $29,999</c:v>
                </c:pt>
                <c:pt idx="2">
                  <c:v>Between $30,000 and $49,999</c:v>
                </c:pt>
                <c:pt idx="3">
                  <c:v>Between $50,000 and $74,999</c:v>
                </c:pt>
              </c:strCache>
            </c:strRef>
          </c:cat>
          <c:val>
            <c:numRef>
              <c:f>Sheet3!$B$2:$B$5</c:f>
              <c:numCache>
                <c:formatCode>General</c:formatCode>
                <c:ptCount val="4"/>
                <c:pt idx="0">
                  <c:v>5</c:v>
                </c:pt>
                <c:pt idx="1">
                  <c:v>2</c:v>
                </c:pt>
                <c:pt idx="2">
                  <c:v>3</c:v>
                </c:pt>
                <c:pt idx="3">
                  <c:v>0</c:v>
                </c:pt>
              </c:numCache>
            </c:numRef>
          </c:val>
        </c:ser>
        <c:ser>
          <c:idx val="1"/>
          <c:order val="1"/>
          <c:tx>
            <c:strRef>
              <c:f>Sheet3!$C$1</c:f>
              <c:strCache>
                <c:ptCount val="1"/>
                <c:pt idx="0">
                  <c:v>Percentage (%)</c:v>
                </c:pt>
              </c:strCache>
            </c:strRef>
          </c:tx>
          <c:spPr>
            <a:solidFill>
              <a:schemeClr val="accent2"/>
            </a:solidFill>
            <a:ln>
              <a:solidFill>
                <a:schemeClr val="accent2">
                  <a:lumMod val="75000"/>
                </a:schemeClr>
              </a:solidFill>
            </a:ln>
            <a:effectLst/>
            <a:scene3d>
              <a:camera prst="orthographicFront"/>
              <a:lightRig rig="threePt" dir="t"/>
            </a:scene3d>
            <a:sp3d prstMaterial="translucentPowder">
              <a:contourClr>
                <a:schemeClr val="accent2">
                  <a:lumMod val="75000"/>
                </a:schemeClr>
              </a:contourClr>
            </a:sp3d>
          </c:spPr>
          <c:invertIfNegative val="0"/>
          <c:cat>
            <c:strRef>
              <c:f>Sheet3!$A$2:$A$5</c:f>
              <c:strCache>
                <c:ptCount val="4"/>
                <c:pt idx="0">
                  <c:v>Under $15,000</c:v>
                </c:pt>
                <c:pt idx="1">
                  <c:v>Between $15,000 and $29,999</c:v>
                </c:pt>
                <c:pt idx="2">
                  <c:v>Between $30,000 and $49,999</c:v>
                </c:pt>
                <c:pt idx="3">
                  <c:v>Between $50,000 and $74,999</c:v>
                </c:pt>
              </c:strCache>
            </c:strRef>
          </c:cat>
          <c:val>
            <c:numRef>
              <c:f>Sheet3!$C$2:$C$5</c:f>
              <c:numCache>
                <c:formatCode>General</c:formatCode>
                <c:ptCount val="4"/>
                <c:pt idx="0">
                  <c:v>50</c:v>
                </c:pt>
                <c:pt idx="1">
                  <c:v>20</c:v>
                </c:pt>
                <c:pt idx="2">
                  <c:v>30</c:v>
                </c:pt>
                <c:pt idx="3">
                  <c:v>0</c:v>
                </c:pt>
              </c:numCache>
            </c:numRef>
          </c:val>
        </c:ser>
        <c:dLbls>
          <c:showLegendKey val="0"/>
          <c:showVal val="0"/>
          <c:showCatName val="0"/>
          <c:showSerName val="0"/>
          <c:showPercent val="0"/>
          <c:showBubbleSize val="0"/>
        </c:dLbls>
        <c:gapWidth val="150"/>
        <c:shape val="box"/>
        <c:axId val="221157680"/>
        <c:axId val="221158072"/>
        <c:axId val="222970752"/>
      </c:bar3DChart>
      <c:catAx>
        <c:axId val="22115768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221158072"/>
        <c:crosses val="autoZero"/>
        <c:auto val="1"/>
        <c:lblAlgn val="ctr"/>
        <c:lblOffset val="100"/>
        <c:noMultiLvlLbl val="0"/>
      </c:catAx>
      <c:valAx>
        <c:axId val="221158072"/>
        <c:scaling>
          <c:orientation val="minMax"/>
        </c:scaling>
        <c:delete val="0"/>
        <c:axPos val="l"/>
        <c:majorGridlines>
          <c:spPr>
            <a:ln w="9525">
              <a:solidFill>
                <a:schemeClr val="tx1">
                  <a:lumMod val="5000"/>
                  <a:lumOff val="9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221157680"/>
        <c:crosses val="autoZero"/>
        <c:crossBetween val="between"/>
      </c:valAx>
      <c:serAx>
        <c:axId val="222970752"/>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221158072"/>
        <c:crosses val="autoZero"/>
      </c:ser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Sheet4!$B$1</c:f>
              <c:strCache>
                <c:ptCount val="1"/>
                <c:pt idx="0">
                  <c:v>No. of respondents</c:v>
                </c:pt>
              </c:strCache>
            </c:strRef>
          </c:tx>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Pt>
            <c:idx val="3"/>
            <c:bubble3D val="0"/>
            <c:spPr>
              <a:solidFill>
                <a:schemeClr val="accent4"/>
              </a:solidFill>
              <a:ln>
                <a:noFill/>
              </a:ln>
              <a:effectLst>
                <a:outerShdw blurRad="254000" sx="102000" sy="102000" algn="ctr" rotWithShape="0">
                  <a:prstClr val="black">
                    <a:alpha val="20000"/>
                  </a:prstClr>
                </a:outerShdw>
              </a:effectLst>
            </c:spPr>
          </c:dPt>
          <c:dPt>
            <c:idx val="4"/>
            <c:bubble3D val="0"/>
            <c:spPr>
              <a:solidFill>
                <a:schemeClr val="accent5"/>
              </a:solidFill>
              <a:ln>
                <a:noFill/>
              </a:ln>
              <a:effectLst>
                <a:outerShdw blurRad="254000" sx="102000" sy="102000" algn="ctr" rotWithShape="0">
                  <a:prstClr val="black">
                    <a:alpha val="20000"/>
                  </a:prstClr>
                </a:outerShdw>
              </a:effectLst>
            </c:spPr>
          </c:dPt>
          <c:dPt>
            <c:idx val="5"/>
            <c:bubble3D val="0"/>
            <c:spPr>
              <a:solidFill>
                <a:schemeClr val="accent6"/>
              </a:solidFill>
              <a:ln>
                <a:noFill/>
              </a:ln>
              <a:effectLst>
                <a:outerShdw blurRad="254000" sx="102000" sy="102000" algn="ctr" rotWithShape="0">
                  <a:prstClr val="black">
                    <a:alpha val="20000"/>
                  </a:prstClr>
                </a:outerShdw>
              </a:effectLst>
            </c:spPr>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Sheet4!$A$2:$A$7</c:f>
              <c:strCache>
                <c:ptCount val="6"/>
                <c:pt idx="0">
                  <c:v>Mathematics</c:v>
                </c:pt>
                <c:pt idx="1">
                  <c:v>Biological Science</c:v>
                </c:pt>
                <c:pt idx="2">
                  <c:v>Business Management</c:v>
                </c:pt>
                <c:pt idx="3">
                  <c:v>Computer Science and Application</c:v>
                </c:pt>
                <c:pt idx="4">
                  <c:v>History and Geography</c:v>
                </c:pt>
                <c:pt idx="5">
                  <c:v>Others</c:v>
                </c:pt>
              </c:strCache>
            </c:strRef>
          </c:cat>
          <c:val>
            <c:numRef>
              <c:f>Sheet4!$B$2:$B$7</c:f>
              <c:numCache>
                <c:formatCode>General</c:formatCode>
                <c:ptCount val="6"/>
                <c:pt idx="0">
                  <c:v>2</c:v>
                </c:pt>
                <c:pt idx="1">
                  <c:v>2</c:v>
                </c:pt>
                <c:pt idx="2">
                  <c:v>1</c:v>
                </c:pt>
                <c:pt idx="3">
                  <c:v>3</c:v>
                </c:pt>
                <c:pt idx="4">
                  <c:v>2</c:v>
                </c:pt>
                <c:pt idx="5">
                  <c:v>0</c:v>
                </c:pt>
              </c:numCache>
            </c:numRef>
          </c:val>
        </c:ser>
        <c:ser>
          <c:idx val="1"/>
          <c:order val="1"/>
          <c:tx>
            <c:strRef>
              <c:f>Sheet4!$C$1</c:f>
              <c:strCache>
                <c:ptCount val="1"/>
                <c:pt idx="0">
                  <c:v>Percentage (%)</c:v>
                </c:pt>
              </c:strCache>
            </c:strRef>
          </c:tx>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Pt>
            <c:idx val="3"/>
            <c:bubble3D val="0"/>
            <c:spPr>
              <a:solidFill>
                <a:schemeClr val="accent4"/>
              </a:solidFill>
              <a:ln>
                <a:noFill/>
              </a:ln>
              <a:effectLst>
                <a:outerShdw blurRad="254000" sx="102000" sy="102000" algn="ctr" rotWithShape="0">
                  <a:prstClr val="black">
                    <a:alpha val="20000"/>
                  </a:prstClr>
                </a:outerShdw>
              </a:effectLst>
            </c:spPr>
          </c:dPt>
          <c:dPt>
            <c:idx val="4"/>
            <c:bubble3D val="0"/>
            <c:spPr>
              <a:solidFill>
                <a:schemeClr val="accent5"/>
              </a:solidFill>
              <a:ln>
                <a:noFill/>
              </a:ln>
              <a:effectLst>
                <a:outerShdw blurRad="254000" sx="102000" sy="102000" algn="ctr" rotWithShape="0">
                  <a:prstClr val="black">
                    <a:alpha val="20000"/>
                  </a:prstClr>
                </a:outerShdw>
              </a:effectLst>
            </c:spPr>
          </c:dPt>
          <c:dPt>
            <c:idx val="5"/>
            <c:bubble3D val="0"/>
            <c:spPr>
              <a:solidFill>
                <a:schemeClr val="accent6"/>
              </a:solidFill>
              <a:ln>
                <a:noFill/>
              </a:ln>
              <a:effectLst>
                <a:outerShdw blurRad="254000" sx="102000" sy="102000" algn="ctr" rotWithShape="0">
                  <a:prstClr val="black">
                    <a:alpha val="20000"/>
                  </a:prstClr>
                </a:outerShdw>
              </a:effectLst>
            </c:spPr>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Sheet4!$A$2:$A$7</c:f>
              <c:strCache>
                <c:ptCount val="6"/>
                <c:pt idx="0">
                  <c:v>Mathematics</c:v>
                </c:pt>
                <c:pt idx="1">
                  <c:v>Biological Science</c:v>
                </c:pt>
                <c:pt idx="2">
                  <c:v>Business Management</c:v>
                </c:pt>
                <c:pt idx="3">
                  <c:v>Computer Science and Application</c:v>
                </c:pt>
                <c:pt idx="4">
                  <c:v>History and Geography</c:v>
                </c:pt>
                <c:pt idx="5">
                  <c:v>Others</c:v>
                </c:pt>
              </c:strCache>
            </c:strRef>
          </c:cat>
          <c:val>
            <c:numRef>
              <c:f>Sheet4!$C$2:$C$7</c:f>
              <c:numCache>
                <c:formatCode>General</c:formatCode>
                <c:ptCount val="6"/>
                <c:pt idx="0">
                  <c:v>20</c:v>
                </c:pt>
                <c:pt idx="1">
                  <c:v>20</c:v>
                </c:pt>
                <c:pt idx="2">
                  <c:v>10</c:v>
                </c:pt>
                <c:pt idx="3">
                  <c:v>30</c:v>
                </c:pt>
                <c:pt idx="4">
                  <c:v>20</c:v>
                </c:pt>
                <c:pt idx="5">
                  <c:v>0</c:v>
                </c:pt>
              </c:numCache>
            </c:numRef>
          </c:val>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ofPieChart>
        <c:ofPieType val="pie"/>
        <c:varyColors val="1"/>
        <c:ser>
          <c:idx val="0"/>
          <c:order val="0"/>
          <c:tx>
            <c:strRef>
              <c:f>Sheet5!$B$1</c:f>
              <c:strCache>
                <c:ptCount val="1"/>
                <c:pt idx="0">
                  <c:v>No. of respondents</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a:solidFill>
                    <a:schemeClr val="tx1">
                      <a:lumMod val="35000"/>
                      <a:lumOff val="65000"/>
                    </a:schemeClr>
                  </a:solidFill>
                  <a:round/>
                </a:ln>
                <a:effectLst/>
              </c:spPr>
            </c:leaderLines>
            <c:extLst>
              <c:ext xmlns:c15="http://schemas.microsoft.com/office/drawing/2012/chart" uri="{CE6537A1-D6FC-4f65-9D91-7224C49458BB}"/>
            </c:extLst>
          </c:dLbls>
          <c:cat>
            <c:strRef>
              <c:f>Sheet5!$A$2:$A$5</c:f>
              <c:strCache>
                <c:ptCount val="4"/>
                <c:pt idx="0">
                  <c:v>Email</c:v>
                </c:pt>
                <c:pt idx="1">
                  <c:v>Video Chats</c:v>
                </c:pt>
                <c:pt idx="2">
                  <c:v>Phone Calls</c:v>
                </c:pt>
                <c:pt idx="3">
                  <c:v>Others</c:v>
                </c:pt>
              </c:strCache>
            </c:strRef>
          </c:cat>
          <c:val>
            <c:numRef>
              <c:f>Sheet5!$B$2:$B$5</c:f>
              <c:numCache>
                <c:formatCode>General</c:formatCode>
                <c:ptCount val="4"/>
                <c:pt idx="0">
                  <c:v>2</c:v>
                </c:pt>
                <c:pt idx="1">
                  <c:v>3</c:v>
                </c:pt>
                <c:pt idx="2">
                  <c:v>4</c:v>
                </c:pt>
                <c:pt idx="3">
                  <c:v>1</c:v>
                </c:pt>
              </c:numCache>
            </c:numRef>
          </c:val>
        </c:ser>
        <c:ser>
          <c:idx val="1"/>
          <c:order val="1"/>
          <c:tx>
            <c:strRef>
              <c:f>Sheet5!$C$1</c:f>
              <c:strCache>
                <c:ptCount val="1"/>
                <c:pt idx="0">
                  <c:v>Percentage (%)</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a:solidFill>
                    <a:schemeClr val="tx1">
                      <a:lumMod val="35000"/>
                      <a:lumOff val="65000"/>
                    </a:schemeClr>
                  </a:solidFill>
                  <a:round/>
                </a:ln>
                <a:effectLst/>
              </c:spPr>
            </c:leaderLines>
            <c:extLst>
              <c:ext xmlns:c15="http://schemas.microsoft.com/office/drawing/2012/chart" uri="{CE6537A1-D6FC-4f65-9D91-7224C49458BB}"/>
            </c:extLst>
          </c:dLbls>
          <c:cat>
            <c:strRef>
              <c:f>Sheet5!$A$2:$A$5</c:f>
              <c:strCache>
                <c:ptCount val="4"/>
                <c:pt idx="0">
                  <c:v>Email</c:v>
                </c:pt>
                <c:pt idx="1">
                  <c:v>Video Chats</c:v>
                </c:pt>
                <c:pt idx="2">
                  <c:v>Phone Calls</c:v>
                </c:pt>
                <c:pt idx="3">
                  <c:v>Others</c:v>
                </c:pt>
              </c:strCache>
            </c:strRef>
          </c:cat>
          <c:val>
            <c:numRef>
              <c:f>Sheet5!$C$2:$C$5</c:f>
              <c:numCache>
                <c:formatCode>General</c:formatCode>
                <c:ptCount val="4"/>
                <c:pt idx="0">
                  <c:v>20</c:v>
                </c:pt>
                <c:pt idx="1">
                  <c:v>30</c:v>
                </c:pt>
                <c:pt idx="2">
                  <c:v>40</c:v>
                </c:pt>
                <c:pt idx="3">
                  <c:v>10</c:v>
                </c:pt>
              </c:numCache>
            </c:numRef>
          </c:val>
        </c:ser>
        <c:dLbls>
          <c:dLblPos val="inEnd"/>
          <c:showLegendKey val="0"/>
          <c:showVal val="0"/>
          <c:showCatName val="0"/>
          <c:showSerName val="0"/>
          <c:showPercent val="1"/>
          <c:showBubbleSize val="0"/>
          <c:showLeaderLines val="1"/>
        </c:dLbls>
        <c:gapWidth val="100"/>
        <c:secondPieSize val="75"/>
        <c:serLines>
          <c:spPr>
            <a:ln w="9525">
              <a:solidFill>
                <a:schemeClr val="tx1">
                  <a:lumMod val="35000"/>
                  <a:lumOff val="65000"/>
                </a:schemeClr>
              </a:solidFill>
              <a:round/>
            </a:ln>
            <a:effectLst/>
          </c:spPr>
        </c:serLines>
      </c:of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ofPieChart>
        <c:ofPieType val="bar"/>
        <c:varyColors val="1"/>
        <c:ser>
          <c:idx val="0"/>
          <c:order val="0"/>
          <c:tx>
            <c:strRef>
              <c:f>Sheet6!$B$1</c:f>
              <c:strCache>
                <c:ptCount val="1"/>
                <c:pt idx="0">
                  <c:v>No. of respondents</c:v>
                </c:pt>
              </c:strCache>
            </c:strRef>
          </c:tx>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Pt>
            <c:idx val="3"/>
            <c:bubble3D val="0"/>
            <c:spPr>
              <a:solidFill>
                <a:schemeClr val="accent4"/>
              </a:solidFill>
              <a:ln>
                <a:noFill/>
              </a:ln>
              <a:effectLst>
                <a:outerShdw blurRad="254000" sx="102000" sy="102000" algn="ctr" rotWithShape="0">
                  <a:prstClr val="black">
                    <a:alpha val="20000"/>
                  </a:prstClr>
                </a:outerShdw>
              </a:effectLst>
            </c:spPr>
          </c:dPt>
          <c:dPt>
            <c:idx val="4"/>
            <c:bubble3D val="0"/>
            <c:spPr>
              <a:solidFill>
                <a:schemeClr val="accent5"/>
              </a:solidFill>
              <a:ln>
                <a:noFill/>
              </a:ln>
              <a:effectLst>
                <a:outerShdw blurRad="254000" sx="102000" sy="102000" algn="ctr" rotWithShape="0">
                  <a:prstClr val="black">
                    <a:alpha val="20000"/>
                  </a:prstClr>
                </a:outerShdw>
              </a:effectLst>
            </c:spPr>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Sheet6!$A$2:$A$5</c:f>
              <c:strCache>
                <c:ptCount val="4"/>
                <c:pt idx="0">
                  <c:v>2 Hours</c:v>
                </c:pt>
                <c:pt idx="1">
                  <c:v>3 Hours</c:v>
                </c:pt>
                <c:pt idx="2">
                  <c:v>4 Hours</c:v>
                </c:pt>
                <c:pt idx="3">
                  <c:v>None of the above</c:v>
                </c:pt>
              </c:strCache>
            </c:strRef>
          </c:cat>
          <c:val>
            <c:numRef>
              <c:f>Sheet6!$B$2:$B$5</c:f>
              <c:numCache>
                <c:formatCode>General</c:formatCode>
                <c:ptCount val="4"/>
                <c:pt idx="0">
                  <c:v>3</c:v>
                </c:pt>
                <c:pt idx="1">
                  <c:v>3</c:v>
                </c:pt>
                <c:pt idx="2">
                  <c:v>3</c:v>
                </c:pt>
                <c:pt idx="3">
                  <c:v>1</c:v>
                </c:pt>
              </c:numCache>
            </c:numRef>
          </c:val>
        </c:ser>
        <c:ser>
          <c:idx val="1"/>
          <c:order val="1"/>
          <c:tx>
            <c:strRef>
              <c:f>Sheet6!$C$1</c:f>
              <c:strCache>
                <c:ptCount val="1"/>
                <c:pt idx="0">
                  <c:v>Percentage (%)</c:v>
                </c:pt>
              </c:strCache>
            </c:strRef>
          </c:tx>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Pt>
            <c:idx val="3"/>
            <c:bubble3D val="0"/>
            <c:spPr>
              <a:solidFill>
                <a:schemeClr val="accent4"/>
              </a:solidFill>
              <a:ln>
                <a:noFill/>
              </a:ln>
              <a:effectLst>
                <a:outerShdw blurRad="254000" sx="102000" sy="102000" algn="ctr" rotWithShape="0">
                  <a:prstClr val="black">
                    <a:alpha val="20000"/>
                  </a:prstClr>
                </a:outerShdw>
              </a:effectLst>
            </c:spPr>
          </c:dPt>
          <c:dPt>
            <c:idx val="4"/>
            <c:bubble3D val="0"/>
            <c:spPr>
              <a:solidFill>
                <a:schemeClr val="accent5"/>
              </a:solidFill>
              <a:ln>
                <a:noFill/>
              </a:ln>
              <a:effectLst>
                <a:outerShdw blurRad="254000" sx="102000" sy="102000" algn="ctr" rotWithShape="0">
                  <a:prstClr val="black">
                    <a:alpha val="20000"/>
                  </a:prstClr>
                </a:outerShdw>
              </a:effectLst>
            </c:spPr>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Sheet6!$A$2:$A$5</c:f>
              <c:strCache>
                <c:ptCount val="4"/>
                <c:pt idx="0">
                  <c:v>2 Hours</c:v>
                </c:pt>
                <c:pt idx="1">
                  <c:v>3 Hours</c:v>
                </c:pt>
                <c:pt idx="2">
                  <c:v>4 Hours</c:v>
                </c:pt>
                <c:pt idx="3">
                  <c:v>None of the above</c:v>
                </c:pt>
              </c:strCache>
            </c:strRef>
          </c:cat>
          <c:val>
            <c:numRef>
              <c:f>Sheet6!$C$2:$C$5</c:f>
              <c:numCache>
                <c:formatCode>General</c:formatCode>
                <c:ptCount val="4"/>
                <c:pt idx="0">
                  <c:v>30</c:v>
                </c:pt>
                <c:pt idx="1">
                  <c:v>30</c:v>
                </c:pt>
                <c:pt idx="2">
                  <c:v>30</c:v>
                </c:pt>
                <c:pt idx="3">
                  <c:v>10</c:v>
                </c:pt>
              </c:numCache>
            </c:numRef>
          </c:val>
        </c:ser>
        <c:dLbls>
          <c:dLblPos val="ctr"/>
          <c:showLegendKey val="0"/>
          <c:showVal val="0"/>
          <c:showCatName val="0"/>
          <c:showSerName val="0"/>
          <c:showPercent val="1"/>
          <c:showBubbleSize val="0"/>
          <c:showLeaderLines val="1"/>
        </c:dLbls>
        <c:gapWidth val="100"/>
        <c:secondPieSize val="75"/>
        <c:serLines>
          <c:spPr>
            <a:ln w="9525">
              <a:solidFill>
                <a:schemeClr val="dk1">
                  <a:lumMod val="50000"/>
                  <a:lumOff val="50000"/>
                </a:schemeClr>
              </a:solidFill>
              <a:round/>
            </a:ln>
            <a:effectLst/>
          </c:spPr>
        </c:serLines>
      </c:of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0"/>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Sheet7!$B$1</c:f>
              <c:strCache>
                <c:ptCount val="1"/>
                <c:pt idx="0">
                  <c:v>No. of respondents</c:v>
                </c:pt>
              </c:strCache>
            </c:strRef>
          </c:tx>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dPt>
          <c:dPt>
            <c:idx val="1"/>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dPt>
          <c:dPt>
            <c:idx val="2"/>
            <c:bubble3D val="0"/>
            <c:spPr>
              <a:solidFill>
                <a:schemeClr val="accent3">
                  <a:alpha val="90000"/>
                </a:schemeClr>
              </a:solidFill>
              <a:ln w="19050">
                <a:solidFill>
                  <a:schemeClr val="accent3">
                    <a:lumMod val="75000"/>
                  </a:schemeClr>
                </a:solidFill>
              </a:ln>
              <a:effectLst>
                <a:innerShdw blurRad="114300">
                  <a:schemeClr val="accent3">
                    <a:lumMod val="75000"/>
                  </a:schemeClr>
                </a:innerShdw>
              </a:effectLst>
              <a:scene3d>
                <a:camera prst="orthographicFront"/>
                <a:lightRig rig="threePt" dir="t"/>
              </a:scene3d>
              <a:sp3d contourW="19050" prstMaterial="flat">
                <a:contourClr>
                  <a:schemeClr val="accent3">
                    <a:lumMod val="75000"/>
                  </a:schemeClr>
                </a:contourClr>
              </a:sp3d>
            </c:spPr>
          </c:dPt>
          <c:dLbls>
            <c:dLbl>
              <c:idx val="0"/>
              <c:spPr>
                <a:solidFill>
                  <a:schemeClr val="lt1">
                    <a:alpha val="90000"/>
                  </a:schemeClr>
                </a:solidFill>
                <a:ln w="12700">
                  <a:solidFill>
                    <a:schemeClr val="accent1"/>
                  </a:solidFill>
                  <a:round/>
                </a:ln>
                <a:effectLst>
                  <a:outerShdw blurRad="50800" dist="38100" dir="2700000" algn="tl" rotWithShape="0">
                    <a:schemeClr val="accent1">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en-US"/>
                </a:p>
              </c:txPr>
              <c:dLblPos val="inEnd"/>
              <c:showLegendKey val="0"/>
              <c:showVal val="0"/>
              <c:showCatName val="1"/>
              <c:showSerName val="0"/>
              <c:showPercent val="1"/>
              <c:showBubbleSize val="0"/>
            </c:dLbl>
            <c:dLbl>
              <c:idx val="1"/>
              <c:spPr>
                <a:solidFill>
                  <a:schemeClr val="lt1">
                    <a:alpha val="90000"/>
                  </a:schemeClr>
                </a:solidFill>
                <a:ln w="12700">
                  <a:solidFill>
                    <a:schemeClr val="accent2"/>
                  </a:solidFill>
                  <a:round/>
                </a:ln>
                <a:effectLst>
                  <a:outerShdw blurRad="50800" dist="38100" dir="2700000" algn="tl" rotWithShape="0">
                    <a:schemeClr val="accent2">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2"/>
                      </a:solidFill>
                      <a:effectLst/>
                      <a:latin typeface="+mn-lt"/>
                      <a:ea typeface="+mn-ea"/>
                      <a:cs typeface="+mn-cs"/>
                    </a:defRPr>
                  </a:pPr>
                  <a:endParaRPr lang="en-US"/>
                </a:p>
              </c:txPr>
              <c:dLblPos val="inEnd"/>
              <c:showLegendKey val="0"/>
              <c:showVal val="0"/>
              <c:showCatName val="1"/>
              <c:showSerName val="0"/>
              <c:showPercent val="1"/>
              <c:showBubbleSize val="0"/>
            </c:dLbl>
            <c:dLbl>
              <c:idx val="2"/>
              <c:spPr>
                <a:solidFill>
                  <a:schemeClr val="lt1">
                    <a:alpha val="90000"/>
                  </a:schemeClr>
                </a:solidFill>
                <a:ln w="12700">
                  <a:solidFill>
                    <a:schemeClr val="accent3"/>
                  </a:solidFill>
                  <a:round/>
                </a:ln>
                <a:effectLst>
                  <a:outerShdw blurRad="50800" dist="38100" dir="2700000" algn="tl" rotWithShape="0">
                    <a:schemeClr val="accent3">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3"/>
                      </a:solidFill>
                      <a:effectLst/>
                      <a:latin typeface="+mn-lt"/>
                      <a:ea typeface="+mn-ea"/>
                      <a:cs typeface="+mn-cs"/>
                    </a:defRPr>
                  </a:pPr>
                  <a:endParaRPr lang="en-US"/>
                </a:p>
              </c:txPr>
              <c:dLblPos val="inEnd"/>
              <c:showLegendKey val="0"/>
              <c:showVal val="0"/>
              <c:showCatName val="1"/>
              <c:showSerName val="0"/>
              <c:showPercent val="1"/>
              <c:showBubbleSize val="0"/>
            </c:dLbl>
            <c:spPr>
              <a:solidFill>
                <a:sysClr val="window" lastClr="FFFFFF">
                  <a:alpha val="90000"/>
                </a:sysClr>
              </a:solidFill>
              <a:ln w="12700">
                <a:solidFill>
                  <a:srgbClr val="5B9BD5"/>
                </a:solidFill>
                <a:round/>
              </a:ln>
              <a:effectLst>
                <a:outerShdw blurRad="50800" dist="38100" dir="2700000" algn="tl" rotWithShape="0">
                  <a:srgbClr val="5B9BD5">
                    <a:lumMod val="75000"/>
                    <a:alpha val="40000"/>
                  </a:srgbClr>
                </a:outerShdw>
              </a:effectLst>
            </c:spPr>
            <c:dLblPos val="inEnd"/>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Sheet7!$A$2:$A$4</c:f>
              <c:strCache>
                <c:ptCount val="3"/>
                <c:pt idx="0">
                  <c:v>Yes</c:v>
                </c:pt>
                <c:pt idx="1">
                  <c:v>No</c:v>
                </c:pt>
                <c:pt idx="2">
                  <c:v>Can’s Say</c:v>
                </c:pt>
              </c:strCache>
            </c:strRef>
          </c:cat>
          <c:val>
            <c:numRef>
              <c:f>Sheet7!$B$2:$B$4</c:f>
              <c:numCache>
                <c:formatCode>General</c:formatCode>
                <c:ptCount val="3"/>
                <c:pt idx="0">
                  <c:v>8</c:v>
                </c:pt>
                <c:pt idx="1">
                  <c:v>0</c:v>
                </c:pt>
                <c:pt idx="2">
                  <c:v>2</c:v>
                </c:pt>
              </c:numCache>
            </c:numRef>
          </c:val>
        </c:ser>
        <c:ser>
          <c:idx val="1"/>
          <c:order val="1"/>
          <c:tx>
            <c:strRef>
              <c:f>Sheet7!$C$1</c:f>
              <c:strCache>
                <c:ptCount val="1"/>
                <c:pt idx="0">
                  <c:v>Percentage (%)</c:v>
                </c:pt>
              </c:strCache>
            </c:strRef>
          </c:tx>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dPt>
          <c:dPt>
            <c:idx val="1"/>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dPt>
          <c:dPt>
            <c:idx val="2"/>
            <c:bubble3D val="0"/>
            <c:spPr>
              <a:solidFill>
                <a:schemeClr val="accent3">
                  <a:alpha val="90000"/>
                </a:schemeClr>
              </a:solidFill>
              <a:ln w="19050">
                <a:solidFill>
                  <a:schemeClr val="accent3">
                    <a:lumMod val="75000"/>
                  </a:schemeClr>
                </a:solidFill>
              </a:ln>
              <a:effectLst>
                <a:innerShdw blurRad="114300">
                  <a:schemeClr val="accent3">
                    <a:lumMod val="75000"/>
                  </a:schemeClr>
                </a:innerShdw>
              </a:effectLst>
              <a:scene3d>
                <a:camera prst="orthographicFront"/>
                <a:lightRig rig="threePt" dir="t"/>
              </a:scene3d>
              <a:sp3d contourW="19050" prstMaterial="flat">
                <a:contourClr>
                  <a:schemeClr val="accent3">
                    <a:lumMod val="75000"/>
                  </a:schemeClr>
                </a:contourClr>
              </a:sp3d>
            </c:spPr>
          </c:dPt>
          <c:dLbls>
            <c:dLbl>
              <c:idx val="0"/>
              <c:spPr>
                <a:solidFill>
                  <a:schemeClr val="lt1">
                    <a:alpha val="90000"/>
                  </a:schemeClr>
                </a:solidFill>
                <a:ln w="12700">
                  <a:solidFill>
                    <a:schemeClr val="accent1"/>
                  </a:solidFill>
                  <a:round/>
                </a:ln>
                <a:effectLst>
                  <a:outerShdw blurRad="50800" dist="38100" dir="2700000" algn="tl" rotWithShape="0">
                    <a:schemeClr val="accent1">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en-US"/>
                </a:p>
              </c:txPr>
              <c:dLblPos val="inEnd"/>
              <c:showLegendKey val="0"/>
              <c:showVal val="0"/>
              <c:showCatName val="1"/>
              <c:showSerName val="0"/>
              <c:showPercent val="1"/>
              <c:showBubbleSize val="0"/>
            </c:dLbl>
            <c:dLbl>
              <c:idx val="1"/>
              <c:spPr>
                <a:solidFill>
                  <a:schemeClr val="lt1">
                    <a:alpha val="90000"/>
                  </a:schemeClr>
                </a:solidFill>
                <a:ln w="12700">
                  <a:solidFill>
                    <a:schemeClr val="accent2"/>
                  </a:solidFill>
                  <a:round/>
                </a:ln>
                <a:effectLst>
                  <a:outerShdw blurRad="50800" dist="38100" dir="2700000" algn="tl" rotWithShape="0">
                    <a:schemeClr val="accent2">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2"/>
                      </a:solidFill>
                      <a:effectLst/>
                      <a:latin typeface="+mn-lt"/>
                      <a:ea typeface="+mn-ea"/>
                      <a:cs typeface="+mn-cs"/>
                    </a:defRPr>
                  </a:pPr>
                  <a:endParaRPr lang="en-US"/>
                </a:p>
              </c:txPr>
              <c:dLblPos val="inEnd"/>
              <c:showLegendKey val="0"/>
              <c:showVal val="0"/>
              <c:showCatName val="1"/>
              <c:showSerName val="0"/>
              <c:showPercent val="1"/>
              <c:showBubbleSize val="0"/>
            </c:dLbl>
            <c:dLbl>
              <c:idx val="2"/>
              <c:spPr>
                <a:solidFill>
                  <a:schemeClr val="lt1">
                    <a:alpha val="90000"/>
                  </a:schemeClr>
                </a:solidFill>
                <a:ln w="12700">
                  <a:solidFill>
                    <a:schemeClr val="accent3"/>
                  </a:solidFill>
                  <a:round/>
                </a:ln>
                <a:effectLst>
                  <a:outerShdw blurRad="50800" dist="38100" dir="2700000" algn="tl" rotWithShape="0">
                    <a:schemeClr val="accent3">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3"/>
                      </a:solidFill>
                      <a:effectLst/>
                      <a:latin typeface="+mn-lt"/>
                      <a:ea typeface="+mn-ea"/>
                      <a:cs typeface="+mn-cs"/>
                    </a:defRPr>
                  </a:pPr>
                  <a:endParaRPr lang="en-US"/>
                </a:p>
              </c:txPr>
              <c:dLblPos val="inEnd"/>
              <c:showLegendKey val="0"/>
              <c:showVal val="0"/>
              <c:showCatName val="1"/>
              <c:showSerName val="0"/>
              <c:showPercent val="1"/>
              <c:showBubbleSize val="0"/>
            </c:dLbl>
            <c:spPr>
              <a:solidFill>
                <a:sysClr val="window" lastClr="FFFFFF">
                  <a:alpha val="90000"/>
                </a:sysClr>
              </a:solidFill>
              <a:ln w="12700">
                <a:solidFill>
                  <a:srgbClr val="ED7D31"/>
                </a:solidFill>
                <a:round/>
              </a:ln>
              <a:effectLst>
                <a:outerShdw blurRad="50800" dist="38100" dir="2700000" algn="tl" rotWithShape="0">
                  <a:srgbClr val="ED7D31">
                    <a:lumMod val="75000"/>
                    <a:alpha val="40000"/>
                  </a:srgbClr>
                </a:outerShdw>
              </a:effectLst>
            </c:spPr>
            <c:dLblPos val="inEnd"/>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Sheet7!$A$2:$A$4</c:f>
              <c:strCache>
                <c:ptCount val="3"/>
                <c:pt idx="0">
                  <c:v>Yes</c:v>
                </c:pt>
                <c:pt idx="1">
                  <c:v>No</c:v>
                </c:pt>
                <c:pt idx="2">
                  <c:v>Can’s Say</c:v>
                </c:pt>
              </c:strCache>
            </c:strRef>
          </c:cat>
          <c:val>
            <c:numRef>
              <c:f>Sheet7!$C$2:$C$4</c:f>
              <c:numCache>
                <c:formatCode>General</c:formatCode>
                <c:ptCount val="3"/>
                <c:pt idx="0">
                  <c:v>80</c:v>
                </c:pt>
                <c:pt idx="1">
                  <c:v>0</c:v>
                </c:pt>
                <c:pt idx="2">
                  <c:v>20</c:v>
                </c:pt>
              </c:numCache>
            </c:numRef>
          </c:val>
        </c:ser>
        <c:dLbls>
          <c:dLblPos val="inEnd"/>
          <c:showLegendKey val="0"/>
          <c:showVal val="0"/>
          <c:showCatName val="0"/>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Sheet8!$B$1</c:f>
              <c:strCache>
                <c:ptCount val="1"/>
                <c:pt idx="0">
                  <c:v>No. of respondents</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a:solidFill>
                <a:schemeClr val="accent1">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Sheet8!$A$2:$A$6</c:f>
              <c:strCache>
                <c:ptCount val="5"/>
                <c:pt idx="0">
                  <c:v>Strongly Agree</c:v>
                </c:pt>
                <c:pt idx="1">
                  <c:v>Agree</c:v>
                </c:pt>
                <c:pt idx="2">
                  <c:v>Neither agree nor disagree</c:v>
                </c:pt>
                <c:pt idx="3">
                  <c:v>Disagree</c:v>
                </c:pt>
                <c:pt idx="4">
                  <c:v>Strongly Disagree</c:v>
                </c:pt>
              </c:strCache>
            </c:strRef>
          </c:cat>
          <c:val>
            <c:numRef>
              <c:f>Sheet8!$B$2:$B$6</c:f>
              <c:numCache>
                <c:formatCode>General</c:formatCode>
                <c:ptCount val="5"/>
                <c:pt idx="0">
                  <c:v>0</c:v>
                </c:pt>
                <c:pt idx="1">
                  <c:v>3</c:v>
                </c:pt>
                <c:pt idx="2">
                  <c:v>4</c:v>
                </c:pt>
                <c:pt idx="3">
                  <c:v>2</c:v>
                </c:pt>
                <c:pt idx="4">
                  <c:v>1</c:v>
                </c:pt>
              </c:numCache>
            </c:numRef>
          </c:val>
        </c:ser>
        <c:ser>
          <c:idx val="1"/>
          <c:order val="1"/>
          <c:tx>
            <c:strRef>
              <c:f>Sheet8!$C$1</c:f>
              <c:strCache>
                <c:ptCount val="1"/>
                <c:pt idx="0">
                  <c:v>Percentage (%)</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a:solidFill>
                <a:schemeClr val="accent2">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Sheet8!$A$2:$A$6</c:f>
              <c:strCache>
                <c:ptCount val="5"/>
                <c:pt idx="0">
                  <c:v>Strongly Agree</c:v>
                </c:pt>
                <c:pt idx="1">
                  <c:v>Agree</c:v>
                </c:pt>
                <c:pt idx="2">
                  <c:v>Neither agree nor disagree</c:v>
                </c:pt>
                <c:pt idx="3">
                  <c:v>Disagree</c:v>
                </c:pt>
                <c:pt idx="4">
                  <c:v>Strongly Disagree</c:v>
                </c:pt>
              </c:strCache>
            </c:strRef>
          </c:cat>
          <c:val>
            <c:numRef>
              <c:f>Sheet8!$C$2:$C$6</c:f>
              <c:numCache>
                <c:formatCode>General</c:formatCode>
                <c:ptCount val="5"/>
                <c:pt idx="0">
                  <c:v>0</c:v>
                </c:pt>
                <c:pt idx="1">
                  <c:v>30</c:v>
                </c:pt>
                <c:pt idx="2">
                  <c:v>40</c:v>
                </c:pt>
                <c:pt idx="3">
                  <c:v>20</c:v>
                </c:pt>
                <c:pt idx="4">
                  <c:v>10</c:v>
                </c:pt>
              </c:numCache>
            </c:numRef>
          </c:val>
        </c:ser>
        <c:dLbls>
          <c:dLblPos val="inEnd"/>
          <c:showLegendKey val="0"/>
          <c:showVal val="1"/>
          <c:showCatName val="0"/>
          <c:showSerName val="0"/>
          <c:showPercent val="0"/>
          <c:showBubbleSize val="0"/>
        </c:dLbls>
        <c:gapWidth val="100"/>
        <c:axId val="221160424"/>
        <c:axId val="221160816"/>
      </c:barChart>
      <c:catAx>
        <c:axId val="221160424"/>
        <c:scaling>
          <c:orientation val="minMax"/>
        </c:scaling>
        <c:delete val="0"/>
        <c:axPos val="l"/>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221160816"/>
        <c:crosses val="autoZero"/>
        <c:auto val="1"/>
        <c:lblAlgn val="ctr"/>
        <c:lblOffset val="100"/>
        <c:noMultiLvlLbl val="0"/>
      </c:catAx>
      <c:valAx>
        <c:axId val="221160816"/>
        <c:scaling>
          <c:orientation val="minMax"/>
        </c:scaling>
        <c:delete val="0"/>
        <c:axPos val="b"/>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2211604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spPr>
        <a:solidFill>
          <a:schemeClr val="bg2">
            <a:lumMod val="75000"/>
            <a:alpha val="27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Sheet9!$B$1</c:f>
              <c:strCache>
                <c:ptCount val="1"/>
                <c:pt idx="0">
                  <c:v>No. of respondents</c:v>
                </c:pt>
              </c:strCache>
            </c:strRef>
          </c:tx>
          <c:spPr>
            <a:solidFill>
              <a:schemeClr val="accent1">
                <a:alpha val="88000"/>
              </a:schemeClr>
            </a:solidFill>
            <a:ln>
              <a:solidFill>
                <a:schemeClr val="accent1">
                  <a:lumMod val="50000"/>
                </a:schemeClr>
              </a:solidFill>
            </a:ln>
            <a:effectLst/>
            <a:scene3d>
              <a:camera prst="orthographicFront"/>
              <a:lightRig rig="threePt" dir="t"/>
            </a:scene3d>
            <a:sp3d prstMaterial="flat">
              <a:contourClr>
                <a:schemeClr val="accent1">
                  <a:lumMod val="50000"/>
                </a:schemeClr>
              </a:contourClr>
            </a:sp3d>
          </c:spPr>
          <c:invertIfNegative val="0"/>
          <c:dLbls>
            <c:spPr>
              <a:solidFill>
                <a:srgbClr val="5B9BD5">
                  <a:alpha val="30000"/>
                </a:srgbClr>
              </a:solidFill>
              <a:ln>
                <a:solidFill>
                  <a:sysClr val="window" lastClr="FFFFFF">
                    <a:alpha val="50000"/>
                  </a:sys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Sheet9!$A$2:$A$6</c:f>
              <c:strCache>
                <c:ptCount val="5"/>
                <c:pt idx="0">
                  <c:v>Strongly Agree</c:v>
                </c:pt>
                <c:pt idx="1">
                  <c:v>Agree</c:v>
                </c:pt>
                <c:pt idx="2">
                  <c:v>Neither agree nor disagree</c:v>
                </c:pt>
                <c:pt idx="3">
                  <c:v>Disagree</c:v>
                </c:pt>
                <c:pt idx="4">
                  <c:v>Strongly Disagree</c:v>
                </c:pt>
              </c:strCache>
            </c:strRef>
          </c:cat>
          <c:val>
            <c:numRef>
              <c:f>Sheet9!$B$2:$B$6</c:f>
              <c:numCache>
                <c:formatCode>General</c:formatCode>
                <c:ptCount val="5"/>
                <c:pt idx="0">
                  <c:v>0</c:v>
                </c:pt>
                <c:pt idx="1">
                  <c:v>2</c:v>
                </c:pt>
                <c:pt idx="2">
                  <c:v>2</c:v>
                </c:pt>
                <c:pt idx="3">
                  <c:v>4</c:v>
                </c:pt>
                <c:pt idx="4">
                  <c:v>2</c:v>
                </c:pt>
              </c:numCache>
            </c:numRef>
          </c:val>
        </c:ser>
        <c:ser>
          <c:idx val="1"/>
          <c:order val="1"/>
          <c:tx>
            <c:strRef>
              <c:f>Sheet9!$C$1</c:f>
              <c:strCache>
                <c:ptCount val="1"/>
                <c:pt idx="0">
                  <c:v>Percentage (%)</c:v>
                </c:pt>
              </c:strCache>
            </c:strRef>
          </c:tx>
          <c:spPr>
            <a:solidFill>
              <a:schemeClr val="accent2">
                <a:alpha val="88000"/>
              </a:schemeClr>
            </a:solidFill>
            <a:ln>
              <a:solidFill>
                <a:schemeClr val="accent2">
                  <a:lumMod val="50000"/>
                </a:schemeClr>
              </a:solidFill>
            </a:ln>
            <a:effectLst/>
            <a:scene3d>
              <a:camera prst="orthographicFront"/>
              <a:lightRig rig="threePt" dir="t"/>
            </a:scene3d>
            <a:sp3d prstMaterial="flat">
              <a:contourClr>
                <a:schemeClr val="accent2">
                  <a:lumMod val="50000"/>
                </a:schemeClr>
              </a:contourClr>
            </a:sp3d>
          </c:spPr>
          <c:invertIfNegative val="0"/>
          <c:dLbls>
            <c:spPr>
              <a:solidFill>
                <a:srgbClr val="ED7D31">
                  <a:alpha val="30000"/>
                </a:srgbClr>
              </a:solidFill>
              <a:ln>
                <a:solidFill>
                  <a:sysClr val="window" lastClr="FFFFFF">
                    <a:alpha val="50000"/>
                  </a:sys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Sheet9!$A$2:$A$6</c:f>
              <c:strCache>
                <c:ptCount val="5"/>
                <c:pt idx="0">
                  <c:v>Strongly Agree</c:v>
                </c:pt>
                <c:pt idx="1">
                  <c:v>Agree</c:v>
                </c:pt>
                <c:pt idx="2">
                  <c:v>Neither agree nor disagree</c:v>
                </c:pt>
                <c:pt idx="3">
                  <c:v>Disagree</c:v>
                </c:pt>
                <c:pt idx="4">
                  <c:v>Strongly Disagree</c:v>
                </c:pt>
              </c:strCache>
            </c:strRef>
          </c:cat>
          <c:val>
            <c:numRef>
              <c:f>Sheet9!$C$2:$C$6</c:f>
              <c:numCache>
                <c:formatCode>General</c:formatCode>
                <c:ptCount val="5"/>
                <c:pt idx="0">
                  <c:v>0</c:v>
                </c:pt>
                <c:pt idx="1">
                  <c:v>20</c:v>
                </c:pt>
                <c:pt idx="2">
                  <c:v>20</c:v>
                </c:pt>
                <c:pt idx="3">
                  <c:v>40</c:v>
                </c:pt>
                <c:pt idx="4">
                  <c:v>20</c:v>
                </c:pt>
              </c:numCache>
            </c:numRef>
          </c:val>
        </c:ser>
        <c:dLbls>
          <c:showLegendKey val="0"/>
          <c:showVal val="1"/>
          <c:showCatName val="0"/>
          <c:showSerName val="0"/>
          <c:showPercent val="0"/>
          <c:showBubbleSize val="0"/>
        </c:dLbls>
        <c:gapWidth val="84"/>
        <c:gapDepth val="53"/>
        <c:shape val="box"/>
        <c:axId val="226273576"/>
        <c:axId val="226271616"/>
        <c:axId val="0"/>
      </c:bar3DChart>
      <c:catAx>
        <c:axId val="226273576"/>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226271616"/>
        <c:crosses val="autoZero"/>
        <c:auto val="1"/>
        <c:lblAlgn val="ctr"/>
        <c:lblOffset val="100"/>
        <c:noMultiLvlLbl val="0"/>
      </c:catAx>
      <c:valAx>
        <c:axId val="226271616"/>
        <c:scaling>
          <c:orientation val="minMax"/>
        </c:scaling>
        <c:delete val="1"/>
        <c:axPos val="b"/>
        <c:numFmt formatCode="General" sourceLinked="1"/>
        <c:majorTickMark val="out"/>
        <c:minorTickMark val="none"/>
        <c:tickLblPos val="nextTo"/>
        <c:crossAx val="226273576"/>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showDLblsOverMax val="0"/>
  </c:chart>
  <c:spPr>
    <a:solidFill>
      <a:schemeClr val="dk1">
        <a:lumMod val="75000"/>
        <a:lumOff val="25000"/>
      </a:schemeClr>
    </a:solidFill>
    <a:ln w="6350">
      <a:solidFill>
        <a:schemeClr val="dk1">
          <a:tint val="7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stacked"/>
        <c:varyColors val="0"/>
        <c:ser>
          <c:idx val="0"/>
          <c:order val="0"/>
          <c:tx>
            <c:strRef>
              <c:f>Sheet10!$B$1</c:f>
              <c:strCache>
                <c:ptCount val="1"/>
                <c:pt idx="0">
                  <c:v>No. of respondents</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Sheet10!$A$2:$A$5</c:f>
              <c:strCache>
                <c:ptCount val="4"/>
                <c:pt idx="0">
                  <c:v>Telecommunication</c:v>
                </c:pt>
                <c:pt idx="1">
                  <c:v>Weekly physical interaction with the teachers</c:v>
                </c:pt>
                <c:pt idx="2">
                  <c:v>Email Conversations</c:v>
                </c:pt>
                <c:pt idx="3">
                  <c:v>Others</c:v>
                </c:pt>
              </c:strCache>
            </c:strRef>
          </c:cat>
          <c:val>
            <c:numRef>
              <c:f>Sheet10!$B$2:$B$5</c:f>
              <c:numCache>
                <c:formatCode>General</c:formatCode>
                <c:ptCount val="4"/>
                <c:pt idx="0">
                  <c:v>3</c:v>
                </c:pt>
                <c:pt idx="1">
                  <c:v>4</c:v>
                </c:pt>
                <c:pt idx="2">
                  <c:v>3</c:v>
                </c:pt>
                <c:pt idx="3">
                  <c:v>0</c:v>
                </c:pt>
              </c:numCache>
            </c:numRef>
          </c:val>
        </c:ser>
        <c:ser>
          <c:idx val="1"/>
          <c:order val="1"/>
          <c:tx>
            <c:strRef>
              <c:f>Sheet10!$C$1</c:f>
              <c:strCache>
                <c:ptCount val="1"/>
                <c:pt idx="0">
                  <c:v>Percentage (%)</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Sheet10!$A$2:$A$5</c:f>
              <c:strCache>
                <c:ptCount val="4"/>
                <c:pt idx="0">
                  <c:v>Telecommunication</c:v>
                </c:pt>
                <c:pt idx="1">
                  <c:v>Weekly physical interaction with the teachers</c:v>
                </c:pt>
                <c:pt idx="2">
                  <c:v>Email Conversations</c:v>
                </c:pt>
                <c:pt idx="3">
                  <c:v>Others</c:v>
                </c:pt>
              </c:strCache>
            </c:strRef>
          </c:cat>
          <c:val>
            <c:numRef>
              <c:f>Sheet10!$C$2:$C$5</c:f>
              <c:numCache>
                <c:formatCode>General</c:formatCode>
                <c:ptCount val="4"/>
                <c:pt idx="0">
                  <c:v>30</c:v>
                </c:pt>
                <c:pt idx="1">
                  <c:v>40</c:v>
                </c:pt>
                <c:pt idx="2">
                  <c:v>30</c:v>
                </c:pt>
                <c:pt idx="3">
                  <c:v>0</c:v>
                </c:pt>
              </c:numCache>
            </c:numRef>
          </c:val>
        </c:ser>
        <c:dLbls>
          <c:showLegendKey val="0"/>
          <c:showVal val="1"/>
          <c:showCatName val="0"/>
          <c:showSerName val="0"/>
          <c:showPercent val="0"/>
          <c:showBubbleSize val="0"/>
        </c:dLbls>
        <c:gapWidth val="79"/>
        <c:shape val="box"/>
        <c:axId val="226270440"/>
        <c:axId val="226267696"/>
        <c:axId val="0"/>
      </c:bar3DChart>
      <c:catAx>
        <c:axId val="226270440"/>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226267696"/>
        <c:crosses val="autoZero"/>
        <c:auto val="1"/>
        <c:lblAlgn val="ctr"/>
        <c:lblOffset val="100"/>
        <c:noMultiLvlLbl val="0"/>
      </c:catAx>
      <c:valAx>
        <c:axId val="226267696"/>
        <c:scaling>
          <c:orientation val="minMax"/>
        </c:scaling>
        <c:delete val="1"/>
        <c:axPos val="b"/>
        <c:numFmt formatCode="General" sourceLinked="1"/>
        <c:majorTickMark val="none"/>
        <c:minorTickMark val="none"/>
        <c:tickLblPos val="nextTo"/>
        <c:crossAx val="226270440"/>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91">
  <cs:axisTitle>
    <cs:lnRef idx="0"/>
    <cs:fillRef idx="0"/>
    <cs:effectRef idx="0"/>
    <cs:fontRef idx="minor">
      <a:schemeClr val="lt1">
        <a:lumMod val="75000"/>
      </a:schemeClr>
    </cs:fontRef>
    <cs:defRPr sz="900"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lt1"/>
    </cs:fontRef>
    <cs:spPr>
      <a:solidFill>
        <a:schemeClr val="dk1">
          <a:lumMod val="75000"/>
          <a:lumOff val="25000"/>
        </a:schemeClr>
      </a:solidFill>
      <a:ln w="6350">
        <a:solidFill>
          <a:schemeClr val="dk1">
            <a:tint val="75000"/>
          </a:schemeClr>
        </a:solidFill>
        <a:round/>
      </a:ln>
    </cs:spPr>
    <cs:defRPr sz="1000" kern="1200"/>
  </cs:chartArea>
  <cs:dataLabel>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dataLabel>
  <cs:dataLabelCallout>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cs:spPr>
  </cs:dataPoint>
  <cs:dataPoint3D>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a:scene3d>
        <a:camera prst="orthographicFront"/>
        <a:lightRig rig="threePt" dir="t"/>
      </a:scene3d>
      <a:sp3d prstMaterial="flat"/>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dk1">
            <a:lumMod val="75000"/>
            <a:lumOff val="25000"/>
          </a:schemeClr>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tx1"/>
    </cs:fontRef>
    <cs:spPr>
      <a:solidFill>
        <a:schemeClr val="bg2">
          <a:lumMod val="75000"/>
          <a:alpha val="27000"/>
        </a:schemeClr>
      </a:solidFill>
      <a:sp3d/>
    </cs:spPr>
  </cs:floor>
  <cs:gridlineMajor>
    <cs:lnRef idx="0"/>
    <cs:fillRef idx="0"/>
    <cs:effectRef idx="0"/>
    <cs:fontRef idx="minor">
      <a:schemeClr val="tx1"/>
    </cs:fontRef>
    <cs:spPr>
      <a:ln w="9525">
        <a:solidFill>
          <a:schemeClr val="lt1">
            <a:lumMod val="50000"/>
          </a:schemeClr>
        </a:solidFill>
      </a:ln>
    </cs:spPr>
  </cs:gridlineMajor>
  <cs:gridlineMinor>
    <cs:lnRef idx="0"/>
    <cs:fillRef idx="0"/>
    <cs:effectRef idx="0"/>
    <cs:fontRef idx="minor">
      <a:schemeClr val="tx1"/>
    </cs:fontRef>
    <cs:spPr>
      <a:ln w="9525">
        <a:solidFill>
          <a:schemeClr val="lt1">
            <a:lumMod val="40000"/>
          </a:schemeClr>
        </a:solidFill>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cs:fontRef>
    <cs:defRPr sz="1800" b="0" kern="1200" cap="all" baseline="0"/>
  </cs:title>
  <cs:trendline>
    <cs:lnRef idx="0">
      <cs:styleClr val="auto"/>
    </cs:lnRef>
    <cs:fillRef idx="0"/>
    <cs:effectRef idx="0"/>
    <cs:fontRef idx="minor">
      <a:schemeClr val="dk1"/>
    </cs:fontRef>
    <cs:spPr>
      <a:ln w="9525"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tx1"/>
    </cs:fontRef>
    <cs:spPr>
      <a:sp3d/>
    </cs:spPr>
  </cs:wall>
</cs:chartStyle>
</file>

<file path=word/charts/style3.xml><?xml version="1.0" encoding="utf-8"?>
<cs:chartStyle xmlns:cs="http://schemas.microsoft.com/office/drawing/2012/chartStyle" xmlns:a="http://schemas.openxmlformats.org/drawingml/2006/main" id="292">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50000"/>
        <a:lumOff val="50000"/>
      </a:schemeClr>
    </cs:fontRef>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solidFill>
      <a:ln>
        <a:solidFill>
          <a:schemeClr val="phClr">
            <a:lumMod val="75000"/>
          </a:schemeClr>
        </a:solidFill>
      </a:ln>
    </cs:spPr>
  </cs:dataPoint>
  <cs:dataPoint3D>
    <cs:lnRef idx="0">
      <cs:styleClr val="auto"/>
    </cs:lnRef>
    <cs:fillRef idx="0">
      <cs:styleClr val="auto"/>
    </cs:fillRef>
    <cs:effectRef idx="0"/>
    <cs:fontRef idx="minor">
      <a:schemeClr val="tx1"/>
    </cs:fontRef>
    <cs:spPr>
      <a:solidFill>
        <a:schemeClr val="phClr"/>
      </a:solidFill>
      <a:ln>
        <a:solidFill>
          <a:schemeClr val="phClr">
            <a:lumMod val="75000"/>
          </a:schemeClr>
        </a:solidFill>
      </a:ln>
      <a:scene3d>
        <a:camera prst="orthographicFront"/>
        <a:lightRig rig="threePt" dir="t"/>
      </a:scene3d>
      <a:sp3d prstMaterial="translucentPowder"/>
    </cs:spPr>
  </cs:dataPoint3D>
  <cs:dataPointLine>
    <cs:lnRef idx="0">
      <cs:styleClr val="auto"/>
    </cs:lnRef>
    <cs:fillRef idx="0"/>
    <cs:effectRef idx="0"/>
    <cs:fontRef idx="minor">
      <a:schemeClr val="tx1"/>
    </cs:fontRef>
    <cs:spPr>
      <a:ln w="28575" cap="rnd">
        <a:solidFill>
          <a:schemeClr val="phClr">
            <a:alpha val="70000"/>
          </a:schemeClr>
        </a:solidFill>
        <a:round/>
      </a:ln>
    </cs:spPr>
  </cs:dataPointLine>
  <cs:dataPointMarker>
    <cs:lnRef idx="0">
      <cs:styleClr val="auto"/>
    </cs:lnRef>
    <cs:fillRef idx="0">
      <cs:styleClr val="auto"/>
    </cs:fillRef>
    <cs:effectRef idx="0"/>
    <cs:fontRef idx="minor">
      <a:schemeClr val="dk1"/>
    </cs:fontRef>
    <cs:spPr>
      <a:solidFill>
        <a:schemeClr val="phClr">
          <a:alpha val="70000"/>
        </a:schemeClr>
      </a:solidFill>
      <a:ln>
        <a:solidFill>
          <a:schemeClr val="phClr">
            <a:lumMod val="75000"/>
          </a:schemeClr>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tx1"/>
    </cs:fontRef>
    <cs:spPr>
      <a:solidFill>
        <a:schemeClr val="lt1">
          <a:alpha val="27000"/>
        </a:schemeClr>
      </a:solidFill>
      <a:sp3d/>
    </cs:spPr>
  </cs:floor>
  <cs:gridlineMajor>
    <cs:lnRef idx="0"/>
    <cs:fillRef idx="0"/>
    <cs:effectRef idx="0"/>
    <cs:fontRef idx="minor">
      <a:schemeClr val="tx1"/>
    </cs:fontRef>
    <cs:spPr>
      <a:ln w="9525">
        <a:solidFill>
          <a:schemeClr val="tx1">
            <a:lumMod val="5000"/>
            <a:lumOff val="95000"/>
          </a:schemeClr>
        </a:solidFill>
        <a:round/>
      </a:ln>
    </cs:spPr>
  </cs:gridlineMajor>
  <cs:gridlineMinor>
    <cs:lnRef idx="0"/>
    <cs:fillRef idx="0"/>
    <cs:effectRef idx="0"/>
    <cs:fontRef idx="minor">
      <a:schemeClr val="tx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50000"/>
        <a:lumOff val="50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0" kern="1200" cap="none" spc="5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tx1"/>
    </cs:fontRef>
    <cs:spPr>
      <a:sp3d/>
    </cs:spPr>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gradFill rotWithShape="1">
          <a:gsLst>
            <a:gs pos="0">
              <a:schemeClr val="lt1">
                <a:lumMod val="75000"/>
                <a:alpha val="36000"/>
              </a:schemeClr>
            </a:gs>
            <a:gs pos="100000">
              <a:schemeClr val="dk1">
                <a:lumMod val="95000"/>
                <a:lumOff val="5000"/>
                <a:alpha val="42000"/>
              </a:schemeClr>
            </a:gs>
          </a:gsLst>
          <a:lin ang="5400000" scaled="0"/>
        </a:gradFill>
        <a:round/>
      </a:ln>
    </cs:spPr>
  </cs:gridlineMajor>
  <cs:gridlineMinor>
    <cs:lnRef idx="0"/>
    <cs:fillRef idx="0"/>
    <cs:effectRef idx="0"/>
    <cs:fontRef idx="minor">
      <a:schemeClr val="dk1"/>
    </cs:fontRef>
    <cs:spPr>
      <a:ln>
        <a:gradFill rotWithShape="1">
          <a:gsLst>
            <a:gs pos="0">
              <a:schemeClr val="lt1">
                <a:lumMod val="75000"/>
                <a:alpha val="36000"/>
              </a:schemeClr>
            </a:gs>
            <a:gs pos="100000">
              <a:schemeClr val="dk1">
                <a:lumMod val="95000"/>
                <a:lumOff val="5000"/>
                <a:alpha val="42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33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gradFill rotWithShape="1">
          <a:gsLst>
            <a:gs pos="0">
              <a:schemeClr val="lt1">
                <a:lumMod val="75000"/>
                <a:alpha val="36000"/>
              </a:schemeClr>
            </a:gs>
            <a:gs pos="100000">
              <a:schemeClr val="dk1">
                <a:lumMod val="95000"/>
                <a:lumOff val="5000"/>
                <a:alpha val="42000"/>
              </a:schemeClr>
            </a:gs>
          </a:gsLst>
          <a:lin ang="5400000" scaled="0"/>
        </a:gradFill>
        <a:round/>
      </a:ln>
    </cs:spPr>
  </cs:gridlineMajor>
  <cs:gridlineMinor>
    <cs:lnRef idx="0"/>
    <cs:fillRef idx="0"/>
    <cs:effectRef idx="0"/>
    <cs:fontRef idx="minor">
      <a:schemeClr val="dk1"/>
    </cs:fontRef>
    <cs:spPr>
      <a:ln>
        <a:gradFill rotWithShape="1">
          <a:gsLst>
            <a:gs pos="0">
              <a:schemeClr val="lt1">
                <a:lumMod val="75000"/>
                <a:alpha val="36000"/>
              </a:schemeClr>
            </a:gs>
            <a:gs pos="100000">
              <a:schemeClr val="dk1">
                <a:lumMod val="95000"/>
                <a:lumOff val="5000"/>
                <a:alpha val="42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63">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65000"/>
        <a:lumOff val="35000"/>
      </a:schemeClr>
    </cs:fontRef>
    <cs:spPr>
      <a:ln w="15875">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styleClr val="auto"/>
    </cs:lnRef>
    <cs:fillRef idx="0"/>
    <cs:effectRef idx="0">
      <cs:styleClr val="auto"/>
    </cs:effectRef>
    <cs:fontRef idx="minor">
      <cs:styleClr val="auto"/>
    </cs:fontRef>
    <cs:spPr>
      <a:solidFill>
        <a:schemeClr val="lt1">
          <a:alpha val="90000"/>
        </a:schemeClr>
      </a:solidFill>
      <a:ln w="12700">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8100" tIns="19050" rIns="38100" bIns="19050" anchor="ctr" anchorCtr="1">
      <a:spAutoFit/>
    </cs:bodyPr>
  </cs:dataLabel>
  <cs:dataLabelCallout>
    <cs:lnRef idx="0">
      <cs:styleClr val="auto"/>
    </cs:lnRef>
    <cs:fillRef idx="0"/>
    <cs:effectRef idx="0">
      <cs:styleClr val="auto"/>
    </cs:effectRef>
    <cs:fontRef idx="minor">
      <cs:styleClr val="auto"/>
    </cs:fontRef>
    <cs:spPr>
      <a:solidFill>
        <a:schemeClr val="lt1">
          <a:alpha val="90000"/>
        </a:schemeClr>
      </a:solidFill>
      <a:ln w="12700">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styleClr val="auto"/>
    </cs:lnRef>
    <cs:fillRef idx="0">
      <cs:styleClr val="auto"/>
    </cs:fillRef>
    <cs:effectRef idx="0">
      <cs:styleClr val="auto"/>
    </cs:effectRef>
    <cs:fontRef idx="minor">
      <a:schemeClr val="tx1"/>
    </cs:fontRef>
    <cs:spPr>
      <a:solidFill>
        <a:schemeClr val="phClr">
          <a:alpha val="90000"/>
        </a:schemeClr>
      </a:solidFill>
      <a:ln w="19050">
        <a:solidFill>
          <a:schemeClr val="phClr">
            <a:lumMod val="75000"/>
          </a:schemeClr>
        </a:solidFill>
      </a:ln>
      <a:effectLst>
        <a:innerShdw blurRad="114300">
          <a:schemeClr val="phClr">
            <a:lumMod val="75000"/>
          </a:schemeClr>
        </a:innerShdw>
      </a:effectLst>
      <a:scene3d>
        <a:camera prst="orthographicFront"/>
        <a:lightRig rig="threePt" dir="t"/>
      </a:scene3d>
      <a:sp3d contourW="19050" prstMaterial="flat">
        <a:contourClr>
          <a:schemeClr val="accent4">
            <a:lumMod val="75000"/>
          </a:schemeClr>
        </a:contourClr>
      </a:sp3d>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19">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a:solidFill>
          <a:schemeClr val="phClr">
            <a:shade val="95000"/>
          </a:schemeClr>
        </a:solidFill>
        <a:round/>
      </a:ln>
    </cs:spPr>
  </cs:dataPoint>
  <cs:dataPoint3D>
    <cs:lnRef idx="0">
      <cs:styleClr val="auto"/>
    </cs:lnRef>
    <cs:fillRef idx="2">
      <cs:styleClr val="auto"/>
    </cs:fillRef>
    <cs:effectRef idx="1"/>
    <cs:fontRef idx="minor">
      <a:schemeClr val="dk1"/>
    </cs:fontRef>
    <cs:spPr>
      <a:ln w="9525">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91">
  <cs:axisTitle>
    <cs:lnRef idx="0"/>
    <cs:fillRef idx="0"/>
    <cs:effectRef idx="0"/>
    <cs:fontRef idx="minor">
      <a:schemeClr val="lt1">
        <a:lumMod val="75000"/>
      </a:schemeClr>
    </cs:fontRef>
    <cs:defRPr sz="900"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lt1"/>
    </cs:fontRef>
    <cs:spPr>
      <a:solidFill>
        <a:schemeClr val="dk1">
          <a:lumMod val="75000"/>
          <a:lumOff val="25000"/>
        </a:schemeClr>
      </a:solidFill>
      <a:ln w="6350">
        <a:solidFill>
          <a:schemeClr val="dk1">
            <a:tint val="75000"/>
          </a:schemeClr>
        </a:solidFill>
        <a:round/>
      </a:ln>
    </cs:spPr>
    <cs:defRPr sz="1000" kern="1200"/>
  </cs:chartArea>
  <cs:dataLabel>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dataLabel>
  <cs:dataLabelCallout>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cs:spPr>
  </cs:dataPoint>
  <cs:dataPoint3D>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a:scene3d>
        <a:camera prst="orthographicFront"/>
        <a:lightRig rig="threePt" dir="t"/>
      </a:scene3d>
      <a:sp3d prstMaterial="flat"/>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dk1">
            <a:lumMod val="75000"/>
            <a:lumOff val="25000"/>
          </a:schemeClr>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tx1"/>
    </cs:fontRef>
    <cs:spPr>
      <a:solidFill>
        <a:schemeClr val="bg2">
          <a:lumMod val="75000"/>
          <a:alpha val="27000"/>
        </a:schemeClr>
      </a:solidFill>
      <a:sp3d/>
    </cs:spPr>
  </cs:floor>
  <cs:gridlineMajor>
    <cs:lnRef idx="0"/>
    <cs:fillRef idx="0"/>
    <cs:effectRef idx="0"/>
    <cs:fontRef idx="minor">
      <a:schemeClr val="tx1"/>
    </cs:fontRef>
    <cs:spPr>
      <a:ln w="9525">
        <a:solidFill>
          <a:schemeClr val="lt1">
            <a:lumMod val="50000"/>
          </a:schemeClr>
        </a:solidFill>
      </a:ln>
    </cs:spPr>
  </cs:gridlineMajor>
  <cs:gridlineMinor>
    <cs:lnRef idx="0"/>
    <cs:fillRef idx="0"/>
    <cs:effectRef idx="0"/>
    <cs:fontRef idx="minor">
      <a:schemeClr val="tx1"/>
    </cs:fontRef>
    <cs:spPr>
      <a:ln w="9525">
        <a:solidFill>
          <a:schemeClr val="lt1">
            <a:lumMod val="40000"/>
          </a:schemeClr>
        </a:solidFill>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cs:fontRef>
    <cs:defRPr sz="1800" b="0" kern="1200" cap="all" baseline="0"/>
  </cs:title>
  <cs:trendline>
    <cs:lnRef idx="0">
      <cs:styleClr val="auto"/>
    </cs:lnRef>
    <cs:fillRef idx="0"/>
    <cs:effectRef idx="0"/>
    <cs:fontRef idx="minor">
      <a:schemeClr val="dk1"/>
    </cs:fontRef>
    <cs:spPr>
      <a:ln w="9525"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tx1"/>
    </cs:fontRef>
    <cs:spPr>
      <a:sp3d/>
    </cs:spPr>
  </cs:wall>
</cs:chartStyle>
</file>

<file path=word/charts/style10.xml><?xml version="1.0" encoding="utf-8"?>
<cs:chartStyle xmlns:cs="http://schemas.microsoft.com/office/drawing/2012/chartStyle" xmlns:a="http://schemas.openxmlformats.org/drawingml/2006/main" id="310">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a:solidFill>
          <a:schemeClr val="tx1">
            <a:lumMod val="15000"/>
            <a:lumOff val="85000"/>
          </a:schemeClr>
        </a:solidFill>
        <a:round/>
      </a:ln>
    </cs:spPr>
    <cs:defRPr sz="900" kern="1200"/>
  </cs:chartArea>
  <cs:dataLabel>
    <cs:lnRef idx="0"/>
    <cs:fillRef idx="0"/>
    <cs:effectRef idx="0"/>
    <cs:fontRef idx="minor">
      <a:schemeClr val="lt1"/>
    </cs:fontRef>
    <cs:defRPr sz="800" b="1"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E495DB-A330-4CD6-8DAC-ED8B2279F3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2261</Words>
  <Characters>12890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A</cp:lastModifiedBy>
  <cp:revision>2</cp:revision>
  <dcterms:created xsi:type="dcterms:W3CDTF">2021-04-30T13:08:00Z</dcterms:created>
  <dcterms:modified xsi:type="dcterms:W3CDTF">2021-04-30T13:08:00Z</dcterms:modified>
</cp:coreProperties>
</file>