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91F26" w14:textId="474E8863" w:rsidR="00382E16" w:rsidRDefault="00382E16" w:rsidP="00382E16">
      <w:pPr>
        <w:shd w:val="clear" w:color="auto" w:fill="FFFFFF"/>
        <w:spacing w:after="0" w:line="360" w:lineRule="auto"/>
        <w:ind w:left="720"/>
        <w:jc w:val="both"/>
        <w:rPr>
          <w:rFonts w:ascii="Open Sans" w:eastAsia="Times New Roman" w:hAnsi="Open Sans" w:cs="Open Sans"/>
          <w:color w:val="000000" w:themeColor="text1"/>
          <w:kern w:val="0"/>
          <w:sz w:val="22"/>
          <w:szCs w:val="22"/>
          <w:lang w:eastAsia="en-GB"/>
          <w14:ligatures w14:val="none"/>
        </w:rPr>
      </w:pPr>
    </w:p>
    <w:p w14:paraId="7283C498" w14:textId="77777777"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p>
    <w:p w14:paraId="2BAF0C5B" w14:textId="77777777" w:rsidR="008906C1" w:rsidRDefault="008906C1" w:rsidP="008906C1">
      <w:pPr>
        <w:shd w:val="clear" w:color="auto" w:fill="FFFFFF"/>
        <w:spacing w:after="0" w:line="360" w:lineRule="auto"/>
        <w:rPr>
          <w:rFonts w:ascii="Arial" w:eastAsia="Times New Roman" w:hAnsi="Arial" w:cs="Arial"/>
          <w:b/>
          <w:bCs/>
          <w:color w:val="000000" w:themeColor="text1"/>
          <w:kern w:val="0"/>
          <w:sz w:val="48"/>
          <w:szCs w:val="48"/>
          <w:u w:val="single"/>
          <w:lang w:eastAsia="en-GB"/>
          <w14:ligatures w14:val="none"/>
        </w:rPr>
      </w:pPr>
    </w:p>
    <w:p w14:paraId="5E912094" w14:textId="77777777"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p>
    <w:p w14:paraId="79F50577" w14:textId="5CF0136E" w:rsidR="0056640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r w:rsidRPr="00DD016E">
        <w:rPr>
          <w:rFonts w:ascii="Arial" w:eastAsia="Times New Roman" w:hAnsi="Arial" w:cs="Arial"/>
          <w:b/>
          <w:bCs/>
          <w:color w:val="000000" w:themeColor="text1"/>
          <w:kern w:val="0"/>
          <w:sz w:val="48"/>
          <w:szCs w:val="48"/>
          <w:u w:val="single"/>
          <w:lang w:eastAsia="en-GB"/>
          <w14:ligatures w14:val="none"/>
        </w:rPr>
        <w:t>Certificate In Health and Social Care</w:t>
      </w:r>
    </w:p>
    <w:p w14:paraId="577195A2" w14:textId="77777777"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p>
    <w:p w14:paraId="5B2F955E" w14:textId="69D785B8"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r>
        <w:rPr>
          <w:rFonts w:ascii="Arial" w:eastAsia="Times New Roman" w:hAnsi="Arial" w:cs="Arial"/>
          <w:b/>
          <w:bCs/>
          <w:color w:val="000000" w:themeColor="text1"/>
          <w:kern w:val="0"/>
          <w:sz w:val="48"/>
          <w:szCs w:val="48"/>
          <w:u w:val="single"/>
          <w:lang w:eastAsia="en-GB"/>
          <w14:ligatures w14:val="none"/>
        </w:rPr>
        <w:t>Psychology In Health and Social Care</w:t>
      </w:r>
    </w:p>
    <w:p w14:paraId="6E96AE18" w14:textId="78E4BF3C"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r>
        <w:rPr>
          <w:rFonts w:ascii="Arial" w:eastAsia="Times New Roman" w:hAnsi="Arial" w:cs="Arial"/>
          <w:b/>
          <w:bCs/>
          <w:color w:val="000000" w:themeColor="text1"/>
          <w:kern w:val="0"/>
          <w:sz w:val="48"/>
          <w:szCs w:val="48"/>
          <w:u w:val="single"/>
          <w:lang w:eastAsia="en-GB"/>
          <w14:ligatures w14:val="none"/>
        </w:rPr>
        <w:t>LCHS4010</w:t>
      </w:r>
    </w:p>
    <w:p w14:paraId="711498F9" w14:textId="77777777"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p>
    <w:p w14:paraId="02AE9683" w14:textId="4349C38B"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r>
        <w:rPr>
          <w:rFonts w:ascii="Arial" w:eastAsia="Times New Roman" w:hAnsi="Arial" w:cs="Arial"/>
          <w:b/>
          <w:bCs/>
          <w:color w:val="000000" w:themeColor="text1"/>
          <w:kern w:val="0"/>
          <w:sz w:val="48"/>
          <w:szCs w:val="48"/>
          <w:u w:val="single"/>
          <w:lang w:eastAsia="en-GB"/>
          <w14:ligatures w14:val="none"/>
        </w:rPr>
        <w:t>Modular Teacher: Alice Clayton</w:t>
      </w:r>
    </w:p>
    <w:p w14:paraId="5A125448" w14:textId="0C383ACE"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r>
        <w:rPr>
          <w:rFonts w:ascii="Arial" w:eastAsia="Times New Roman" w:hAnsi="Arial" w:cs="Arial"/>
          <w:b/>
          <w:bCs/>
          <w:color w:val="000000" w:themeColor="text1"/>
          <w:kern w:val="0"/>
          <w:sz w:val="48"/>
          <w:szCs w:val="48"/>
          <w:u w:val="single"/>
          <w:lang w:eastAsia="en-GB"/>
          <w14:ligatures w14:val="none"/>
        </w:rPr>
        <w:t xml:space="preserve">Submitted by </w:t>
      </w:r>
    </w:p>
    <w:p w14:paraId="6B9C4F2A" w14:textId="3E3D8B35"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r>
        <w:rPr>
          <w:rFonts w:ascii="Arial" w:eastAsia="Times New Roman" w:hAnsi="Arial" w:cs="Arial"/>
          <w:b/>
          <w:bCs/>
          <w:color w:val="000000" w:themeColor="text1"/>
          <w:kern w:val="0"/>
          <w:sz w:val="48"/>
          <w:szCs w:val="48"/>
          <w:u w:val="single"/>
          <w:lang w:eastAsia="en-GB"/>
          <w14:ligatures w14:val="none"/>
        </w:rPr>
        <w:t>Hina Ali Shah</w:t>
      </w:r>
    </w:p>
    <w:p w14:paraId="2F953ED0" w14:textId="7EC4A5B7"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r>
        <w:rPr>
          <w:rFonts w:ascii="Arial" w:eastAsia="Times New Roman" w:hAnsi="Arial" w:cs="Arial"/>
          <w:b/>
          <w:bCs/>
          <w:color w:val="000000" w:themeColor="text1"/>
          <w:kern w:val="0"/>
          <w:sz w:val="48"/>
          <w:szCs w:val="48"/>
          <w:u w:val="single"/>
          <w:lang w:eastAsia="en-GB"/>
          <w14:ligatures w14:val="none"/>
        </w:rPr>
        <w:t>Student ID: 242</w:t>
      </w:r>
      <w:r w:rsidR="00072EA6">
        <w:rPr>
          <w:rFonts w:ascii="Arial" w:eastAsia="Times New Roman" w:hAnsi="Arial" w:cs="Arial"/>
          <w:b/>
          <w:bCs/>
          <w:color w:val="000000" w:themeColor="text1"/>
          <w:kern w:val="0"/>
          <w:sz w:val="48"/>
          <w:szCs w:val="48"/>
          <w:u w:val="single"/>
          <w:lang w:eastAsia="en-GB"/>
          <w14:ligatures w14:val="none"/>
        </w:rPr>
        <w:t>0388</w:t>
      </w:r>
    </w:p>
    <w:p w14:paraId="54BE09A5" w14:textId="70D2587E"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r>
        <w:rPr>
          <w:rFonts w:ascii="Arial" w:eastAsia="Times New Roman" w:hAnsi="Arial" w:cs="Arial"/>
          <w:b/>
          <w:bCs/>
          <w:color w:val="000000" w:themeColor="text1"/>
          <w:kern w:val="0"/>
          <w:sz w:val="48"/>
          <w:szCs w:val="48"/>
          <w:u w:val="single"/>
          <w:lang w:eastAsia="en-GB"/>
          <w14:ligatures w14:val="none"/>
        </w:rPr>
        <w:t>Submitted on 18</w:t>
      </w:r>
      <w:r w:rsidRPr="008906C1">
        <w:rPr>
          <w:rFonts w:ascii="Arial" w:eastAsia="Times New Roman" w:hAnsi="Arial" w:cs="Arial"/>
          <w:b/>
          <w:bCs/>
          <w:color w:val="000000" w:themeColor="text1"/>
          <w:kern w:val="0"/>
          <w:sz w:val="48"/>
          <w:szCs w:val="48"/>
          <w:u w:val="single"/>
          <w:vertAlign w:val="superscript"/>
          <w:lang w:eastAsia="en-GB"/>
          <w14:ligatures w14:val="none"/>
        </w:rPr>
        <w:t>th</w:t>
      </w:r>
      <w:r>
        <w:rPr>
          <w:rFonts w:ascii="Arial" w:eastAsia="Times New Roman" w:hAnsi="Arial" w:cs="Arial"/>
          <w:b/>
          <w:bCs/>
          <w:color w:val="000000" w:themeColor="text1"/>
          <w:kern w:val="0"/>
          <w:sz w:val="48"/>
          <w:szCs w:val="48"/>
          <w:u w:val="single"/>
          <w:lang w:eastAsia="en-GB"/>
          <w14:ligatures w14:val="none"/>
        </w:rPr>
        <w:t xml:space="preserve"> November 2025</w:t>
      </w:r>
    </w:p>
    <w:p w14:paraId="7F2823E8" w14:textId="77777777"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p>
    <w:p w14:paraId="0D122B4A" w14:textId="77777777" w:rsidR="008906C1"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p>
    <w:p w14:paraId="7969860F" w14:textId="77777777" w:rsidR="008906C1" w:rsidRPr="00DD016E" w:rsidRDefault="008906C1" w:rsidP="00DD016E">
      <w:pPr>
        <w:shd w:val="clear" w:color="auto" w:fill="FFFFFF"/>
        <w:spacing w:after="0" w:line="360" w:lineRule="auto"/>
        <w:jc w:val="center"/>
        <w:rPr>
          <w:rFonts w:ascii="Arial" w:eastAsia="Times New Roman" w:hAnsi="Arial" w:cs="Arial"/>
          <w:b/>
          <w:bCs/>
          <w:color w:val="000000" w:themeColor="text1"/>
          <w:kern w:val="0"/>
          <w:sz w:val="48"/>
          <w:szCs w:val="48"/>
          <w:u w:val="single"/>
          <w:lang w:eastAsia="en-GB"/>
          <w14:ligatures w14:val="none"/>
        </w:rPr>
      </w:pPr>
    </w:p>
    <w:p w14:paraId="03A5F76D" w14:textId="77777777" w:rsidR="00566401" w:rsidRPr="00437061" w:rsidRDefault="00566401" w:rsidP="00437061">
      <w:pPr>
        <w:shd w:val="clear" w:color="auto" w:fill="FFFFFF"/>
        <w:spacing w:after="0" w:line="360" w:lineRule="auto"/>
        <w:ind w:left="720"/>
        <w:jc w:val="center"/>
        <w:rPr>
          <w:rFonts w:ascii="Arial" w:eastAsia="Times New Roman" w:hAnsi="Arial" w:cs="Arial"/>
          <w:b/>
          <w:bCs/>
          <w:color w:val="000000" w:themeColor="text1"/>
          <w:kern w:val="0"/>
          <w:sz w:val="48"/>
          <w:szCs w:val="48"/>
          <w:u w:val="single"/>
          <w:lang w:eastAsia="en-GB"/>
          <w14:ligatures w14:val="none"/>
        </w:rPr>
      </w:pPr>
    </w:p>
    <w:p w14:paraId="73FA6349" w14:textId="77777777" w:rsidR="00566401" w:rsidRDefault="00566401" w:rsidP="00382E16">
      <w:pPr>
        <w:shd w:val="clear" w:color="auto" w:fill="FFFFFF"/>
        <w:spacing w:after="0" w:line="360" w:lineRule="auto"/>
        <w:ind w:left="720"/>
        <w:jc w:val="both"/>
        <w:rPr>
          <w:rFonts w:ascii="Open Sans" w:eastAsia="Times New Roman" w:hAnsi="Open Sans" w:cs="Open Sans"/>
          <w:color w:val="000000" w:themeColor="text1"/>
          <w:kern w:val="0"/>
          <w:sz w:val="22"/>
          <w:szCs w:val="22"/>
          <w:lang w:eastAsia="en-GB"/>
          <w14:ligatures w14:val="none"/>
        </w:rPr>
      </w:pPr>
    </w:p>
    <w:p w14:paraId="444402C1" w14:textId="77777777" w:rsidR="00566401" w:rsidRDefault="00566401" w:rsidP="00382E16">
      <w:pPr>
        <w:shd w:val="clear" w:color="auto" w:fill="FFFFFF"/>
        <w:spacing w:after="0" w:line="360" w:lineRule="auto"/>
        <w:ind w:left="720"/>
        <w:jc w:val="both"/>
        <w:rPr>
          <w:rFonts w:ascii="Open Sans" w:eastAsia="Times New Roman" w:hAnsi="Open Sans" w:cs="Open Sans"/>
          <w:color w:val="000000" w:themeColor="text1"/>
          <w:kern w:val="0"/>
          <w:sz w:val="22"/>
          <w:szCs w:val="22"/>
          <w:lang w:eastAsia="en-GB"/>
          <w14:ligatures w14:val="none"/>
        </w:rPr>
      </w:pPr>
    </w:p>
    <w:p w14:paraId="771370BD" w14:textId="77777777" w:rsidR="00566401" w:rsidRDefault="00566401" w:rsidP="00382E16">
      <w:pPr>
        <w:shd w:val="clear" w:color="auto" w:fill="FFFFFF"/>
        <w:spacing w:after="0" w:line="360" w:lineRule="auto"/>
        <w:ind w:left="720"/>
        <w:jc w:val="both"/>
        <w:rPr>
          <w:rFonts w:ascii="Open Sans" w:eastAsia="Times New Roman" w:hAnsi="Open Sans" w:cs="Open Sans"/>
          <w:color w:val="000000" w:themeColor="text1"/>
          <w:kern w:val="0"/>
          <w:sz w:val="22"/>
          <w:szCs w:val="22"/>
          <w:lang w:eastAsia="en-GB"/>
          <w14:ligatures w14:val="none"/>
        </w:rPr>
      </w:pPr>
    </w:p>
    <w:p w14:paraId="7858F8DD" w14:textId="77777777" w:rsidR="00566401" w:rsidRDefault="00566401" w:rsidP="00382E16">
      <w:pPr>
        <w:shd w:val="clear" w:color="auto" w:fill="FFFFFF"/>
        <w:spacing w:after="0" w:line="360" w:lineRule="auto"/>
        <w:ind w:left="720"/>
        <w:jc w:val="both"/>
        <w:rPr>
          <w:rFonts w:ascii="Open Sans" w:eastAsia="Times New Roman" w:hAnsi="Open Sans" w:cs="Open Sans"/>
          <w:color w:val="000000" w:themeColor="text1"/>
          <w:kern w:val="0"/>
          <w:sz w:val="22"/>
          <w:szCs w:val="22"/>
          <w:lang w:eastAsia="en-GB"/>
          <w14:ligatures w14:val="none"/>
        </w:rPr>
      </w:pPr>
    </w:p>
    <w:p w14:paraId="64895405" w14:textId="1EB971FE" w:rsidR="00795D8E" w:rsidRDefault="00795D8E" w:rsidP="00795D8E">
      <w:pPr>
        <w:spacing w:line="360" w:lineRule="auto"/>
        <w:jc w:val="both"/>
        <w:rPr>
          <w:rFonts w:ascii="Arial" w:hAnsi="Arial" w:cs="Arial"/>
          <w:b/>
          <w:bCs/>
          <w:sz w:val="28"/>
          <w:szCs w:val="28"/>
          <w:u w:val="single"/>
        </w:rPr>
      </w:pPr>
      <w:r w:rsidRPr="00795D8E">
        <w:rPr>
          <w:rFonts w:ascii="Arial" w:hAnsi="Arial" w:cs="Arial"/>
          <w:b/>
          <w:bCs/>
          <w:sz w:val="28"/>
          <w:szCs w:val="28"/>
          <w:u w:val="single"/>
        </w:rPr>
        <w:t>Utilising Psychological Theories to Provide Support for Elderly Individuals Suffering from Dementia: A Guide for Professionals Working in Health and Social Care</w:t>
      </w:r>
    </w:p>
    <w:p w14:paraId="5F000B7C" w14:textId="00EF9463" w:rsidR="00795D8E" w:rsidRPr="00795D8E" w:rsidRDefault="00795D8E" w:rsidP="00795D8E">
      <w:pPr>
        <w:spacing w:line="360" w:lineRule="auto"/>
        <w:jc w:val="both"/>
        <w:rPr>
          <w:rFonts w:ascii="Arial" w:hAnsi="Arial" w:cs="Arial"/>
          <w:b/>
          <w:bCs/>
          <w:sz w:val="28"/>
          <w:szCs w:val="28"/>
          <w:u w:val="single"/>
        </w:rPr>
      </w:pPr>
      <w:r>
        <w:rPr>
          <w:rFonts w:ascii="Arial" w:hAnsi="Arial" w:cs="Arial"/>
          <w:b/>
          <w:bCs/>
          <w:sz w:val="28"/>
          <w:szCs w:val="28"/>
          <w:u w:val="single"/>
        </w:rPr>
        <w:t>Introduction</w:t>
      </w:r>
    </w:p>
    <w:p w14:paraId="03694286" w14:textId="260D3098"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According to the World Health Organisation (2021), the prevalence of psychological health issues among older persons all over the world has dramatically grown as populations across the world have been becoming older. When it comes to disorders that afflict those aged 65 and older, dementia is one of the most prevalent and difficult conditions to overcome. According to Alzheimer's Society (2023), dementia is marked by characteristics such as gradual cognitive decline, memory loss, personality changes, and behavioural abnormalities. These characteristics have a significant influence on the quality of life for those who are afflicted by dementia as well as their relatives. In the setting of a home for the care of dementia patients, health and social care professionals are required to implement evidence-based strategies in order to meet the intricate psychological and behavioural requirements of the residents. The purpose of this research is to investigate the ways in which Erikson's Psychosocial Theory of Development and the Person-centred Approach, two prominent psychological theories, might be comprehended and utilised to aid persons who are receiving care for dementia.</w:t>
      </w:r>
    </w:p>
    <w:p w14:paraId="7829C812" w14:textId="406CB564" w:rsidR="00795D8E" w:rsidRPr="00795D8E" w:rsidRDefault="00795D8E" w:rsidP="00795D8E">
      <w:pPr>
        <w:spacing w:line="360" w:lineRule="auto"/>
        <w:jc w:val="both"/>
        <w:rPr>
          <w:rFonts w:ascii="Arial" w:hAnsi="Arial" w:cs="Arial"/>
          <w:b/>
          <w:bCs/>
          <w:sz w:val="28"/>
          <w:szCs w:val="28"/>
          <w:u w:val="single"/>
        </w:rPr>
      </w:pPr>
      <w:r w:rsidRPr="00795D8E">
        <w:rPr>
          <w:rFonts w:ascii="Arial" w:hAnsi="Arial" w:cs="Arial"/>
          <w:b/>
          <w:bCs/>
          <w:sz w:val="28"/>
          <w:szCs w:val="28"/>
          <w:u w:val="single"/>
        </w:rPr>
        <w:t>An Exposition of Two Different Psychological Theories</w:t>
      </w:r>
    </w:p>
    <w:p w14:paraId="75ED5FFC" w14:textId="77777777" w:rsidR="00795D8E" w:rsidRPr="00795D8E" w:rsidRDefault="00795D8E" w:rsidP="00795D8E">
      <w:pPr>
        <w:spacing w:line="360" w:lineRule="auto"/>
        <w:jc w:val="both"/>
        <w:rPr>
          <w:rFonts w:ascii="Arial" w:hAnsi="Arial" w:cs="Arial"/>
          <w:b/>
          <w:bCs/>
          <w:sz w:val="22"/>
          <w:szCs w:val="22"/>
          <w:u w:val="single"/>
        </w:rPr>
      </w:pPr>
      <w:r w:rsidRPr="00795D8E">
        <w:rPr>
          <w:rFonts w:ascii="Arial" w:hAnsi="Arial" w:cs="Arial"/>
          <w:b/>
          <w:bCs/>
          <w:sz w:val="22"/>
          <w:szCs w:val="22"/>
          <w:u w:val="single"/>
        </w:rPr>
        <w:t>1. The Psychosocial Theory of Development That Erikson Proposed</w:t>
      </w:r>
    </w:p>
    <w:p w14:paraId="2E8833B8"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According to Erik Erikson's theory of psychosocial development, there are eight phases that an individual goes through during their lifetime. Each of these stages is marked by a different psychological conflict (Erikson, 1963). It is common for the eighth and last stage, which is referred to as "Integrity vs. Despair," to take place in late adulthood, commencing around the age of 65 and continuing till the end of life. During this phase, people start to think on their lives and the things they have accomplished. Ego integrity is achieved when a person believes that their life has value and when they feel that they have fulfilled their potential. On the other hand, if individuals believe that their life is fruitless or if they regularly suffer regret, they may experience feelings of hopelessness, which may take the form of sadness, anxiety, or withdrawal (Knight, 2020).</w:t>
      </w:r>
    </w:p>
    <w:p w14:paraId="3A34E659"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The theory of Erikson may be immediately applied to the situation of elderly persons who are experiencing dementia. Even when their cognitive abilities are deteriorating, many people still have the ability to engage in emotional introspection and assess their lives. On the other hand, dementia can make this process more difficult, which can result in increased emotions of bewilderment, loss, and despair if the individual is not provided with the right assistance (Wadensten, 2007).</w:t>
      </w:r>
    </w:p>
    <w:p w14:paraId="1A75A945"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Approach that is centred on the individual (Carl Rogers)</w:t>
      </w:r>
    </w:p>
    <w:p w14:paraId="2EEB73BD" w14:textId="77777777" w:rsidR="00795D8E" w:rsidRPr="00795D8E" w:rsidRDefault="00795D8E" w:rsidP="00795D8E">
      <w:pPr>
        <w:spacing w:line="360" w:lineRule="auto"/>
        <w:jc w:val="both"/>
        <w:rPr>
          <w:rFonts w:ascii="Arial" w:hAnsi="Arial" w:cs="Arial"/>
          <w:b/>
          <w:bCs/>
          <w:u w:val="single"/>
        </w:rPr>
      </w:pPr>
      <w:r w:rsidRPr="00795D8E">
        <w:rPr>
          <w:rFonts w:ascii="Arial" w:hAnsi="Arial" w:cs="Arial"/>
          <w:b/>
          <w:bCs/>
          <w:u w:val="single"/>
        </w:rPr>
        <w:lastRenderedPageBreak/>
        <w:t>1) Positive regard that is not conditional</w:t>
      </w:r>
    </w:p>
    <w:p w14:paraId="45BAFD08" w14:textId="77777777" w:rsidR="00795D8E" w:rsidRDefault="00795D8E" w:rsidP="00795D8E">
      <w:pPr>
        <w:spacing w:line="360" w:lineRule="auto"/>
        <w:jc w:val="both"/>
        <w:rPr>
          <w:rFonts w:ascii="Arial" w:hAnsi="Arial" w:cs="Arial"/>
          <w:sz w:val="22"/>
          <w:szCs w:val="22"/>
        </w:rPr>
      </w:pPr>
      <w:r w:rsidRPr="00795D8E">
        <w:rPr>
          <w:rFonts w:ascii="Arial" w:hAnsi="Arial" w:cs="Arial"/>
          <w:sz w:val="22"/>
          <w:szCs w:val="22"/>
        </w:rPr>
        <w:t>This is consistently demonstrating unwavering support and acceptance for a person, regardless of what they may say or do. A non-judgmental regard is extended to the individual by the therapist or assistance, who values the person in their current state. This setting makes it easier for customers to feel comfortable enough to express their genuine emotions without worrying about being rejected or criticised</w:t>
      </w:r>
    </w:p>
    <w:p w14:paraId="0D24E9E4" w14:textId="0D4907C0"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w:t>
      </w:r>
      <w:r w:rsidRPr="00795D8E">
        <w:rPr>
          <w:rFonts w:ascii="Arial" w:hAnsi="Arial" w:cs="Arial"/>
          <w:b/>
          <w:bCs/>
          <w:u w:val="single"/>
        </w:rPr>
        <w:t xml:space="preserve">  2. Having empathy</w:t>
      </w:r>
    </w:p>
    <w:p w14:paraId="5C2D8CAB" w14:textId="30DF8315" w:rsidR="00795D8E" w:rsidRDefault="00795D8E" w:rsidP="00795D8E">
      <w:pPr>
        <w:spacing w:line="360" w:lineRule="auto"/>
        <w:jc w:val="both"/>
        <w:rPr>
          <w:rFonts w:ascii="Arial" w:hAnsi="Arial" w:cs="Arial"/>
          <w:sz w:val="22"/>
          <w:szCs w:val="22"/>
        </w:rPr>
      </w:pPr>
      <w:r w:rsidRPr="00795D8E">
        <w:rPr>
          <w:rFonts w:ascii="Arial" w:hAnsi="Arial" w:cs="Arial"/>
          <w:sz w:val="22"/>
          <w:szCs w:val="22"/>
        </w:rPr>
        <w:t>Within the framework of the person-centred approach, empathy takes the form of a profound comprehension of the client's emotions and experiences from their own point of view. By carefully listening to the client and trying to perceive the world through the client's eyes, the therapist is able to demonstrate true comprehension and mirror the client's sentiments. Customers are able to feel heard, understood, and appreciated because of this.</w:t>
      </w:r>
    </w:p>
    <w:p w14:paraId="6F8D304F" w14:textId="73032D07" w:rsidR="00795D8E" w:rsidRPr="00795D8E" w:rsidRDefault="00795D8E" w:rsidP="00795D8E">
      <w:pPr>
        <w:spacing w:line="360" w:lineRule="auto"/>
        <w:jc w:val="both"/>
        <w:rPr>
          <w:rFonts w:ascii="Arial" w:hAnsi="Arial" w:cs="Arial"/>
          <w:b/>
          <w:bCs/>
          <w:u w:val="single"/>
        </w:rPr>
      </w:pPr>
      <w:r w:rsidRPr="00795D8E">
        <w:rPr>
          <w:rFonts w:ascii="Arial" w:hAnsi="Arial" w:cs="Arial"/>
          <w:b/>
          <w:bCs/>
          <w:u w:val="single"/>
        </w:rPr>
        <w:t>Summary</w:t>
      </w:r>
    </w:p>
    <w:p w14:paraId="2514EF73"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To nurture personal growth and self-acceptance in clients, the Person-centred Approach developed by Carl Rogers is founded on the concepts of unconditional positive regard and empathy. Both of these values are essential for the development of healthy relationships.</w:t>
      </w:r>
    </w:p>
    <w:p w14:paraId="2F32E579"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From the work of Carl Rogers, the person-centred approach was developed. This method places a focus on the significance of valuing and respecting the individual, as well as acknowledging the individual's distinct requirements, preferences, and experiences (Rogers, 1959). Within the realm of psychological care, this method promotes the idea that carers should demonstrate authenticity, unconditional positive regard, and empathy in order to cultivate psychological well-being and personal development from their patients.</w:t>
      </w:r>
    </w:p>
    <w:p w14:paraId="464DA23E" w14:textId="77777777" w:rsidR="00795D8E" w:rsidRDefault="00795D8E" w:rsidP="00795D8E">
      <w:pPr>
        <w:spacing w:line="360" w:lineRule="auto"/>
        <w:jc w:val="both"/>
        <w:rPr>
          <w:rFonts w:ascii="Arial" w:hAnsi="Arial" w:cs="Arial"/>
          <w:sz w:val="22"/>
          <w:szCs w:val="22"/>
        </w:rPr>
      </w:pPr>
      <w:r w:rsidRPr="00795D8E">
        <w:rPr>
          <w:rFonts w:ascii="Arial" w:hAnsi="Arial" w:cs="Arial"/>
          <w:sz w:val="22"/>
          <w:szCs w:val="22"/>
        </w:rPr>
        <w:t>According to Brooker (2007), the person-centred approach ensures that treatment is adapted to the individual's history, personality, and residual strengths for individuals who are diagnosed with dementia. This is in contrast to the traditional method, which focusses solely on deficits or symptoms while providing care. In the field of dementia care, this strategy is widely recognised as the best practice, and it is also supported by national recommendations (National Institute for Health and Care Excellence, 2018).</w:t>
      </w:r>
    </w:p>
    <w:p w14:paraId="06DE7786" w14:textId="5E63F89F" w:rsidR="00795D8E" w:rsidRPr="00795D8E" w:rsidRDefault="00795D8E" w:rsidP="00795D8E">
      <w:pPr>
        <w:spacing w:line="360" w:lineRule="auto"/>
        <w:jc w:val="both"/>
        <w:rPr>
          <w:rFonts w:ascii="Arial" w:hAnsi="Arial" w:cs="Arial"/>
          <w:sz w:val="22"/>
          <w:szCs w:val="22"/>
          <w:u w:val="single"/>
        </w:rPr>
      </w:pPr>
      <w:r w:rsidRPr="00795D8E">
        <w:rPr>
          <w:rFonts w:ascii="Arial" w:hAnsi="Arial" w:cs="Arial"/>
          <w:b/>
          <w:bCs/>
          <w:sz w:val="28"/>
          <w:szCs w:val="28"/>
          <w:u w:val="single"/>
        </w:rPr>
        <w:t>Application within the framework of Care for Health and Social Services Implementing Erickson's Theory in the Treatment of Dementia: Putting the Person-centred Approach into Practice in the Care of Dementia</w:t>
      </w:r>
    </w:p>
    <w:p w14:paraId="1F9C0E2C" w14:textId="77777777" w:rsidR="00795D8E" w:rsidRPr="00795D8E" w:rsidRDefault="00795D8E" w:rsidP="00795D8E">
      <w:pPr>
        <w:spacing w:line="360" w:lineRule="auto"/>
        <w:jc w:val="both"/>
        <w:rPr>
          <w:rFonts w:ascii="Arial" w:hAnsi="Arial" w:cs="Arial"/>
          <w:b/>
          <w:bCs/>
          <w:sz w:val="22"/>
          <w:szCs w:val="22"/>
          <w:u w:val="single"/>
        </w:rPr>
      </w:pPr>
      <w:r w:rsidRPr="00795D8E">
        <w:rPr>
          <w:rFonts w:ascii="Arial" w:hAnsi="Arial" w:cs="Arial"/>
          <w:b/>
          <w:bCs/>
          <w:sz w:val="22"/>
          <w:szCs w:val="22"/>
          <w:u w:val="single"/>
        </w:rPr>
        <w:t xml:space="preserve">   1 Applicability in the Real World</w:t>
      </w:r>
    </w:p>
    <w:p w14:paraId="40D87431" w14:textId="349EC5B5"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Every facet of care delivery is influenced by the person-centred approach, from the ordinary encounters to the planning of care and the design of the environment. It is necessary for professionals to recognise the person who is behind the dementia diagnosis and to modify care techniques to accommodate the preferences and requirements of everyone.</w:t>
      </w:r>
    </w:p>
    <w:p w14:paraId="4AEE5D35"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lastRenderedPageBreak/>
        <w:t>For instance, if a person with dementia becomes upset while taking a bath, the staff may find that the individual prefers to take a bath at a specific time of the day or with goods that are familiar to them. According to Broker (2007), professionals have the ability to alleviate suffering and improve well-being by respecting the choices of their clients.</w:t>
      </w:r>
    </w:p>
    <w:p w14:paraId="35522DDC" w14:textId="35C80A04"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 xml:space="preserve">Supporting a person's autonomy and choice is another component of person-centred care. This is true even when it comes to making easy decisions like what to dress or which activities to participate in. This strategy boosts one's sense of self-worth and gives them a sense of control. </w:t>
      </w:r>
    </w:p>
    <w:p w14:paraId="2CB61363" w14:textId="77777777" w:rsidR="00795D8E" w:rsidRPr="00795D8E" w:rsidRDefault="00795D8E" w:rsidP="00795D8E">
      <w:pPr>
        <w:spacing w:line="360" w:lineRule="auto"/>
        <w:jc w:val="both"/>
        <w:rPr>
          <w:rFonts w:ascii="Arial" w:hAnsi="Arial" w:cs="Arial"/>
          <w:b/>
          <w:bCs/>
          <w:u w:val="single"/>
        </w:rPr>
      </w:pPr>
      <w:r w:rsidRPr="00795D8E">
        <w:rPr>
          <w:rFonts w:ascii="Arial" w:hAnsi="Arial" w:cs="Arial"/>
          <w:b/>
          <w:bCs/>
          <w:u w:val="single"/>
        </w:rPr>
        <w:t>Finding Solutions to Problems</w:t>
      </w:r>
    </w:p>
    <w:p w14:paraId="601274DC"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Providing care that is based on the individual may be difficult in dementia homes due to factors such as a lack of available personnel, excessive workloads, or institutional procedures that place an emphasis on efficiency rather than individual choice. There is also the possibility that professionals may not have sufficient expertise in communicating with those who have cognitive impairments.</w:t>
      </w:r>
    </w:p>
    <w:p w14:paraId="3F1A0918"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Strategies: • Providing frequent staff training on person-centred values and communication practices (such as active listening and validation therapy, for example).</w:t>
      </w:r>
    </w:p>
    <w:p w14:paraId="64DBAA25"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 Advocating for flexible routines that allow for individual preferences.</w:t>
      </w:r>
    </w:p>
    <w:p w14:paraId="5A1B31C5"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 Fostering a culture within the team that places empathy, patience, and reflective practice as highly valued.</w:t>
      </w:r>
    </w:p>
    <w:p w14:paraId="605134B9" w14:textId="77777777" w:rsidR="00795D8E" w:rsidRPr="00795D8E" w:rsidRDefault="00795D8E" w:rsidP="00795D8E">
      <w:pPr>
        <w:spacing w:line="360" w:lineRule="auto"/>
        <w:jc w:val="both"/>
        <w:rPr>
          <w:rFonts w:ascii="Arial" w:hAnsi="Arial" w:cs="Arial"/>
          <w:b/>
          <w:bCs/>
          <w:u w:val="single"/>
        </w:rPr>
      </w:pPr>
      <w:r w:rsidRPr="00795D8E">
        <w:rPr>
          <w:rFonts w:ascii="Arial" w:hAnsi="Arial" w:cs="Arial"/>
          <w:sz w:val="22"/>
          <w:szCs w:val="22"/>
        </w:rPr>
        <w:t>To ensure that personal histories and preferences are known and honoured, it is important to involve families in the decision-making process about care.</w:t>
      </w:r>
    </w:p>
    <w:p w14:paraId="2660751A" w14:textId="77777777" w:rsidR="00795D8E" w:rsidRPr="00795D8E" w:rsidRDefault="00795D8E" w:rsidP="00795D8E">
      <w:pPr>
        <w:spacing w:line="360" w:lineRule="auto"/>
        <w:jc w:val="both"/>
        <w:rPr>
          <w:rFonts w:ascii="Arial" w:hAnsi="Arial" w:cs="Arial"/>
          <w:b/>
          <w:bCs/>
          <w:u w:val="single"/>
        </w:rPr>
      </w:pPr>
      <w:r w:rsidRPr="00795D8E">
        <w:rPr>
          <w:rFonts w:ascii="Arial" w:hAnsi="Arial" w:cs="Arial"/>
          <w:b/>
          <w:bCs/>
          <w:u w:val="single"/>
        </w:rPr>
        <w:t xml:space="preserve"> Evaluation and Assimilation of Theories Through Critical Analysis</w:t>
      </w:r>
    </w:p>
    <w:p w14:paraId="5D791C64"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The person-centred approach and Erikson's theory both offer helpful frameworks for providing assistance to elderly people who are afflicted with dementia; nevertheless, the success of both frameworks is contingent on the right adaptation and incorporation of these frameworks into everyday practice. In contrast to the person-centred approach, which guarantees that treatment is respectful and individualised to the individual, Erikson's theory emphasises the significance of providing support for identification and life evaluation.</w:t>
      </w:r>
    </w:p>
    <w:p w14:paraId="0A432024"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It is possible that the actual application of these theories might be hindered by obstacles such as the high turnover rate of workers, the limits imposed by the organisation, and the degenerative nature of dementia. In addition, there is the possibility of "tokenism," which refers to behaviours that are seemingly person-centred but do not include actual interaction (Broker, 2007).</w:t>
      </w:r>
    </w:p>
    <w:p w14:paraId="4C34C990" w14:textId="6882745E"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It is important for residential care facilities to make investments in continuous professional development, supervision, and reflective practice to address these difficulties. It is possible to provide comprehensive treatment through the utilisation of multidisciplinary teamwork, which may include the participation of psychologists, occupational therapists, and social workers. According to research conducted by Woods et al. (2018) and NICE (2018), when these strategies are successfully applied on a regular basis, they improve the quality of life of residents, lower the number of behavioural disturbances, and raise the level of satisfaction among both staff and residents.</w:t>
      </w:r>
    </w:p>
    <w:p w14:paraId="202573E7"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lastRenderedPageBreak/>
        <w:t>When it comes to providing assistance for older persons who are living with dementia, health and social care providers may benefit greatly from the contributions of psychological theories and research. The person-centred approach guarantees that treatment is respectful and individualised to the individual, while Erikson's psychosocial theory offers insight into the emotional demands that are associated with late adulthood. Education, adaptability, and a dedication to continuous development are all necessary components for the successful application of these theories. It is possible for professionals to address the psychological and behavioural issues that are associated with dementia by incorporating these frameworks into their practise. This will eventually result in an improvement in the dignity, well-being, and quality of life of older persons who reside in care facilities. Guidance for Health and Social Care Professionals Regarding the Application of Psychological Theories in the Promotion of Support for Dementia in Older Adults</w:t>
      </w:r>
    </w:p>
    <w:p w14:paraId="57DC2F8C" w14:textId="6F1C1257" w:rsidR="00795D8E" w:rsidRPr="00795D8E" w:rsidRDefault="00795D8E" w:rsidP="00795D8E">
      <w:pPr>
        <w:spacing w:line="360" w:lineRule="auto"/>
        <w:jc w:val="both"/>
        <w:rPr>
          <w:rFonts w:ascii="Arial" w:hAnsi="Arial" w:cs="Arial"/>
          <w:b/>
          <w:bCs/>
          <w:u w:val="single"/>
        </w:rPr>
      </w:pPr>
      <w:r w:rsidRPr="00795D8E">
        <w:rPr>
          <w:rFonts w:ascii="Arial" w:hAnsi="Arial" w:cs="Arial"/>
          <w:b/>
          <w:bCs/>
          <w:u w:val="single"/>
        </w:rPr>
        <w:t xml:space="preserve"> Citations And References</w:t>
      </w:r>
    </w:p>
    <w:p w14:paraId="3518E467"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About Alzheimer's Disease, according to the Alzheimer's Society (2023). Accessible at the following website: https://www.alzheimers.org.uk/about-dementia). This page was accessed on June 10th, 2024.</w:t>
      </w:r>
    </w:p>
    <w:p w14:paraId="16FF1564"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The article "Person-centred Dementia Care: Making Services Better" was written by D. Brooker in 2007. Jessica Kingsley Publishers may be found in London.</w:t>
      </w:r>
    </w:p>
    <w:p w14:paraId="52E46C3A"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In 1963, Erikson published a book titled "Childhood and Society." The second edition. Norton, located in New York.</w:t>
      </w:r>
    </w:p>
    <w:p w14:paraId="2018D12D"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The article "Dementia Reconsidered: The Person Comes First" was written by Kitwood in 1997. The Open University Press, located in Buckingham.</w:t>
      </w:r>
    </w:p>
    <w:p w14:paraId="731D7899"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The article "Psychosocial Interventions for Older Adults: Reducing Disability and Improving Quality of Life" was written by B. G. Knight in the year 2020. "American Psychological Association," Washington, District of Columbia.</w:t>
      </w:r>
    </w:p>
    <w:p w14:paraId="4CA869D6"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According to the National Institute for Health and Care Excellence (2018), the document titled "Dementia: Assessment, Management, and Support for People Living with Dementia and their Carers" (NG97) was published. Guidance may be found at the following website: https://www.nice.org.uk/ng97 (last accessed on June 10, 2024).</w:t>
      </w:r>
    </w:p>
    <w:p w14:paraId="73F11214"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"Life situation and life stories of people with dementia," written by B. Waldensten and published in the Journal of Clinical Nursing in 2007, volume 16, issue 9, pages 1682-1691.</w:t>
      </w:r>
    </w:p>
    <w:p w14:paraId="024F7338" w14:textId="77777777" w:rsidR="00795D8E" w:rsidRPr="00795D8E" w:rsidRDefault="00795D8E" w:rsidP="00795D8E">
      <w:pPr>
        <w:spacing w:line="360" w:lineRule="auto"/>
        <w:jc w:val="both"/>
        <w:rPr>
          <w:rFonts w:ascii="Arial" w:hAnsi="Arial" w:cs="Arial"/>
          <w:sz w:val="22"/>
          <w:szCs w:val="22"/>
        </w:rPr>
      </w:pPr>
      <w:r w:rsidRPr="00795D8E">
        <w:rPr>
          <w:rFonts w:ascii="Arial" w:hAnsi="Arial" w:cs="Arial"/>
          <w:sz w:val="22"/>
          <w:szCs w:val="22"/>
        </w:rPr>
        <w:t>o Woods, B., O'Philbin, L., Farrell, E. M., Spector, A. E., and Orrell, M. (2018) published an article titled "Reminiscence Therapy for Dementia" in the Cochrane Database of Systematic Reviews, volume 3, issue CD001120.</w:t>
      </w:r>
    </w:p>
    <w:p w14:paraId="6405C024" w14:textId="3D03D8D3" w:rsidR="00277147" w:rsidRPr="00F905C8" w:rsidRDefault="00795D8E" w:rsidP="00795D8E">
      <w:pPr>
        <w:spacing w:line="360" w:lineRule="auto"/>
        <w:jc w:val="both"/>
        <w:rPr>
          <w:rFonts w:ascii="Arial" w:hAnsi="Arial" w:cs="Arial"/>
          <w:sz w:val="22"/>
          <w:szCs w:val="22"/>
        </w:rPr>
      </w:pPr>
      <w:r w:rsidRPr="00795D8E">
        <w:rPr>
          <w:rFonts w:ascii="Arial" w:hAnsi="Arial" w:cs="Arial"/>
          <w:sz w:val="22"/>
          <w:szCs w:val="22"/>
        </w:rPr>
        <w:t>In the year 2021, the World Health Organisation It's dementia. You may access this information by visiting: https://www.who.int/news-room/fact-sheets/detail/dementia This page was accessed on June 10th, 2024</w:t>
      </w:r>
    </w:p>
    <w:sectPr w:rsidR="00277147" w:rsidRPr="00F905C8" w:rsidSect="00B11473">
      <w:footerReference w:type="default" r:id="rId7"/>
      <w:pgSz w:w="11906" w:h="16838" w:code="9"/>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1E1E7" w14:textId="77777777" w:rsidR="003A5A16" w:rsidRDefault="003A5A16" w:rsidP="00566401">
      <w:pPr>
        <w:spacing w:after="0" w:line="240" w:lineRule="auto"/>
      </w:pPr>
      <w:r>
        <w:separator/>
      </w:r>
    </w:p>
  </w:endnote>
  <w:endnote w:type="continuationSeparator" w:id="0">
    <w:p w14:paraId="6522C3D7" w14:textId="77777777" w:rsidR="003A5A16" w:rsidRDefault="003A5A16" w:rsidP="00566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1312CE" w14:textId="77777777" w:rsidR="00FF2AB6" w:rsidRDefault="00FF2A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F3BDB" w14:textId="77777777" w:rsidR="003A5A16" w:rsidRDefault="003A5A16" w:rsidP="00566401">
      <w:pPr>
        <w:spacing w:after="0" w:line="240" w:lineRule="auto"/>
      </w:pPr>
      <w:r>
        <w:separator/>
      </w:r>
    </w:p>
  </w:footnote>
  <w:footnote w:type="continuationSeparator" w:id="0">
    <w:p w14:paraId="0D858271" w14:textId="77777777" w:rsidR="003A5A16" w:rsidRDefault="003A5A16" w:rsidP="005664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372E0"/>
    <w:multiLevelType w:val="multilevel"/>
    <w:tmpl w:val="94924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E3B7F"/>
    <w:multiLevelType w:val="multilevel"/>
    <w:tmpl w:val="492CA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46A37"/>
    <w:multiLevelType w:val="multilevel"/>
    <w:tmpl w:val="1F6A9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585E74"/>
    <w:multiLevelType w:val="multilevel"/>
    <w:tmpl w:val="BBA4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E261B0"/>
    <w:multiLevelType w:val="multilevel"/>
    <w:tmpl w:val="B26E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731436"/>
    <w:multiLevelType w:val="hybridMultilevel"/>
    <w:tmpl w:val="3DDEDA5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3234236">
    <w:abstractNumId w:val="2"/>
  </w:num>
  <w:num w:numId="2" w16cid:durableId="756172947">
    <w:abstractNumId w:val="3"/>
  </w:num>
  <w:num w:numId="3" w16cid:durableId="801533916">
    <w:abstractNumId w:val="1"/>
  </w:num>
  <w:num w:numId="4" w16cid:durableId="1166242623">
    <w:abstractNumId w:val="4"/>
  </w:num>
  <w:num w:numId="5" w16cid:durableId="1496922459">
    <w:abstractNumId w:val="0"/>
  </w:num>
  <w:num w:numId="6" w16cid:durableId="2130848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E16"/>
    <w:rsid w:val="00022180"/>
    <w:rsid w:val="00072EA6"/>
    <w:rsid w:val="000805C6"/>
    <w:rsid w:val="000C2E1F"/>
    <w:rsid w:val="00124C83"/>
    <w:rsid w:val="00277147"/>
    <w:rsid w:val="002A335D"/>
    <w:rsid w:val="00325CEB"/>
    <w:rsid w:val="00382E16"/>
    <w:rsid w:val="003A5A16"/>
    <w:rsid w:val="00437061"/>
    <w:rsid w:val="00493B3C"/>
    <w:rsid w:val="0051335B"/>
    <w:rsid w:val="00566401"/>
    <w:rsid w:val="00654B12"/>
    <w:rsid w:val="006755CD"/>
    <w:rsid w:val="00795D8E"/>
    <w:rsid w:val="00840252"/>
    <w:rsid w:val="008906C1"/>
    <w:rsid w:val="009B7788"/>
    <w:rsid w:val="00AE2283"/>
    <w:rsid w:val="00B11473"/>
    <w:rsid w:val="00BB5492"/>
    <w:rsid w:val="00C22D94"/>
    <w:rsid w:val="00C372DC"/>
    <w:rsid w:val="00CF3FA3"/>
    <w:rsid w:val="00D442A6"/>
    <w:rsid w:val="00DD016E"/>
    <w:rsid w:val="00F905C8"/>
    <w:rsid w:val="00FF2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A04892"/>
  <w15:chartTrackingRefBased/>
  <w15:docId w15:val="{DB0825B8-6FDC-4706-B351-1FBF2FC6D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E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E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E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E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E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E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E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E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E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E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E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E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E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E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E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E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E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E16"/>
    <w:rPr>
      <w:rFonts w:eastAsiaTheme="majorEastAsia" w:cstheme="majorBidi"/>
      <w:color w:val="272727" w:themeColor="text1" w:themeTint="D8"/>
    </w:rPr>
  </w:style>
  <w:style w:type="paragraph" w:styleId="Title">
    <w:name w:val="Title"/>
    <w:basedOn w:val="Normal"/>
    <w:next w:val="Normal"/>
    <w:link w:val="TitleChar"/>
    <w:uiPriority w:val="10"/>
    <w:qFormat/>
    <w:rsid w:val="00382E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E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E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E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E16"/>
    <w:pPr>
      <w:spacing w:before="160"/>
      <w:jc w:val="center"/>
    </w:pPr>
    <w:rPr>
      <w:i/>
      <w:iCs/>
      <w:color w:val="404040" w:themeColor="text1" w:themeTint="BF"/>
    </w:rPr>
  </w:style>
  <w:style w:type="character" w:customStyle="1" w:styleId="QuoteChar">
    <w:name w:val="Quote Char"/>
    <w:basedOn w:val="DefaultParagraphFont"/>
    <w:link w:val="Quote"/>
    <w:uiPriority w:val="29"/>
    <w:rsid w:val="00382E16"/>
    <w:rPr>
      <w:i/>
      <w:iCs/>
      <w:color w:val="404040" w:themeColor="text1" w:themeTint="BF"/>
    </w:rPr>
  </w:style>
  <w:style w:type="paragraph" w:styleId="ListParagraph">
    <w:name w:val="List Paragraph"/>
    <w:basedOn w:val="Normal"/>
    <w:uiPriority w:val="34"/>
    <w:qFormat/>
    <w:rsid w:val="00382E16"/>
    <w:pPr>
      <w:ind w:left="720"/>
      <w:contextualSpacing/>
    </w:pPr>
  </w:style>
  <w:style w:type="character" w:styleId="IntenseEmphasis">
    <w:name w:val="Intense Emphasis"/>
    <w:basedOn w:val="DefaultParagraphFont"/>
    <w:uiPriority w:val="21"/>
    <w:qFormat/>
    <w:rsid w:val="00382E16"/>
    <w:rPr>
      <w:i/>
      <w:iCs/>
      <w:color w:val="0F4761" w:themeColor="accent1" w:themeShade="BF"/>
    </w:rPr>
  </w:style>
  <w:style w:type="paragraph" w:styleId="IntenseQuote">
    <w:name w:val="Intense Quote"/>
    <w:basedOn w:val="Normal"/>
    <w:next w:val="Normal"/>
    <w:link w:val="IntenseQuoteChar"/>
    <w:uiPriority w:val="30"/>
    <w:qFormat/>
    <w:rsid w:val="00382E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E16"/>
    <w:rPr>
      <w:i/>
      <w:iCs/>
      <w:color w:val="0F4761" w:themeColor="accent1" w:themeShade="BF"/>
    </w:rPr>
  </w:style>
  <w:style w:type="character" w:styleId="IntenseReference">
    <w:name w:val="Intense Reference"/>
    <w:basedOn w:val="DefaultParagraphFont"/>
    <w:uiPriority w:val="32"/>
    <w:qFormat/>
    <w:rsid w:val="00382E16"/>
    <w:rPr>
      <w:b/>
      <w:bCs/>
      <w:smallCaps/>
      <w:color w:val="0F4761" w:themeColor="accent1" w:themeShade="BF"/>
      <w:spacing w:val="5"/>
    </w:rPr>
  </w:style>
  <w:style w:type="paragraph" w:styleId="Header">
    <w:name w:val="header"/>
    <w:basedOn w:val="Normal"/>
    <w:link w:val="HeaderChar"/>
    <w:uiPriority w:val="99"/>
    <w:unhideWhenUsed/>
    <w:rsid w:val="00566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401"/>
  </w:style>
  <w:style w:type="paragraph" w:styleId="Footer">
    <w:name w:val="footer"/>
    <w:basedOn w:val="Normal"/>
    <w:link w:val="FooterChar"/>
    <w:uiPriority w:val="99"/>
    <w:unhideWhenUsed/>
    <w:rsid w:val="00566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1794</Words>
  <Characters>10227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Hina Shah</cp:lastModifiedBy>
  <cp:revision>2</cp:revision>
  <dcterms:created xsi:type="dcterms:W3CDTF">2025-11-17T19:52:00Z</dcterms:created>
  <dcterms:modified xsi:type="dcterms:W3CDTF">2025-11-17T19:52:00Z</dcterms:modified>
</cp:coreProperties>
</file>