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5EFD13" w14:textId="77777777" w:rsidR="00743E0F" w:rsidRPr="009A4509" w:rsidRDefault="00743E0F" w:rsidP="00743E0F">
      <w:pPr>
        <w:spacing w:after="0" w:line="360" w:lineRule="auto"/>
        <w:jc w:val="center"/>
        <w:rPr>
          <w:sz w:val="28"/>
          <w:szCs w:val="28"/>
        </w:rPr>
      </w:pPr>
      <w:r w:rsidRPr="009A4509">
        <w:rPr>
          <w:sz w:val="28"/>
          <w:szCs w:val="28"/>
        </w:rPr>
        <w:t>2312419</w:t>
      </w:r>
    </w:p>
    <w:p w14:paraId="1C1F7BD3" w14:textId="77777777" w:rsidR="00743E0F" w:rsidRPr="009A4509" w:rsidRDefault="00743E0F" w:rsidP="00743E0F">
      <w:pPr>
        <w:spacing w:after="0" w:line="360" w:lineRule="auto"/>
        <w:jc w:val="center"/>
        <w:rPr>
          <w:sz w:val="28"/>
          <w:szCs w:val="28"/>
        </w:rPr>
      </w:pPr>
      <w:r w:rsidRPr="009A4509">
        <w:rPr>
          <w:sz w:val="28"/>
          <w:szCs w:val="28"/>
        </w:rPr>
        <w:t>University of Wales Trinity Saint David</w:t>
      </w:r>
    </w:p>
    <w:p w14:paraId="7EDE10C9" w14:textId="77777777" w:rsidR="00743E0F" w:rsidRPr="009A4509" w:rsidRDefault="00743E0F" w:rsidP="00743E0F">
      <w:pPr>
        <w:spacing w:after="0" w:line="360" w:lineRule="auto"/>
        <w:jc w:val="center"/>
        <w:rPr>
          <w:sz w:val="28"/>
          <w:szCs w:val="28"/>
        </w:rPr>
      </w:pPr>
    </w:p>
    <w:p w14:paraId="2836E5A2" w14:textId="515F21A1" w:rsidR="00743E0F" w:rsidRDefault="00743E0F" w:rsidP="00743E0F">
      <w:pPr>
        <w:spacing w:after="0" w:line="360" w:lineRule="auto"/>
        <w:jc w:val="center"/>
        <w:rPr>
          <w:sz w:val="28"/>
          <w:szCs w:val="28"/>
        </w:rPr>
      </w:pPr>
      <w:r w:rsidRPr="009A4509">
        <w:rPr>
          <w:sz w:val="28"/>
          <w:szCs w:val="28"/>
        </w:rPr>
        <w:t>ECAD</w:t>
      </w:r>
      <w:r>
        <w:rPr>
          <w:sz w:val="28"/>
          <w:szCs w:val="28"/>
        </w:rPr>
        <w:t>7004</w:t>
      </w:r>
    </w:p>
    <w:p w14:paraId="2A3DBFA7" w14:textId="019E7448" w:rsidR="00743E0F" w:rsidRDefault="00743E0F" w:rsidP="00743E0F">
      <w:pPr>
        <w:spacing w:after="0" w:line="360" w:lineRule="auto"/>
        <w:jc w:val="center"/>
        <w:rPr>
          <w:sz w:val="28"/>
          <w:szCs w:val="28"/>
        </w:rPr>
      </w:pPr>
      <w:r w:rsidRPr="00743E0F">
        <w:rPr>
          <w:sz w:val="28"/>
          <w:szCs w:val="28"/>
        </w:rPr>
        <w:t>Professional and Pedagogic Studies: Researching the Learning: what, how and why am I teaching?</w:t>
      </w:r>
    </w:p>
    <w:p w14:paraId="0CE4C91C" w14:textId="77777777" w:rsidR="00204850" w:rsidRPr="00204850" w:rsidRDefault="00204850" w:rsidP="00204850">
      <w:pPr>
        <w:spacing w:after="0" w:line="360" w:lineRule="auto"/>
        <w:jc w:val="center"/>
        <w:rPr>
          <w:sz w:val="28"/>
          <w:szCs w:val="28"/>
        </w:rPr>
      </w:pPr>
      <w:r w:rsidRPr="00204850">
        <w:rPr>
          <w:sz w:val="28"/>
          <w:szCs w:val="28"/>
        </w:rPr>
        <w:t>An exploratory case study arising from practice (noticing) and</w:t>
      </w:r>
    </w:p>
    <w:p w14:paraId="55258BFD" w14:textId="6A12C48D" w:rsidR="00743E0F" w:rsidRDefault="00204850" w:rsidP="00743E0F">
      <w:pPr>
        <w:spacing w:after="0" w:line="360" w:lineRule="auto"/>
        <w:jc w:val="center"/>
        <w:rPr>
          <w:sz w:val="28"/>
          <w:szCs w:val="28"/>
        </w:rPr>
      </w:pPr>
      <w:r w:rsidRPr="00204850">
        <w:rPr>
          <w:sz w:val="28"/>
          <w:szCs w:val="28"/>
        </w:rPr>
        <w:t>investigated further through identified research tools.</w:t>
      </w:r>
    </w:p>
    <w:p w14:paraId="1F89A1A7" w14:textId="02BF39A5" w:rsidR="00DF6710" w:rsidRDefault="00DF6710" w:rsidP="00743E0F">
      <w:pPr>
        <w:spacing w:after="0" w:line="360" w:lineRule="auto"/>
        <w:jc w:val="center"/>
        <w:rPr>
          <w:sz w:val="28"/>
          <w:szCs w:val="28"/>
        </w:rPr>
      </w:pPr>
      <w:r>
        <w:rPr>
          <w:sz w:val="28"/>
          <w:szCs w:val="28"/>
        </w:rPr>
        <w:t>Word Count:</w:t>
      </w:r>
      <w:r w:rsidR="00DB369D">
        <w:rPr>
          <w:sz w:val="28"/>
          <w:szCs w:val="28"/>
        </w:rPr>
        <w:t xml:space="preserve"> 4645</w:t>
      </w:r>
    </w:p>
    <w:p w14:paraId="1C784DD7" w14:textId="77777777" w:rsidR="00743E0F" w:rsidRDefault="00743E0F" w:rsidP="00743E0F">
      <w:pPr>
        <w:spacing w:after="0" w:line="360" w:lineRule="auto"/>
        <w:jc w:val="center"/>
        <w:rPr>
          <w:sz w:val="28"/>
          <w:szCs w:val="28"/>
        </w:rPr>
      </w:pPr>
    </w:p>
    <w:p w14:paraId="4E4EFE48" w14:textId="77777777" w:rsidR="00743E0F" w:rsidRDefault="00743E0F" w:rsidP="00743E0F">
      <w:pPr>
        <w:spacing w:after="0" w:line="360" w:lineRule="auto"/>
        <w:jc w:val="center"/>
        <w:rPr>
          <w:sz w:val="28"/>
          <w:szCs w:val="28"/>
        </w:rPr>
      </w:pPr>
    </w:p>
    <w:p w14:paraId="477DED71" w14:textId="77777777" w:rsidR="00743E0F" w:rsidRDefault="00743E0F" w:rsidP="00743E0F">
      <w:pPr>
        <w:spacing w:after="0" w:line="360" w:lineRule="auto"/>
        <w:jc w:val="center"/>
        <w:rPr>
          <w:sz w:val="28"/>
          <w:szCs w:val="28"/>
        </w:rPr>
      </w:pPr>
    </w:p>
    <w:p w14:paraId="450AE75C" w14:textId="77777777" w:rsidR="00743E0F" w:rsidRDefault="00743E0F" w:rsidP="00743E0F">
      <w:pPr>
        <w:spacing w:after="0" w:line="360" w:lineRule="auto"/>
        <w:jc w:val="center"/>
        <w:rPr>
          <w:sz w:val="28"/>
          <w:szCs w:val="28"/>
        </w:rPr>
      </w:pPr>
    </w:p>
    <w:p w14:paraId="4E5A900F" w14:textId="77777777" w:rsidR="00743E0F" w:rsidRDefault="00743E0F" w:rsidP="00743E0F">
      <w:pPr>
        <w:spacing w:after="0" w:line="360" w:lineRule="auto"/>
        <w:jc w:val="center"/>
        <w:rPr>
          <w:sz w:val="28"/>
          <w:szCs w:val="28"/>
        </w:rPr>
      </w:pPr>
    </w:p>
    <w:p w14:paraId="03556EE9" w14:textId="77777777" w:rsidR="00743E0F" w:rsidRDefault="00743E0F" w:rsidP="00743E0F">
      <w:pPr>
        <w:spacing w:after="0" w:line="360" w:lineRule="auto"/>
        <w:jc w:val="center"/>
        <w:rPr>
          <w:sz w:val="28"/>
          <w:szCs w:val="28"/>
        </w:rPr>
      </w:pPr>
    </w:p>
    <w:p w14:paraId="7F8CA3DA" w14:textId="77777777" w:rsidR="00743E0F" w:rsidRDefault="00743E0F" w:rsidP="00743E0F">
      <w:pPr>
        <w:spacing w:after="0" w:line="360" w:lineRule="auto"/>
        <w:jc w:val="center"/>
        <w:rPr>
          <w:sz w:val="28"/>
          <w:szCs w:val="28"/>
        </w:rPr>
      </w:pPr>
    </w:p>
    <w:p w14:paraId="5176DFC7" w14:textId="77777777" w:rsidR="00743E0F" w:rsidRDefault="00743E0F" w:rsidP="00743E0F">
      <w:pPr>
        <w:spacing w:after="0" w:line="360" w:lineRule="auto"/>
        <w:jc w:val="center"/>
        <w:rPr>
          <w:sz w:val="28"/>
          <w:szCs w:val="28"/>
        </w:rPr>
      </w:pPr>
    </w:p>
    <w:p w14:paraId="5873B054" w14:textId="77777777" w:rsidR="00743E0F" w:rsidRDefault="00743E0F" w:rsidP="00743E0F">
      <w:pPr>
        <w:spacing w:after="0" w:line="360" w:lineRule="auto"/>
        <w:jc w:val="center"/>
        <w:rPr>
          <w:sz w:val="28"/>
          <w:szCs w:val="28"/>
        </w:rPr>
      </w:pPr>
    </w:p>
    <w:p w14:paraId="69407AF4" w14:textId="77777777" w:rsidR="00743E0F" w:rsidRDefault="00743E0F" w:rsidP="00743E0F">
      <w:pPr>
        <w:spacing w:after="0" w:line="360" w:lineRule="auto"/>
        <w:jc w:val="center"/>
        <w:rPr>
          <w:sz w:val="28"/>
          <w:szCs w:val="28"/>
        </w:rPr>
      </w:pPr>
    </w:p>
    <w:p w14:paraId="69B9C6D1" w14:textId="77777777" w:rsidR="00743E0F" w:rsidRDefault="00743E0F" w:rsidP="00743E0F">
      <w:pPr>
        <w:spacing w:after="0" w:line="360" w:lineRule="auto"/>
        <w:jc w:val="center"/>
        <w:rPr>
          <w:sz w:val="28"/>
          <w:szCs w:val="28"/>
        </w:rPr>
      </w:pPr>
    </w:p>
    <w:p w14:paraId="170D3A83" w14:textId="77777777" w:rsidR="00743E0F" w:rsidRDefault="00743E0F" w:rsidP="00743E0F">
      <w:pPr>
        <w:spacing w:line="480" w:lineRule="auto"/>
      </w:pPr>
    </w:p>
    <w:p w14:paraId="718A6D5B" w14:textId="77777777" w:rsidR="00743E0F" w:rsidRDefault="00743E0F" w:rsidP="00743E0F">
      <w:pPr>
        <w:spacing w:after="0" w:line="480" w:lineRule="auto"/>
        <w:rPr>
          <w:b/>
          <w:bCs/>
          <w:u w:val="single"/>
        </w:rPr>
      </w:pPr>
    </w:p>
    <w:p w14:paraId="66923DFB" w14:textId="77777777" w:rsidR="00743E0F" w:rsidRDefault="00743E0F" w:rsidP="00743E0F">
      <w:pPr>
        <w:spacing w:after="0" w:line="480" w:lineRule="auto"/>
        <w:jc w:val="center"/>
        <w:rPr>
          <w:b/>
          <w:bCs/>
          <w:u w:val="single"/>
        </w:rPr>
      </w:pPr>
    </w:p>
    <w:p w14:paraId="1360C531" w14:textId="77777777" w:rsidR="00743E0F" w:rsidRDefault="00743E0F" w:rsidP="00743E0F">
      <w:pPr>
        <w:spacing w:after="0" w:line="480" w:lineRule="auto"/>
        <w:jc w:val="center"/>
        <w:rPr>
          <w:b/>
          <w:bCs/>
          <w:u w:val="single"/>
        </w:rPr>
      </w:pPr>
    </w:p>
    <w:p w14:paraId="027997B6" w14:textId="77777777" w:rsidR="00743E0F" w:rsidRDefault="00743E0F" w:rsidP="00743E0F">
      <w:pPr>
        <w:spacing w:after="0" w:line="480" w:lineRule="auto"/>
        <w:jc w:val="center"/>
        <w:rPr>
          <w:b/>
          <w:bCs/>
          <w:u w:val="single"/>
        </w:rPr>
      </w:pPr>
    </w:p>
    <w:p w14:paraId="3D56C95E" w14:textId="77777777" w:rsidR="00743E0F" w:rsidRDefault="00743E0F" w:rsidP="00743E0F">
      <w:pPr>
        <w:spacing w:after="0" w:line="480" w:lineRule="auto"/>
        <w:jc w:val="center"/>
        <w:rPr>
          <w:b/>
          <w:bCs/>
          <w:u w:val="single"/>
        </w:rPr>
      </w:pPr>
    </w:p>
    <w:p w14:paraId="5DC3847C" w14:textId="77777777" w:rsidR="00FD101E" w:rsidRDefault="00FD101E" w:rsidP="00FD101E">
      <w:pPr>
        <w:spacing w:after="0" w:line="480" w:lineRule="auto"/>
        <w:rPr>
          <w:b/>
          <w:bCs/>
          <w:u w:val="single"/>
        </w:rPr>
      </w:pPr>
    </w:p>
    <w:p w14:paraId="0DBDC95B" w14:textId="67F2841F" w:rsidR="00743E0F" w:rsidRDefault="00743E0F" w:rsidP="00FD101E">
      <w:pPr>
        <w:spacing w:after="0" w:line="480" w:lineRule="auto"/>
        <w:jc w:val="center"/>
        <w:rPr>
          <w:b/>
          <w:bCs/>
          <w:u w:val="single"/>
        </w:rPr>
      </w:pPr>
      <w:r>
        <w:rPr>
          <w:b/>
          <w:bCs/>
          <w:u w:val="single"/>
        </w:rPr>
        <w:lastRenderedPageBreak/>
        <w:t>Targets from ECAD7003</w:t>
      </w:r>
    </w:p>
    <w:tbl>
      <w:tblPr>
        <w:tblStyle w:val="TableGrid"/>
        <w:tblW w:w="0" w:type="auto"/>
        <w:tblLook w:val="04A0" w:firstRow="1" w:lastRow="0" w:firstColumn="1" w:lastColumn="0" w:noHBand="0" w:noVBand="1"/>
      </w:tblPr>
      <w:tblGrid>
        <w:gridCol w:w="1413"/>
        <w:gridCol w:w="3402"/>
        <w:gridCol w:w="4201"/>
      </w:tblGrid>
      <w:tr w:rsidR="00743E0F" w14:paraId="340AD1E0" w14:textId="77777777" w:rsidTr="00B71D03">
        <w:tc>
          <w:tcPr>
            <w:tcW w:w="1413" w:type="dxa"/>
          </w:tcPr>
          <w:p w14:paraId="44E2704B" w14:textId="77777777" w:rsidR="00743E0F" w:rsidRPr="00C5269B" w:rsidRDefault="00743E0F" w:rsidP="00B71D03">
            <w:pPr>
              <w:spacing w:line="360" w:lineRule="auto"/>
              <w:jc w:val="center"/>
            </w:pPr>
          </w:p>
        </w:tc>
        <w:tc>
          <w:tcPr>
            <w:tcW w:w="3402" w:type="dxa"/>
          </w:tcPr>
          <w:p w14:paraId="3DFABB9F" w14:textId="77777777" w:rsidR="00743E0F" w:rsidRPr="00C5269B" w:rsidRDefault="00743E0F" w:rsidP="00B71D03">
            <w:pPr>
              <w:spacing w:line="360" w:lineRule="auto"/>
              <w:jc w:val="center"/>
            </w:pPr>
            <w:r w:rsidRPr="00C5269B">
              <w:t>Target</w:t>
            </w:r>
          </w:p>
        </w:tc>
        <w:tc>
          <w:tcPr>
            <w:tcW w:w="4201" w:type="dxa"/>
          </w:tcPr>
          <w:p w14:paraId="56FC9C73" w14:textId="77777777" w:rsidR="00743E0F" w:rsidRPr="00C5269B" w:rsidRDefault="00743E0F" w:rsidP="00B71D03">
            <w:pPr>
              <w:spacing w:line="360" w:lineRule="auto"/>
              <w:jc w:val="center"/>
            </w:pPr>
            <w:r w:rsidRPr="00C5269B">
              <w:t>What I have done in this assignment…</w:t>
            </w:r>
          </w:p>
        </w:tc>
      </w:tr>
      <w:tr w:rsidR="00743E0F" w14:paraId="621981C3" w14:textId="77777777" w:rsidTr="00B71D03">
        <w:tc>
          <w:tcPr>
            <w:tcW w:w="1413" w:type="dxa"/>
          </w:tcPr>
          <w:p w14:paraId="1E226002" w14:textId="77777777" w:rsidR="00743E0F" w:rsidRPr="00C5269B" w:rsidRDefault="00743E0F" w:rsidP="00B71D03">
            <w:pPr>
              <w:spacing w:line="360" w:lineRule="auto"/>
              <w:jc w:val="center"/>
            </w:pPr>
            <w:r w:rsidRPr="00C5269B">
              <w:t>Target 1</w:t>
            </w:r>
          </w:p>
        </w:tc>
        <w:tc>
          <w:tcPr>
            <w:tcW w:w="3402" w:type="dxa"/>
          </w:tcPr>
          <w:p w14:paraId="27C9FA34" w14:textId="520BAA6E" w:rsidR="00743E0F" w:rsidRPr="00F81E22" w:rsidRDefault="00787985" w:rsidP="00B71D03">
            <w:pPr>
              <w:spacing w:line="360" w:lineRule="auto"/>
              <w:jc w:val="center"/>
              <w:rPr>
                <w:rFonts w:cstheme="minorHAnsi"/>
              </w:rPr>
            </w:pPr>
            <w:r w:rsidRPr="00787985">
              <w:rPr>
                <w:rFonts w:cstheme="minorHAnsi"/>
              </w:rPr>
              <w:t>Paraphrase the information from figures unless you decide their inclusion is essential.</w:t>
            </w:r>
          </w:p>
        </w:tc>
        <w:tc>
          <w:tcPr>
            <w:tcW w:w="4201" w:type="dxa"/>
          </w:tcPr>
          <w:p w14:paraId="0A906FB1" w14:textId="4DB7AE2B" w:rsidR="00743E0F" w:rsidRPr="00F81E22" w:rsidRDefault="00C11B42" w:rsidP="00B71D03">
            <w:pPr>
              <w:spacing w:line="360" w:lineRule="auto"/>
              <w:jc w:val="center"/>
            </w:pPr>
            <w:r>
              <w:t xml:space="preserve">I have </w:t>
            </w:r>
            <w:r w:rsidR="00272BD6">
              <w:t xml:space="preserve">paraphrased quotations and information </w:t>
            </w:r>
            <w:proofErr w:type="gramStart"/>
            <w:r w:rsidR="001E010A">
              <w:t>in order to</w:t>
            </w:r>
            <w:proofErr w:type="gramEnd"/>
            <w:r w:rsidR="001E010A">
              <w:t xml:space="preserve"> remain concise.</w:t>
            </w:r>
            <w:r w:rsidR="00743E0F" w:rsidRPr="00F81E22">
              <w:t xml:space="preserve"> </w:t>
            </w:r>
          </w:p>
        </w:tc>
      </w:tr>
      <w:tr w:rsidR="00743E0F" w14:paraId="54D8A2EB" w14:textId="77777777" w:rsidTr="00B71D03">
        <w:tc>
          <w:tcPr>
            <w:tcW w:w="1413" w:type="dxa"/>
          </w:tcPr>
          <w:p w14:paraId="0793F2FB" w14:textId="77777777" w:rsidR="00743E0F" w:rsidRPr="00C5269B" w:rsidRDefault="00743E0F" w:rsidP="00B71D03">
            <w:pPr>
              <w:spacing w:line="360" w:lineRule="auto"/>
              <w:jc w:val="center"/>
            </w:pPr>
            <w:r w:rsidRPr="00C5269B">
              <w:t>Target 2</w:t>
            </w:r>
          </w:p>
        </w:tc>
        <w:tc>
          <w:tcPr>
            <w:tcW w:w="3402" w:type="dxa"/>
          </w:tcPr>
          <w:p w14:paraId="51DD3231" w14:textId="6DA37AB6" w:rsidR="00743E0F" w:rsidRPr="00F81E22" w:rsidRDefault="00C11B42" w:rsidP="00B71D03">
            <w:pPr>
              <w:spacing w:line="360" w:lineRule="auto"/>
              <w:jc w:val="center"/>
            </w:pPr>
            <w:r w:rsidRPr="00C11B42">
              <w:t>Ensure that you write critically. Compare sources and question some of the findings.</w:t>
            </w:r>
          </w:p>
        </w:tc>
        <w:tc>
          <w:tcPr>
            <w:tcW w:w="4201" w:type="dxa"/>
          </w:tcPr>
          <w:p w14:paraId="2DDB65AE" w14:textId="7451AA16" w:rsidR="00743E0F" w:rsidRPr="00F81E22" w:rsidRDefault="001E010A" w:rsidP="00B71D03">
            <w:pPr>
              <w:spacing w:line="360" w:lineRule="auto"/>
              <w:jc w:val="center"/>
            </w:pPr>
            <w:r>
              <w:t xml:space="preserve">I have used different viewpoints from varying sources </w:t>
            </w:r>
            <w:proofErr w:type="gramStart"/>
            <w:r>
              <w:t xml:space="preserve">in </w:t>
            </w:r>
            <w:r w:rsidR="00A22868">
              <w:t>order to</w:t>
            </w:r>
            <w:proofErr w:type="gramEnd"/>
            <w:r w:rsidR="00A22868">
              <w:t xml:space="preserve"> remain critical.</w:t>
            </w:r>
          </w:p>
        </w:tc>
      </w:tr>
    </w:tbl>
    <w:p w14:paraId="15EF01FE" w14:textId="77777777" w:rsidR="00743E0F" w:rsidRDefault="00743E0F" w:rsidP="00743E0F">
      <w:pPr>
        <w:spacing w:after="0" w:line="480" w:lineRule="auto"/>
        <w:jc w:val="center"/>
        <w:rPr>
          <w:u w:val="single"/>
        </w:rPr>
      </w:pPr>
    </w:p>
    <w:p w14:paraId="0D2C20FA" w14:textId="77777777" w:rsidR="00743E0F" w:rsidRDefault="00743E0F" w:rsidP="00743E0F">
      <w:pPr>
        <w:spacing w:after="0" w:line="480" w:lineRule="auto"/>
        <w:jc w:val="center"/>
        <w:rPr>
          <w:u w:val="single"/>
        </w:rPr>
      </w:pPr>
    </w:p>
    <w:p w14:paraId="70F9D708" w14:textId="77777777" w:rsidR="00743E0F" w:rsidRDefault="00743E0F" w:rsidP="00743E0F">
      <w:pPr>
        <w:spacing w:after="0" w:line="480" w:lineRule="auto"/>
        <w:jc w:val="center"/>
        <w:rPr>
          <w:u w:val="single"/>
        </w:rPr>
      </w:pPr>
    </w:p>
    <w:p w14:paraId="3BBB414C" w14:textId="77777777" w:rsidR="00743E0F" w:rsidRDefault="00743E0F" w:rsidP="00743E0F">
      <w:pPr>
        <w:spacing w:after="0" w:line="480" w:lineRule="auto"/>
        <w:jc w:val="center"/>
        <w:rPr>
          <w:u w:val="single"/>
        </w:rPr>
      </w:pPr>
    </w:p>
    <w:p w14:paraId="19C4CFF6" w14:textId="77777777" w:rsidR="00743E0F" w:rsidRDefault="00743E0F" w:rsidP="00743E0F">
      <w:pPr>
        <w:spacing w:after="0" w:line="480" w:lineRule="auto"/>
        <w:jc w:val="center"/>
        <w:rPr>
          <w:u w:val="single"/>
        </w:rPr>
      </w:pPr>
    </w:p>
    <w:p w14:paraId="2E6AD18E" w14:textId="77777777" w:rsidR="00743E0F" w:rsidRDefault="00743E0F" w:rsidP="00743E0F">
      <w:pPr>
        <w:spacing w:after="0" w:line="480" w:lineRule="auto"/>
        <w:jc w:val="center"/>
        <w:rPr>
          <w:u w:val="single"/>
        </w:rPr>
      </w:pPr>
    </w:p>
    <w:p w14:paraId="52F60F79" w14:textId="77777777" w:rsidR="00743E0F" w:rsidRDefault="00743E0F" w:rsidP="00743E0F">
      <w:pPr>
        <w:spacing w:after="0" w:line="480" w:lineRule="auto"/>
        <w:jc w:val="center"/>
        <w:rPr>
          <w:u w:val="single"/>
        </w:rPr>
      </w:pPr>
    </w:p>
    <w:p w14:paraId="44BC7B75" w14:textId="77777777" w:rsidR="00743E0F" w:rsidRDefault="00743E0F" w:rsidP="00743E0F">
      <w:pPr>
        <w:spacing w:after="0" w:line="480" w:lineRule="auto"/>
        <w:jc w:val="center"/>
        <w:rPr>
          <w:u w:val="single"/>
        </w:rPr>
      </w:pPr>
    </w:p>
    <w:p w14:paraId="0DD923EE" w14:textId="77777777" w:rsidR="00743E0F" w:rsidRDefault="00743E0F" w:rsidP="00743E0F">
      <w:pPr>
        <w:spacing w:after="0" w:line="480" w:lineRule="auto"/>
        <w:jc w:val="center"/>
        <w:rPr>
          <w:u w:val="single"/>
        </w:rPr>
      </w:pPr>
    </w:p>
    <w:p w14:paraId="4E6D049B" w14:textId="77777777" w:rsidR="00743E0F" w:rsidRDefault="00743E0F" w:rsidP="00743E0F">
      <w:pPr>
        <w:spacing w:after="0" w:line="480" w:lineRule="auto"/>
        <w:rPr>
          <w:u w:val="single"/>
        </w:rPr>
      </w:pPr>
    </w:p>
    <w:p w14:paraId="5E88F6E3" w14:textId="77777777" w:rsidR="00743E0F" w:rsidRDefault="00743E0F" w:rsidP="00743E0F">
      <w:pPr>
        <w:spacing w:after="0" w:line="480" w:lineRule="auto"/>
        <w:rPr>
          <w:u w:val="single"/>
        </w:rPr>
      </w:pPr>
    </w:p>
    <w:p w14:paraId="6395CD4C" w14:textId="77777777" w:rsidR="00DF6710" w:rsidRDefault="00DF6710" w:rsidP="00DF6710">
      <w:pPr>
        <w:spacing w:line="480" w:lineRule="auto"/>
        <w:rPr>
          <w:u w:val="single"/>
        </w:rPr>
      </w:pPr>
    </w:p>
    <w:p w14:paraId="127A14ED" w14:textId="77777777" w:rsidR="00FD101E" w:rsidRDefault="00FD101E" w:rsidP="00DF6710">
      <w:pPr>
        <w:spacing w:line="480" w:lineRule="auto"/>
        <w:jc w:val="center"/>
        <w:rPr>
          <w:u w:val="single"/>
        </w:rPr>
      </w:pPr>
    </w:p>
    <w:p w14:paraId="4F97E988" w14:textId="77777777" w:rsidR="00A22868" w:rsidRDefault="00A22868" w:rsidP="00DF6710">
      <w:pPr>
        <w:spacing w:line="480" w:lineRule="auto"/>
        <w:jc w:val="center"/>
        <w:rPr>
          <w:u w:val="single"/>
        </w:rPr>
      </w:pPr>
    </w:p>
    <w:p w14:paraId="623E16A9" w14:textId="77777777" w:rsidR="00A22868" w:rsidRDefault="00A22868" w:rsidP="00DF6710">
      <w:pPr>
        <w:spacing w:line="480" w:lineRule="auto"/>
        <w:jc w:val="center"/>
        <w:rPr>
          <w:u w:val="single"/>
        </w:rPr>
      </w:pPr>
    </w:p>
    <w:p w14:paraId="063AA77D" w14:textId="77777777" w:rsidR="00A22868" w:rsidRDefault="00A22868" w:rsidP="00DF6710">
      <w:pPr>
        <w:spacing w:line="480" w:lineRule="auto"/>
        <w:jc w:val="center"/>
        <w:rPr>
          <w:u w:val="single"/>
        </w:rPr>
      </w:pPr>
    </w:p>
    <w:p w14:paraId="6B59F5B6" w14:textId="77777777" w:rsidR="00A22868" w:rsidRDefault="00A22868" w:rsidP="00DF6710">
      <w:pPr>
        <w:spacing w:line="480" w:lineRule="auto"/>
        <w:jc w:val="center"/>
        <w:rPr>
          <w:u w:val="single"/>
        </w:rPr>
      </w:pPr>
    </w:p>
    <w:p w14:paraId="71DEB3CA" w14:textId="77777777" w:rsidR="00A22868" w:rsidRDefault="00A22868" w:rsidP="00DF6710">
      <w:pPr>
        <w:spacing w:line="480" w:lineRule="auto"/>
        <w:jc w:val="center"/>
        <w:rPr>
          <w:u w:val="single"/>
        </w:rPr>
      </w:pPr>
    </w:p>
    <w:p w14:paraId="5B705430" w14:textId="753448ED" w:rsidR="00F23653" w:rsidRDefault="00F23653" w:rsidP="00DF6710">
      <w:pPr>
        <w:spacing w:line="480" w:lineRule="auto"/>
        <w:jc w:val="center"/>
        <w:rPr>
          <w:u w:val="single"/>
        </w:rPr>
      </w:pPr>
      <w:r>
        <w:rPr>
          <w:u w:val="single"/>
        </w:rPr>
        <w:lastRenderedPageBreak/>
        <w:t>Research Context</w:t>
      </w:r>
    </w:p>
    <w:p w14:paraId="4E621102" w14:textId="52FF2557" w:rsidR="00DB4DC2" w:rsidRDefault="00DB4DC2" w:rsidP="00DB4DC2">
      <w:pPr>
        <w:spacing w:line="480" w:lineRule="auto"/>
        <w:jc w:val="both"/>
      </w:pPr>
      <w:r>
        <w:t>The purpose of this assignment is to</w:t>
      </w:r>
      <w:r w:rsidRPr="00DB4DC2">
        <w:t xml:space="preserve"> find out how Year 4 learners perceive whole class reading as a tool to improve their reading skills</w:t>
      </w:r>
      <w:r>
        <w:t>.</w:t>
      </w:r>
      <w:r w:rsidR="00B076EF">
        <w:t xml:space="preserve"> As a result, the full title of the research project </w:t>
      </w:r>
      <w:r w:rsidR="00D97429">
        <w:t>is</w:t>
      </w:r>
      <w:r w:rsidR="00B076EF">
        <w:t xml:space="preserve"> </w:t>
      </w:r>
      <w:r w:rsidR="00BB69A2">
        <w:t>‘</w:t>
      </w:r>
      <w:r w:rsidR="00BB69A2" w:rsidRPr="00BB69A2">
        <w:t>How do children in a Year 4, English medium class in South Wales perceive whole class reading as a tool to improve their reading skills?</w:t>
      </w:r>
      <w:r w:rsidR="00BB69A2">
        <w:t>’.</w:t>
      </w:r>
      <w:r w:rsidR="00C47CBB">
        <w:t xml:space="preserve"> I found this to be a topic that I would be interested in </w:t>
      </w:r>
      <w:proofErr w:type="gramStart"/>
      <w:r w:rsidR="00C47CBB">
        <w:t xml:space="preserve">due to the fact </w:t>
      </w:r>
      <w:r w:rsidR="00B2741A">
        <w:t>that</w:t>
      </w:r>
      <w:proofErr w:type="gramEnd"/>
      <w:r w:rsidR="00B2741A">
        <w:t xml:space="preserve"> </w:t>
      </w:r>
      <w:r w:rsidR="00CA0583">
        <w:t xml:space="preserve">I, whilst being a competent reader, am not a keen </w:t>
      </w:r>
      <w:r w:rsidR="00560E41">
        <w:t xml:space="preserve">one at all. I had a think back to my experiences as a learner compared to the </w:t>
      </w:r>
      <w:r w:rsidR="00B720FE">
        <w:t xml:space="preserve">current experiences of the learners within my PTE2 school and noticed that they experience a lot more whole class reading. Henceforth, my interest was </w:t>
      </w:r>
      <w:r w:rsidR="006A00F1">
        <w:t>peaked,</w:t>
      </w:r>
      <w:r w:rsidR="00B720FE">
        <w:t xml:space="preserve"> </w:t>
      </w:r>
      <w:r w:rsidR="009B6C09">
        <w:t xml:space="preserve">and I wondered whether this may be a reason the modern learner may have more </w:t>
      </w:r>
      <w:r w:rsidR="00E01792">
        <w:t xml:space="preserve">enthusiasm towards </w:t>
      </w:r>
      <w:proofErr w:type="gramStart"/>
      <w:r w:rsidR="00E01792">
        <w:t>reading as a whole</w:t>
      </w:r>
      <w:proofErr w:type="gramEnd"/>
      <w:r w:rsidR="00E01792">
        <w:t>.</w:t>
      </w:r>
    </w:p>
    <w:p w14:paraId="52C3EB1B" w14:textId="5A1531C8" w:rsidR="00F23653" w:rsidRDefault="00602901" w:rsidP="00602901">
      <w:pPr>
        <w:spacing w:line="480" w:lineRule="auto"/>
        <w:jc w:val="both"/>
      </w:pPr>
      <w:r w:rsidRPr="00602901">
        <w:t xml:space="preserve">The school this assignment alludes to is an English medium </w:t>
      </w:r>
      <w:r w:rsidR="00EF3484">
        <w:t xml:space="preserve">primary </w:t>
      </w:r>
      <w:r w:rsidRPr="00602901">
        <w:t>school of mixed gender located in South Wales (Estyn, 202</w:t>
      </w:r>
      <w:r>
        <w:t>3</w:t>
      </w:r>
      <w:r w:rsidRPr="00602901">
        <w:t>).</w:t>
      </w:r>
      <w:r w:rsidR="00C7533D">
        <w:t xml:space="preserve"> </w:t>
      </w:r>
      <w:r w:rsidR="00263759">
        <w:t>The school has</w:t>
      </w:r>
      <w:r w:rsidR="00C7533D">
        <w:t xml:space="preserve"> 646 </w:t>
      </w:r>
      <w:r w:rsidR="00263759">
        <w:t xml:space="preserve">pupils on roll, 120 of those being in </w:t>
      </w:r>
      <w:r w:rsidR="00E0592C">
        <w:t xml:space="preserve">nursery classes and the remaining 526 pupils being </w:t>
      </w:r>
      <w:r w:rsidR="00586214">
        <w:t>of statutory school age (Estyn, 2023).</w:t>
      </w:r>
      <w:r w:rsidR="00263759">
        <w:t xml:space="preserve"> </w:t>
      </w:r>
      <w:r w:rsidR="00241B48">
        <w:t>Out of the 646 pupil</w:t>
      </w:r>
      <w:r w:rsidR="00DB369D">
        <w:t>s</w:t>
      </w:r>
      <w:r w:rsidR="00241B48">
        <w:t xml:space="preserve"> on roll in the school, I will be </w:t>
      </w:r>
      <w:r w:rsidR="00F52856">
        <w:t xml:space="preserve">using a small selection of the 526 pupils being of statutory school age considering </w:t>
      </w:r>
      <w:r w:rsidR="000A11E9">
        <w:t xml:space="preserve">my research will be from a single Year 4 class. </w:t>
      </w:r>
      <w:r w:rsidR="00AE4E33">
        <w:t xml:space="preserve">Estyn continues to explain that the percentage of children in the school where my </w:t>
      </w:r>
      <w:r w:rsidR="007C2351">
        <w:t>research takes place</w:t>
      </w:r>
      <w:r w:rsidR="00711E01">
        <w:t xml:space="preserve"> with English as an additional language</w:t>
      </w:r>
      <w:r w:rsidR="00EA6D9F">
        <w:t xml:space="preserve"> (EAL)</w:t>
      </w:r>
      <w:r w:rsidR="007C2351">
        <w:t xml:space="preserve"> is 27.2% (Estyn, 2023)</w:t>
      </w:r>
      <w:r w:rsidR="000A11E9">
        <w:t xml:space="preserve">. This is interesting as </w:t>
      </w:r>
      <w:r w:rsidR="00AE4E7B">
        <w:t>the process of learning a new skill</w:t>
      </w:r>
      <w:r w:rsidR="004D0A0A">
        <w:t>, in this case reading,</w:t>
      </w:r>
      <w:r w:rsidR="00AE4E7B">
        <w:t xml:space="preserve"> is always difficult</w:t>
      </w:r>
      <w:r w:rsidR="00C00917">
        <w:t xml:space="preserve">, but doing so in a second language whilst maintaining understanding </w:t>
      </w:r>
      <w:r w:rsidR="007A41A9">
        <w:t>would be even harder.</w:t>
      </w:r>
      <w:r w:rsidR="00E0041F">
        <w:t xml:space="preserve"> With regards to class context, there are </w:t>
      </w:r>
      <w:r w:rsidR="007C3024">
        <w:t xml:space="preserve">28 pupils in the class </w:t>
      </w:r>
      <w:r w:rsidR="00BB5919">
        <w:t>who will take part in</w:t>
      </w:r>
      <w:r w:rsidR="007C3024">
        <w:t xml:space="preserve"> my research</w:t>
      </w:r>
      <w:r w:rsidR="001D3911">
        <w:t>,</w:t>
      </w:r>
      <w:r w:rsidR="007C3024">
        <w:t xml:space="preserve"> and </w:t>
      </w:r>
      <w:r w:rsidR="00BE2130">
        <w:t>I would approximate</w:t>
      </w:r>
      <w:r w:rsidR="00BE0D80">
        <w:t xml:space="preserve"> that </w:t>
      </w:r>
      <w:r w:rsidR="005A23C2">
        <w:t xml:space="preserve">at least 25% of them are </w:t>
      </w:r>
      <w:r w:rsidR="00D13A7A">
        <w:t>learners with English as an additional language</w:t>
      </w:r>
      <w:r w:rsidR="001B3A73">
        <w:t xml:space="preserve">, this </w:t>
      </w:r>
      <w:r w:rsidR="00BB5919">
        <w:t>would reflect</w:t>
      </w:r>
      <w:r w:rsidR="001B3A73">
        <w:t xml:space="preserve"> the latest Estyn inspection results.</w:t>
      </w:r>
    </w:p>
    <w:p w14:paraId="4529AB01" w14:textId="77777777" w:rsidR="0065114C" w:rsidRDefault="0065114C" w:rsidP="00602901">
      <w:pPr>
        <w:spacing w:line="480" w:lineRule="auto"/>
        <w:jc w:val="both"/>
      </w:pPr>
    </w:p>
    <w:p w14:paraId="4834FFF6" w14:textId="77777777" w:rsidR="00C56894" w:rsidRDefault="00C56894" w:rsidP="0065114C">
      <w:pPr>
        <w:spacing w:line="480" w:lineRule="auto"/>
        <w:jc w:val="center"/>
        <w:rPr>
          <w:u w:val="single"/>
        </w:rPr>
      </w:pPr>
    </w:p>
    <w:p w14:paraId="6E92676B" w14:textId="77777777" w:rsidR="00C56894" w:rsidRDefault="00C56894" w:rsidP="0065114C">
      <w:pPr>
        <w:spacing w:line="480" w:lineRule="auto"/>
        <w:jc w:val="center"/>
        <w:rPr>
          <w:u w:val="single"/>
        </w:rPr>
      </w:pPr>
    </w:p>
    <w:p w14:paraId="024B2500" w14:textId="344C4F7E" w:rsidR="0065114C" w:rsidRDefault="0065114C" w:rsidP="0065114C">
      <w:pPr>
        <w:spacing w:line="480" w:lineRule="auto"/>
        <w:jc w:val="center"/>
        <w:rPr>
          <w:u w:val="single"/>
        </w:rPr>
      </w:pPr>
      <w:r w:rsidRPr="00DE290E">
        <w:rPr>
          <w:u w:val="single"/>
        </w:rPr>
        <w:lastRenderedPageBreak/>
        <w:t>Liter</w:t>
      </w:r>
      <w:r w:rsidR="00460FF2" w:rsidRPr="00DE290E">
        <w:rPr>
          <w:u w:val="single"/>
        </w:rPr>
        <w:t>ature Review</w:t>
      </w:r>
    </w:p>
    <w:p w14:paraId="7970EC07" w14:textId="54D2401E" w:rsidR="009D4D4C" w:rsidRDefault="00A47817" w:rsidP="007808D3">
      <w:pPr>
        <w:spacing w:line="480" w:lineRule="auto"/>
        <w:jc w:val="both"/>
      </w:pPr>
      <w:r>
        <w:t xml:space="preserve">When it comes to whole class reading in education, there are </w:t>
      </w:r>
      <w:proofErr w:type="gramStart"/>
      <w:r>
        <w:t>various different</w:t>
      </w:r>
      <w:proofErr w:type="gramEnd"/>
      <w:r w:rsidR="00A717E2">
        <w:t xml:space="preserve"> </w:t>
      </w:r>
      <w:r w:rsidR="00B92A53">
        <w:t>type</w:t>
      </w:r>
      <w:r w:rsidR="00A717E2">
        <w:t xml:space="preserve">s of it as a concept and therefore </w:t>
      </w:r>
      <w:r w:rsidR="002A714E">
        <w:t>many</w:t>
      </w:r>
      <w:r>
        <w:t xml:space="preserve"> ways to bring this strategy to the classroom</w:t>
      </w:r>
      <w:r w:rsidR="00E93D1B">
        <w:t>.</w:t>
      </w:r>
      <w:r w:rsidR="008515C1">
        <w:t xml:space="preserve"> </w:t>
      </w:r>
      <w:proofErr w:type="gramStart"/>
      <w:r w:rsidR="008E0A8E">
        <w:t>First of all</w:t>
      </w:r>
      <w:proofErr w:type="gramEnd"/>
      <w:r w:rsidR="00CF5661">
        <w:t xml:space="preserve">, we can visit the topic of whole class choral reading (WCCR) which is described as </w:t>
      </w:r>
      <w:r w:rsidR="00C73848">
        <w:t>a ‘classroom strategy in which all students read aloud from the same text in unison with the teacher, who models accurate pronunciation, appropriate reading rate, and expression</w:t>
      </w:r>
      <w:r w:rsidR="003C371F">
        <w:t>.</w:t>
      </w:r>
      <w:r w:rsidR="00C73848">
        <w:t>’</w:t>
      </w:r>
      <w:r w:rsidR="003C371F">
        <w:t xml:space="preserve"> (</w:t>
      </w:r>
      <w:r w:rsidR="001C4FD6">
        <w:t>Paige, D., 2011</w:t>
      </w:r>
      <w:r w:rsidR="003C371F">
        <w:t>)</w:t>
      </w:r>
      <w:r w:rsidR="00EB1C63">
        <w:t>. The teacher will then ‘</w:t>
      </w:r>
      <w:r w:rsidR="00EB1C63" w:rsidRPr="00EB1C63">
        <w:t>provide corrective feedback to the class</w:t>
      </w:r>
      <w:r w:rsidR="00EB1C63">
        <w:t>’ (</w:t>
      </w:r>
      <w:r w:rsidR="001C4FD6">
        <w:t>Paige, D., 2011</w:t>
      </w:r>
      <w:r w:rsidR="00EB1C63">
        <w:t>)</w:t>
      </w:r>
      <w:r w:rsidR="00604B05">
        <w:t>.</w:t>
      </w:r>
      <w:r w:rsidR="0008664A">
        <w:t xml:space="preserve"> </w:t>
      </w:r>
      <w:r w:rsidR="007808D3">
        <w:t>When it comes to the success of this method, ‘studies using WCCR as a fluency strategy suggest that readers experience improved decoding ability</w:t>
      </w:r>
      <w:r w:rsidR="005C10B3">
        <w:t xml:space="preserve">, </w:t>
      </w:r>
      <w:r w:rsidR="007808D3">
        <w:t>more fluent reading</w:t>
      </w:r>
      <w:r w:rsidR="005C10B3">
        <w:t xml:space="preserve"> </w:t>
      </w:r>
      <w:r w:rsidR="007808D3">
        <w:t>and that it is effective at improving oral reading fluency</w:t>
      </w:r>
      <w:r w:rsidR="00B723B7">
        <w:t>’</w:t>
      </w:r>
      <w:r w:rsidR="00604B05">
        <w:t xml:space="preserve"> </w:t>
      </w:r>
      <w:r w:rsidR="00076819">
        <w:t>(</w:t>
      </w:r>
      <w:r w:rsidR="00B67BD3">
        <w:t>Samuels, S.</w:t>
      </w:r>
      <w:r w:rsidR="0044169D">
        <w:t xml:space="preserve"> </w:t>
      </w:r>
      <w:r w:rsidR="00B67BD3">
        <w:t>J., 2006).</w:t>
      </w:r>
    </w:p>
    <w:p w14:paraId="52223620" w14:textId="7A23A749" w:rsidR="0017337A" w:rsidRDefault="00604B05" w:rsidP="00D23FCE">
      <w:pPr>
        <w:spacing w:line="480" w:lineRule="auto"/>
        <w:jc w:val="both"/>
      </w:pPr>
      <w:r>
        <w:t xml:space="preserve">Secondly, there is repeated reading (RR) and resultantly </w:t>
      </w:r>
      <w:r w:rsidR="00CF66C0">
        <w:t>whole class repeated reading (WCRR). RR is an ‘</w:t>
      </w:r>
      <w:r w:rsidR="00CF66C0" w:rsidRPr="00CF66C0">
        <w:t>instructional strategy that increases students’ oral fluency</w:t>
      </w:r>
      <w:r w:rsidR="000564E8">
        <w:t xml:space="preserve"> and can benefit all students at all grade levels, especially struggling readers</w:t>
      </w:r>
      <w:r w:rsidR="00CF66C0">
        <w:t>’ (</w:t>
      </w:r>
      <w:r w:rsidR="00BD31A8">
        <w:t>Rasinski, T.V., 2010</w:t>
      </w:r>
      <w:r w:rsidR="00CF66C0">
        <w:t>)</w:t>
      </w:r>
      <w:r w:rsidR="00266D30">
        <w:t xml:space="preserve">. RR is implemented by ‘providing students with passages to repeatedly read, sometimes aloud and other times silently’ </w:t>
      </w:r>
      <w:r w:rsidR="00B73548">
        <w:t>(</w:t>
      </w:r>
      <w:r w:rsidR="005B6FF8">
        <w:t>Monogobe, G., Bintz,</w:t>
      </w:r>
      <w:r w:rsidR="00494CA1">
        <w:t xml:space="preserve"> W</w:t>
      </w:r>
      <w:r w:rsidR="005B6FF8">
        <w:t>.</w:t>
      </w:r>
      <w:r w:rsidR="00494CA1">
        <w:t>, and McTeer, J., 2017</w:t>
      </w:r>
      <w:r w:rsidR="00B73548">
        <w:t>) and this helps develop</w:t>
      </w:r>
      <w:r w:rsidR="002D7D5D">
        <w:t xml:space="preserve"> ‘students’ understanding, increase their vocabulary, </w:t>
      </w:r>
      <w:r w:rsidR="00B70DFC">
        <w:t xml:space="preserve">build fluency, develop decoding skills and supports </w:t>
      </w:r>
      <w:r w:rsidR="008A21AC">
        <w:t>prosody while also developing students’</w:t>
      </w:r>
      <w:r w:rsidR="00E705A1">
        <w:t xml:space="preserve"> motivation and reading confidence’ (</w:t>
      </w:r>
      <w:r w:rsidR="001C585B" w:rsidRPr="001C585B">
        <w:t>Monogobe, G., Bintz, W., and McTeer, J., 2017</w:t>
      </w:r>
      <w:r w:rsidR="00E705A1">
        <w:t>)</w:t>
      </w:r>
      <w:r w:rsidR="00E42557">
        <w:t xml:space="preserve">. However, of course, the focus of this research study is </w:t>
      </w:r>
      <w:r w:rsidR="004E3B0E">
        <w:t>reading in a whole class context therefore we must focus on WCRR which ‘is a version of RR that creates a more social learning environment</w:t>
      </w:r>
      <w:r w:rsidR="00933861">
        <w:t>’ (</w:t>
      </w:r>
      <w:r w:rsidR="004C7EB9">
        <w:t>Paige, D., 2011</w:t>
      </w:r>
      <w:r w:rsidR="00933861">
        <w:t>).</w:t>
      </w:r>
      <w:r w:rsidR="004E3B0E">
        <w:t xml:space="preserve"> </w:t>
      </w:r>
      <w:r w:rsidR="00933861">
        <w:t>‘</w:t>
      </w:r>
      <w:r w:rsidR="004E3B0E">
        <w:t>WCRR helps all students</w:t>
      </w:r>
      <w:r w:rsidR="00933861">
        <w:t xml:space="preserve"> </w:t>
      </w:r>
      <w:r w:rsidR="004E3B0E">
        <w:t>feel comfortable in class and eager to participate in</w:t>
      </w:r>
      <w:r w:rsidR="00933861">
        <w:t xml:space="preserve"> </w:t>
      </w:r>
      <w:r w:rsidR="004E3B0E">
        <w:t>reading activities with others</w:t>
      </w:r>
      <w:r w:rsidR="00933861">
        <w:t>’ (</w:t>
      </w:r>
      <w:r w:rsidR="004C7EB9">
        <w:t>Paige, D., 2011</w:t>
      </w:r>
      <w:r w:rsidR="00933861">
        <w:t>).</w:t>
      </w:r>
      <w:r w:rsidR="001E2EE3">
        <w:t xml:space="preserve"> </w:t>
      </w:r>
      <w:proofErr w:type="gramStart"/>
      <w:r w:rsidR="001E2EE3">
        <w:t xml:space="preserve">Interestingly enough, </w:t>
      </w:r>
      <w:r w:rsidR="004F03DE">
        <w:t>WCRR</w:t>
      </w:r>
      <w:proofErr w:type="gramEnd"/>
      <w:r w:rsidR="004F03DE">
        <w:t xml:space="preserve"> is highly relevant to the school and class context in which my </w:t>
      </w:r>
      <w:r w:rsidR="00CC5BDA">
        <w:t xml:space="preserve">research will </w:t>
      </w:r>
      <w:r w:rsidR="00B2590C">
        <w:t xml:space="preserve">take place. </w:t>
      </w:r>
      <w:r w:rsidR="00131887">
        <w:t>Monogobe</w:t>
      </w:r>
      <w:r w:rsidR="00A20E7B">
        <w:t>, Bintz and McTeer continue to state that many EAL learners are ‘</w:t>
      </w:r>
      <w:r w:rsidR="00B2590C">
        <w:t>not engaged in general classrooms and therefore do not have many opportunities to learn through meaningful social interaction with other students</w:t>
      </w:r>
      <w:r w:rsidR="00131887">
        <w:t>’ (Monogobe, G., Bintz, W., and McTeer, J., 2017)</w:t>
      </w:r>
      <w:r w:rsidR="00A20E7B">
        <w:t>. The</w:t>
      </w:r>
      <w:r w:rsidR="00BD7E17">
        <w:t>y continue to explain that WCRR can be used ‘</w:t>
      </w:r>
      <w:r w:rsidR="00D23FCE">
        <w:t xml:space="preserve">to create an interactive classroom and develop </w:t>
      </w:r>
      <w:r w:rsidR="00BD7E17">
        <w:t>EAL learners</w:t>
      </w:r>
      <w:r w:rsidR="005D704A">
        <w:t>’</w:t>
      </w:r>
      <w:r w:rsidR="00BD7E17">
        <w:t xml:space="preserve"> </w:t>
      </w:r>
      <w:r w:rsidR="00D23FCE">
        <w:t>reading confidence as a first priority</w:t>
      </w:r>
      <w:r w:rsidR="005D704A">
        <w:t xml:space="preserve">’ (Monogobe, G., Bintz, W., and McTeer, J., 2017). As </w:t>
      </w:r>
      <w:r w:rsidR="005D704A">
        <w:lastRenderedPageBreak/>
        <w:t xml:space="preserve">explained previously, this is key to my project considering the </w:t>
      </w:r>
      <w:r w:rsidR="00CC2D05">
        <w:t>approximate of at least 25%</w:t>
      </w:r>
      <w:r w:rsidR="005C4A26">
        <w:t xml:space="preserve"> of EAL learners in the class </w:t>
      </w:r>
      <w:r w:rsidR="006221BE">
        <w:t>subjected to this research project.</w:t>
      </w:r>
    </w:p>
    <w:p w14:paraId="2C66CBA6" w14:textId="4983BD16" w:rsidR="00F4771A" w:rsidRDefault="004B6439" w:rsidP="00DF52EF">
      <w:pPr>
        <w:spacing w:line="480" w:lineRule="auto"/>
        <w:jc w:val="both"/>
      </w:pPr>
      <w:r>
        <w:t>Next, we can visit the idea of guided reading</w:t>
      </w:r>
      <w:r w:rsidR="00694320">
        <w:t xml:space="preserve">. Guided reading </w:t>
      </w:r>
      <w:r w:rsidR="00A033B9">
        <w:t>is a process where students ‘begin thinking about the text before reading, attend to the meaning while reading, and are invited to share their thinking after reading’ (</w:t>
      </w:r>
      <w:r w:rsidR="005B2D22">
        <w:t>Fountas, I. Pinnell, G.</w:t>
      </w:r>
      <w:r w:rsidR="0044169D">
        <w:t xml:space="preserve"> </w:t>
      </w:r>
      <w:r w:rsidR="005B2D22">
        <w:t>S</w:t>
      </w:r>
      <w:r w:rsidR="00684C3E">
        <w:t>., 2012</w:t>
      </w:r>
      <w:r w:rsidR="00A033B9">
        <w:t>)</w:t>
      </w:r>
      <w:r w:rsidR="00DF52EF">
        <w:t>. It is described as ‘an instructional context for supporting each reader’s development of effective strategies for processing novel texts at increasingly challenging levels of difficulty’</w:t>
      </w:r>
      <w:r w:rsidR="00EB4BAC">
        <w:t xml:space="preserve"> (</w:t>
      </w:r>
      <w:r w:rsidR="00D7442B">
        <w:t>Fountas, I. and Pinnell, G.</w:t>
      </w:r>
      <w:r w:rsidR="0044169D">
        <w:t xml:space="preserve"> </w:t>
      </w:r>
      <w:r w:rsidR="00D7442B">
        <w:t>S., 1996</w:t>
      </w:r>
      <w:r w:rsidR="00EB4BAC">
        <w:t>) meaning there is a path for improvement and a goal for the learners to reach</w:t>
      </w:r>
      <w:r w:rsidR="002A4FE7">
        <w:t xml:space="preserve">. It is not </w:t>
      </w:r>
      <w:r w:rsidR="0067018D">
        <w:t>aimless;</w:t>
      </w:r>
      <w:r w:rsidR="002A4FE7">
        <w:t xml:space="preserve"> </w:t>
      </w:r>
      <w:r w:rsidR="006E5A08">
        <w:t xml:space="preserve">learners are able to progress through various stages </w:t>
      </w:r>
      <w:r w:rsidR="00A055F8">
        <w:t>not just throughout one school year but throughout their time as a primary school student.</w:t>
      </w:r>
    </w:p>
    <w:p w14:paraId="7E2E7A8D" w14:textId="793119B0" w:rsidR="00E947EE" w:rsidRDefault="00342685" w:rsidP="00E947EE">
      <w:pPr>
        <w:spacing w:line="480" w:lineRule="auto"/>
        <w:jc w:val="both"/>
      </w:pPr>
      <w:r>
        <w:t xml:space="preserve">There are of course, more </w:t>
      </w:r>
      <w:r w:rsidR="00036522">
        <w:t xml:space="preserve">whole class reading strategies in the </w:t>
      </w:r>
      <w:r w:rsidR="00E154DF">
        <w:t>w</w:t>
      </w:r>
      <w:r w:rsidR="00036522">
        <w:t>orld of education, however</w:t>
      </w:r>
      <w:r w:rsidR="008B433B">
        <w:t xml:space="preserve"> the ones explained above, being WCCR, WCRR and Guided Reading, are most relevant to this research project as they </w:t>
      </w:r>
      <w:r w:rsidR="000B2CB9">
        <w:t xml:space="preserve">are specifically used within the </w:t>
      </w:r>
      <w:r w:rsidR="0067018D">
        <w:t xml:space="preserve">Year 4 </w:t>
      </w:r>
      <w:r w:rsidR="00B06358">
        <w:t>class</w:t>
      </w:r>
      <w:r w:rsidR="00037CD7">
        <w:t xml:space="preserve"> where </w:t>
      </w:r>
      <w:r w:rsidR="00950820">
        <w:t>I will be conducting my research.</w:t>
      </w:r>
      <w:r w:rsidR="00A93772">
        <w:t xml:space="preserve"> The work of Marie Clay </w:t>
      </w:r>
      <w:r w:rsidR="00E947EE">
        <w:t xml:space="preserve">is however, a needed and relevant inclusion. Marie Clay was a pioneer within the reading industry and a renowned New Zealand educator. Having developed the concept of ‘Reading Recovery’, an early intervention program for struggling readers, she naturally had a wealth of knowledge in the subject area. Clay devised a literacy processing theory which revealed key discoveries </w:t>
      </w:r>
      <w:r w:rsidR="00E947EE" w:rsidRPr="00E24B6A">
        <w:t>includ</w:t>
      </w:r>
      <w:r w:rsidR="00E947EE">
        <w:t>ing</w:t>
      </w:r>
      <w:r w:rsidR="00E947EE" w:rsidRPr="00E24B6A">
        <w:t xml:space="preserve"> the </w:t>
      </w:r>
      <w:r w:rsidR="00E947EE">
        <w:t>‘</w:t>
      </w:r>
      <w:r w:rsidR="00E947EE" w:rsidRPr="00E24B6A">
        <w:t>critical factor of individual differences</w:t>
      </w:r>
      <w:r w:rsidR="00E947EE">
        <w:t>’ (Clay, M., 2001).</w:t>
      </w:r>
      <w:r w:rsidR="00E947EE" w:rsidRPr="00E24B6A">
        <w:t xml:space="preserve"> </w:t>
      </w:r>
      <w:r w:rsidR="00E947EE">
        <w:t>Simply put, she explains that reading abilities are of course affected by the important aspect of how people are different, whether this be down to ability, first language and more variables. Furthermore, Clay explains that learners harness ‘the strategic power to use what is known in the service of problem-solving the unknown’ (Clay, M., 2001) which is simplified by Doyle to explain that ‘in effect</w:t>
      </w:r>
      <w:r w:rsidR="00E947EE" w:rsidRPr="00516ED1">
        <w:t>, learners acquire a neural network of complex working systems that learns to extend itself</w:t>
      </w:r>
      <w:r w:rsidR="00E947EE">
        <w:t>’ (Doyle, M.</w:t>
      </w:r>
      <w:r w:rsidR="0044169D">
        <w:t xml:space="preserve"> </w:t>
      </w:r>
      <w:r w:rsidR="00E947EE">
        <w:t xml:space="preserve">A., 2013). Both statements from Clay are relevant to my research project. Firstly, </w:t>
      </w:r>
      <w:proofErr w:type="gramStart"/>
      <w:r w:rsidR="00E947EE">
        <w:t>due to the fact that</w:t>
      </w:r>
      <w:proofErr w:type="gramEnd"/>
      <w:r w:rsidR="00E947EE">
        <w:t xml:space="preserve"> approximately 25% of the learners who will take part in my research will have English as an additional language and they will all have differing </w:t>
      </w:r>
      <w:r w:rsidR="00E947EE">
        <w:lastRenderedPageBreak/>
        <w:t xml:space="preserve">abilities. </w:t>
      </w:r>
      <w:proofErr w:type="gramStart"/>
      <w:r w:rsidR="00E947EE">
        <w:t>Second of all</w:t>
      </w:r>
      <w:proofErr w:type="gramEnd"/>
      <w:r w:rsidR="00E947EE">
        <w:t xml:space="preserve">, Clay’s discovery of learners having a neural network that learns to extend itself clearly lends to the use of guided reading where, as mentioned, pupils do embark on a journey of literacy progress.  </w:t>
      </w:r>
    </w:p>
    <w:p w14:paraId="3556011A" w14:textId="0A6E00B1" w:rsidR="009A12C1" w:rsidRDefault="009A12C1" w:rsidP="00DF52EF">
      <w:pPr>
        <w:spacing w:line="480" w:lineRule="auto"/>
        <w:jc w:val="both"/>
      </w:pPr>
      <w:r>
        <w:t>It is clear to see how the different variants of whole class reading, and</w:t>
      </w:r>
      <w:r w:rsidR="00CF2326">
        <w:t xml:space="preserve"> guided reading as a</w:t>
      </w:r>
      <w:r w:rsidR="00D04F39">
        <w:t xml:space="preserve">n associated </w:t>
      </w:r>
      <w:r w:rsidR="00146503">
        <w:t xml:space="preserve">topic if you will, are very alike yet have </w:t>
      </w:r>
      <w:r w:rsidR="001F15F7">
        <w:t>slight differences</w:t>
      </w:r>
      <w:r w:rsidR="00D366D1">
        <w:t xml:space="preserve">. </w:t>
      </w:r>
      <w:r w:rsidR="000D64BD">
        <w:t xml:space="preserve">The benefits they offer </w:t>
      </w:r>
      <w:proofErr w:type="gramStart"/>
      <w:r w:rsidR="000D64BD">
        <w:t>as a whole to</w:t>
      </w:r>
      <w:proofErr w:type="gramEnd"/>
      <w:r w:rsidR="000D64BD">
        <w:t xml:space="preserve"> the classroom they are </w:t>
      </w:r>
      <w:r w:rsidR="007B3FA6">
        <w:t xml:space="preserve">implemented in will provide greater fluency to all readers while also providing </w:t>
      </w:r>
      <w:r w:rsidR="008803B0">
        <w:t xml:space="preserve">a substantial </w:t>
      </w:r>
      <w:r w:rsidR="00BF140B">
        <w:t>foundation</w:t>
      </w:r>
      <w:r w:rsidR="008803B0">
        <w:t xml:space="preserve"> for EAL learners to </w:t>
      </w:r>
      <w:r w:rsidR="00BF140B">
        <w:t xml:space="preserve">help them progress in their </w:t>
      </w:r>
      <w:r w:rsidR="001652BE">
        <w:t>learning of the English language and its literature.</w:t>
      </w:r>
    </w:p>
    <w:p w14:paraId="1C3D015E" w14:textId="28614BF8" w:rsidR="00342685" w:rsidRPr="00F4771A" w:rsidRDefault="006C5982" w:rsidP="00DF52EF">
      <w:pPr>
        <w:spacing w:line="480" w:lineRule="auto"/>
        <w:jc w:val="both"/>
      </w:pPr>
      <w:r>
        <w:t xml:space="preserve">Regarding how my research will affect the current </w:t>
      </w:r>
      <w:r w:rsidR="006F681B">
        <w:t>mass of literature surrounding this topic</w:t>
      </w:r>
      <w:r w:rsidR="00266C4B">
        <w:t xml:space="preserve">, I understand it will not </w:t>
      </w:r>
      <w:r w:rsidR="005E7168">
        <w:t xml:space="preserve">necessarily be filling a gap that is not currently filled by more respected practitioners and </w:t>
      </w:r>
      <w:r w:rsidR="008E2933">
        <w:t>researchers. However, this was not my aim when embarking on this research project</w:t>
      </w:r>
      <w:r w:rsidR="00245748">
        <w:t xml:space="preserve">. I instead wanted to bring together and hopefully </w:t>
      </w:r>
      <w:r w:rsidR="006520F1">
        <w:t>build on the research of the pioneers in the field of whole class reading</w:t>
      </w:r>
      <w:r w:rsidR="00A96F11">
        <w:t xml:space="preserve"> and subliminally guided reading.</w:t>
      </w:r>
      <w:r w:rsidR="00EC10A0">
        <w:t xml:space="preserve"> Henceforth, the work of Marie Clay</w:t>
      </w:r>
      <w:r w:rsidR="0008044D">
        <w:t xml:space="preserve">, Irene Fountas and Gay Su Pinnell </w:t>
      </w:r>
      <w:r w:rsidR="00647571">
        <w:t xml:space="preserve">have been pivotal in furthering my understanding of this topic </w:t>
      </w:r>
      <w:r w:rsidR="005F7724">
        <w:t xml:space="preserve">and how its use in the classroom I observed </w:t>
      </w:r>
      <w:r w:rsidR="00692F7C">
        <w:t xml:space="preserve">is </w:t>
      </w:r>
      <w:r w:rsidR="00575C81">
        <w:t xml:space="preserve">based on key </w:t>
      </w:r>
      <w:r w:rsidR="001163FB">
        <w:t>literature.</w:t>
      </w:r>
    </w:p>
    <w:p w14:paraId="0622281C" w14:textId="77777777" w:rsidR="00C25D70" w:rsidRDefault="00C25D70" w:rsidP="0065114C">
      <w:pPr>
        <w:spacing w:line="480" w:lineRule="auto"/>
        <w:jc w:val="center"/>
        <w:rPr>
          <w:u w:val="single"/>
        </w:rPr>
      </w:pPr>
    </w:p>
    <w:p w14:paraId="6AF41A7C" w14:textId="77777777" w:rsidR="00516120" w:rsidRDefault="00516120" w:rsidP="0065114C">
      <w:pPr>
        <w:spacing w:line="480" w:lineRule="auto"/>
        <w:jc w:val="center"/>
        <w:rPr>
          <w:u w:val="single"/>
        </w:rPr>
      </w:pPr>
    </w:p>
    <w:p w14:paraId="3B1244CF" w14:textId="77777777" w:rsidR="00516120" w:rsidRDefault="00516120" w:rsidP="0065114C">
      <w:pPr>
        <w:spacing w:line="480" w:lineRule="auto"/>
        <w:jc w:val="center"/>
        <w:rPr>
          <w:u w:val="single"/>
        </w:rPr>
      </w:pPr>
    </w:p>
    <w:p w14:paraId="176A0F62" w14:textId="77777777" w:rsidR="00516120" w:rsidRDefault="00516120" w:rsidP="0065114C">
      <w:pPr>
        <w:spacing w:line="480" w:lineRule="auto"/>
        <w:jc w:val="center"/>
        <w:rPr>
          <w:u w:val="single"/>
        </w:rPr>
      </w:pPr>
    </w:p>
    <w:p w14:paraId="685D88C9" w14:textId="77777777" w:rsidR="00516120" w:rsidRDefault="00516120" w:rsidP="0065114C">
      <w:pPr>
        <w:spacing w:line="480" w:lineRule="auto"/>
        <w:jc w:val="center"/>
        <w:rPr>
          <w:u w:val="single"/>
        </w:rPr>
      </w:pPr>
    </w:p>
    <w:p w14:paraId="532975CE" w14:textId="77777777" w:rsidR="00516120" w:rsidRDefault="00516120" w:rsidP="0065114C">
      <w:pPr>
        <w:spacing w:line="480" w:lineRule="auto"/>
        <w:jc w:val="center"/>
        <w:rPr>
          <w:u w:val="single"/>
        </w:rPr>
      </w:pPr>
    </w:p>
    <w:p w14:paraId="2C73EEEC" w14:textId="77777777" w:rsidR="00516120" w:rsidRDefault="00516120" w:rsidP="0065114C">
      <w:pPr>
        <w:spacing w:line="480" w:lineRule="auto"/>
        <w:jc w:val="center"/>
        <w:rPr>
          <w:u w:val="single"/>
        </w:rPr>
      </w:pPr>
    </w:p>
    <w:p w14:paraId="31310D3C" w14:textId="77777777" w:rsidR="00516120" w:rsidRDefault="00516120" w:rsidP="0065114C">
      <w:pPr>
        <w:spacing w:line="480" w:lineRule="auto"/>
        <w:jc w:val="center"/>
        <w:rPr>
          <w:u w:val="single"/>
        </w:rPr>
      </w:pPr>
    </w:p>
    <w:p w14:paraId="5C9B6260" w14:textId="76A19DD6" w:rsidR="00596A75" w:rsidRDefault="00596A75" w:rsidP="0065114C">
      <w:pPr>
        <w:spacing w:line="480" w:lineRule="auto"/>
        <w:jc w:val="center"/>
        <w:rPr>
          <w:u w:val="single"/>
        </w:rPr>
      </w:pPr>
      <w:r>
        <w:rPr>
          <w:u w:val="single"/>
        </w:rPr>
        <w:lastRenderedPageBreak/>
        <w:t>Case Study</w:t>
      </w:r>
    </w:p>
    <w:p w14:paraId="572708E0" w14:textId="5935173C" w:rsidR="0028429B" w:rsidRDefault="00596A75" w:rsidP="008C7464">
      <w:pPr>
        <w:spacing w:line="480" w:lineRule="auto"/>
        <w:jc w:val="both"/>
      </w:pPr>
      <w:r w:rsidRPr="00596A75">
        <w:t>Case study has many definitions and has been termed a 'contested terrain' (Yazan, 2015)</w:t>
      </w:r>
      <w:r w:rsidR="007E7CCE">
        <w:t xml:space="preserve"> and is therefore </w:t>
      </w:r>
      <w:r w:rsidR="00230199">
        <w:t xml:space="preserve">has its </w:t>
      </w:r>
      <w:proofErr w:type="gramStart"/>
      <w:r w:rsidR="00230199">
        <w:t>particular areas</w:t>
      </w:r>
      <w:proofErr w:type="gramEnd"/>
      <w:r w:rsidR="00230199">
        <w:t xml:space="preserve"> of research where it is relevant </w:t>
      </w:r>
      <w:r w:rsidR="00494F41">
        <w:t>as well as others where it is not the best methodology to use</w:t>
      </w:r>
      <w:r w:rsidR="006F325E">
        <w:t xml:space="preserve">. </w:t>
      </w:r>
      <w:r w:rsidR="00C736CD">
        <w:t xml:space="preserve">A case study offers you a detailed picture with information coming from many </w:t>
      </w:r>
      <w:r w:rsidR="00B51EF7">
        <w:t xml:space="preserve">angles or sources. </w:t>
      </w:r>
      <w:r w:rsidR="00C85610">
        <w:t xml:space="preserve">It is one of the most frequently used </w:t>
      </w:r>
      <w:r w:rsidR="00F2783A">
        <w:t xml:space="preserve">qualitative research methodologies </w:t>
      </w:r>
      <w:r w:rsidR="001D70A6">
        <w:t>though ‘</w:t>
      </w:r>
      <w:r w:rsidR="00B51EF7">
        <w:t>it still does not have a legitimate status as a social science research strategy because it does not have well-defined and well-structured protocols</w:t>
      </w:r>
      <w:r w:rsidR="001D70A6">
        <w:t>’</w:t>
      </w:r>
      <w:r w:rsidR="00B51EF7">
        <w:t xml:space="preserve"> (Yin, 2002)</w:t>
      </w:r>
      <w:r w:rsidR="001D70A6">
        <w:t>.</w:t>
      </w:r>
      <w:r w:rsidR="00933438">
        <w:t xml:space="preserve"> Resultantly, ‘emerging researchers who plan to utili</w:t>
      </w:r>
      <w:r w:rsidR="00B70DAD">
        <w:t>s</w:t>
      </w:r>
      <w:r w:rsidR="00933438">
        <w:t>e case study usually become confused as to what a case study is and how it can be differentiated from other types of qualitative research</w:t>
      </w:r>
      <w:r w:rsidR="00ED2FDF">
        <w:t>’</w:t>
      </w:r>
      <w:r w:rsidR="00933438">
        <w:t xml:space="preserve"> (Merriam, 1998).</w:t>
      </w:r>
      <w:r w:rsidR="003B79D9">
        <w:t xml:space="preserve"> </w:t>
      </w:r>
      <w:proofErr w:type="gramStart"/>
      <w:r w:rsidR="00625416">
        <w:t xml:space="preserve">With this in mind, </w:t>
      </w:r>
      <w:r w:rsidR="003B79D9">
        <w:t>Nisbet</w:t>
      </w:r>
      <w:proofErr w:type="gramEnd"/>
      <w:r w:rsidR="003B79D9">
        <w:t xml:space="preserve"> and Watt define a case study as</w:t>
      </w:r>
      <w:r w:rsidR="008C7464">
        <w:t xml:space="preserve"> ‘a specific instance that is</w:t>
      </w:r>
      <w:r w:rsidR="00922D99">
        <w:t xml:space="preserve"> </w:t>
      </w:r>
      <w:r w:rsidR="008C7464">
        <w:t>frequently designed to illustrate a more general principle’</w:t>
      </w:r>
      <w:r w:rsidR="00877E46">
        <w:t xml:space="preserve"> (Nisbet, J. and Watt, J.</w:t>
      </w:r>
      <w:r w:rsidR="00C07171">
        <w:t>,</w:t>
      </w:r>
      <w:r w:rsidR="00877E46">
        <w:t xml:space="preserve"> 1984)</w:t>
      </w:r>
      <w:r w:rsidR="009C4BB2">
        <w:t xml:space="preserve"> while Adelman et al. state</w:t>
      </w:r>
      <w:r w:rsidR="00AF25E9">
        <w:t xml:space="preserve"> that a case study is </w:t>
      </w:r>
      <w:r w:rsidR="009C4BB2" w:rsidRPr="009C4BB2">
        <w:t>‘the study of an instance in action’ (Adelman et al., 1980)</w:t>
      </w:r>
      <w:r w:rsidR="00922D99">
        <w:t xml:space="preserve">. </w:t>
      </w:r>
      <w:r w:rsidR="00691A04">
        <w:t xml:space="preserve">Yin continued to explain in 2014 that </w:t>
      </w:r>
      <w:r w:rsidR="00512BAC">
        <w:t>a case study can be ‘explanatory where the study looks for causal factors to explain a particular phenomenon</w:t>
      </w:r>
      <w:r w:rsidR="00794F5A">
        <w:t xml:space="preserve">. </w:t>
      </w:r>
      <w:r w:rsidR="00794F5A" w:rsidRPr="00794F5A">
        <w:t>The primary focus of such a case study is to explain ‘why’ and ‘how’</w:t>
      </w:r>
      <w:r w:rsidR="00794F5A">
        <w:t>’</w:t>
      </w:r>
      <w:r w:rsidR="001264BF">
        <w:t xml:space="preserve"> (Yin, 2014)</w:t>
      </w:r>
      <w:r w:rsidR="00794F5A">
        <w:t>.</w:t>
      </w:r>
      <w:r w:rsidR="007B2138">
        <w:t xml:space="preserve"> </w:t>
      </w:r>
      <w:r w:rsidR="003E44A9">
        <w:t>These can be considered strengths of case study as a</w:t>
      </w:r>
      <w:r w:rsidR="009F6835">
        <w:t xml:space="preserve"> research</w:t>
      </w:r>
      <w:r w:rsidR="003E44A9">
        <w:t xml:space="preserve"> methodology </w:t>
      </w:r>
      <w:proofErr w:type="gramStart"/>
      <w:r w:rsidR="003E44A9">
        <w:t>due to the fact that</w:t>
      </w:r>
      <w:proofErr w:type="gramEnd"/>
      <w:r w:rsidR="003E44A9">
        <w:t xml:space="preserve"> the above statements from Nisbet and Watt, Adelman et al. and Yin explain the ideal situations for its use</w:t>
      </w:r>
      <w:r w:rsidR="009F6835">
        <w:t xml:space="preserve"> in a research project.</w:t>
      </w:r>
    </w:p>
    <w:p w14:paraId="7B427CE9" w14:textId="435FC02F" w:rsidR="00596A75" w:rsidRDefault="0028429B" w:rsidP="008C7464">
      <w:pPr>
        <w:spacing w:line="480" w:lineRule="auto"/>
        <w:jc w:val="both"/>
      </w:pPr>
      <w:r>
        <w:t>With the research question being ‘</w:t>
      </w:r>
      <w:r w:rsidRPr="00BB69A2">
        <w:t>How do children in a Year 4, English medium class in South Wales perceive whole class reading as a tool to improve their reading skills?</w:t>
      </w:r>
      <w:r>
        <w:t xml:space="preserve">’, as mentioned, case study is the correct methodology to use. However, whilst the use of case study does have its merits in relation to said research question, there are limitations involved. </w:t>
      </w:r>
      <w:r w:rsidR="007B2138">
        <w:t>Th</w:t>
      </w:r>
      <w:r w:rsidR="00C373A9">
        <w:t xml:space="preserve">e </w:t>
      </w:r>
      <w:r w:rsidR="004C0FB8">
        <w:t xml:space="preserve">opinions provided from Yin (2002) and Merriam (1998) do show that </w:t>
      </w:r>
      <w:r w:rsidR="004B0281">
        <w:t xml:space="preserve">case study as a research methodology does have its limitations, especially for a researcher such as </w:t>
      </w:r>
      <w:r w:rsidR="003759CE">
        <w:t>me</w:t>
      </w:r>
      <w:r w:rsidR="004B0281">
        <w:t xml:space="preserve"> who </w:t>
      </w:r>
      <w:r w:rsidR="0064261E">
        <w:t xml:space="preserve">would be regarded as a novice researcher. However, when </w:t>
      </w:r>
      <w:r w:rsidR="0028528B">
        <w:t xml:space="preserve">reading the definitions provided by </w:t>
      </w:r>
      <w:r w:rsidR="0082300F">
        <w:t xml:space="preserve">Nisbet and Watt (1984) and Adelman et. (1980) it is </w:t>
      </w:r>
      <w:r w:rsidR="003759CE">
        <w:t xml:space="preserve">easy to see why the case study methodology </w:t>
      </w:r>
      <w:r w:rsidR="006014E9">
        <w:t xml:space="preserve">would be beneficial to use considering I would </w:t>
      </w:r>
      <w:proofErr w:type="gramStart"/>
      <w:r w:rsidR="006014E9">
        <w:t>definitely be</w:t>
      </w:r>
      <w:proofErr w:type="gramEnd"/>
      <w:r w:rsidR="006014E9">
        <w:t xml:space="preserve"> able to </w:t>
      </w:r>
      <w:r w:rsidR="00B87BFC">
        <w:t xml:space="preserve">study the instance of </w:t>
      </w:r>
      <w:r w:rsidR="004B136A">
        <w:t>whole class</w:t>
      </w:r>
      <w:r w:rsidR="00B87BFC">
        <w:t xml:space="preserve"> reading</w:t>
      </w:r>
      <w:r w:rsidR="00E9370F">
        <w:t xml:space="preserve"> and gauge explanations from learners </w:t>
      </w:r>
      <w:r w:rsidR="006B70C2">
        <w:t xml:space="preserve">about the reasons they </w:t>
      </w:r>
      <w:r w:rsidR="006B70C2">
        <w:lastRenderedPageBreak/>
        <w:t>feel a particular way about it as a learning technique</w:t>
      </w:r>
      <w:r w:rsidR="00651A27">
        <w:t>.</w:t>
      </w:r>
      <w:r w:rsidR="00273FAD">
        <w:t xml:space="preserve"> The correct use of the word ‘how’ at the start of my research question is the </w:t>
      </w:r>
      <w:r w:rsidR="0068152D">
        <w:t>confirmation that a case study is the correct methodology for this research project.</w:t>
      </w:r>
    </w:p>
    <w:p w14:paraId="21E280E0" w14:textId="6D685F42" w:rsidR="00756E79" w:rsidRDefault="00756E79" w:rsidP="008C7464">
      <w:pPr>
        <w:spacing w:line="480" w:lineRule="auto"/>
        <w:jc w:val="both"/>
      </w:pPr>
      <w:r>
        <w:t xml:space="preserve">Regarding how </w:t>
      </w:r>
      <w:r w:rsidR="00CB2707">
        <w:t xml:space="preserve">my case study </w:t>
      </w:r>
      <w:proofErr w:type="gramStart"/>
      <w:r w:rsidR="00CB2707">
        <w:t>in particular will</w:t>
      </w:r>
      <w:proofErr w:type="gramEnd"/>
      <w:r w:rsidR="00CB2707">
        <w:t xml:space="preserve"> be </w:t>
      </w:r>
      <w:r w:rsidR="00CD29F3">
        <w:t>under</w:t>
      </w:r>
      <w:r w:rsidR="00DF7576">
        <w:t xml:space="preserve">taken, I have determined that the participants in my research project will be </w:t>
      </w:r>
      <w:r w:rsidR="00FC7777">
        <w:t xml:space="preserve">from </w:t>
      </w:r>
      <w:r w:rsidR="00DB7B71">
        <w:t>my</w:t>
      </w:r>
      <w:r w:rsidR="00ED580A">
        <w:t xml:space="preserve"> Year 4</w:t>
      </w:r>
      <w:r w:rsidR="00DB7B71">
        <w:t xml:space="preserve"> registration</w:t>
      </w:r>
      <w:r w:rsidR="00ED580A">
        <w:t xml:space="preserve"> class in</w:t>
      </w:r>
      <w:r w:rsidR="00DB7B71">
        <w:t xml:space="preserve"> an</w:t>
      </w:r>
      <w:r w:rsidR="00ED580A">
        <w:t xml:space="preserve"> English medium</w:t>
      </w:r>
      <w:r w:rsidR="00F440D3">
        <w:t xml:space="preserve"> primary</w:t>
      </w:r>
      <w:r w:rsidR="00ED580A">
        <w:t xml:space="preserve"> school in South Wales</w:t>
      </w:r>
      <w:r w:rsidR="009601A6">
        <w:t xml:space="preserve"> (my teaching placement school)</w:t>
      </w:r>
      <w:r w:rsidR="00ED580A">
        <w:t xml:space="preserve"> as previously mentioned. I have further determined that </w:t>
      </w:r>
      <w:r w:rsidR="009805BD">
        <w:t xml:space="preserve">I will use a </w:t>
      </w:r>
      <w:r w:rsidR="002E7DB7">
        <w:t>simple focus group of five learners in said class of varied abilities</w:t>
      </w:r>
      <w:r w:rsidR="00FA21A2">
        <w:t xml:space="preserve"> (after discussion with their class teacher) </w:t>
      </w:r>
      <w:proofErr w:type="gramStart"/>
      <w:r w:rsidR="00FA21A2">
        <w:t>in order to</w:t>
      </w:r>
      <w:proofErr w:type="gramEnd"/>
      <w:r w:rsidR="00FA21A2">
        <w:t xml:space="preserve"> gain their opinions of whole class reading.</w:t>
      </w:r>
      <w:r w:rsidR="009601A6">
        <w:t xml:space="preserve"> </w:t>
      </w:r>
      <w:r w:rsidR="002F6B37">
        <w:t xml:space="preserve">I will also make sure one of the </w:t>
      </w:r>
      <w:r w:rsidR="0071565C">
        <w:t xml:space="preserve">learners is in the school’s 27.2% of </w:t>
      </w:r>
      <w:r w:rsidR="00EA6D9F">
        <w:t>EAL learners</w:t>
      </w:r>
      <w:r w:rsidR="00096319">
        <w:t>.</w:t>
      </w:r>
      <w:r w:rsidR="0071565C">
        <w:t xml:space="preserve"> </w:t>
      </w:r>
      <w:r w:rsidR="00C95DF0" w:rsidRPr="00C95DF0">
        <w:t>‘Learners of English as an additional language are not a homogenous group’ (National Literacy Trust, 2018) meaning they are not alike each other. 5.3% of EAL learners are ‘New to English’, with 10.5% at the ‘Early Acquisition’ stage’ (National Literacy Trust, 2018).</w:t>
      </w:r>
      <w:r w:rsidR="00D63E14">
        <w:t xml:space="preserve"> Including an EAL learner will</w:t>
      </w:r>
      <w:r w:rsidR="009601A6">
        <w:t xml:space="preserve"> help provide me with a range of opinions from the learners whilst also</w:t>
      </w:r>
      <w:r w:rsidR="00096319">
        <w:t xml:space="preserve"> understanding what it is like to take part in activities such as whole class reading while </w:t>
      </w:r>
      <w:r w:rsidR="00501024">
        <w:t xml:space="preserve">the language you are reading </w:t>
      </w:r>
      <w:r w:rsidR="001D5EBE">
        <w:t>may not be</w:t>
      </w:r>
      <w:r w:rsidR="00501024">
        <w:t xml:space="preserve"> your first language.</w:t>
      </w:r>
    </w:p>
    <w:p w14:paraId="5767EF9D" w14:textId="77777777" w:rsidR="00372660" w:rsidRPr="00596A75" w:rsidRDefault="00372660" w:rsidP="008C7464">
      <w:pPr>
        <w:spacing w:line="480" w:lineRule="auto"/>
        <w:jc w:val="both"/>
      </w:pPr>
    </w:p>
    <w:p w14:paraId="484F5B52" w14:textId="77777777" w:rsidR="004D0A0A" w:rsidRDefault="004D0A0A" w:rsidP="00602901">
      <w:pPr>
        <w:spacing w:line="480" w:lineRule="auto"/>
        <w:jc w:val="both"/>
      </w:pPr>
    </w:p>
    <w:p w14:paraId="2FCFDF25" w14:textId="77777777" w:rsidR="00602901" w:rsidRDefault="00602901" w:rsidP="00602901">
      <w:pPr>
        <w:spacing w:line="480" w:lineRule="auto"/>
        <w:jc w:val="both"/>
        <w:rPr>
          <w:u w:val="single"/>
        </w:rPr>
      </w:pPr>
    </w:p>
    <w:p w14:paraId="367FACE4" w14:textId="77777777" w:rsidR="00516120" w:rsidRDefault="00516120" w:rsidP="00E232DF">
      <w:pPr>
        <w:spacing w:line="480" w:lineRule="auto"/>
        <w:jc w:val="center"/>
        <w:rPr>
          <w:u w:val="single"/>
        </w:rPr>
      </w:pPr>
    </w:p>
    <w:p w14:paraId="5588B7BE" w14:textId="77777777" w:rsidR="00516120" w:rsidRDefault="00516120" w:rsidP="00E232DF">
      <w:pPr>
        <w:spacing w:line="480" w:lineRule="auto"/>
        <w:jc w:val="center"/>
        <w:rPr>
          <w:u w:val="single"/>
        </w:rPr>
      </w:pPr>
    </w:p>
    <w:p w14:paraId="3B67ED9D" w14:textId="77777777" w:rsidR="00516120" w:rsidRDefault="00516120" w:rsidP="00E232DF">
      <w:pPr>
        <w:spacing w:line="480" w:lineRule="auto"/>
        <w:jc w:val="center"/>
        <w:rPr>
          <w:u w:val="single"/>
        </w:rPr>
      </w:pPr>
    </w:p>
    <w:p w14:paraId="0E68615D" w14:textId="77777777" w:rsidR="00516120" w:rsidRDefault="00516120" w:rsidP="00E232DF">
      <w:pPr>
        <w:spacing w:line="480" w:lineRule="auto"/>
        <w:jc w:val="center"/>
        <w:rPr>
          <w:u w:val="single"/>
        </w:rPr>
      </w:pPr>
    </w:p>
    <w:p w14:paraId="24EF0E61" w14:textId="77777777" w:rsidR="00516120" w:rsidRDefault="00516120" w:rsidP="00E232DF">
      <w:pPr>
        <w:spacing w:line="480" w:lineRule="auto"/>
        <w:jc w:val="center"/>
        <w:rPr>
          <w:u w:val="single"/>
        </w:rPr>
      </w:pPr>
    </w:p>
    <w:p w14:paraId="6F61781D" w14:textId="77777777" w:rsidR="00516120" w:rsidRDefault="00516120" w:rsidP="00E232DF">
      <w:pPr>
        <w:spacing w:line="480" w:lineRule="auto"/>
        <w:jc w:val="center"/>
        <w:rPr>
          <w:u w:val="single"/>
        </w:rPr>
      </w:pPr>
    </w:p>
    <w:p w14:paraId="6D051444" w14:textId="02075C02" w:rsidR="001A0C7D" w:rsidRDefault="00C91801" w:rsidP="00E232DF">
      <w:pPr>
        <w:spacing w:line="480" w:lineRule="auto"/>
        <w:jc w:val="center"/>
        <w:rPr>
          <w:u w:val="single"/>
        </w:rPr>
      </w:pPr>
      <w:r>
        <w:rPr>
          <w:u w:val="single"/>
        </w:rPr>
        <w:lastRenderedPageBreak/>
        <w:t>Ethics</w:t>
      </w:r>
    </w:p>
    <w:p w14:paraId="1C59F7CC" w14:textId="77777777" w:rsidR="00706C3A" w:rsidRDefault="00804905" w:rsidP="00E232DF">
      <w:pPr>
        <w:spacing w:line="480" w:lineRule="auto"/>
        <w:jc w:val="both"/>
      </w:pPr>
      <w:r>
        <w:t xml:space="preserve">On a general scale, </w:t>
      </w:r>
      <w:r w:rsidR="004F5C2A">
        <w:t>‘</w:t>
      </w:r>
      <w:r w:rsidR="007F5EE2">
        <w:t>Ethics refers to rules of conduct; typically</w:t>
      </w:r>
      <w:r w:rsidR="00F81C06">
        <w:t>, to conformity to a code or set of principles</w:t>
      </w:r>
      <w:r w:rsidR="004F5C2A">
        <w:t>’</w:t>
      </w:r>
      <w:r w:rsidR="00F81C06">
        <w:t xml:space="preserve"> (Robson</w:t>
      </w:r>
      <w:r w:rsidR="00A46B29">
        <w:t>,</w:t>
      </w:r>
      <w:r w:rsidR="00D24C65">
        <w:t xml:space="preserve"> </w:t>
      </w:r>
      <w:r w:rsidR="00A46B29">
        <w:t>C</w:t>
      </w:r>
      <w:r w:rsidR="00D24C65">
        <w:t>.</w:t>
      </w:r>
      <w:r w:rsidR="00F81C06">
        <w:t>, 2002)</w:t>
      </w:r>
      <w:r w:rsidR="0017143E">
        <w:t xml:space="preserve">. Essentially, </w:t>
      </w:r>
      <w:r w:rsidR="004F5C2A">
        <w:t>t</w:t>
      </w:r>
      <w:r w:rsidR="004F5C2A" w:rsidRPr="004F5C2A">
        <w:t xml:space="preserve">hese principles serve as a framework for individuals or groups to make decisions and judgments about what is right or wrong, </w:t>
      </w:r>
      <w:proofErr w:type="gramStart"/>
      <w:r w:rsidR="004F5C2A" w:rsidRPr="004F5C2A">
        <w:t>good</w:t>
      </w:r>
      <w:proofErr w:type="gramEnd"/>
      <w:r w:rsidR="004F5C2A" w:rsidRPr="004F5C2A">
        <w:t xml:space="preserve"> or bad, in various contexts.</w:t>
      </w:r>
      <w:r>
        <w:t xml:space="preserve"> </w:t>
      </w:r>
      <w:r w:rsidR="00E93A3D">
        <w:t xml:space="preserve">We </w:t>
      </w:r>
      <w:r w:rsidR="00AA2A27">
        <w:t>must</w:t>
      </w:r>
      <w:r w:rsidR="00A22974">
        <w:t xml:space="preserve"> understand ethics on a smaller, yet still relative scale</w:t>
      </w:r>
      <w:r w:rsidR="004543DD">
        <w:t xml:space="preserve"> whe</w:t>
      </w:r>
      <w:r w:rsidR="00AA2A27">
        <w:t>n</w:t>
      </w:r>
      <w:r w:rsidR="004543DD">
        <w:t xml:space="preserve"> research is being undertaken</w:t>
      </w:r>
      <w:r w:rsidR="008F12A9">
        <w:t>.</w:t>
      </w:r>
      <w:r w:rsidR="004C4D8C">
        <w:t xml:space="preserve"> </w:t>
      </w:r>
      <w:r w:rsidR="008F12A9">
        <w:t>There</w:t>
      </w:r>
      <w:r w:rsidR="008F233D">
        <w:t>fore,</w:t>
      </w:r>
      <w:r w:rsidR="008F12A9">
        <w:t xml:space="preserve"> </w:t>
      </w:r>
      <w:r w:rsidR="00396951">
        <w:t xml:space="preserve">it is essential to remember that </w:t>
      </w:r>
      <w:r w:rsidR="00F73092">
        <w:t>‘Ethical practice in research involves thoughtful reflection about how one ought to proceed in any given situation… it is more than simply the avoidance of being unethical or conforming to regulations’ (McGinn,</w:t>
      </w:r>
      <w:r w:rsidR="004925BA">
        <w:t xml:space="preserve"> R.</w:t>
      </w:r>
      <w:r w:rsidR="00F73092">
        <w:t xml:space="preserve"> 201</w:t>
      </w:r>
      <w:r w:rsidR="004925BA">
        <w:t>8</w:t>
      </w:r>
      <w:r w:rsidR="00F73092">
        <w:t>)</w:t>
      </w:r>
      <w:r w:rsidR="00B01294">
        <w:t>.</w:t>
      </w:r>
    </w:p>
    <w:p w14:paraId="44053C59" w14:textId="207F6E83" w:rsidR="001C4794" w:rsidRDefault="005D6109" w:rsidP="00E232DF">
      <w:pPr>
        <w:spacing w:line="480" w:lineRule="auto"/>
        <w:jc w:val="both"/>
      </w:pPr>
      <w:r>
        <w:t>When it comes to education</w:t>
      </w:r>
      <w:r w:rsidR="00BB38BB">
        <w:t>, the</w:t>
      </w:r>
      <w:r w:rsidR="00706C3A">
        <w:t xml:space="preserve"> </w:t>
      </w:r>
      <w:proofErr w:type="gramStart"/>
      <w:r w:rsidR="00706C3A">
        <w:t>aforementioned</w:t>
      </w:r>
      <w:r w:rsidR="00BB38BB">
        <w:t xml:space="preserve"> principles</w:t>
      </w:r>
      <w:proofErr w:type="gramEnd"/>
      <w:r w:rsidR="00BB38BB">
        <w:t xml:space="preserve"> are set out by the British Education Research Association (BERA).</w:t>
      </w:r>
      <w:r w:rsidR="00121685">
        <w:t xml:space="preserve"> </w:t>
      </w:r>
      <w:r w:rsidR="005C1003">
        <w:t xml:space="preserve">BERA </w:t>
      </w:r>
      <w:r w:rsidR="004877D9">
        <w:t>explains that they understand the aspirations of educational researchers explaining that ‘Educational researchers aim to extend knowledge and understanding in all areas of educational activity and from all perspectives</w:t>
      </w:r>
      <w:r w:rsidR="00997BCA">
        <w:t>’ (BERA, 2018).</w:t>
      </w:r>
      <w:r w:rsidR="007F6455">
        <w:t xml:space="preserve"> </w:t>
      </w:r>
      <w:r w:rsidR="00CF76CD">
        <w:t>BERA</w:t>
      </w:r>
      <w:r w:rsidR="007F6455">
        <w:t xml:space="preserve"> continue to </w:t>
      </w:r>
      <w:r w:rsidR="007F1C29">
        <w:t>explain that they</w:t>
      </w:r>
      <w:r w:rsidR="007F6455">
        <w:t xml:space="preserve"> </w:t>
      </w:r>
      <w:r w:rsidR="007F1C29">
        <w:t xml:space="preserve">believe that </w:t>
      </w:r>
      <w:r w:rsidR="00CF76CD">
        <w:t>‘</w:t>
      </w:r>
      <w:r w:rsidR="007F1C29">
        <w:t>educational researchers should operate within an ethic of respect for any persons – including themselves – involved in or touched by the research they are undertaking</w:t>
      </w:r>
      <w:r w:rsidR="00CF76CD">
        <w:t xml:space="preserve">’ (BERA, 2018). </w:t>
      </w:r>
      <w:r w:rsidR="00EA7AFD">
        <w:t xml:space="preserve">It is clear to see that </w:t>
      </w:r>
      <w:r w:rsidR="00854452">
        <w:t xml:space="preserve">BERA understand that research must be done to increase people’s knowledge of </w:t>
      </w:r>
      <w:r w:rsidR="002A1EFB">
        <w:t xml:space="preserve">the education </w:t>
      </w:r>
      <w:r w:rsidR="00B37D7A">
        <w:t>industry,</w:t>
      </w:r>
      <w:r w:rsidR="00854452">
        <w:t xml:space="preserve"> but they</w:t>
      </w:r>
      <w:r w:rsidR="002A1EFB">
        <w:t xml:space="preserve"> also</w:t>
      </w:r>
      <w:r w:rsidR="00854452">
        <w:t xml:space="preserve"> stress the importance of doing such </w:t>
      </w:r>
      <w:r w:rsidR="001312AB">
        <w:t xml:space="preserve">research in a </w:t>
      </w:r>
      <w:r w:rsidR="00FB552A">
        <w:t>manner</w:t>
      </w:r>
      <w:r w:rsidR="001312AB">
        <w:t xml:space="preserve"> that is </w:t>
      </w:r>
      <w:r w:rsidR="00FB552A">
        <w:t>respectable to all parties involved.</w:t>
      </w:r>
    </w:p>
    <w:p w14:paraId="3EE133F0" w14:textId="292BD28E" w:rsidR="00D851AB" w:rsidRDefault="006A4F6A" w:rsidP="00DB6CCB">
      <w:pPr>
        <w:spacing w:line="480" w:lineRule="auto"/>
        <w:jc w:val="both"/>
      </w:pPr>
      <w:r>
        <w:t xml:space="preserve">In relation to my research </w:t>
      </w:r>
      <w:r w:rsidR="00CA19F3">
        <w:t>project</w:t>
      </w:r>
      <w:r w:rsidR="003912EE">
        <w:t xml:space="preserve">, confidentiality and anonymity are </w:t>
      </w:r>
      <w:r w:rsidR="004146E8">
        <w:t xml:space="preserve">key areas to </w:t>
      </w:r>
      <w:r w:rsidR="00CA19F3">
        <w:t>consider</w:t>
      </w:r>
      <w:r w:rsidR="006532D4">
        <w:t xml:space="preserve">. BERA states that ‘the confidential </w:t>
      </w:r>
      <w:r w:rsidR="004E5D28">
        <w:t xml:space="preserve">and anonymous </w:t>
      </w:r>
      <w:r w:rsidR="008008C6">
        <w:t>treatment of participants</w:t>
      </w:r>
      <w:r w:rsidR="00FE27E9">
        <w:t>’ data is considered the norm for the conduct of research</w:t>
      </w:r>
      <w:r w:rsidR="00DA0225">
        <w:t>’ (BERA, 2018).</w:t>
      </w:r>
      <w:r>
        <w:t xml:space="preserve"> </w:t>
      </w:r>
      <w:r w:rsidR="00DB6CCB">
        <w:t xml:space="preserve">The University of Wales Trinity Saint David </w:t>
      </w:r>
      <w:r w:rsidR="003F0C2D">
        <w:t>Research</w:t>
      </w:r>
      <w:r w:rsidR="00F2513C">
        <w:t xml:space="preserve"> Ethics and Integrity Code of Practice </w:t>
      </w:r>
      <w:r w:rsidR="007B2AFD">
        <w:t xml:space="preserve">(2022) also known as </w:t>
      </w:r>
      <w:r w:rsidR="00436DA2">
        <w:t>UWTSD REICoP</w:t>
      </w:r>
      <w:r w:rsidR="007B2AFD">
        <w:t xml:space="preserve"> </w:t>
      </w:r>
      <w:r w:rsidR="00BD4EF9">
        <w:t>explains that ‘a</w:t>
      </w:r>
      <w:r w:rsidR="00DB6CCB">
        <w:t>nonymity refers to concealing the identities of participants in all documents resulting</w:t>
      </w:r>
      <w:r w:rsidR="00BD4EF9">
        <w:t xml:space="preserve"> </w:t>
      </w:r>
      <w:r w:rsidR="00DB6CCB">
        <w:t>from the research.</w:t>
      </w:r>
      <w:r w:rsidR="00BD4EF9">
        <w:t>’ (UWTSD REICoP</w:t>
      </w:r>
      <w:r w:rsidR="00AB024C">
        <w:t>, 2022</w:t>
      </w:r>
      <w:r w:rsidR="00BD4EF9">
        <w:t>)</w:t>
      </w:r>
      <w:r w:rsidR="00AB024C">
        <w:t>. It continues to mention that ‘c</w:t>
      </w:r>
      <w:r w:rsidR="00DB6CCB">
        <w:t>onfidentiality is concerned with who has the right of access to the data provided by</w:t>
      </w:r>
      <w:r w:rsidR="00AB024C">
        <w:t xml:space="preserve"> </w:t>
      </w:r>
      <w:r w:rsidR="00DB6CCB">
        <w:t>the participants.</w:t>
      </w:r>
      <w:r w:rsidR="00AB024C">
        <w:t>’ (UWTSD REICoP</w:t>
      </w:r>
      <w:r w:rsidR="00DC39E7">
        <w:t>, 2022).</w:t>
      </w:r>
    </w:p>
    <w:p w14:paraId="6837EE76" w14:textId="6A4B7307" w:rsidR="000A4962" w:rsidRDefault="005E0DC0" w:rsidP="0032678E">
      <w:pPr>
        <w:spacing w:line="480" w:lineRule="auto"/>
        <w:jc w:val="both"/>
      </w:pPr>
      <w:r>
        <w:lastRenderedPageBreak/>
        <w:t xml:space="preserve">In addition, it is integral to </w:t>
      </w:r>
      <w:r w:rsidR="001F52BD">
        <w:t xml:space="preserve">explore ways in which participants can take part with assent in the research project at hand. </w:t>
      </w:r>
      <w:r w:rsidR="00F2132D">
        <w:t>‘</w:t>
      </w:r>
      <w:r w:rsidR="006E05A3">
        <w:t>In such cases</w:t>
      </w:r>
      <w:r w:rsidR="00C42734">
        <w:t xml:space="preserve"> where </w:t>
      </w:r>
      <w:r w:rsidR="003061B0">
        <w:t xml:space="preserve">participants may be unable to fully understand or agree voluntarily to </w:t>
      </w:r>
      <w:r w:rsidR="004E6CC2">
        <w:t xml:space="preserve">participate in research projects, researchers should </w:t>
      </w:r>
      <w:r w:rsidR="00750384">
        <w:t>explore ways in which they can be supported</w:t>
      </w:r>
      <w:r w:rsidR="00F2132D">
        <w:t>’</w:t>
      </w:r>
      <w:r w:rsidR="00750384">
        <w:t xml:space="preserve"> </w:t>
      </w:r>
      <w:r w:rsidR="00F2132D">
        <w:t xml:space="preserve">(BERA, 2018). </w:t>
      </w:r>
      <w:r w:rsidR="0032678E">
        <w:t>BERA explains ‘researchers should seek the collaboration and approval of those responsible for such participants</w:t>
      </w:r>
      <w:r w:rsidR="00C71EB1">
        <w:t>’ (BERA, 2018)</w:t>
      </w:r>
      <w:r w:rsidR="0032678E">
        <w:t>.</w:t>
      </w:r>
      <w:r w:rsidR="00F2132D">
        <w:t xml:space="preserve"> In my research </w:t>
      </w:r>
      <w:r w:rsidR="00697887">
        <w:t xml:space="preserve">project, I provided consent forms, which were approved by my placement school, to all parents/guardians of potential participants </w:t>
      </w:r>
      <w:r w:rsidR="005B6313">
        <w:t>before conducting any research</w:t>
      </w:r>
      <w:r w:rsidR="007E1426">
        <w:t xml:space="preserve">. </w:t>
      </w:r>
      <w:r w:rsidR="007E1426" w:rsidRPr="00517F81">
        <w:t xml:space="preserve">See Appendices </w:t>
      </w:r>
      <w:r w:rsidR="00517F81" w:rsidRPr="00517F81">
        <w:t>3</w:t>
      </w:r>
      <w:r w:rsidR="00422DB9" w:rsidRPr="00517F81">
        <w:t xml:space="preserve"> and </w:t>
      </w:r>
      <w:r w:rsidR="00517F81" w:rsidRPr="00517F81">
        <w:t>4</w:t>
      </w:r>
      <w:r w:rsidR="00422DB9" w:rsidRPr="00517F81">
        <w:t xml:space="preserve"> for Ethics form and Parent/Guardian Consent form respectively.</w:t>
      </w:r>
    </w:p>
    <w:p w14:paraId="5CF850D2" w14:textId="17E90C82" w:rsidR="00925BD2" w:rsidRDefault="00925BD2" w:rsidP="00925BD2">
      <w:pPr>
        <w:spacing w:line="480" w:lineRule="auto"/>
      </w:pPr>
    </w:p>
    <w:p w14:paraId="72BCC151" w14:textId="77777777" w:rsidR="00516120" w:rsidRDefault="00516120" w:rsidP="00BA1AD0">
      <w:pPr>
        <w:spacing w:line="480" w:lineRule="auto"/>
        <w:jc w:val="center"/>
        <w:rPr>
          <w:u w:val="single"/>
        </w:rPr>
      </w:pPr>
    </w:p>
    <w:p w14:paraId="1E3D5168" w14:textId="77777777" w:rsidR="00516120" w:rsidRDefault="00516120" w:rsidP="00BA1AD0">
      <w:pPr>
        <w:spacing w:line="480" w:lineRule="auto"/>
        <w:jc w:val="center"/>
        <w:rPr>
          <w:u w:val="single"/>
        </w:rPr>
      </w:pPr>
    </w:p>
    <w:p w14:paraId="1C974BF3" w14:textId="77777777" w:rsidR="00516120" w:rsidRDefault="00516120" w:rsidP="00BA1AD0">
      <w:pPr>
        <w:spacing w:line="480" w:lineRule="auto"/>
        <w:jc w:val="center"/>
        <w:rPr>
          <w:u w:val="single"/>
        </w:rPr>
      </w:pPr>
    </w:p>
    <w:p w14:paraId="60868923" w14:textId="77777777" w:rsidR="00516120" w:rsidRDefault="00516120" w:rsidP="00BA1AD0">
      <w:pPr>
        <w:spacing w:line="480" w:lineRule="auto"/>
        <w:jc w:val="center"/>
        <w:rPr>
          <w:u w:val="single"/>
        </w:rPr>
      </w:pPr>
    </w:p>
    <w:p w14:paraId="76A64440" w14:textId="77777777" w:rsidR="00516120" w:rsidRDefault="00516120" w:rsidP="00BA1AD0">
      <w:pPr>
        <w:spacing w:line="480" w:lineRule="auto"/>
        <w:jc w:val="center"/>
        <w:rPr>
          <w:u w:val="single"/>
        </w:rPr>
      </w:pPr>
    </w:p>
    <w:p w14:paraId="71DE2E7D" w14:textId="77777777" w:rsidR="00516120" w:rsidRDefault="00516120" w:rsidP="00BA1AD0">
      <w:pPr>
        <w:spacing w:line="480" w:lineRule="auto"/>
        <w:jc w:val="center"/>
        <w:rPr>
          <w:u w:val="single"/>
        </w:rPr>
      </w:pPr>
    </w:p>
    <w:p w14:paraId="6A0F65A6" w14:textId="77777777" w:rsidR="00516120" w:rsidRDefault="00516120" w:rsidP="00BA1AD0">
      <w:pPr>
        <w:spacing w:line="480" w:lineRule="auto"/>
        <w:jc w:val="center"/>
        <w:rPr>
          <w:u w:val="single"/>
        </w:rPr>
      </w:pPr>
    </w:p>
    <w:p w14:paraId="130C9975" w14:textId="77777777" w:rsidR="00516120" w:rsidRDefault="00516120" w:rsidP="00BA1AD0">
      <w:pPr>
        <w:spacing w:line="480" w:lineRule="auto"/>
        <w:jc w:val="center"/>
        <w:rPr>
          <w:u w:val="single"/>
        </w:rPr>
      </w:pPr>
    </w:p>
    <w:p w14:paraId="5BF3F167" w14:textId="77777777" w:rsidR="00516120" w:rsidRDefault="00516120" w:rsidP="00BA1AD0">
      <w:pPr>
        <w:spacing w:line="480" w:lineRule="auto"/>
        <w:jc w:val="center"/>
        <w:rPr>
          <w:u w:val="single"/>
        </w:rPr>
      </w:pPr>
    </w:p>
    <w:p w14:paraId="4659FD97" w14:textId="77777777" w:rsidR="00516120" w:rsidRDefault="00516120" w:rsidP="00BA1AD0">
      <w:pPr>
        <w:spacing w:line="480" w:lineRule="auto"/>
        <w:jc w:val="center"/>
        <w:rPr>
          <w:u w:val="single"/>
        </w:rPr>
      </w:pPr>
    </w:p>
    <w:p w14:paraId="2B15EFA6" w14:textId="77777777" w:rsidR="00516120" w:rsidRDefault="00516120" w:rsidP="00BA1AD0">
      <w:pPr>
        <w:spacing w:line="480" w:lineRule="auto"/>
        <w:jc w:val="center"/>
        <w:rPr>
          <w:u w:val="single"/>
        </w:rPr>
      </w:pPr>
    </w:p>
    <w:p w14:paraId="63D006FF" w14:textId="77777777" w:rsidR="00516120" w:rsidRDefault="00516120" w:rsidP="00BA1AD0">
      <w:pPr>
        <w:spacing w:line="480" w:lineRule="auto"/>
        <w:jc w:val="center"/>
        <w:rPr>
          <w:u w:val="single"/>
        </w:rPr>
      </w:pPr>
    </w:p>
    <w:p w14:paraId="013878AE" w14:textId="77777777" w:rsidR="00516120" w:rsidRDefault="00516120" w:rsidP="00BA1AD0">
      <w:pPr>
        <w:spacing w:line="480" w:lineRule="auto"/>
        <w:jc w:val="center"/>
        <w:rPr>
          <w:u w:val="single"/>
        </w:rPr>
      </w:pPr>
    </w:p>
    <w:p w14:paraId="06FDBD00" w14:textId="3EA95541" w:rsidR="003036DD" w:rsidRDefault="00F274AA" w:rsidP="00BA1AD0">
      <w:pPr>
        <w:spacing w:line="480" w:lineRule="auto"/>
        <w:jc w:val="center"/>
        <w:rPr>
          <w:u w:val="single"/>
        </w:rPr>
      </w:pPr>
      <w:r>
        <w:rPr>
          <w:u w:val="single"/>
        </w:rPr>
        <w:lastRenderedPageBreak/>
        <w:t>Research Methods</w:t>
      </w:r>
    </w:p>
    <w:p w14:paraId="51E9187B" w14:textId="6C67013B" w:rsidR="00F274AA" w:rsidRDefault="001C273B" w:rsidP="00F274AA">
      <w:pPr>
        <w:spacing w:line="480" w:lineRule="auto"/>
        <w:jc w:val="both"/>
      </w:pPr>
      <w:proofErr w:type="gramStart"/>
      <w:r>
        <w:t>In order to</w:t>
      </w:r>
      <w:proofErr w:type="gramEnd"/>
      <w:r>
        <w:t xml:space="preserve"> obtain data and information for my research </w:t>
      </w:r>
      <w:r w:rsidR="006D337F">
        <w:t xml:space="preserve">question, I opted to use the methods of </w:t>
      </w:r>
      <w:r w:rsidR="00176819">
        <w:t xml:space="preserve">a questionnaire and </w:t>
      </w:r>
      <w:r w:rsidR="00B10E14">
        <w:t xml:space="preserve">a focus group. This would give me the opportunity to gauge the opinions of the learners regarding whole class reading </w:t>
      </w:r>
      <w:r w:rsidR="00037944">
        <w:t xml:space="preserve">in a generic </w:t>
      </w:r>
      <w:r w:rsidR="00F5388B">
        <w:t xml:space="preserve">sense (questionnaire) </w:t>
      </w:r>
      <w:r w:rsidR="006676B1">
        <w:t>via the whole class but also through a</w:t>
      </w:r>
      <w:r w:rsidR="00F5388B">
        <w:t xml:space="preserve"> </w:t>
      </w:r>
      <w:r w:rsidR="00037944">
        <w:t>select group</w:t>
      </w:r>
      <w:r w:rsidR="006676B1">
        <w:t xml:space="preserve"> (focus group)</w:t>
      </w:r>
      <w:r w:rsidR="00037944">
        <w:t xml:space="preserve"> where they could express their opinions</w:t>
      </w:r>
      <w:r w:rsidR="006676B1">
        <w:t xml:space="preserve"> in a more </w:t>
      </w:r>
      <w:r w:rsidR="00492331">
        <w:t>in-depth</w:t>
      </w:r>
      <w:r w:rsidR="00DB42D4">
        <w:t xml:space="preserve"> fashion.</w:t>
      </w:r>
      <w:r w:rsidR="00037944">
        <w:t xml:space="preserve"> </w:t>
      </w:r>
      <w:r w:rsidR="00E01335">
        <w:t xml:space="preserve">I </w:t>
      </w:r>
      <w:proofErr w:type="gramStart"/>
      <w:r w:rsidR="009C2F9B">
        <w:t>came to the conclusion</w:t>
      </w:r>
      <w:proofErr w:type="gramEnd"/>
      <w:r w:rsidR="00E01335">
        <w:t xml:space="preserve"> it was </w:t>
      </w:r>
      <w:r w:rsidR="009C2F9B">
        <w:t xml:space="preserve">appropriate to use certain aspects of gauging these opinions </w:t>
      </w:r>
      <w:r w:rsidR="00492331">
        <w:t xml:space="preserve">depending on the research method itself. For example, </w:t>
      </w:r>
      <w:r w:rsidR="00CC1D17">
        <w:t xml:space="preserve">regarding the questionnaire, I </w:t>
      </w:r>
      <w:r w:rsidR="00766023">
        <w:t>would be</w:t>
      </w:r>
      <w:r w:rsidR="00CC1D17">
        <w:t xml:space="preserve"> able to use </w:t>
      </w:r>
      <w:r w:rsidR="004A23F5">
        <w:t>scale related questions</w:t>
      </w:r>
      <w:r w:rsidR="00670431">
        <w:t xml:space="preserve"> </w:t>
      </w:r>
      <w:proofErr w:type="gramStart"/>
      <w:r w:rsidR="00670431">
        <w:t>in order to</w:t>
      </w:r>
      <w:proofErr w:type="gramEnd"/>
      <w:r w:rsidR="00670431">
        <w:t xml:space="preserve"> understand feelings of enjoyment, </w:t>
      </w:r>
      <w:r w:rsidR="00710F0D">
        <w:t>opinions of how whole class reading benefits the learners</w:t>
      </w:r>
      <w:r w:rsidR="00DE02AA">
        <w:t>,</w:t>
      </w:r>
      <w:r w:rsidR="00710F0D">
        <w:t xml:space="preserve"> and</w:t>
      </w:r>
      <w:r w:rsidR="00DE02AA">
        <w:t xml:space="preserve"> other variables when issuing</w:t>
      </w:r>
      <w:r w:rsidR="009671FC">
        <w:t xml:space="preserve"> to the whole class. </w:t>
      </w:r>
      <w:r w:rsidR="00561493">
        <w:t>I understood whilst conducting my focus group</w:t>
      </w:r>
      <w:r w:rsidR="004E0A5C">
        <w:t xml:space="preserve"> however</w:t>
      </w:r>
      <w:r w:rsidR="00561493">
        <w:t xml:space="preserve">, </w:t>
      </w:r>
      <w:r w:rsidR="009671FC">
        <w:t xml:space="preserve">I </w:t>
      </w:r>
      <w:r w:rsidR="00766023">
        <w:t>would be</w:t>
      </w:r>
      <w:r w:rsidR="009671FC">
        <w:t xml:space="preserve"> able to gauge opinions of </w:t>
      </w:r>
      <w:r w:rsidR="009979B7">
        <w:t>the same topic, but in much more depth</w:t>
      </w:r>
      <w:r w:rsidR="00766023">
        <w:t xml:space="preserve"> as rather than learners answering a questionnaire, I would be partaking in </w:t>
      </w:r>
      <w:r w:rsidR="004A1688">
        <w:t>a conversation as such with them, understanding their thoughts and drawing themes from what they would say.</w:t>
      </w:r>
      <w:r w:rsidR="009979B7">
        <w:t xml:space="preserve"> </w:t>
      </w:r>
    </w:p>
    <w:p w14:paraId="2C5F73D5" w14:textId="77777777" w:rsidR="009118D6" w:rsidRDefault="00ED4BEC" w:rsidP="00CA1B95">
      <w:pPr>
        <w:spacing w:line="480" w:lineRule="auto"/>
        <w:jc w:val="both"/>
      </w:pPr>
      <w:r>
        <w:t xml:space="preserve">Research itself has been defined </w:t>
      </w:r>
      <w:r w:rsidR="00433A0F">
        <w:t>by Kerlinger (1970) as ‘the systematic, controlled, empirical and critical investigation of hypothetical propositions about the presumed relations among natural phenomena’</w:t>
      </w:r>
      <w:r w:rsidR="00B83B70">
        <w:t xml:space="preserve"> (Kerlinger, F. N., 1970).</w:t>
      </w:r>
      <w:r w:rsidR="00BE4E48">
        <w:t xml:space="preserve"> Simply put, this </w:t>
      </w:r>
      <w:r w:rsidR="0013255F">
        <w:t>defines research as a study of ideas about how things</w:t>
      </w:r>
      <w:r w:rsidR="002B06F6">
        <w:t xml:space="preserve"> might be related, based on observation and testing.</w:t>
      </w:r>
      <w:r w:rsidR="000A5D44">
        <w:t xml:space="preserve"> Borg </w:t>
      </w:r>
      <w:r w:rsidR="00A54A61">
        <w:t>(1963)</w:t>
      </w:r>
      <w:r w:rsidR="00F366B5">
        <w:t>, although earlier than Kerlinger</w:t>
      </w:r>
      <w:r w:rsidR="00CA1B95">
        <w:t xml:space="preserve"> (1970)</w:t>
      </w:r>
      <w:r w:rsidR="00A54A61">
        <w:t xml:space="preserve"> determined that </w:t>
      </w:r>
      <w:r w:rsidR="00CA1B95">
        <w:t>research is ‘a combination of both</w:t>
      </w:r>
      <w:r w:rsidR="007356FD">
        <w:t xml:space="preserve"> </w:t>
      </w:r>
      <w:r w:rsidR="00CA1B95">
        <w:t>experience and reasoning and must be regarded</w:t>
      </w:r>
      <w:r w:rsidR="007356FD">
        <w:t xml:space="preserve"> </w:t>
      </w:r>
      <w:r w:rsidR="00CA1B95">
        <w:t>as the most successful approach to the discovery</w:t>
      </w:r>
      <w:r w:rsidR="007356FD">
        <w:t xml:space="preserve"> </w:t>
      </w:r>
      <w:r w:rsidR="00CA1B95">
        <w:t>of truth</w:t>
      </w:r>
      <w:r w:rsidR="007356FD">
        <w:t xml:space="preserve">’ (Borg, </w:t>
      </w:r>
      <w:r w:rsidR="0044169D">
        <w:t>W</w:t>
      </w:r>
      <w:r w:rsidR="007356FD">
        <w:t>.</w:t>
      </w:r>
      <w:r w:rsidR="0044169D">
        <w:t xml:space="preserve"> R.</w:t>
      </w:r>
      <w:r w:rsidR="007356FD">
        <w:t>, 1963)</w:t>
      </w:r>
      <w:r w:rsidR="00135DC5">
        <w:t xml:space="preserve">. Both </w:t>
      </w:r>
      <w:r w:rsidR="00381528">
        <w:t xml:space="preserve">the work of Kerlinger (1970) and Borg (1963) support </w:t>
      </w:r>
      <w:r w:rsidR="007C6AD9">
        <w:t xml:space="preserve">that if I wish to make a judgement on the topic related to my </w:t>
      </w:r>
      <w:r w:rsidR="00ED624B">
        <w:t xml:space="preserve">question, it is research that I need to do. The fact that </w:t>
      </w:r>
      <w:r w:rsidR="002A2505">
        <w:t>observation</w:t>
      </w:r>
      <w:r w:rsidR="00100F1B">
        <w:t xml:space="preserve"> or </w:t>
      </w:r>
      <w:r w:rsidR="00BA6D11">
        <w:t>experience</w:t>
      </w:r>
      <w:r w:rsidR="002A2505">
        <w:t xml:space="preserve"> of natural phenomena</w:t>
      </w:r>
      <w:r w:rsidR="00BA6D11">
        <w:t xml:space="preserve"> would be </w:t>
      </w:r>
      <w:r w:rsidR="00FF7E63">
        <w:t>undertaken</w:t>
      </w:r>
      <w:r w:rsidR="00BA6D11">
        <w:t xml:space="preserve">, along with </w:t>
      </w:r>
      <w:r w:rsidR="00934B02">
        <w:t>the resultant reasoning through critical investigation</w:t>
      </w:r>
      <w:r w:rsidR="00FF7E63">
        <w:t xml:space="preserve"> means that whole class reading would be studied</w:t>
      </w:r>
      <w:r w:rsidR="00100F1B">
        <w:t xml:space="preserve"> to a certain extent and that some form of results or themes would be gathered</w:t>
      </w:r>
      <w:r w:rsidR="004E0A5C">
        <w:t>, hence a successful research project</w:t>
      </w:r>
      <w:r w:rsidR="00100F1B">
        <w:t>.</w:t>
      </w:r>
    </w:p>
    <w:p w14:paraId="6A192AF7" w14:textId="0807504A" w:rsidR="00B83B70" w:rsidRDefault="008A413D" w:rsidP="0020525B">
      <w:pPr>
        <w:spacing w:line="480" w:lineRule="auto"/>
        <w:jc w:val="both"/>
      </w:pPr>
      <w:r>
        <w:lastRenderedPageBreak/>
        <w:t xml:space="preserve">Focussing specifically on questionnaires, it is easy to see that they have certain </w:t>
      </w:r>
      <w:r w:rsidR="00BB6EBC">
        <w:t>strengths and weaknesses.</w:t>
      </w:r>
      <w:r w:rsidR="00BE41B2">
        <w:t xml:space="preserve"> Oppenheim</w:t>
      </w:r>
      <w:r w:rsidR="00935717">
        <w:t xml:space="preserve"> (1992) stated that questionnaires ‘enable</w:t>
      </w:r>
      <w:r w:rsidR="003B5498">
        <w:t xml:space="preserve"> </w:t>
      </w:r>
      <w:r w:rsidR="00935717">
        <w:t>comparisons to be made across groups in the sample</w:t>
      </w:r>
      <w:r w:rsidR="003B5498">
        <w:t>’</w:t>
      </w:r>
      <w:r w:rsidR="00DA5DD5">
        <w:t xml:space="preserve"> (</w:t>
      </w:r>
      <w:r w:rsidR="00971A8A" w:rsidRPr="00971A8A">
        <w:t>Oppenheim, A. N.</w:t>
      </w:r>
      <w:r w:rsidR="00971A8A">
        <w:t xml:space="preserve">, </w:t>
      </w:r>
      <w:r w:rsidR="00971A8A" w:rsidRPr="00971A8A">
        <w:t>1992</w:t>
      </w:r>
      <w:r w:rsidR="00DA5DD5">
        <w:t>).</w:t>
      </w:r>
      <w:r w:rsidR="003B5498">
        <w:t xml:space="preserve"> </w:t>
      </w:r>
      <w:r w:rsidR="00DA5DD5">
        <w:t>Bailey (1994) explained that ‘t</w:t>
      </w:r>
      <w:r w:rsidR="003B5498">
        <w:t>hey are quicker to code up and analyse than word-based data</w:t>
      </w:r>
      <w:r w:rsidR="00DA5DD5">
        <w:t>’</w:t>
      </w:r>
      <w:r w:rsidR="009A390A">
        <w:t xml:space="preserve"> (</w:t>
      </w:r>
      <w:r w:rsidR="009C314F">
        <w:t>Bailey, K. D., 1994</w:t>
      </w:r>
      <w:r w:rsidR="009A390A">
        <w:t>)</w:t>
      </w:r>
      <w:r w:rsidR="00355815">
        <w:t xml:space="preserve"> while </w:t>
      </w:r>
      <w:r w:rsidR="00326624">
        <w:t xml:space="preserve">Cohen, Manion and Morrison </w:t>
      </w:r>
      <w:r w:rsidR="00C5679B">
        <w:t xml:space="preserve">(2007) </w:t>
      </w:r>
      <w:r w:rsidR="00326624">
        <w:t xml:space="preserve">continue to explain that </w:t>
      </w:r>
      <w:r w:rsidR="009A390A">
        <w:t>‘</w:t>
      </w:r>
      <w:r w:rsidR="00326624">
        <w:t>they are directly to the point and deliberately more focused than open-ended questions</w:t>
      </w:r>
      <w:r w:rsidR="009A390A">
        <w:t>’ (</w:t>
      </w:r>
      <w:r w:rsidR="003B3E70" w:rsidRPr="003B3E70">
        <w:t>Cohen, L., Manion, L. and Morrison, K.</w:t>
      </w:r>
      <w:r w:rsidR="003B3E70">
        <w:t xml:space="preserve">, </w:t>
      </w:r>
      <w:r w:rsidR="003B3E70" w:rsidRPr="003B3E70">
        <w:t>2007</w:t>
      </w:r>
      <w:r w:rsidR="009A390A">
        <w:t>).</w:t>
      </w:r>
      <w:r w:rsidR="004D2D16">
        <w:t xml:space="preserve"> My questionnaire was planned with this is mind and therefore </w:t>
      </w:r>
      <w:r w:rsidR="00FD3117">
        <w:t>included questions where students could answer and portray their opinions easily using scales</w:t>
      </w:r>
      <w:r w:rsidR="00686AD6">
        <w:t xml:space="preserve"> related to the questions themselves.</w:t>
      </w:r>
      <w:r w:rsidR="00D01532">
        <w:t xml:space="preserve"> Oppenheim</w:t>
      </w:r>
      <w:r w:rsidR="004047E9">
        <w:t xml:space="preserve"> (1992)</w:t>
      </w:r>
      <w:r w:rsidR="00D01532">
        <w:t xml:space="preserve"> does however, </w:t>
      </w:r>
      <w:r w:rsidR="004047E9">
        <w:t xml:space="preserve">continue to mention a weakness of questionnaires in that they ‘do not enable respondents to add any remarks, </w:t>
      </w:r>
      <w:r w:rsidR="0020525B">
        <w:t>qualifications,</w:t>
      </w:r>
      <w:r w:rsidR="004047E9">
        <w:t xml:space="preserve"> and explanations to the categories’</w:t>
      </w:r>
      <w:r w:rsidR="001315E1">
        <w:t xml:space="preserve"> (Oppenheim, </w:t>
      </w:r>
      <w:r w:rsidR="00EF0AC8">
        <w:t>A</w:t>
      </w:r>
      <w:r w:rsidR="001315E1">
        <w:t>.</w:t>
      </w:r>
      <w:r w:rsidR="00EF0AC8">
        <w:t xml:space="preserve"> N.</w:t>
      </w:r>
      <w:r w:rsidR="001315E1">
        <w:t>, 1992)</w:t>
      </w:r>
      <w:r w:rsidR="004047E9">
        <w:t xml:space="preserve"> </w:t>
      </w:r>
      <w:r w:rsidR="001315E1">
        <w:t xml:space="preserve">that being, in any </w:t>
      </w:r>
      <w:proofErr w:type="gramStart"/>
      <w:r w:rsidR="001315E1">
        <w:t>particular depth</w:t>
      </w:r>
      <w:proofErr w:type="gramEnd"/>
      <w:r w:rsidR="001315E1">
        <w:t xml:space="preserve"> or </w:t>
      </w:r>
      <w:r w:rsidR="00B85E7C">
        <w:t xml:space="preserve">as opposed other research methodologies such as </w:t>
      </w:r>
      <w:r w:rsidR="00EF0AC8">
        <w:t xml:space="preserve">interviews or </w:t>
      </w:r>
      <w:r w:rsidR="00600B0F">
        <w:t xml:space="preserve">a </w:t>
      </w:r>
      <w:r w:rsidR="00EF0AC8">
        <w:t>focus group.</w:t>
      </w:r>
      <w:r w:rsidR="00A50000">
        <w:t xml:space="preserve"> </w:t>
      </w:r>
      <w:r w:rsidR="00F924A6">
        <w:t xml:space="preserve">Cohen, Manion and Morrison (2007) continue to explain that </w:t>
      </w:r>
      <w:r w:rsidR="003D13E3">
        <w:t xml:space="preserve">open questions, </w:t>
      </w:r>
      <w:r w:rsidR="001C47F6">
        <w:t xml:space="preserve">the opposite to what you would find in my whole class questionnaire, give participants the chance </w:t>
      </w:r>
      <w:r w:rsidR="0020525B">
        <w:t>to ‘explain and qualify their responses and avoid the limitations of pre-set categories of response’ (</w:t>
      </w:r>
      <w:r w:rsidR="0020525B" w:rsidRPr="003B3E70">
        <w:t>Cohen, L., Manion, L. and Morrison, K.</w:t>
      </w:r>
      <w:r w:rsidR="0020525B">
        <w:t xml:space="preserve">, </w:t>
      </w:r>
      <w:r w:rsidR="0020525B" w:rsidRPr="003B3E70">
        <w:t>2007</w:t>
      </w:r>
      <w:r w:rsidR="0020525B">
        <w:t>).</w:t>
      </w:r>
      <w:r w:rsidR="00103D92">
        <w:t xml:space="preserve"> Resultantly, due to the closed nature of the responses I would obtain by simply providing a whole class questionnaire, I decided to </w:t>
      </w:r>
      <w:r w:rsidR="00B54C0F">
        <w:t>also conduct a focus group with learners of differ</w:t>
      </w:r>
      <w:r w:rsidR="00781DB4">
        <w:t>ing abilities</w:t>
      </w:r>
      <w:r w:rsidR="00DF2413">
        <w:t xml:space="preserve"> while also including a </w:t>
      </w:r>
      <w:r w:rsidR="00A37AE3">
        <w:t xml:space="preserve">correct number of EAL pupils </w:t>
      </w:r>
      <w:r w:rsidR="001977BA">
        <w:t>reflecting</w:t>
      </w:r>
      <w:r w:rsidR="00A37AE3">
        <w:t xml:space="preserve"> the percentage of this </w:t>
      </w:r>
      <w:r w:rsidR="001D761A">
        <w:t>demographic in the whole class sample.</w:t>
      </w:r>
    </w:p>
    <w:p w14:paraId="552B08A4" w14:textId="179ADF55" w:rsidR="002D3789" w:rsidRDefault="002D3789" w:rsidP="001A4589">
      <w:pPr>
        <w:spacing w:line="480" w:lineRule="auto"/>
        <w:jc w:val="both"/>
      </w:pPr>
      <w:r>
        <w:t xml:space="preserve">Regarding the use of </w:t>
      </w:r>
      <w:r w:rsidR="00600B0F">
        <w:t xml:space="preserve">a </w:t>
      </w:r>
      <w:r>
        <w:t>focus group</w:t>
      </w:r>
      <w:r w:rsidR="00BE5E54">
        <w:t>,</w:t>
      </w:r>
      <w:r w:rsidR="008A24D0">
        <w:t xml:space="preserve"> a type of interview,</w:t>
      </w:r>
      <w:r w:rsidR="00BE5E54">
        <w:t xml:space="preserve"> once again, they have their</w:t>
      </w:r>
      <w:r w:rsidR="00154752">
        <w:t xml:space="preserve"> own</w:t>
      </w:r>
      <w:r w:rsidR="00BE5E54">
        <w:t xml:space="preserve"> strengths and weaknesses as </w:t>
      </w:r>
      <w:r w:rsidR="00154752">
        <w:t xml:space="preserve">a </w:t>
      </w:r>
      <w:r w:rsidR="00BE5E54">
        <w:t>research method</w:t>
      </w:r>
      <w:r w:rsidR="007C71F9">
        <w:t>.</w:t>
      </w:r>
      <w:r w:rsidR="00991F20">
        <w:t xml:space="preserve"> Kvale</w:t>
      </w:r>
      <w:r w:rsidR="00EF5D6F">
        <w:t xml:space="preserve"> (1996) describ</w:t>
      </w:r>
      <w:r w:rsidR="000C3495">
        <w:t>es an interview as ‘an interchange of views between two or more people on a topic of mutual interest’ (</w:t>
      </w:r>
      <w:r w:rsidR="00481801" w:rsidRPr="00C53E0B">
        <w:t>Kvale, S.</w:t>
      </w:r>
      <w:r w:rsidR="00481801">
        <w:t xml:space="preserve">, </w:t>
      </w:r>
      <w:r w:rsidR="00481801" w:rsidRPr="00C53E0B">
        <w:t>1996</w:t>
      </w:r>
      <w:r w:rsidR="000C3495">
        <w:t>)</w:t>
      </w:r>
      <w:r w:rsidR="005334BA">
        <w:t xml:space="preserve">. Laing </w:t>
      </w:r>
      <w:r w:rsidR="00AE4899">
        <w:t xml:space="preserve">(1967) </w:t>
      </w:r>
      <w:r w:rsidR="005334BA">
        <w:t>explain</w:t>
      </w:r>
      <w:r w:rsidR="00AE4899">
        <w:t>ed</w:t>
      </w:r>
      <w:r w:rsidR="005334BA">
        <w:t xml:space="preserve"> </w:t>
      </w:r>
      <w:r w:rsidR="00AE4899">
        <w:t xml:space="preserve">prior to Kvale </w:t>
      </w:r>
      <w:r w:rsidR="005334BA">
        <w:t xml:space="preserve">that </w:t>
      </w:r>
      <w:r w:rsidR="00AE4899">
        <w:t>knowledge from an interview ‘should be seen as constructed between participants, generating data’ (</w:t>
      </w:r>
      <w:r w:rsidR="00CB29EA">
        <w:t>Laing, R. D., 1967</w:t>
      </w:r>
      <w:r w:rsidR="00AE4899">
        <w:t>)</w:t>
      </w:r>
      <w:r w:rsidR="00525C79">
        <w:t xml:space="preserve">. Furthermore, </w:t>
      </w:r>
      <w:r w:rsidR="00052700">
        <w:t xml:space="preserve">Cohen, Manion and Morrison (2007) </w:t>
      </w:r>
      <w:r w:rsidR="00525DE5">
        <w:t>explain that interviews allow their participants ‘</w:t>
      </w:r>
      <w:r w:rsidR="00052700">
        <w:t>to discuss their interpretations of</w:t>
      </w:r>
      <w:r w:rsidR="00525DE5">
        <w:t xml:space="preserve"> </w:t>
      </w:r>
      <w:r w:rsidR="00052700">
        <w:t>the world in which they live, and to express how</w:t>
      </w:r>
      <w:r w:rsidR="00525DE5">
        <w:t xml:space="preserve"> </w:t>
      </w:r>
      <w:r w:rsidR="00052700">
        <w:t>they regard situations from their own point of</w:t>
      </w:r>
      <w:r w:rsidR="00525DE5">
        <w:t xml:space="preserve"> </w:t>
      </w:r>
      <w:r w:rsidR="00052700">
        <w:t>view</w:t>
      </w:r>
      <w:r w:rsidR="00525DE5">
        <w:t>’</w:t>
      </w:r>
      <w:r w:rsidR="003E72BE">
        <w:t xml:space="preserve"> (</w:t>
      </w:r>
      <w:r w:rsidR="003E72BE" w:rsidRPr="003B3E70">
        <w:t>Cohen, L., Manion, L. and Morrison, K.</w:t>
      </w:r>
      <w:r w:rsidR="003E72BE">
        <w:t xml:space="preserve">, </w:t>
      </w:r>
      <w:r w:rsidR="003E72BE" w:rsidRPr="003B3E70">
        <w:t>2007</w:t>
      </w:r>
      <w:r w:rsidR="003E72BE">
        <w:t>)</w:t>
      </w:r>
      <w:r w:rsidR="00525DE5">
        <w:t>.</w:t>
      </w:r>
      <w:r w:rsidR="00994014">
        <w:t xml:space="preserve"> </w:t>
      </w:r>
      <w:r w:rsidR="005B365B">
        <w:t>A focus group is a form of group interview</w:t>
      </w:r>
      <w:r w:rsidR="001A4589">
        <w:t xml:space="preserve"> however, </w:t>
      </w:r>
      <w:r w:rsidR="00A02DDC">
        <w:t>‘</w:t>
      </w:r>
      <w:r w:rsidR="001A4589">
        <w:t xml:space="preserve">the reliance is on the </w:t>
      </w:r>
      <w:r w:rsidR="001A4589">
        <w:lastRenderedPageBreak/>
        <w:t>interaction within the group who discuss a topic supplied by the researcher’ (</w:t>
      </w:r>
      <w:r w:rsidR="00A02DDC">
        <w:t>Morgan, D. L., 1988</w:t>
      </w:r>
      <w:r w:rsidR="001A4589">
        <w:t xml:space="preserve">). </w:t>
      </w:r>
      <w:r w:rsidR="00CC61A1">
        <w:t>Cohen, Manion and Morrison (2007) continue to say that ‘the participants interact with each other rather than with the interviewer, such that the views of the participants can emerge’</w:t>
      </w:r>
      <w:r w:rsidR="00466F27">
        <w:t>. Robson</w:t>
      </w:r>
      <w:r w:rsidR="0064250A">
        <w:t xml:space="preserve"> (2002)</w:t>
      </w:r>
      <w:r w:rsidR="003B63CC">
        <w:t xml:space="preserve"> and Bailey (1994) explain the strengths of using focus groups as a research methodology. </w:t>
      </w:r>
      <w:r w:rsidR="00C41603">
        <w:t>Focus groups are useful for ‘</w:t>
      </w:r>
      <w:r w:rsidR="00632FC6">
        <w:t xml:space="preserve">providing greater coverage of issues than would be possible in a survey’ (Robson, </w:t>
      </w:r>
      <w:r w:rsidR="00687C5B">
        <w:t>C</w:t>
      </w:r>
      <w:r w:rsidR="00632FC6">
        <w:t>., 2002)</w:t>
      </w:r>
      <w:r w:rsidR="008A685E">
        <w:t xml:space="preserve"> while </w:t>
      </w:r>
      <w:r w:rsidR="00D80E1D">
        <w:t>they also are excellent at ‘generating and evaluating data from different subgroups of a population’ (</w:t>
      </w:r>
      <w:r w:rsidR="00866DF6">
        <w:t>Bailey, K. D., 1994</w:t>
      </w:r>
      <w:r w:rsidR="00D80E1D">
        <w:t>).</w:t>
      </w:r>
      <w:r w:rsidR="00687C5B">
        <w:t xml:space="preserve"> On the other hand, </w:t>
      </w:r>
      <w:r w:rsidR="00DB5DE7">
        <w:t xml:space="preserve">Morgan </w:t>
      </w:r>
      <w:r w:rsidR="00C8045C">
        <w:t xml:space="preserve">(1988) </w:t>
      </w:r>
      <w:r w:rsidR="00DB5DE7">
        <w:t xml:space="preserve">explains that </w:t>
      </w:r>
      <w:r w:rsidR="0026407C">
        <w:t xml:space="preserve">there is a small margin for error </w:t>
      </w:r>
      <w:r w:rsidR="00D26022">
        <w:t xml:space="preserve">when it comes to chairing a focus group; </w:t>
      </w:r>
      <w:r w:rsidR="00C8045C">
        <w:t xml:space="preserve">the interviewer needs to ‘keep the meeting open-ended but to the point’ </w:t>
      </w:r>
      <w:r w:rsidR="00DB5DE7">
        <w:t>(Morgan, D. L., 1988)</w:t>
      </w:r>
      <w:r w:rsidR="00C8045C">
        <w:t xml:space="preserve">. Furthermore, </w:t>
      </w:r>
      <w:r w:rsidR="002177B3">
        <w:t>it is key that the interviewer</w:t>
      </w:r>
      <w:r w:rsidR="000715EF">
        <w:t xml:space="preserve"> takes care with sampling </w:t>
      </w:r>
      <w:r w:rsidR="00AE2350">
        <w:t>‘so that every participant is the bearer of the particular characteristic required</w:t>
      </w:r>
      <w:r w:rsidR="006763BC">
        <w:t xml:space="preserve">, </w:t>
      </w:r>
      <w:r w:rsidR="00641977">
        <w:t>otherwise the discussion will lose focus or become unrepresentative’</w:t>
      </w:r>
      <w:r w:rsidR="006763BC">
        <w:t xml:space="preserve"> </w:t>
      </w:r>
      <w:r w:rsidR="006763BC" w:rsidRPr="006763BC">
        <w:t>(Morgan, D. L., 1988).</w:t>
      </w:r>
      <w:r w:rsidR="00A61F05">
        <w:t xml:space="preserve"> </w:t>
      </w:r>
      <w:r w:rsidR="002315EB">
        <w:t>Due to the nature of</w:t>
      </w:r>
      <w:r w:rsidR="00CB1985">
        <w:t xml:space="preserve"> a</w:t>
      </w:r>
      <w:r w:rsidR="002315EB">
        <w:t xml:space="preserve"> </w:t>
      </w:r>
      <w:r w:rsidR="00CB1985">
        <w:t>focus group</w:t>
      </w:r>
      <w:r w:rsidR="007B390C">
        <w:t xml:space="preserve">, I determined </w:t>
      </w:r>
      <w:r w:rsidR="00055397">
        <w:t>it would</w:t>
      </w:r>
      <w:r w:rsidR="007B390C">
        <w:t xml:space="preserve"> be </w:t>
      </w:r>
      <w:r w:rsidR="00A454CD">
        <w:t xml:space="preserve">an excellent methodology to use </w:t>
      </w:r>
      <w:proofErr w:type="gramStart"/>
      <w:r w:rsidR="00D40A3B">
        <w:t>in order to</w:t>
      </w:r>
      <w:proofErr w:type="gramEnd"/>
      <w:r w:rsidR="00D40A3B">
        <w:t xml:space="preserve"> gain that </w:t>
      </w:r>
      <w:r w:rsidR="00DD6C4A">
        <w:t xml:space="preserve">additional explanation of the topic at hand as an additional tool </w:t>
      </w:r>
      <w:r w:rsidR="0042158F">
        <w:t>with the previously mentioned questionnaires.</w:t>
      </w:r>
    </w:p>
    <w:p w14:paraId="7D0B7B02" w14:textId="1EC3A164" w:rsidR="00A61F05" w:rsidRDefault="00C467A4" w:rsidP="001A4589">
      <w:pPr>
        <w:spacing w:line="480" w:lineRule="auto"/>
        <w:jc w:val="both"/>
      </w:pPr>
      <w:r>
        <w:t xml:space="preserve">In summary, it is obvious that the combination of </w:t>
      </w:r>
      <w:r w:rsidR="00590E6F">
        <w:t xml:space="preserve">whole class questionnaires and a focus group is a beneficial route to take in answering my research question. </w:t>
      </w:r>
      <w:r w:rsidR="007B03C9">
        <w:t xml:space="preserve">The questionnaires </w:t>
      </w:r>
      <w:r w:rsidR="004C4303">
        <w:t xml:space="preserve">would gain a more generalised feeling of whole class reading amongst a greater sample size while the </w:t>
      </w:r>
      <w:r w:rsidR="00FB6661">
        <w:t xml:space="preserve">focus group of five learners would serve to ad more meaning </w:t>
      </w:r>
      <w:r w:rsidR="00F71592">
        <w:t xml:space="preserve">and context to the answers </w:t>
      </w:r>
      <w:r w:rsidR="0096476D">
        <w:t xml:space="preserve">of the questionnaire. With </w:t>
      </w:r>
      <w:r w:rsidR="00EE26FB">
        <w:t xml:space="preserve">the addition of a focus group, I would be able to provide a </w:t>
      </w:r>
      <w:r w:rsidR="009B6948">
        <w:t>‘</w:t>
      </w:r>
      <w:r w:rsidR="00EE26FB">
        <w:t>greater coverage</w:t>
      </w:r>
      <w:r w:rsidR="009B6948">
        <w:t>’ (Robson, C., 2002)</w:t>
      </w:r>
      <w:r w:rsidR="00EE26FB">
        <w:t xml:space="preserve"> of the </w:t>
      </w:r>
      <w:r w:rsidR="009B6948">
        <w:t>thoughts and feelings of the learners</w:t>
      </w:r>
      <w:r w:rsidR="00B11A3F">
        <w:t xml:space="preserve">. However, </w:t>
      </w:r>
      <w:r w:rsidR="00063AF3">
        <w:t xml:space="preserve">I would need to be mindful that </w:t>
      </w:r>
      <w:r w:rsidR="00456114">
        <w:t>with myself as an interviewer taking a secondary role in the focus group to the participants</w:t>
      </w:r>
      <w:r w:rsidR="00B11A3F">
        <w:t xml:space="preserve">, I would need </w:t>
      </w:r>
      <w:r w:rsidR="00F43541">
        <w:t xml:space="preserve">to </w:t>
      </w:r>
      <w:r w:rsidR="00B11A3F">
        <w:t>‘keep the meeting open-ended but to the point’ (Morgan, D. L., 1988)</w:t>
      </w:r>
      <w:r w:rsidR="009B6948">
        <w:t xml:space="preserve"> </w:t>
      </w:r>
      <w:r w:rsidR="00F43541">
        <w:t>with this being a potential downfall to this</w:t>
      </w:r>
      <w:r w:rsidR="00EE2BCE">
        <w:t xml:space="preserve"> research</w:t>
      </w:r>
      <w:r w:rsidR="00F43541">
        <w:t xml:space="preserve"> methodology.</w:t>
      </w:r>
      <w:r w:rsidR="007B03C9">
        <w:t xml:space="preserve"> </w:t>
      </w:r>
    </w:p>
    <w:p w14:paraId="7C4E444B" w14:textId="77777777" w:rsidR="00381A32" w:rsidRDefault="00381A32" w:rsidP="001A4589">
      <w:pPr>
        <w:spacing w:line="480" w:lineRule="auto"/>
        <w:jc w:val="both"/>
      </w:pPr>
    </w:p>
    <w:p w14:paraId="6978019F" w14:textId="77777777" w:rsidR="00516120" w:rsidRDefault="00516120" w:rsidP="00381A32">
      <w:pPr>
        <w:spacing w:line="480" w:lineRule="auto"/>
        <w:jc w:val="center"/>
        <w:rPr>
          <w:u w:val="single"/>
        </w:rPr>
      </w:pPr>
    </w:p>
    <w:p w14:paraId="52489D94" w14:textId="6BB5D4E5" w:rsidR="00381A32" w:rsidRDefault="00381A32" w:rsidP="00381A32">
      <w:pPr>
        <w:spacing w:line="480" w:lineRule="auto"/>
        <w:jc w:val="center"/>
        <w:rPr>
          <w:u w:val="single"/>
        </w:rPr>
      </w:pPr>
      <w:r>
        <w:rPr>
          <w:u w:val="single"/>
        </w:rPr>
        <w:lastRenderedPageBreak/>
        <w:t>Data Presentation and Analysis Method</w:t>
      </w:r>
      <w:r w:rsidR="008B0719">
        <w:rPr>
          <w:u w:val="single"/>
        </w:rPr>
        <w:t>s</w:t>
      </w:r>
    </w:p>
    <w:p w14:paraId="3F572A76" w14:textId="1268C0DB" w:rsidR="00381A32" w:rsidRDefault="00B30E21" w:rsidP="0051335E">
      <w:pPr>
        <w:spacing w:line="480" w:lineRule="auto"/>
        <w:jc w:val="both"/>
      </w:pPr>
      <w:r>
        <w:t xml:space="preserve">Ultimately, </w:t>
      </w:r>
      <w:proofErr w:type="gramStart"/>
      <w:r>
        <w:t>in order to</w:t>
      </w:r>
      <w:proofErr w:type="gramEnd"/>
      <w:r>
        <w:t xml:space="preserve"> </w:t>
      </w:r>
      <w:r w:rsidR="008513FB">
        <w:t xml:space="preserve">discuss the data presentation and analysis methods used within this research project, it is important to discuss </w:t>
      </w:r>
      <w:r w:rsidR="00784E3C">
        <w:t xml:space="preserve">the collective types of data. </w:t>
      </w:r>
      <w:r w:rsidR="004C1181">
        <w:t>There are two</w:t>
      </w:r>
      <w:r w:rsidR="00B84253">
        <w:t xml:space="preserve"> overarching types of data within </w:t>
      </w:r>
      <w:r w:rsidR="00C07D8D">
        <w:t>research:</w:t>
      </w:r>
      <w:r w:rsidR="00B84253">
        <w:t xml:space="preserve"> those being qualitative and quantitative data. </w:t>
      </w:r>
      <w:r w:rsidR="0051335E">
        <w:t>Ahmed states that ‘Qualitative research is a methodological approach that explores the intricate details of human behaviour, attitudes, and experiences’ (</w:t>
      </w:r>
      <w:r w:rsidR="00C57DBC">
        <w:t>Ahemed, S.</w:t>
      </w:r>
      <w:r w:rsidR="009A1A26">
        <w:t xml:space="preserve"> </w:t>
      </w:r>
      <w:r w:rsidR="00C57DBC">
        <w:t>K.</w:t>
      </w:r>
      <w:r w:rsidR="009A1A26">
        <w:t>, 2024</w:t>
      </w:r>
      <w:r w:rsidR="0051335E">
        <w:t xml:space="preserve">). </w:t>
      </w:r>
      <w:r w:rsidR="00C07D8D">
        <w:t xml:space="preserve">Ahmed continues to state how qualitative data differs </w:t>
      </w:r>
      <w:r w:rsidR="002D525B">
        <w:t xml:space="preserve">from quantitative data by </w:t>
      </w:r>
      <w:r w:rsidR="00C0670C">
        <w:t>stating that qualitative data ‘</w:t>
      </w:r>
      <w:r w:rsidR="0051335E">
        <w:t>emphasiz</w:t>
      </w:r>
      <w:r w:rsidR="006A7374">
        <w:t>es</w:t>
      </w:r>
      <w:r w:rsidR="0051335E">
        <w:t xml:space="preserve"> the exploration of the nuances, context, and underlying significance of observed occurrences rather than relying on numerical data</w:t>
      </w:r>
      <w:r w:rsidR="006A7374">
        <w:t>’</w:t>
      </w:r>
      <w:r w:rsidR="009A1A26">
        <w:t xml:space="preserve"> (Ahmed, S. K., 2024)</w:t>
      </w:r>
      <w:r w:rsidR="006A7374">
        <w:t>, numerical data being quantitative.</w:t>
      </w:r>
    </w:p>
    <w:p w14:paraId="0B7BF14F" w14:textId="55182882" w:rsidR="00E44F34" w:rsidRDefault="00E44F34" w:rsidP="00577633">
      <w:pPr>
        <w:spacing w:line="480" w:lineRule="auto"/>
        <w:jc w:val="both"/>
      </w:pPr>
      <w:r>
        <w:t xml:space="preserve">Ensuring the quality of methods used is key to </w:t>
      </w:r>
      <w:r w:rsidR="003A72CA">
        <w:t xml:space="preserve">establishing trustworthiness </w:t>
      </w:r>
      <w:r w:rsidR="00804ECD">
        <w:t xml:space="preserve">in a research project. </w:t>
      </w:r>
      <w:r w:rsidR="00577633">
        <w:t xml:space="preserve">Amin et al. </w:t>
      </w:r>
      <w:r w:rsidR="0085029B">
        <w:t xml:space="preserve">(2020) </w:t>
      </w:r>
      <w:r w:rsidR="00577633">
        <w:t>state that ‘the concept of trustworthiness in qualitative research comprises various essential elements, such as credibility, transferability, dependability, and confirmability’</w:t>
      </w:r>
      <w:r w:rsidR="0085029B">
        <w:t xml:space="preserve"> (Amin</w:t>
      </w:r>
      <w:r w:rsidR="003E4226">
        <w:t xml:space="preserve">. </w:t>
      </w:r>
      <w:r w:rsidR="002C7949">
        <w:t xml:space="preserve">M.E.K. </w:t>
      </w:r>
      <w:r w:rsidR="003E4226">
        <w:t>et al., 2020).</w:t>
      </w:r>
      <w:r w:rsidR="00B92EC1">
        <w:t xml:space="preserve"> These elements w</w:t>
      </w:r>
      <w:r w:rsidR="009777E9">
        <w:t>ould of course be essential in my research project</w:t>
      </w:r>
      <w:r w:rsidR="00015AC6">
        <w:t xml:space="preserve"> as the true essence of </w:t>
      </w:r>
      <w:r w:rsidR="00E40A77">
        <w:t xml:space="preserve">opinions regarding whole class reading had to be determined through </w:t>
      </w:r>
      <w:r w:rsidR="00266E09">
        <w:t xml:space="preserve">a focus group, a </w:t>
      </w:r>
      <w:r w:rsidR="00E40A77">
        <w:t>qualitative research</w:t>
      </w:r>
      <w:r w:rsidR="00266E09">
        <w:t xml:space="preserve"> method,</w:t>
      </w:r>
      <w:r w:rsidR="00E40A77">
        <w:t xml:space="preserve"> with the secondary support of</w:t>
      </w:r>
      <w:r w:rsidR="00266E09">
        <w:t xml:space="preserve"> </w:t>
      </w:r>
      <w:r w:rsidR="00E40A77">
        <w:t>quantitative questionnaire research.</w:t>
      </w:r>
    </w:p>
    <w:p w14:paraId="27F47BE3" w14:textId="5EAFBCE6" w:rsidR="00FE7004" w:rsidRDefault="00FE7004" w:rsidP="00294A80">
      <w:pPr>
        <w:spacing w:line="480" w:lineRule="auto"/>
        <w:jc w:val="both"/>
      </w:pPr>
      <w:r>
        <w:t>Amin</w:t>
      </w:r>
      <w:r w:rsidR="005779F3">
        <w:t xml:space="preserve"> et al. (2020) defines credibility as ‘the degree to which the findings accurately reflect the reality that the participants experience</w:t>
      </w:r>
      <w:r w:rsidR="00860676">
        <w:t xml:space="preserve">’ (Amin. </w:t>
      </w:r>
      <w:r w:rsidR="000A145F">
        <w:t>M.</w:t>
      </w:r>
      <w:r w:rsidR="00B03D31">
        <w:t xml:space="preserve"> </w:t>
      </w:r>
      <w:r w:rsidR="000A145F">
        <w:t>E.</w:t>
      </w:r>
      <w:r w:rsidR="00B03D31">
        <w:t xml:space="preserve"> K. </w:t>
      </w:r>
      <w:r w:rsidR="00860676">
        <w:t>et al., 2020).</w:t>
      </w:r>
      <w:r w:rsidR="00993C22">
        <w:t xml:space="preserve"> This </w:t>
      </w:r>
      <w:r w:rsidR="008961C7">
        <w:t xml:space="preserve">determines that myself as a researcher would need to be </w:t>
      </w:r>
      <w:r w:rsidR="008D6291">
        <w:t xml:space="preserve">persistently observing and </w:t>
      </w:r>
      <w:r w:rsidR="000A2564">
        <w:t xml:space="preserve">closely </w:t>
      </w:r>
      <w:r w:rsidR="0047224E">
        <w:t xml:space="preserve">studying </w:t>
      </w:r>
      <w:r w:rsidR="000A2564">
        <w:t>the proceedings of a focus group</w:t>
      </w:r>
      <w:r w:rsidR="0047224E">
        <w:t xml:space="preserve"> </w:t>
      </w:r>
      <w:proofErr w:type="gramStart"/>
      <w:r w:rsidR="0047224E">
        <w:t>in order to</w:t>
      </w:r>
      <w:proofErr w:type="gramEnd"/>
      <w:r w:rsidR="0047224E">
        <w:t xml:space="preserve"> </w:t>
      </w:r>
      <w:r w:rsidR="00FD753B">
        <w:t xml:space="preserve">accurately understand the opinions and thoughts expressed by the participants. </w:t>
      </w:r>
      <w:r w:rsidR="00ED227C">
        <w:t>Kakar</w:t>
      </w:r>
      <w:r w:rsidR="00E737FE">
        <w:t xml:space="preserve">, Z. U. H. et al., (2023) explain that </w:t>
      </w:r>
      <w:r w:rsidR="00B82680">
        <w:t>‘transferability pertains to the degree to which the research findings can be extrapolated to alternative contexts or situations’</w:t>
      </w:r>
      <w:r w:rsidR="006745C6">
        <w:t xml:space="preserve"> (Kakar, Z. U. H. et al., 2023). Essentially, t</w:t>
      </w:r>
      <w:r w:rsidR="00DF49C5">
        <w:t xml:space="preserve">ransferability refers to how much we can apply </w:t>
      </w:r>
      <w:r w:rsidR="00F3703A">
        <w:t xml:space="preserve">research findings to different situations. </w:t>
      </w:r>
      <w:r w:rsidR="00394B70">
        <w:t>Kakar</w:t>
      </w:r>
      <w:r w:rsidR="00C52034">
        <w:t xml:space="preserve">, </w:t>
      </w:r>
      <w:r w:rsidR="008D4031">
        <w:t>Z</w:t>
      </w:r>
      <w:r w:rsidR="00C52034">
        <w:t>. U. H. et al., (2023) continue to state that depend</w:t>
      </w:r>
      <w:r w:rsidR="008B0E14">
        <w:t>ability relates to the ‘enduring and unwavering nature of the research findings across time’ (Kakar, Z. U. H. et al., 2023)</w:t>
      </w:r>
      <w:r w:rsidR="0005374A">
        <w:t xml:space="preserve">. Logging methodologies and reasoning for the research to take place </w:t>
      </w:r>
      <w:r w:rsidR="0004202C">
        <w:t xml:space="preserve">strengthens the project’s dependability </w:t>
      </w:r>
      <w:r w:rsidR="0004202C">
        <w:lastRenderedPageBreak/>
        <w:t xml:space="preserve">therefore many of the sections in this assignment have </w:t>
      </w:r>
      <w:proofErr w:type="gramStart"/>
      <w:r w:rsidR="0004202C">
        <w:t>actually provided</w:t>
      </w:r>
      <w:proofErr w:type="gramEnd"/>
      <w:r w:rsidR="0004202C">
        <w:t xml:space="preserve"> that </w:t>
      </w:r>
      <w:r w:rsidR="00162E73">
        <w:t xml:space="preserve">essence of trustworthiness. Kakar, </w:t>
      </w:r>
      <w:r w:rsidR="008D4031">
        <w:t>Z</w:t>
      </w:r>
      <w:r w:rsidR="00162E73">
        <w:t xml:space="preserve">. U. H. et al., (2023) </w:t>
      </w:r>
      <w:r w:rsidR="00EA69DC">
        <w:t xml:space="preserve">finally defines </w:t>
      </w:r>
      <w:r w:rsidR="00703BC3">
        <w:t>confirmability as ‘impartiality and objectivity of the findings, guaranteeing that they remain unaffected by any biases or preferences of the researchers</w:t>
      </w:r>
      <w:r w:rsidR="00162E73">
        <w:t>’ (Kakar, Z. U. H. et al., 2023)</w:t>
      </w:r>
      <w:r w:rsidR="00CF63A8">
        <w:t xml:space="preserve">. One way to </w:t>
      </w:r>
      <w:r w:rsidR="001236DC">
        <w:t>apply confirmability is to debrief with a peer</w:t>
      </w:r>
      <w:r w:rsidR="00E95E3C">
        <w:t xml:space="preserve"> which </w:t>
      </w:r>
      <w:r w:rsidR="00294A80">
        <w:t>‘helps validate interpretations and minimizes personal biases’ (Ahmed, S. K., 2024).</w:t>
      </w:r>
    </w:p>
    <w:p w14:paraId="6900F200" w14:textId="7392D372" w:rsidR="00381A32" w:rsidRDefault="00895FDD" w:rsidP="005D6E7D">
      <w:pPr>
        <w:spacing w:line="480" w:lineRule="auto"/>
        <w:jc w:val="both"/>
      </w:pPr>
      <w:r>
        <w:t xml:space="preserve">Regarding the reporting of my data, </w:t>
      </w:r>
      <w:r w:rsidR="005C5F26">
        <w:t xml:space="preserve">I determined that the questionnaires used for the whole class </w:t>
      </w:r>
      <w:r w:rsidR="00D710F1">
        <w:t>response would provide useful data to some extent, however, due to the quantitat</w:t>
      </w:r>
      <w:r w:rsidR="006B1A46">
        <w:t xml:space="preserve">ive nature of the data, it would only be partly </w:t>
      </w:r>
      <w:r w:rsidR="00BB3673">
        <w:t>useful,</w:t>
      </w:r>
      <w:r w:rsidR="006B1A46">
        <w:t xml:space="preserve"> and I would only be able to represent the results in a graph of some description</w:t>
      </w:r>
      <w:r w:rsidR="00210922">
        <w:t xml:space="preserve">. Therefore, </w:t>
      </w:r>
      <w:r w:rsidR="000C0F1F">
        <w:t xml:space="preserve">with my </w:t>
      </w:r>
      <w:r w:rsidR="00F14793">
        <w:t xml:space="preserve">focus group </w:t>
      </w:r>
      <w:r w:rsidR="005C5F26">
        <w:t>produc</w:t>
      </w:r>
      <w:r w:rsidR="000C0F1F">
        <w:t>ing qualitative data</w:t>
      </w:r>
      <w:r w:rsidR="00091B24">
        <w:t xml:space="preserve"> and with Braun and Clarke (2006) defining thematic analysis as ‘a method for identifying, </w:t>
      </w:r>
      <w:r w:rsidR="00CC3FB2">
        <w:t xml:space="preserve">analysing </w:t>
      </w:r>
      <w:r w:rsidR="00091B24">
        <w:t>and reporting patterns within data</w:t>
      </w:r>
      <w:r w:rsidR="00CC3FB2">
        <w:t xml:space="preserve">’ </w:t>
      </w:r>
      <w:r w:rsidR="000C0F1F">
        <w:t>I determined to use thematic analysis.</w:t>
      </w:r>
      <w:r w:rsidR="00234D76">
        <w:t xml:space="preserve"> </w:t>
      </w:r>
      <w:r w:rsidR="00832183">
        <w:t>Maguire and Delahunt explain that thematic analysis ‘</w:t>
      </w:r>
      <w:r w:rsidR="00832183" w:rsidRPr="00832183">
        <w:t>is</w:t>
      </w:r>
      <w:r w:rsidR="00832183">
        <w:t xml:space="preserve"> </w:t>
      </w:r>
      <w:r w:rsidR="00832183" w:rsidRPr="00832183">
        <w:t>not tied to a particular epistemological or</w:t>
      </w:r>
      <w:r w:rsidR="00832183">
        <w:t xml:space="preserve"> </w:t>
      </w:r>
      <w:r w:rsidR="00832183" w:rsidRPr="00832183">
        <w:t>theoretical perspective</w:t>
      </w:r>
      <w:r w:rsidR="00832183">
        <w:t>’</w:t>
      </w:r>
      <w:r w:rsidR="005D6E7D">
        <w:t xml:space="preserve"> (</w:t>
      </w:r>
      <w:r w:rsidR="0047476F">
        <w:t>Maguire, M. and Delahunt</w:t>
      </w:r>
      <w:r w:rsidR="00A50135">
        <w:t>, B. 2017</w:t>
      </w:r>
      <w:r w:rsidR="005D6E7D">
        <w:t>)</w:t>
      </w:r>
      <w:r w:rsidR="00BE6FBC">
        <w:t xml:space="preserve"> meaning it is not limited to one way of thinking</w:t>
      </w:r>
      <w:r w:rsidR="005D6E7D">
        <w:t xml:space="preserve">. This is particularly </w:t>
      </w:r>
      <w:r w:rsidR="00A50135">
        <w:t>beneficial</w:t>
      </w:r>
      <w:r w:rsidR="005D6E7D">
        <w:t xml:space="preserve"> as it is a ‘</w:t>
      </w:r>
      <w:r w:rsidR="005D6E7D" w:rsidRPr="005D6E7D">
        <w:t>very flexible method, a considerable advantage</w:t>
      </w:r>
      <w:r w:rsidR="005D6E7D">
        <w:t xml:space="preserve"> </w:t>
      </w:r>
      <w:r w:rsidR="005D6E7D" w:rsidRPr="005D6E7D">
        <w:t>given</w:t>
      </w:r>
      <w:r w:rsidR="005D6E7D">
        <w:t xml:space="preserve"> </w:t>
      </w:r>
      <w:r w:rsidR="005D6E7D" w:rsidRPr="005D6E7D">
        <w:t>the diversity of work in learning and teaching</w:t>
      </w:r>
      <w:r w:rsidR="005D6E7D">
        <w:t>’</w:t>
      </w:r>
      <w:r w:rsidR="00A50135">
        <w:t xml:space="preserve"> (Maguire, M. and Delahunt, B. 2017).</w:t>
      </w:r>
    </w:p>
    <w:p w14:paraId="2FD25DFB" w14:textId="77777777" w:rsidR="005D6E7D" w:rsidRDefault="005D6E7D" w:rsidP="005D6E7D">
      <w:pPr>
        <w:spacing w:line="480" w:lineRule="auto"/>
        <w:jc w:val="both"/>
        <w:rPr>
          <w:u w:val="single"/>
        </w:rPr>
      </w:pPr>
    </w:p>
    <w:p w14:paraId="0BA0E052" w14:textId="77777777" w:rsidR="008B0719" w:rsidRDefault="008B0719" w:rsidP="00381A32">
      <w:pPr>
        <w:spacing w:line="480" w:lineRule="auto"/>
        <w:jc w:val="center"/>
        <w:rPr>
          <w:u w:val="single"/>
        </w:rPr>
      </w:pPr>
    </w:p>
    <w:p w14:paraId="317F7352" w14:textId="77777777" w:rsidR="008B0719" w:rsidRDefault="008B0719" w:rsidP="00381A32">
      <w:pPr>
        <w:spacing w:line="480" w:lineRule="auto"/>
        <w:jc w:val="center"/>
        <w:rPr>
          <w:u w:val="single"/>
        </w:rPr>
      </w:pPr>
    </w:p>
    <w:p w14:paraId="707C73A4" w14:textId="77777777" w:rsidR="008B0719" w:rsidRDefault="008B0719" w:rsidP="00381A32">
      <w:pPr>
        <w:spacing w:line="480" w:lineRule="auto"/>
        <w:jc w:val="center"/>
        <w:rPr>
          <w:u w:val="single"/>
        </w:rPr>
      </w:pPr>
    </w:p>
    <w:p w14:paraId="08B6E52C" w14:textId="77777777" w:rsidR="008B0719" w:rsidRDefault="008B0719" w:rsidP="00381A32">
      <w:pPr>
        <w:spacing w:line="480" w:lineRule="auto"/>
        <w:jc w:val="center"/>
        <w:rPr>
          <w:u w:val="single"/>
        </w:rPr>
      </w:pPr>
    </w:p>
    <w:p w14:paraId="0A5A709C" w14:textId="77777777" w:rsidR="008B0719" w:rsidRDefault="008B0719" w:rsidP="00381A32">
      <w:pPr>
        <w:spacing w:line="480" w:lineRule="auto"/>
        <w:jc w:val="center"/>
        <w:rPr>
          <w:u w:val="single"/>
        </w:rPr>
      </w:pPr>
    </w:p>
    <w:p w14:paraId="46A14572" w14:textId="77777777" w:rsidR="008B0719" w:rsidRDefault="008B0719" w:rsidP="00381A32">
      <w:pPr>
        <w:spacing w:line="480" w:lineRule="auto"/>
        <w:jc w:val="center"/>
        <w:rPr>
          <w:u w:val="single"/>
        </w:rPr>
      </w:pPr>
    </w:p>
    <w:p w14:paraId="63A4EA71" w14:textId="77777777" w:rsidR="008B0719" w:rsidRDefault="008B0719" w:rsidP="00381A32">
      <w:pPr>
        <w:spacing w:line="480" w:lineRule="auto"/>
        <w:jc w:val="center"/>
        <w:rPr>
          <w:u w:val="single"/>
        </w:rPr>
      </w:pPr>
    </w:p>
    <w:p w14:paraId="530D0E92" w14:textId="33F1F085" w:rsidR="00381A32" w:rsidRDefault="00381A32" w:rsidP="00381A32">
      <w:pPr>
        <w:spacing w:line="480" w:lineRule="auto"/>
        <w:jc w:val="center"/>
        <w:rPr>
          <w:u w:val="single"/>
        </w:rPr>
      </w:pPr>
      <w:r>
        <w:rPr>
          <w:u w:val="single"/>
        </w:rPr>
        <w:lastRenderedPageBreak/>
        <w:t>Results</w:t>
      </w:r>
    </w:p>
    <w:p w14:paraId="36F4EBDA" w14:textId="77777777" w:rsidR="00381A32" w:rsidRDefault="00381A32" w:rsidP="00381A32">
      <w:pPr>
        <w:spacing w:line="480" w:lineRule="auto"/>
        <w:jc w:val="both"/>
      </w:pPr>
      <w:r w:rsidRPr="00D67C02">
        <w:t xml:space="preserve">Due to </w:t>
      </w:r>
      <w:r>
        <w:t>consent form approvement delay</w:t>
      </w:r>
      <w:r w:rsidRPr="00D67C02">
        <w:t>, raw data could not be collected.</w:t>
      </w:r>
    </w:p>
    <w:p w14:paraId="3781431F" w14:textId="77777777" w:rsidR="00945D89" w:rsidRDefault="00945D89" w:rsidP="00381A32">
      <w:pPr>
        <w:spacing w:line="480" w:lineRule="auto"/>
        <w:jc w:val="both"/>
      </w:pPr>
    </w:p>
    <w:p w14:paraId="77920F60" w14:textId="77777777" w:rsidR="008B0719" w:rsidRDefault="008B0719" w:rsidP="00945D89">
      <w:pPr>
        <w:spacing w:line="480" w:lineRule="auto"/>
        <w:jc w:val="center"/>
        <w:rPr>
          <w:u w:val="single"/>
        </w:rPr>
      </w:pPr>
    </w:p>
    <w:p w14:paraId="6867DDC6" w14:textId="77777777" w:rsidR="008B0719" w:rsidRDefault="008B0719" w:rsidP="00945D89">
      <w:pPr>
        <w:spacing w:line="480" w:lineRule="auto"/>
        <w:jc w:val="center"/>
        <w:rPr>
          <w:u w:val="single"/>
        </w:rPr>
      </w:pPr>
    </w:p>
    <w:p w14:paraId="54D0C493" w14:textId="77777777" w:rsidR="008B0719" w:rsidRDefault="008B0719" w:rsidP="00945D89">
      <w:pPr>
        <w:spacing w:line="480" w:lineRule="auto"/>
        <w:jc w:val="center"/>
        <w:rPr>
          <w:u w:val="single"/>
        </w:rPr>
      </w:pPr>
    </w:p>
    <w:p w14:paraId="17950AE8" w14:textId="77777777" w:rsidR="008B0719" w:rsidRDefault="008B0719" w:rsidP="00945D89">
      <w:pPr>
        <w:spacing w:line="480" w:lineRule="auto"/>
        <w:jc w:val="center"/>
        <w:rPr>
          <w:u w:val="single"/>
        </w:rPr>
      </w:pPr>
    </w:p>
    <w:p w14:paraId="77133A49" w14:textId="77777777" w:rsidR="008B0719" w:rsidRDefault="008B0719" w:rsidP="00945D89">
      <w:pPr>
        <w:spacing w:line="480" w:lineRule="auto"/>
        <w:jc w:val="center"/>
        <w:rPr>
          <w:u w:val="single"/>
        </w:rPr>
      </w:pPr>
    </w:p>
    <w:p w14:paraId="75E10AE6" w14:textId="77777777" w:rsidR="008B0719" w:rsidRDefault="008B0719" w:rsidP="00945D89">
      <w:pPr>
        <w:spacing w:line="480" w:lineRule="auto"/>
        <w:jc w:val="center"/>
        <w:rPr>
          <w:u w:val="single"/>
        </w:rPr>
      </w:pPr>
    </w:p>
    <w:p w14:paraId="2FC8D1C7" w14:textId="77777777" w:rsidR="008B0719" w:rsidRDefault="008B0719" w:rsidP="00945D89">
      <w:pPr>
        <w:spacing w:line="480" w:lineRule="auto"/>
        <w:jc w:val="center"/>
        <w:rPr>
          <w:u w:val="single"/>
        </w:rPr>
      </w:pPr>
    </w:p>
    <w:p w14:paraId="044D27F3" w14:textId="77777777" w:rsidR="008B0719" w:rsidRDefault="008B0719" w:rsidP="00945D89">
      <w:pPr>
        <w:spacing w:line="480" w:lineRule="auto"/>
        <w:jc w:val="center"/>
        <w:rPr>
          <w:u w:val="single"/>
        </w:rPr>
      </w:pPr>
    </w:p>
    <w:p w14:paraId="37FB2B46" w14:textId="77777777" w:rsidR="008B0719" w:rsidRDefault="008B0719" w:rsidP="00945D89">
      <w:pPr>
        <w:spacing w:line="480" w:lineRule="auto"/>
        <w:jc w:val="center"/>
        <w:rPr>
          <w:u w:val="single"/>
        </w:rPr>
      </w:pPr>
    </w:p>
    <w:p w14:paraId="613EA8EF" w14:textId="77777777" w:rsidR="008B0719" w:rsidRDefault="008B0719" w:rsidP="00945D89">
      <w:pPr>
        <w:spacing w:line="480" w:lineRule="auto"/>
        <w:jc w:val="center"/>
        <w:rPr>
          <w:u w:val="single"/>
        </w:rPr>
      </w:pPr>
    </w:p>
    <w:p w14:paraId="2DF89F81" w14:textId="77777777" w:rsidR="008B0719" w:rsidRDefault="008B0719" w:rsidP="00945D89">
      <w:pPr>
        <w:spacing w:line="480" w:lineRule="auto"/>
        <w:jc w:val="center"/>
        <w:rPr>
          <w:u w:val="single"/>
        </w:rPr>
      </w:pPr>
    </w:p>
    <w:p w14:paraId="7EA12D78" w14:textId="77777777" w:rsidR="008B0719" w:rsidRDefault="008B0719" w:rsidP="00945D89">
      <w:pPr>
        <w:spacing w:line="480" w:lineRule="auto"/>
        <w:jc w:val="center"/>
        <w:rPr>
          <w:u w:val="single"/>
        </w:rPr>
      </w:pPr>
    </w:p>
    <w:p w14:paraId="0E7C3060" w14:textId="77777777" w:rsidR="008B0719" w:rsidRDefault="008B0719" w:rsidP="00945D89">
      <w:pPr>
        <w:spacing w:line="480" w:lineRule="auto"/>
        <w:jc w:val="center"/>
        <w:rPr>
          <w:u w:val="single"/>
        </w:rPr>
      </w:pPr>
    </w:p>
    <w:p w14:paraId="5B48F849" w14:textId="77777777" w:rsidR="008B0719" w:rsidRDefault="008B0719" w:rsidP="00945D89">
      <w:pPr>
        <w:spacing w:line="480" w:lineRule="auto"/>
        <w:jc w:val="center"/>
        <w:rPr>
          <w:u w:val="single"/>
        </w:rPr>
      </w:pPr>
    </w:p>
    <w:p w14:paraId="0E3793EF" w14:textId="77777777" w:rsidR="008B0719" w:rsidRDefault="008B0719" w:rsidP="00945D89">
      <w:pPr>
        <w:spacing w:line="480" w:lineRule="auto"/>
        <w:jc w:val="center"/>
        <w:rPr>
          <w:u w:val="single"/>
        </w:rPr>
      </w:pPr>
    </w:p>
    <w:p w14:paraId="0D99593A" w14:textId="77777777" w:rsidR="008B0719" w:rsidRDefault="008B0719" w:rsidP="00945D89">
      <w:pPr>
        <w:spacing w:line="480" w:lineRule="auto"/>
        <w:jc w:val="center"/>
        <w:rPr>
          <w:u w:val="single"/>
        </w:rPr>
      </w:pPr>
    </w:p>
    <w:p w14:paraId="680E3DE0" w14:textId="77777777" w:rsidR="008B0719" w:rsidRDefault="008B0719" w:rsidP="008B0719">
      <w:pPr>
        <w:spacing w:line="480" w:lineRule="auto"/>
        <w:jc w:val="center"/>
        <w:rPr>
          <w:u w:val="single"/>
        </w:rPr>
      </w:pPr>
    </w:p>
    <w:p w14:paraId="06C7D150" w14:textId="4A6D8EDB" w:rsidR="00945D89" w:rsidRDefault="00945D89" w:rsidP="008B0719">
      <w:pPr>
        <w:spacing w:line="480" w:lineRule="auto"/>
        <w:jc w:val="center"/>
        <w:rPr>
          <w:u w:val="single"/>
        </w:rPr>
      </w:pPr>
      <w:r w:rsidRPr="00DF578B">
        <w:rPr>
          <w:u w:val="single"/>
        </w:rPr>
        <w:lastRenderedPageBreak/>
        <w:t>Conclusions</w:t>
      </w:r>
      <w:r w:rsidR="00DF578B" w:rsidRPr="00DF578B">
        <w:rPr>
          <w:u w:val="single"/>
        </w:rPr>
        <w:t xml:space="preserve"> </w:t>
      </w:r>
      <w:r w:rsidR="00DF578B">
        <w:rPr>
          <w:u w:val="single"/>
        </w:rPr>
        <w:t>–</w:t>
      </w:r>
      <w:r w:rsidR="00DF578B" w:rsidRPr="00DF578B">
        <w:rPr>
          <w:u w:val="single"/>
        </w:rPr>
        <w:t xml:space="preserve"> Reflection</w:t>
      </w:r>
    </w:p>
    <w:p w14:paraId="53AB1BF1" w14:textId="6BD371C2" w:rsidR="00DF578B" w:rsidRDefault="00062B0E" w:rsidP="00DF578B">
      <w:pPr>
        <w:spacing w:line="480" w:lineRule="auto"/>
        <w:jc w:val="both"/>
      </w:pPr>
      <w:r>
        <w:t xml:space="preserve">Upon reflection, </w:t>
      </w:r>
      <w:r w:rsidR="009B5D5F">
        <w:t xml:space="preserve">I believe the methods I chose </w:t>
      </w:r>
      <w:proofErr w:type="gramStart"/>
      <w:r w:rsidR="009B5D5F">
        <w:t>in order to</w:t>
      </w:r>
      <w:proofErr w:type="gramEnd"/>
      <w:r w:rsidR="009B5D5F">
        <w:t xml:space="preserve"> complete this research project </w:t>
      </w:r>
      <w:r w:rsidR="001677B0">
        <w:t xml:space="preserve">had merit and were the correct methods </w:t>
      </w:r>
      <w:r w:rsidR="005017A4">
        <w:t>to use in order to answer my research question.</w:t>
      </w:r>
    </w:p>
    <w:p w14:paraId="2AE94BC8" w14:textId="56B20314" w:rsidR="00381A32" w:rsidRDefault="005017A4" w:rsidP="001A4589">
      <w:pPr>
        <w:spacing w:line="480" w:lineRule="auto"/>
        <w:jc w:val="both"/>
      </w:pPr>
      <w:r>
        <w:t xml:space="preserve">Regarding reliability, </w:t>
      </w:r>
      <w:r w:rsidR="000E0CD0">
        <w:t xml:space="preserve">I certainly </w:t>
      </w:r>
      <w:r w:rsidR="00BA2B9A">
        <w:t xml:space="preserve">took into consideration the trustworthiness discussed prior when conducting my research. The factors of </w:t>
      </w:r>
      <w:r w:rsidR="00D0418C">
        <w:t xml:space="preserve">credibility, transferability, </w:t>
      </w:r>
      <w:r w:rsidR="00BB3673">
        <w:t>dependability,</w:t>
      </w:r>
      <w:r w:rsidR="00D0418C">
        <w:t xml:space="preserve"> and confirmability </w:t>
      </w:r>
      <w:r w:rsidR="00BB3673">
        <w:t xml:space="preserve">were all addressed or were in place to be addressed upon conclusion of the research. For example, </w:t>
      </w:r>
      <w:r w:rsidR="00E6031E">
        <w:t xml:space="preserve">it was always my intention to closely monitor the focus group </w:t>
      </w:r>
      <w:r w:rsidR="00EF3B95">
        <w:t xml:space="preserve">whilst it was being conducted not only to stop it from veering from the topic at hand but also to </w:t>
      </w:r>
      <w:r w:rsidR="00F5780D">
        <w:t xml:space="preserve">make sure I didn’t </w:t>
      </w:r>
      <w:r w:rsidR="00B9143D">
        <w:t xml:space="preserve">omit or </w:t>
      </w:r>
      <w:r w:rsidR="00A451EE">
        <w:t>misunderstand certain information, therefore maintaining credibility</w:t>
      </w:r>
      <w:r w:rsidR="002C3A80">
        <w:t>. This would have made sure that the ‘</w:t>
      </w:r>
      <w:r w:rsidR="002C3A80" w:rsidRPr="002C3A80">
        <w:t>findings accurately reflect the reality that the participants experience’ (Amin. M. E. K. et al., 2020)</w:t>
      </w:r>
      <w:r w:rsidR="002C3A80">
        <w:t>.</w:t>
      </w:r>
      <w:r w:rsidR="00FA1F3D">
        <w:t xml:space="preserve"> </w:t>
      </w:r>
      <w:r w:rsidR="00E826C6">
        <w:t>Furthermore,</w:t>
      </w:r>
      <w:r w:rsidR="00030A44">
        <w:t xml:space="preserve"> I </w:t>
      </w:r>
      <w:r w:rsidR="00426505">
        <w:t>had planned to cross-reference my research findings</w:t>
      </w:r>
      <w:r w:rsidR="006728C5">
        <w:t xml:space="preserve"> </w:t>
      </w:r>
      <w:proofErr w:type="gramStart"/>
      <w:r w:rsidR="006728C5">
        <w:t>in order to</w:t>
      </w:r>
      <w:proofErr w:type="gramEnd"/>
      <w:r w:rsidR="006728C5">
        <w:t xml:space="preserve"> determine any transferable skills </w:t>
      </w:r>
      <w:r w:rsidR="004927D3">
        <w:t>with</w:t>
      </w:r>
      <w:r w:rsidR="00426505">
        <w:t xml:space="preserve"> any similar literacy </w:t>
      </w:r>
      <w:r w:rsidR="003E6C77">
        <w:t>practises</w:t>
      </w:r>
      <w:r w:rsidR="00426505">
        <w:t xml:space="preserve"> </w:t>
      </w:r>
      <w:r w:rsidR="003E6C77">
        <w:t>conducted in education</w:t>
      </w:r>
      <w:r w:rsidR="002511E2">
        <w:t xml:space="preserve">. This </w:t>
      </w:r>
      <w:r w:rsidR="00273CFE">
        <w:t xml:space="preserve">process would have determined whether the </w:t>
      </w:r>
      <w:r w:rsidR="00273CFE" w:rsidRPr="00273CFE">
        <w:t xml:space="preserve">findings </w:t>
      </w:r>
      <w:r w:rsidR="00273CFE">
        <w:t>could have been ‘</w:t>
      </w:r>
      <w:r w:rsidR="00273CFE" w:rsidRPr="00273CFE">
        <w:t>extrapolated to alternative contexts or situations’ (Kakar, Z. U. H. et al., 2023)</w:t>
      </w:r>
      <w:r w:rsidR="00273CFE">
        <w:t xml:space="preserve"> </w:t>
      </w:r>
      <w:r w:rsidR="004B694D">
        <w:t>and</w:t>
      </w:r>
      <w:r w:rsidR="00273CFE">
        <w:t xml:space="preserve"> would</w:t>
      </w:r>
      <w:r w:rsidR="00981F5D">
        <w:t xml:space="preserve"> have determined whether the </w:t>
      </w:r>
      <w:r w:rsidR="009C48B6">
        <w:t xml:space="preserve">research data </w:t>
      </w:r>
      <w:r w:rsidR="005B7279">
        <w:t>was</w:t>
      </w:r>
      <w:r w:rsidR="009C48B6">
        <w:t xml:space="preserve"> generalisable.</w:t>
      </w:r>
      <w:r w:rsidR="00766660">
        <w:t xml:space="preserve"> Again, I had planned for the </w:t>
      </w:r>
      <w:r w:rsidR="00CB50E6">
        <w:t xml:space="preserve">factor of dependability simply by </w:t>
      </w:r>
      <w:r w:rsidR="000F5C06">
        <w:t>logging my reasoning</w:t>
      </w:r>
      <w:r w:rsidR="002B2BB4">
        <w:t xml:space="preserve"> and methodologies</w:t>
      </w:r>
      <w:r w:rsidR="000F5C06">
        <w:t xml:space="preserve"> for undertaking th</w:t>
      </w:r>
      <w:r w:rsidR="002B2BB4">
        <w:t>e</w:t>
      </w:r>
      <w:r w:rsidR="000F5C06">
        <w:t xml:space="preserve"> project </w:t>
      </w:r>
      <w:r w:rsidR="002B2BB4">
        <w:t>in this assignment</w:t>
      </w:r>
      <w:r w:rsidR="00C37392">
        <w:t xml:space="preserve">, </w:t>
      </w:r>
      <w:r w:rsidR="00053FC0">
        <w:t xml:space="preserve">thus </w:t>
      </w:r>
      <w:r w:rsidR="00F102D0">
        <w:t>doing my upmost to ensure the</w:t>
      </w:r>
      <w:r w:rsidR="00053FC0">
        <w:t xml:space="preserve"> data would have </w:t>
      </w:r>
      <w:r w:rsidR="00235BB1">
        <w:t xml:space="preserve">been </w:t>
      </w:r>
      <w:r w:rsidR="004B694D">
        <w:t>‘enduring and unwavering across time’ (Kakar, Z. U. H. et al., 2023)</w:t>
      </w:r>
      <w:r w:rsidR="00C37392">
        <w:t>.</w:t>
      </w:r>
      <w:r w:rsidR="002B2BB4">
        <w:t xml:space="preserve"> </w:t>
      </w:r>
      <w:r w:rsidR="00C37392">
        <w:t xml:space="preserve">Finally, </w:t>
      </w:r>
      <w:r w:rsidR="00BB3673">
        <w:t xml:space="preserve">I had planned to debrief with my class mentor </w:t>
      </w:r>
      <w:r w:rsidR="001D21F1">
        <w:t xml:space="preserve">after the research had been gathered </w:t>
      </w:r>
      <w:proofErr w:type="gramStart"/>
      <w:r w:rsidR="001D21F1">
        <w:t>in order to</w:t>
      </w:r>
      <w:proofErr w:type="gramEnd"/>
      <w:r w:rsidR="001D21F1">
        <w:t xml:space="preserve"> avoid any personal bias</w:t>
      </w:r>
      <w:r w:rsidR="00FB2272">
        <w:t xml:space="preserve">, </w:t>
      </w:r>
      <w:r w:rsidR="00204552">
        <w:t>this ‘helps validate interpretations and minimizes personal biases’ (Ahmed, S. K., 2024).</w:t>
      </w:r>
    </w:p>
    <w:p w14:paraId="1B534FE5" w14:textId="77777777" w:rsidR="00B83B70" w:rsidRDefault="00B83B70" w:rsidP="00B83B70">
      <w:pPr>
        <w:spacing w:line="480" w:lineRule="auto"/>
        <w:jc w:val="both"/>
      </w:pPr>
    </w:p>
    <w:p w14:paraId="197AC31A" w14:textId="77777777" w:rsidR="008B0719" w:rsidRDefault="008B0719" w:rsidP="00B83B70">
      <w:pPr>
        <w:spacing w:line="480" w:lineRule="auto"/>
        <w:jc w:val="center"/>
        <w:rPr>
          <w:u w:val="single"/>
        </w:rPr>
      </w:pPr>
    </w:p>
    <w:p w14:paraId="088032A2" w14:textId="77777777" w:rsidR="008B0719" w:rsidRDefault="008B0719" w:rsidP="00B83B70">
      <w:pPr>
        <w:spacing w:line="480" w:lineRule="auto"/>
        <w:jc w:val="center"/>
        <w:rPr>
          <w:u w:val="single"/>
        </w:rPr>
      </w:pPr>
    </w:p>
    <w:p w14:paraId="138903F3" w14:textId="77777777" w:rsidR="008B0719" w:rsidRDefault="008B0719" w:rsidP="00B83B70">
      <w:pPr>
        <w:spacing w:line="480" w:lineRule="auto"/>
        <w:jc w:val="center"/>
        <w:rPr>
          <w:u w:val="single"/>
        </w:rPr>
      </w:pPr>
    </w:p>
    <w:p w14:paraId="0397C514" w14:textId="77777777" w:rsidR="008B0719" w:rsidRDefault="008B0719" w:rsidP="00B83B70">
      <w:pPr>
        <w:spacing w:line="480" w:lineRule="auto"/>
        <w:jc w:val="center"/>
        <w:rPr>
          <w:u w:val="single"/>
        </w:rPr>
      </w:pPr>
    </w:p>
    <w:p w14:paraId="0FAAA11B" w14:textId="0A694564" w:rsidR="00933671" w:rsidRDefault="00586D1C" w:rsidP="00B83B70">
      <w:pPr>
        <w:spacing w:line="480" w:lineRule="auto"/>
        <w:jc w:val="center"/>
        <w:rPr>
          <w:u w:val="single"/>
        </w:rPr>
      </w:pPr>
      <w:r>
        <w:rPr>
          <w:u w:val="single"/>
        </w:rPr>
        <w:lastRenderedPageBreak/>
        <w:t xml:space="preserve">Recommendations </w:t>
      </w:r>
      <w:r w:rsidR="000E62C7">
        <w:rPr>
          <w:u w:val="single"/>
        </w:rPr>
        <w:t>–</w:t>
      </w:r>
      <w:r>
        <w:rPr>
          <w:u w:val="single"/>
        </w:rPr>
        <w:t xml:space="preserve"> Action</w:t>
      </w:r>
    </w:p>
    <w:p w14:paraId="5A88A36D" w14:textId="506EF01A" w:rsidR="000E62C7" w:rsidRDefault="000E62C7" w:rsidP="000E62C7">
      <w:pPr>
        <w:spacing w:line="480" w:lineRule="auto"/>
        <w:jc w:val="both"/>
      </w:pPr>
      <w:r>
        <w:t xml:space="preserve">In hindsight, </w:t>
      </w:r>
      <w:r w:rsidR="0018066C">
        <w:t xml:space="preserve">I would </w:t>
      </w:r>
      <w:r w:rsidR="004F1822">
        <w:t xml:space="preserve">recommend </w:t>
      </w:r>
      <w:r w:rsidR="00E5475A">
        <w:t>doing</w:t>
      </w:r>
      <w:r w:rsidR="004F1822">
        <w:t xml:space="preserve"> as much research as possible prior to the research project beginning. Whether this is around what type of methodologies to use, what type of analysis </w:t>
      </w:r>
      <w:r w:rsidR="00B17A57">
        <w:t xml:space="preserve">would be most ideal, it is down to the research question, and what you want to </w:t>
      </w:r>
      <w:r w:rsidR="00E5475A">
        <w:t xml:space="preserve">find out from your participants that will determine </w:t>
      </w:r>
      <w:proofErr w:type="gramStart"/>
      <w:r w:rsidR="00E5475A">
        <w:t>all of</w:t>
      </w:r>
      <w:proofErr w:type="gramEnd"/>
      <w:r w:rsidR="00E5475A">
        <w:t xml:space="preserve"> this information.</w:t>
      </w:r>
      <w:r w:rsidR="009B0D89">
        <w:t xml:space="preserve"> Furthermore, I would recommend doing essential reading as early as possible </w:t>
      </w:r>
      <w:r w:rsidR="00C62C98">
        <w:t xml:space="preserve">regarding key theorists and pioneers in the topic area. This can only serve to enhance your understanding of said topic before you </w:t>
      </w:r>
      <w:r w:rsidR="00C12D7E">
        <w:t>surround yourself with the research, giving you an advantage from the outset.</w:t>
      </w:r>
    </w:p>
    <w:p w14:paraId="0A8F782B" w14:textId="62ABB83D" w:rsidR="002216B1" w:rsidRDefault="002216B1" w:rsidP="000E62C7">
      <w:pPr>
        <w:spacing w:line="480" w:lineRule="auto"/>
        <w:jc w:val="both"/>
      </w:pPr>
      <w:r>
        <w:t>I certainly believe there is value in my intended research study</w:t>
      </w:r>
      <w:r w:rsidR="00660E31">
        <w:t xml:space="preserve">. </w:t>
      </w:r>
      <w:r w:rsidR="0038531B">
        <w:t>I have this opinion due to the overwhelming size of the reading and literacy industry</w:t>
      </w:r>
      <w:r w:rsidR="00A62FC6">
        <w:t xml:space="preserve"> and how much of a factor it still has in </w:t>
      </w:r>
      <w:r w:rsidR="005D055F">
        <w:t>education</w:t>
      </w:r>
      <w:r w:rsidR="00141D60">
        <w:t xml:space="preserve"> and the World,</w:t>
      </w:r>
      <w:r w:rsidR="005D055F">
        <w:t xml:space="preserve"> even in the modern age</w:t>
      </w:r>
      <w:r w:rsidR="00501C5A">
        <w:t xml:space="preserve">. This is also plainly obvious due to </w:t>
      </w:r>
      <w:r w:rsidR="005C3068">
        <w:t xml:space="preserve">literacy being a major part of the Welsh curriculum and </w:t>
      </w:r>
      <w:r w:rsidR="00D41F36">
        <w:t xml:space="preserve">having its own Area of Learning and Experience </w:t>
      </w:r>
      <w:r w:rsidR="00141D60">
        <w:t>–</w:t>
      </w:r>
      <w:r w:rsidR="00D41F36">
        <w:t xml:space="preserve"> </w:t>
      </w:r>
      <w:r w:rsidR="00141D60">
        <w:t>Languages, Literacy and Communication</w:t>
      </w:r>
      <w:r w:rsidR="00745D53">
        <w:t>.</w:t>
      </w:r>
    </w:p>
    <w:p w14:paraId="41FE5AE8" w14:textId="4BB9D859" w:rsidR="00745D53" w:rsidRPr="000E62C7" w:rsidRDefault="00745D53" w:rsidP="000E62C7">
      <w:pPr>
        <w:spacing w:line="480" w:lineRule="auto"/>
        <w:jc w:val="both"/>
      </w:pPr>
      <w:r>
        <w:t xml:space="preserve">It would </w:t>
      </w:r>
      <w:proofErr w:type="gramStart"/>
      <w:r>
        <w:t>definitely be</w:t>
      </w:r>
      <w:proofErr w:type="gramEnd"/>
      <w:r>
        <w:t xml:space="preserve"> beneficial to take this </w:t>
      </w:r>
      <w:r w:rsidR="00140EE7">
        <w:t>research forward into further placements and jobs</w:t>
      </w:r>
      <w:r w:rsidR="009F6241">
        <w:t xml:space="preserve"> considering the nature of the modern teacher is to change year groups</w:t>
      </w:r>
      <w:r w:rsidR="00C00AD3">
        <w:t xml:space="preserve">. This would give me an opportunity to answer a similar research question but with a different target </w:t>
      </w:r>
      <w:r w:rsidR="00D1145F">
        <w:t xml:space="preserve">of participants which would be fascinating. I would certainly be able to draw on the </w:t>
      </w:r>
      <w:r w:rsidR="0076196A">
        <w:t xml:space="preserve">literature from this assignment to </w:t>
      </w:r>
      <w:r w:rsidR="00200ADB">
        <w:t>inform</w:t>
      </w:r>
      <w:r w:rsidR="00F60A53">
        <w:t xml:space="preserve"> further research</w:t>
      </w:r>
      <w:r w:rsidR="0076196A">
        <w:t xml:space="preserve"> as it is all relevant </w:t>
      </w:r>
      <w:r w:rsidR="00200ADB">
        <w:t>in its nature.</w:t>
      </w:r>
    </w:p>
    <w:p w14:paraId="4FE6DF01" w14:textId="77777777" w:rsidR="00933671" w:rsidRDefault="00933671" w:rsidP="00B83B70">
      <w:pPr>
        <w:spacing w:line="480" w:lineRule="auto"/>
        <w:jc w:val="center"/>
        <w:rPr>
          <w:u w:val="single"/>
        </w:rPr>
      </w:pPr>
    </w:p>
    <w:p w14:paraId="1EB29863" w14:textId="77777777" w:rsidR="008B0719" w:rsidRDefault="008B0719" w:rsidP="00B83B70">
      <w:pPr>
        <w:spacing w:line="480" w:lineRule="auto"/>
        <w:jc w:val="center"/>
        <w:rPr>
          <w:u w:val="single"/>
        </w:rPr>
      </w:pPr>
    </w:p>
    <w:p w14:paraId="68614CA6" w14:textId="77777777" w:rsidR="008B0719" w:rsidRDefault="008B0719" w:rsidP="00B83B70">
      <w:pPr>
        <w:spacing w:line="480" w:lineRule="auto"/>
        <w:jc w:val="center"/>
        <w:rPr>
          <w:u w:val="single"/>
        </w:rPr>
      </w:pPr>
    </w:p>
    <w:p w14:paraId="1389A593" w14:textId="77777777" w:rsidR="008B0719" w:rsidRDefault="008B0719" w:rsidP="00B83B70">
      <w:pPr>
        <w:spacing w:line="480" w:lineRule="auto"/>
        <w:jc w:val="center"/>
        <w:rPr>
          <w:u w:val="single"/>
        </w:rPr>
      </w:pPr>
    </w:p>
    <w:p w14:paraId="31E92060" w14:textId="77777777" w:rsidR="00EC0E9A" w:rsidRDefault="00EC0E9A" w:rsidP="005E62EC">
      <w:pPr>
        <w:spacing w:line="480" w:lineRule="auto"/>
        <w:jc w:val="center"/>
        <w:rPr>
          <w:u w:val="single"/>
        </w:rPr>
      </w:pPr>
    </w:p>
    <w:p w14:paraId="314D92B0" w14:textId="5403D402" w:rsidR="00BA1AD0" w:rsidRDefault="00A32F69" w:rsidP="005E62EC">
      <w:pPr>
        <w:spacing w:line="480" w:lineRule="auto"/>
        <w:jc w:val="center"/>
        <w:rPr>
          <w:u w:val="single"/>
        </w:rPr>
      </w:pPr>
      <w:r w:rsidRPr="00BA1AD0">
        <w:rPr>
          <w:u w:val="single"/>
        </w:rPr>
        <w:lastRenderedPageBreak/>
        <w:t>References</w:t>
      </w:r>
    </w:p>
    <w:p w14:paraId="4D767621" w14:textId="17CC3BD8" w:rsidR="00E1019A" w:rsidRPr="005E62EC" w:rsidRDefault="00E1019A" w:rsidP="00E1019A">
      <w:pPr>
        <w:pStyle w:val="ListParagraph"/>
        <w:numPr>
          <w:ilvl w:val="0"/>
          <w:numId w:val="14"/>
        </w:numPr>
        <w:spacing w:line="480" w:lineRule="auto"/>
        <w:jc w:val="both"/>
      </w:pPr>
      <w:r w:rsidRPr="005E62EC">
        <w:t>Adelman, C.</w:t>
      </w:r>
      <w:r w:rsidR="00C45BE6" w:rsidRPr="005E62EC">
        <w:t xml:space="preserve"> et al</w:t>
      </w:r>
      <w:r w:rsidRPr="005E62EC">
        <w:t>. (1980) Rethinking case study: notes from the Second Cambridge Conference. In H. Simons (ed.) Towards a Science of the Singular. Norwich: Centre for Applied Research in Education, University of East Anglia.</w:t>
      </w:r>
    </w:p>
    <w:p w14:paraId="1E784EA1" w14:textId="1D661A92" w:rsidR="001D0970" w:rsidRPr="005E62EC" w:rsidRDefault="001D0970" w:rsidP="001D0970">
      <w:pPr>
        <w:pStyle w:val="ListParagraph"/>
        <w:numPr>
          <w:ilvl w:val="0"/>
          <w:numId w:val="14"/>
        </w:numPr>
        <w:spacing w:after="240" w:line="360" w:lineRule="auto"/>
        <w:jc w:val="both"/>
        <w:rPr>
          <w:rFonts w:ascii="Calibri" w:eastAsia="Times New Roman" w:hAnsi="Calibri" w:cs="Calibri"/>
          <w:kern w:val="0"/>
          <w:lang w:eastAsia="en-GB"/>
          <w14:ligatures w14:val="none"/>
        </w:rPr>
      </w:pPr>
      <w:r w:rsidRPr="005E62EC">
        <w:rPr>
          <w:rFonts w:ascii="Calibri" w:eastAsia="Times New Roman" w:hAnsi="Calibri" w:cs="Calibri"/>
          <w:kern w:val="0"/>
          <w:lang w:eastAsia="en-GB"/>
          <w14:ligatures w14:val="none"/>
        </w:rPr>
        <w:t>Ahmed, S.K. (2024) ‘The Pillars of Trustworthiness in Qualitative Research’, Journal of Medicine, Surgery, and Public Health, 2(1). Available at: https://www.sciencedirect.com/science/article/pii/S2949916X24000045 (Accessed: 6 May 2024).</w:t>
      </w:r>
    </w:p>
    <w:p w14:paraId="27F7D62A" w14:textId="5CE4F0BC" w:rsidR="00577633" w:rsidRPr="005E62EC" w:rsidRDefault="00B03D31" w:rsidP="00D11811">
      <w:pPr>
        <w:pStyle w:val="ListParagraph"/>
        <w:numPr>
          <w:ilvl w:val="0"/>
          <w:numId w:val="14"/>
        </w:numPr>
        <w:spacing w:line="480" w:lineRule="auto"/>
        <w:jc w:val="both"/>
      </w:pPr>
      <w:r w:rsidRPr="005E62EC">
        <w:t>Amin. M. E. K. et al. (2020)</w:t>
      </w:r>
      <w:r w:rsidR="00D11811" w:rsidRPr="005E62EC">
        <w:t xml:space="preserve"> Establishing trustworthiness and authenticity in qualitative pharmacy research. </w:t>
      </w:r>
      <w:r w:rsidR="00DF358E" w:rsidRPr="005E62EC">
        <w:t>Amsterdam: Elsevier.</w:t>
      </w:r>
    </w:p>
    <w:p w14:paraId="42EFFEDC" w14:textId="43E88F04" w:rsidR="009C314F" w:rsidRPr="005E62EC" w:rsidRDefault="009C314F" w:rsidP="00E1019A">
      <w:pPr>
        <w:pStyle w:val="ListParagraph"/>
        <w:numPr>
          <w:ilvl w:val="0"/>
          <w:numId w:val="14"/>
        </w:numPr>
        <w:spacing w:line="480" w:lineRule="auto"/>
        <w:jc w:val="both"/>
      </w:pPr>
      <w:r w:rsidRPr="005E62EC">
        <w:t>Bailey, K. D. (1994) Methods of Social Research (fourth edition). New York: The Free Press.</w:t>
      </w:r>
    </w:p>
    <w:p w14:paraId="3AEFB837" w14:textId="7EF1EB46" w:rsidR="001D0970" w:rsidRPr="005E62EC" w:rsidRDefault="001D0970" w:rsidP="001D0970">
      <w:pPr>
        <w:pStyle w:val="ListParagraph"/>
        <w:numPr>
          <w:ilvl w:val="0"/>
          <w:numId w:val="14"/>
        </w:numPr>
        <w:spacing w:after="240" w:line="360" w:lineRule="auto"/>
        <w:jc w:val="both"/>
        <w:rPr>
          <w:rFonts w:ascii="Calibri" w:eastAsia="Times New Roman" w:hAnsi="Calibri" w:cs="Calibri"/>
          <w:kern w:val="0"/>
          <w:lang w:eastAsia="en-GB"/>
          <w14:ligatures w14:val="none"/>
        </w:rPr>
      </w:pPr>
      <w:r w:rsidRPr="005E62EC">
        <w:rPr>
          <w:rFonts w:ascii="Calibri" w:eastAsia="Times New Roman" w:hAnsi="Calibri" w:cs="Calibri"/>
          <w:kern w:val="0"/>
          <w:lang w:eastAsia="en-GB"/>
          <w14:ligatures w14:val="none"/>
        </w:rPr>
        <w:t>BERA (2018) Ethical Guidelines for Educational Research, Fourth Edition (2018), Bera.ac.uk. British Educational Research Association. Available at: https://www.bera.ac.uk/publication/ethical-guidelines-for-educational-research-2018-online (Accessed: 5 March 2024).</w:t>
      </w:r>
    </w:p>
    <w:p w14:paraId="7FB1E5D3" w14:textId="3E15D211" w:rsidR="009D30E7" w:rsidRPr="005E62EC" w:rsidRDefault="009D30E7" w:rsidP="009D30E7">
      <w:pPr>
        <w:pStyle w:val="ListParagraph"/>
        <w:numPr>
          <w:ilvl w:val="0"/>
          <w:numId w:val="14"/>
        </w:numPr>
        <w:spacing w:line="480" w:lineRule="auto"/>
        <w:jc w:val="both"/>
      </w:pPr>
      <w:r w:rsidRPr="005E62EC">
        <w:t>Borg, W. R. (1963) Educational Research: An Introduction. London: Longman.</w:t>
      </w:r>
    </w:p>
    <w:p w14:paraId="15F2CFA5" w14:textId="515E8A82" w:rsidR="00FD3B3A" w:rsidRPr="005E62EC" w:rsidRDefault="00FD3B3A" w:rsidP="009D30E7">
      <w:pPr>
        <w:pStyle w:val="ListParagraph"/>
        <w:numPr>
          <w:ilvl w:val="0"/>
          <w:numId w:val="14"/>
        </w:numPr>
        <w:spacing w:line="480" w:lineRule="auto"/>
        <w:jc w:val="both"/>
      </w:pPr>
      <w:r w:rsidRPr="005E62EC">
        <w:t>Braun, V. &amp; Clarke, V. (2006) Using thematic analysis in psychology. Qualitative Research in Psychology</w:t>
      </w:r>
      <w:r w:rsidR="00983829" w:rsidRPr="005E62EC">
        <w:t>. London: Routledge.</w:t>
      </w:r>
    </w:p>
    <w:p w14:paraId="548BDB35" w14:textId="6F166E2E" w:rsidR="00A6725D" w:rsidRPr="005E62EC" w:rsidRDefault="00A6725D" w:rsidP="00A6725D">
      <w:pPr>
        <w:pStyle w:val="ListParagraph"/>
        <w:numPr>
          <w:ilvl w:val="0"/>
          <w:numId w:val="14"/>
        </w:numPr>
        <w:spacing w:line="480" w:lineRule="auto"/>
        <w:jc w:val="both"/>
      </w:pPr>
      <w:r w:rsidRPr="005E62EC">
        <w:t>Clay, M. (2001). Change over time in children’s literacy development. Portsmouth, NH: Heinemann.</w:t>
      </w:r>
    </w:p>
    <w:p w14:paraId="5C62A6B1" w14:textId="73245C32" w:rsidR="001D0970" w:rsidRPr="005E62EC" w:rsidRDefault="001D0970" w:rsidP="001D0970">
      <w:pPr>
        <w:pStyle w:val="ListParagraph"/>
        <w:numPr>
          <w:ilvl w:val="0"/>
          <w:numId w:val="14"/>
        </w:numPr>
        <w:spacing w:after="240" w:line="360" w:lineRule="auto"/>
        <w:jc w:val="both"/>
        <w:rPr>
          <w:rFonts w:ascii="Calibri" w:eastAsia="Times New Roman" w:hAnsi="Calibri" w:cs="Calibri"/>
          <w:kern w:val="0"/>
          <w:lang w:eastAsia="en-GB"/>
          <w14:ligatures w14:val="none"/>
        </w:rPr>
      </w:pPr>
      <w:r w:rsidRPr="005E62EC">
        <w:rPr>
          <w:rFonts w:ascii="Calibri" w:eastAsia="Times New Roman" w:hAnsi="Calibri" w:cs="Calibri"/>
          <w:kern w:val="0"/>
          <w:lang w:eastAsia="en-GB"/>
          <w14:ligatures w14:val="none"/>
        </w:rPr>
        <w:t>Cohen, L., Manion, L. and Morrison, K. (2007) Research Methods in Education. 6th ed. New York: Routledge.</w:t>
      </w:r>
    </w:p>
    <w:p w14:paraId="38BAB720" w14:textId="46A64074" w:rsidR="001D0970" w:rsidRPr="005E62EC" w:rsidRDefault="001D0970" w:rsidP="001D0970">
      <w:pPr>
        <w:pStyle w:val="ListParagraph"/>
        <w:numPr>
          <w:ilvl w:val="0"/>
          <w:numId w:val="14"/>
        </w:numPr>
        <w:spacing w:after="240" w:line="360" w:lineRule="auto"/>
        <w:jc w:val="both"/>
        <w:rPr>
          <w:rFonts w:ascii="Calibri" w:eastAsia="Times New Roman" w:hAnsi="Calibri" w:cs="Calibri"/>
          <w:kern w:val="0"/>
          <w:lang w:eastAsia="en-GB"/>
          <w14:ligatures w14:val="none"/>
        </w:rPr>
      </w:pPr>
      <w:r w:rsidRPr="005E62EC">
        <w:rPr>
          <w:rFonts w:ascii="Calibri" w:eastAsia="Times New Roman" w:hAnsi="Calibri" w:cs="Calibri"/>
          <w:kern w:val="0"/>
          <w:lang w:eastAsia="en-GB"/>
          <w14:ligatures w14:val="none"/>
        </w:rPr>
        <w:t>Doyle, M.A. (2013) ‘Marie M. Clay’s Theoretical Perspective: A Literacy Processing Theory’, in Theoretical Models and Processes of Reading. International Reading Association, pp. 636–656. Available at: https://doi.org/10.1598/0710.26.</w:t>
      </w:r>
    </w:p>
    <w:p w14:paraId="3BF6EB8C" w14:textId="3CB799C5" w:rsidR="001D0970" w:rsidRPr="005E62EC" w:rsidRDefault="001D0970" w:rsidP="00A63D7F">
      <w:pPr>
        <w:pStyle w:val="ListParagraph"/>
        <w:numPr>
          <w:ilvl w:val="0"/>
          <w:numId w:val="14"/>
        </w:numPr>
        <w:spacing w:after="240" w:line="360" w:lineRule="auto"/>
        <w:jc w:val="both"/>
        <w:rPr>
          <w:rFonts w:ascii="Calibri" w:eastAsia="Times New Roman" w:hAnsi="Calibri" w:cs="Calibri"/>
          <w:kern w:val="0"/>
          <w:lang w:eastAsia="en-GB"/>
          <w14:ligatures w14:val="none"/>
        </w:rPr>
      </w:pPr>
      <w:r w:rsidRPr="005E62EC">
        <w:rPr>
          <w:rFonts w:ascii="Calibri" w:eastAsia="Times New Roman" w:hAnsi="Calibri" w:cs="Calibri"/>
          <w:kern w:val="0"/>
          <w:lang w:eastAsia="en-GB"/>
          <w14:ligatures w14:val="none"/>
        </w:rPr>
        <w:t>Estyn (2023) A report on ******** Primary School, Date of inspection: May 2023 by Estyn, His Majesty’s Inspectorate for Education and Training in Wales. Available at: https://www.estyn.gov.wales/system/files/2023-06/Inspection%20report%20********%20Primary%20School%202023_0.pdf (Accessed: 3 May 2024).</w:t>
      </w:r>
    </w:p>
    <w:p w14:paraId="4690B4A8" w14:textId="37C2CDF8" w:rsidR="00BE21F8" w:rsidRPr="005E62EC" w:rsidRDefault="00BE21F8" w:rsidP="00BE21F8">
      <w:pPr>
        <w:pStyle w:val="ListParagraph"/>
        <w:numPr>
          <w:ilvl w:val="0"/>
          <w:numId w:val="14"/>
        </w:numPr>
        <w:spacing w:line="480" w:lineRule="auto"/>
        <w:jc w:val="both"/>
      </w:pPr>
      <w:r w:rsidRPr="005E62EC">
        <w:t xml:space="preserve">Fountas, I. </w:t>
      </w:r>
      <w:r w:rsidR="00730F75" w:rsidRPr="005E62EC">
        <w:t>and</w:t>
      </w:r>
      <w:r w:rsidRPr="005E62EC">
        <w:t xml:space="preserve"> Pinnell, G.S. (1996). Guided reading: Good first teaching for all children. Portsmouth, NH: Heinemann.</w:t>
      </w:r>
    </w:p>
    <w:p w14:paraId="401660B2" w14:textId="34F4167C" w:rsidR="001D0970" w:rsidRPr="005E62EC" w:rsidRDefault="001D0970" w:rsidP="00A63D7F">
      <w:pPr>
        <w:pStyle w:val="ListParagraph"/>
        <w:numPr>
          <w:ilvl w:val="0"/>
          <w:numId w:val="14"/>
        </w:numPr>
        <w:spacing w:after="240" w:line="360" w:lineRule="auto"/>
        <w:jc w:val="both"/>
        <w:rPr>
          <w:rFonts w:ascii="Calibri" w:eastAsia="Times New Roman" w:hAnsi="Calibri" w:cs="Calibri"/>
          <w:kern w:val="0"/>
          <w:lang w:eastAsia="en-GB"/>
          <w14:ligatures w14:val="none"/>
        </w:rPr>
      </w:pPr>
      <w:r w:rsidRPr="005E62EC">
        <w:rPr>
          <w:rFonts w:ascii="Calibri" w:eastAsia="Times New Roman" w:hAnsi="Calibri" w:cs="Calibri"/>
          <w:kern w:val="0"/>
          <w:lang w:eastAsia="en-GB"/>
          <w14:ligatures w14:val="none"/>
        </w:rPr>
        <w:lastRenderedPageBreak/>
        <w:t>Fountas, I. and Pinnell, G.S. (2012) Guided Reading: The Romance and the Reality, Uwtsd.ac.uk. International Reading Association. Available at: https://web-p-ebscohost-com.ezproxy.uwtsd.ac.uk/ehost/pdfviewer/pdfviewer?vid=0&amp;sid=a4cbfeb7-e0e6-41e7-8912-a73febbb9f2a%40redis (Accessed: 4 May 2024).</w:t>
      </w:r>
    </w:p>
    <w:p w14:paraId="12A97822" w14:textId="2D91AD8C" w:rsidR="00A63D7F" w:rsidRPr="005E62EC" w:rsidRDefault="00A63D7F" w:rsidP="00A63D7F">
      <w:pPr>
        <w:pStyle w:val="ListParagraph"/>
        <w:numPr>
          <w:ilvl w:val="0"/>
          <w:numId w:val="14"/>
        </w:numPr>
        <w:spacing w:after="240" w:line="360" w:lineRule="auto"/>
        <w:jc w:val="both"/>
        <w:rPr>
          <w:rFonts w:ascii="Calibri" w:eastAsia="Times New Roman" w:hAnsi="Calibri" w:cs="Calibri"/>
          <w:kern w:val="0"/>
          <w:lang w:eastAsia="en-GB"/>
          <w14:ligatures w14:val="none"/>
        </w:rPr>
      </w:pPr>
      <w:r w:rsidRPr="005E62EC">
        <w:rPr>
          <w:rFonts w:ascii="Calibri" w:eastAsia="Times New Roman" w:hAnsi="Calibri" w:cs="Calibri"/>
          <w:kern w:val="0"/>
          <w:lang w:eastAsia="en-GB"/>
          <w14:ligatures w14:val="none"/>
        </w:rPr>
        <w:t>Kakar, Z.U.H. et al. (2023) Criteria for Assessing and Ensuring the Trustworthiness in Qualitative Research, dissem.in. Available at: https://dissem.in/p/135496744/criteria-for-assessing-and-ensuring-the-trustworthiness-in-qualitative-research/ (Accessed: 6 May 2024).</w:t>
      </w:r>
    </w:p>
    <w:p w14:paraId="15001CD0" w14:textId="5F579759" w:rsidR="00B83B70" w:rsidRPr="005E62EC" w:rsidRDefault="00B83B70" w:rsidP="00B83B70">
      <w:pPr>
        <w:pStyle w:val="ListParagraph"/>
        <w:numPr>
          <w:ilvl w:val="0"/>
          <w:numId w:val="14"/>
        </w:numPr>
        <w:spacing w:line="480" w:lineRule="auto"/>
        <w:jc w:val="both"/>
      </w:pPr>
      <w:r w:rsidRPr="005E62EC">
        <w:t>Kerlinger, F. N. (1970) Foundations of Behavioural Research. New York: Holt, Rinehart &amp; Winston.</w:t>
      </w:r>
    </w:p>
    <w:p w14:paraId="028DE702" w14:textId="448762C4" w:rsidR="00C53E0B" w:rsidRPr="005E62EC" w:rsidRDefault="00C53E0B" w:rsidP="00B83B70">
      <w:pPr>
        <w:pStyle w:val="ListParagraph"/>
        <w:numPr>
          <w:ilvl w:val="0"/>
          <w:numId w:val="14"/>
        </w:numPr>
        <w:spacing w:line="480" w:lineRule="auto"/>
        <w:jc w:val="both"/>
      </w:pPr>
      <w:r w:rsidRPr="005E62EC">
        <w:t>Kvale, S. (1996) Interviews. London: Sage.</w:t>
      </w:r>
    </w:p>
    <w:p w14:paraId="24689855" w14:textId="1B70C338" w:rsidR="00CB29EA" w:rsidRPr="005E62EC" w:rsidRDefault="00CB29EA" w:rsidP="00CB29EA">
      <w:pPr>
        <w:pStyle w:val="ListParagraph"/>
        <w:numPr>
          <w:ilvl w:val="0"/>
          <w:numId w:val="14"/>
        </w:numPr>
        <w:spacing w:line="480" w:lineRule="auto"/>
        <w:jc w:val="both"/>
      </w:pPr>
      <w:r w:rsidRPr="005E62EC">
        <w:t>Laing, R. D. (1967) The Politics of Experience and the Bird of Paradise. Harmondsworth: Penguin.</w:t>
      </w:r>
    </w:p>
    <w:p w14:paraId="1A752917" w14:textId="0B372F9F" w:rsidR="00A63D7F" w:rsidRPr="005E62EC" w:rsidRDefault="00A63D7F" w:rsidP="00A63D7F">
      <w:pPr>
        <w:pStyle w:val="ListParagraph"/>
        <w:numPr>
          <w:ilvl w:val="0"/>
          <w:numId w:val="14"/>
        </w:numPr>
        <w:spacing w:after="240" w:line="360" w:lineRule="auto"/>
        <w:jc w:val="both"/>
        <w:rPr>
          <w:rFonts w:ascii="Calibri" w:eastAsia="Times New Roman" w:hAnsi="Calibri" w:cs="Calibri"/>
          <w:kern w:val="0"/>
          <w:lang w:eastAsia="en-GB"/>
          <w14:ligatures w14:val="none"/>
        </w:rPr>
      </w:pPr>
      <w:r w:rsidRPr="005E62EC">
        <w:rPr>
          <w:rFonts w:ascii="Calibri" w:eastAsia="Times New Roman" w:hAnsi="Calibri" w:cs="Calibri"/>
          <w:kern w:val="0"/>
          <w:lang w:eastAsia="en-GB"/>
          <w14:ligatures w14:val="none"/>
        </w:rPr>
        <w:t>Maguire, M. and Delahunt, B. (2017) ‘Doing a thematic analysis: A practical, step-by-step guide for learning and teaching scholars.’, All Ireland Journal of Higher Education, 9(3), pp. 3351–33514. Available at: https://ojs.aishe.org/index.php/aishe-j/article/view/335/553 (Accessed: 6 May 2024).</w:t>
      </w:r>
    </w:p>
    <w:p w14:paraId="6E0A2194" w14:textId="1D56DC50" w:rsidR="00A63D7F" w:rsidRPr="005E62EC" w:rsidRDefault="00A63D7F" w:rsidP="00A63D7F">
      <w:pPr>
        <w:pStyle w:val="ListParagraph"/>
        <w:numPr>
          <w:ilvl w:val="0"/>
          <w:numId w:val="14"/>
        </w:numPr>
        <w:spacing w:after="240" w:line="360" w:lineRule="auto"/>
        <w:jc w:val="both"/>
        <w:rPr>
          <w:rFonts w:ascii="Calibri" w:eastAsia="Times New Roman" w:hAnsi="Calibri" w:cs="Calibri"/>
          <w:kern w:val="0"/>
          <w:lang w:eastAsia="en-GB"/>
          <w14:ligatures w14:val="none"/>
        </w:rPr>
      </w:pPr>
      <w:r w:rsidRPr="005E62EC">
        <w:rPr>
          <w:rFonts w:ascii="Calibri" w:eastAsia="Times New Roman" w:hAnsi="Calibri" w:cs="Calibri"/>
          <w:kern w:val="0"/>
          <w:lang w:eastAsia="en-GB"/>
          <w14:ligatures w14:val="none"/>
        </w:rPr>
        <w:t>McGinn, R. (2018) The Ethical Engineer: Contemporary Concepts and Cases. Princeton: Princeton University Press.</w:t>
      </w:r>
    </w:p>
    <w:p w14:paraId="7B6ACE83" w14:textId="613F5A3C" w:rsidR="007932F6" w:rsidRPr="005E62EC" w:rsidRDefault="007932F6" w:rsidP="00E712D5">
      <w:pPr>
        <w:pStyle w:val="ListParagraph"/>
        <w:numPr>
          <w:ilvl w:val="0"/>
          <w:numId w:val="14"/>
        </w:numPr>
        <w:spacing w:line="480" w:lineRule="auto"/>
        <w:jc w:val="both"/>
      </w:pPr>
      <w:r w:rsidRPr="005E62EC">
        <w:t>Merriam, S. B. (1998). Qualitative research and case study applications in education. San Francisco, CA: Jossey-Bass.</w:t>
      </w:r>
    </w:p>
    <w:p w14:paraId="1FABA464" w14:textId="76F3277B" w:rsidR="00A63D7F" w:rsidRPr="005E62EC" w:rsidRDefault="00A63D7F" w:rsidP="00A63D7F">
      <w:pPr>
        <w:pStyle w:val="ListParagraph"/>
        <w:numPr>
          <w:ilvl w:val="0"/>
          <w:numId w:val="14"/>
        </w:numPr>
        <w:spacing w:after="240" w:line="360" w:lineRule="auto"/>
        <w:jc w:val="both"/>
        <w:rPr>
          <w:rFonts w:ascii="Calibri" w:eastAsia="Times New Roman" w:hAnsi="Calibri" w:cs="Calibri"/>
          <w:kern w:val="0"/>
          <w:lang w:eastAsia="en-GB"/>
          <w14:ligatures w14:val="none"/>
        </w:rPr>
      </w:pPr>
      <w:r w:rsidRPr="005E62EC">
        <w:rPr>
          <w:rFonts w:ascii="Calibri" w:eastAsia="Times New Roman" w:hAnsi="Calibri" w:cs="Calibri"/>
          <w:kern w:val="0"/>
          <w:lang w:eastAsia="en-GB"/>
          <w14:ligatures w14:val="none"/>
        </w:rPr>
        <w:t>Monobe, G., Bintz, W. and McTeer, J. (2017) Developing English Learners’ Reading Confidence With Whole-Class Repeated Reading, Uwtsd.ac.uk. International Literacy Association. Available at: https://web-p-ebscohost-com.ezproxy.uwtsd.ac.uk/ehost/pdfviewer/pdfviewer?vid=0&amp;sid=f7c2a3d4-27b4-4e2b-81c3-57436058ba20%40redis (Accessed: 4 May 2024).</w:t>
      </w:r>
    </w:p>
    <w:p w14:paraId="78FEDB3B" w14:textId="6591E3CA" w:rsidR="00573E92" w:rsidRPr="005E62EC" w:rsidRDefault="00573E92" w:rsidP="00573E92">
      <w:pPr>
        <w:pStyle w:val="ListParagraph"/>
        <w:numPr>
          <w:ilvl w:val="0"/>
          <w:numId w:val="14"/>
        </w:numPr>
        <w:spacing w:line="480" w:lineRule="auto"/>
        <w:jc w:val="both"/>
      </w:pPr>
      <w:r w:rsidRPr="005E62EC">
        <w:t>Morgan, D. L. (1988) Focus Groups as Qualitative Research. Beverly Hills, CA: Sage.</w:t>
      </w:r>
    </w:p>
    <w:p w14:paraId="28ABBF53" w14:textId="7FD7A84C" w:rsidR="00A63D7F" w:rsidRPr="005E62EC" w:rsidRDefault="00A63D7F" w:rsidP="00A63D7F">
      <w:pPr>
        <w:pStyle w:val="ListParagraph"/>
        <w:numPr>
          <w:ilvl w:val="0"/>
          <w:numId w:val="14"/>
        </w:numPr>
        <w:spacing w:after="240" w:line="360" w:lineRule="auto"/>
        <w:jc w:val="both"/>
        <w:rPr>
          <w:rFonts w:ascii="Calibri" w:eastAsia="Times New Roman" w:hAnsi="Calibri" w:cs="Calibri"/>
          <w:kern w:val="0"/>
          <w:lang w:eastAsia="en-GB"/>
          <w14:ligatures w14:val="none"/>
        </w:rPr>
      </w:pPr>
      <w:r w:rsidRPr="005E62EC">
        <w:rPr>
          <w:rFonts w:ascii="Calibri" w:eastAsia="Times New Roman" w:hAnsi="Calibri" w:cs="Calibri"/>
          <w:kern w:val="0"/>
          <w:lang w:eastAsia="en-GB"/>
          <w14:ligatures w14:val="none"/>
        </w:rPr>
        <w:t>National Literacy Trust (2018) Reading development for learners of English as an additional language, https://cdn.literacytrust.org.uk/media/documents/Reading_development_for_EAL_.pdf. Available at: Reading development for learners of English as an additional language (Accessed: 3 May 2024).</w:t>
      </w:r>
    </w:p>
    <w:p w14:paraId="316DEB9B" w14:textId="369299D2" w:rsidR="00A63D7F" w:rsidRPr="005E62EC" w:rsidRDefault="00A63D7F" w:rsidP="00A63D7F">
      <w:pPr>
        <w:pStyle w:val="ListParagraph"/>
        <w:numPr>
          <w:ilvl w:val="0"/>
          <w:numId w:val="14"/>
        </w:numPr>
        <w:spacing w:line="480" w:lineRule="auto"/>
        <w:jc w:val="both"/>
      </w:pPr>
      <w:r w:rsidRPr="005E62EC">
        <w:t xml:space="preserve">Nisbet, J. and Watt, J. (1984) Case study. In J. Bell, T. Bush, A. Fox, J. </w:t>
      </w:r>
      <w:proofErr w:type="gramStart"/>
      <w:r w:rsidRPr="005E62EC">
        <w:t>Goodey</w:t>
      </w:r>
      <w:proofErr w:type="gramEnd"/>
      <w:r w:rsidRPr="005E62EC">
        <w:t xml:space="preserve"> and S. Goulding (eds) Conducting Small-Scale Investigations in Educational Management. London: Harper &amp; Row.</w:t>
      </w:r>
    </w:p>
    <w:p w14:paraId="74F3EE85" w14:textId="12E9BEEA" w:rsidR="00971A8A" w:rsidRPr="005E62EC" w:rsidRDefault="00971A8A" w:rsidP="00E712D5">
      <w:pPr>
        <w:pStyle w:val="ListParagraph"/>
        <w:numPr>
          <w:ilvl w:val="0"/>
          <w:numId w:val="14"/>
        </w:numPr>
        <w:spacing w:line="480" w:lineRule="auto"/>
        <w:jc w:val="both"/>
      </w:pPr>
      <w:r w:rsidRPr="005E62EC">
        <w:lastRenderedPageBreak/>
        <w:t>Oppenheim, A. N. (1992) Questionnaire Design, Interviewing and Attitude Measurement. London: Pinter.</w:t>
      </w:r>
    </w:p>
    <w:p w14:paraId="5A12FAD1" w14:textId="6318DC73" w:rsidR="00F8689B" w:rsidRPr="005E62EC" w:rsidRDefault="00F8689B" w:rsidP="00F8689B">
      <w:pPr>
        <w:pStyle w:val="ListParagraph"/>
        <w:numPr>
          <w:ilvl w:val="0"/>
          <w:numId w:val="14"/>
        </w:numPr>
        <w:spacing w:line="480" w:lineRule="auto"/>
        <w:jc w:val="both"/>
      </w:pPr>
      <w:r w:rsidRPr="005E62EC">
        <w:t>Paige, D. (2011). 16 minutes of “eyes-on-text” can make a difference: Whole-class choral reading as an adolescent fluency strategy. Reading Horizons, 51(1), 1–20.</w:t>
      </w:r>
    </w:p>
    <w:p w14:paraId="7B173166" w14:textId="1C4C6174" w:rsidR="00DC4128" w:rsidRPr="005E62EC" w:rsidRDefault="00DC4128" w:rsidP="00DC4128">
      <w:pPr>
        <w:pStyle w:val="ListParagraph"/>
        <w:numPr>
          <w:ilvl w:val="0"/>
          <w:numId w:val="14"/>
        </w:numPr>
        <w:spacing w:after="240" w:line="360" w:lineRule="auto"/>
        <w:jc w:val="both"/>
        <w:rPr>
          <w:rFonts w:ascii="Calibri" w:eastAsia="Times New Roman" w:hAnsi="Calibri" w:cs="Calibri"/>
          <w:kern w:val="0"/>
          <w:lang w:eastAsia="en-GB"/>
          <w14:ligatures w14:val="none"/>
        </w:rPr>
      </w:pPr>
      <w:r w:rsidRPr="005E62EC">
        <w:rPr>
          <w:rFonts w:ascii="Calibri" w:eastAsia="Times New Roman" w:hAnsi="Calibri" w:cs="Calibri"/>
          <w:kern w:val="0"/>
          <w:lang w:eastAsia="en-GB"/>
          <w14:ligatures w14:val="none"/>
        </w:rPr>
        <w:t>Paige, D. (2011) ‘That Sounded Good!’: Using WholeClass Choral Reading to Improve Fluency, Uwtsd.ac.uk. International Reading Association. Available at: https://web-p-ebscohost-com.ezproxy.uwtsd.ac.uk/ehost/pdfviewer/pdfviewer?vid=0&amp;sid=90fc3a05-1483-4ed1-ac4a-e0d7623f62c3%40redis (Accessed: 4 May 2024).</w:t>
      </w:r>
    </w:p>
    <w:p w14:paraId="6AA6A988" w14:textId="3463FA68" w:rsidR="00592BE5" w:rsidRPr="005E62EC" w:rsidRDefault="00592BE5" w:rsidP="00592BE5">
      <w:pPr>
        <w:pStyle w:val="ListParagraph"/>
        <w:numPr>
          <w:ilvl w:val="0"/>
          <w:numId w:val="14"/>
        </w:numPr>
        <w:spacing w:line="480" w:lineRule="auto"/>
        <w:jc w:val="both"/>
      </w:pPr>
      <w:r w:rsidRPr="005E62EC">
        <w:t>Rasinski, T.V. (2010). The fluent reader: Oral and silent reading strategies for building fluency, word recognition, and comprehension.</w:t>
      </w:r>
      <w:r w:rsidR="00BD31A8" w:rsidRPr="005E62EC">
        <w:t xml:space="preserve"> </w:t>
      </w:r>
      <w:r w:rsidRPr="005E62EC">
        <w:t>New York, NY: Scholastic.</w:t>
      </w:r>
    </w:p>
    <w:p w14:paraId="17F03795" w14:textId="77777777" w:rsidR="005E62EC" w:rsidRPr="005E62EC" w:rsidRDefault="005E62EC" w:rsidP="005E62EC">
      <w:pPr>
        <w:pStyle w:val="ListParagraph"/>
        <w:numPr>
          <w:ilvl w:val="0"/>
          <w:numId w:val="14"/>
        </w:numPr>
        <w:spacing w:after="240" w:line="360" w:lineRule="auto"/>
        <w:jc w:val="both"/>
        <w:rPr>
          <w:rFonts w:ascii="Calibri" w:eastAsia="Times New Roman" w:hAnsi="Calibri" w:cs="Calibri"/>
          <w:kern w:val="0"/>
          <w:lang w:eastAsia="en-GB"/>
          <w14:ligatures w14:val="none"/>
        </w:rPr>
      </w:pPr>
      <w:r w:rsidRPr="005E62EC">
        <w:rPr>
          <w:rFonts w:ascii="Calibri" w:eastAsia="Times New Roman" w:hAnsi="Calibri" w:cs="Calibri"/>
          <w:kern w:val="0"/>
          <w:lang w:eastAsia="en-GB"/>
          <w14:ligatures w14:val="none"/>
        </w:rPr>
        <w:t>Robson, C. (2002) Real world research : a resource for social scientists and practitioner-researchers. Oxford: Blackwell.</w:t>
      </w:r>
    </w:p>
    <w:p w14:paraId="504A5130" w14:textId="6B5370F9" w:rsidR="00076819" w:rsidRDefault="00076819" w:rsidP="00076819">
      <w:pPr>
        <w:pStyle w:val="ListParagraph"/>
        <w:numPr>
          <w:ilvl w:val="0"/>
          <w:numId w:val="14"/>
        </w:numPr>
        <w:spacing w:line="480" w:lineRule="auto"/>
        <w:jc w:val="both"/>
      </w:pPr>
      <w:r w:rsidRPr="005E62EC">
        <w:t>Samuels, S.J. (2006). Toward a model of reading fluency. In S.J. Samuels &amp; A.E. Farstrup (Eds.), What research has to say about fluency instruction (pp. 24–46). Newark, DE: International Reading Association.</w:t>
      </w:r>
    </w:p>
    <w:p w14:paraId="1EAE5B8C" w14:textId="649E5ECC" w:rsidR="002A4571" w:rsidRPr="005E62EC" w:rsidRDefault="002A4571" w:rsidP="00076819">
      <w:pPr>
        <w:pStyle w:val="ListParagraph"/>
        <w:numPr>
          <w:ilvl w:val="0"/>
          <w:numId w:val="14"/>
        </w:numPr>
        <w:spacing w:line="480" w:lineRule="auto"/>
        <w:jc w:val="both"/>
      </w:pPr>
      <w:r w:rsidRPr="002A4571">
        <w:t>UWTSD (2022) Research Ethics &amp; Integrity Code of Practice, UWTSD.ac.uk. UWTSD. Available at: UWTSD.ac.uk</w:t>
      </w:r>
      <w:r w:rsidR="00834218" w:rsidRPr="00834218">
        <w:t>/research/research-integrity-and-ethics</w:t>
      </w:r>
      <w:r w:rsidRPr="002A4571">
        <w:t xml:space="preserve"> (Accessed: 7 May 2024).</w:t>
      </w:r>
    </w:p>
    <w:p w14:paraId="74C854BD" w14:textId="70ED2CC7" w:rsidR="005E62EC" w:rsidRPr="005E62EC" w:rsidRDefault="005E62EC" w:rsidP="005E62EC">
      <w:pPr>
        <w:pStyle w:val="ListParagraph"/>
        <w:numPr>
          <w:ilvl w:val="0"/>
          <w:numId w:val="14"/>
        </w:numPr>
        <w:spacing w:after="240" w:line="360" w:lineRule="auto"/>
        <w:jc w:val="both"/>
        <w:rPr>
          <w:rFonts w:ascii="Calibri" w:eastAsia="Times New Roman" w:hAnsi="Calibri" w:cs="Calibri"/>
          <w:kern w:val="0"/>
          <w:lang w:eastAsia="en-GB"/>
          <w14:ligatures w14:val="none"/>
        </w:rPr>
      </w:pPr>
      <w:r w:rsidRPr="005E62EC">
        <w:rPr>
          <w:rFonts w:ascii="Calibri" w:eastAsia="Times New Roman" w:hAnsi="Calibri" w:cs="Calibri"/>
          <w:kern w:val="0"/>
          <w:lang w:eastAsia="en-GB"/>
          <w14:ligatures w14:val="none"/>
        </w:rPr>
        <w:t>Yazan, B. (2015) ‘The Qualitative Report Three Approaches to Case Study Methods in Education: Yin, Merriam, and Stake’, Teaching and Learning, 20(2), pp. 2–23. Available at: https://nsuworks.nova.edu/cgi/viewcontent.cgi?article=2102&amp;context=tqr (Accessed: 3 May 2024).</w:t>
      </w:r>
    </w:p>
    <w:p w14:paraId="5CB9863C" w14:textId="4ABACD82" w:rsidR="00E712D5" w:rsidRPr="005E62EC" w:rsidRDefault="00E712D5" w:rsidP="00E712D5">
      <w:pPr>
        <w:pStyle w:val="ListParagraph"/>
        <w:numPr>
          <w:ilvl w:val="0"/>
          <w:numId w:val="14"/>
        </w:numPr>
        <w:spacing w:line="480" w:lineRule="auto"/>
        <w:jc w:val="both"/>
      </w:pPr>
      <w:r w:rsidRPr="005E62EC">
        <w:t>Yin, R. K. (2002). Case study research: Design and methods. Thousand Oaks, CA: SAGE Publications.</w:t>
      </w:r>
    </w:p>
    <w:p w14:paraId="632341E4" w14:textId="342B90FF" w:rsidR="0077464F" w:rsidRPr="005E62EC" w:rsidRDefault="0077464F" w:rsidP="00E712D5">
      <w:pPr>
        <w:pStyle w:val="ListParagraph"/>
        <w:numPr>
          <w:ilvl w:val="0"/>
          <w:numId w:val="14"/>
        </w:numPr>
        <w:spacing w:line="480" w:lineRule="auto"/>
        <w:jc w:val="both"/>
      </w:pPr>
      <w:r w:rsidRPr="005E62EC">
        <w:t>Yin R. K. (2014). Case study research and applications: Design and methods (6th ed.). Thousand Oaks, CA: SAGE Publications.</w:t>
      </w:r>
    </w:p>
    <w:p w14:paraId="6B200C19" w14:textId="77777777" w:rsidR="00FC195C" w:rsidRDefault="00FC195C" w:rsidP="00FC195C">
      <w:pPr>
        <w:spacing w:line="480" w:lineRule="auto"/>
        <w:jc w:val="both"/>
      </w:pPr>
    </w:p>
    <w:p w14:paraId="1C22E79F" w14:textId="77777777" w:rsidR="001E0765" w:rsidRDefault="001E0765" w:rsidP="001E0765">
      <w:pPr>
        <w:spacing w:line="480" w:lineRule="auto"/>
        <w:jc w:val="both"/>
      </w:pPr>
    </w:p>
    <w:p w14:paraId="5E126CDD" w14:textId="77777777" w:rsidR="00BA1AD0" w:rsidRPr="00BA1AD0" w:rsidRDefault="00BA1AD0" w:rsidP="003E4BB9">
      <w:pPr>
        <w:spacing w:line="480" w:lineRule="auto"/>
        <w:jc w:val="both"/>
      </w:pPr>
    </w:p>
    <w:sectPr w:rsidR="00BA1AD0" w:rsidRPr="00BA1A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7208CD"/>
    <w:multiLevelType w:val="hybridMultilevel"/>
    <w:tmpl w:val="B830AC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D31494A"/>
    <w:multiLevelType w:val="hybridMultilevel"/>
    <w:tmpl w:val="9D0C8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5E7124"/>
    <w:multiLevelType w:val="hybridMultilevel"/>
    <w:tmpl w:val="9126F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F92C9B"/>
    <w:multiLevelType w:val="hybridMultilevel"/>
    <w:tmpl w:val="857674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4B622D"/>
    <w:multiLevelType w:val="hybridMultilevel"/>
    <w:tmpl w:val="287EEC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C13E25"/>
    <w:multiLevelType w:val="hybridMultilevel"/>
    <w:tmpl w:val="B04828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C20FFC"/>
    <w:multiLevelType w:val="hybridMultilevel"/>
    <w:tmpl w:val="4EFEE9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A483EDF"/>
    <w:multiLevelType w:val="hybridMultilevel"/>
    <w:tmpl w:val="4BE057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EFE07AE"/>
    <w:multiLevelType w:val="hybridMultilevel"/>
    <w:tmpl w:val="A3F0CA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A20899"/>
    <w:multiLevelType w:val="hybridMultilevel"/>
    <w:tmpl w:val="A7C6E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1C2845"/>
    <w:multiLevelType w:val="hybridMultilevel"/>
    <w:tmpl w:val="1E90E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EF3E47"/>
    <w:multiLevelType w:val="hybridMultilevel"/>
    <w:tmpl w:val="DFF67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F067DC"/>
    <w:multiLevelType w:val="hybridMultilevel"/>
    <w:tmpl w:val="7D2EAD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EBA78E3"/>
    <w:multiLevelType w:val="hybridMultilevel"/>
    <w:tmpl w:val="EF8ED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944BC1"/>
    <w:multiLevelType w:val="hybridMultilevel"/>
    <w:tmpl w:val="F2401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9E1851"/>
    <w:multiLevelType w:val="hybridMultilevel"/>
    <w:tmpl w:val="8AB48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7C4B4D"/>
    <w:multiLevelType w:val="hybridMultilevel"/>
    <w:tmpl w:val="0ADAA8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711329">
    <w:abstractNumId w:val="12"/>
  </w:num>
  <w:num w:numId="2" w16cid:durableId="1270433250">
    <w:abstractNumId w:val="9"/>
  </w:num>
  <w:num w:numId="3" w16cid:durableId="384528223">
    <w:abstractNumId w:val="13"/>
  </w:num>
  <w:num w:numId="4" w16cid:durableId="255939189">
    <w:abstractNumId w:val="6"/>
  </w:num>
  <w:num w:numId="5" w16cid:durableId="654262680">
    <w:abstractNumId w:val="5"/>
  </w:num>
  <w:num w:numId="6" w16cid:durableId="1933662846">
    <w:abstractNumId w:val="15"/>
  </w:num>
  <w:num w:numId="7" w16cid:durableId="731126086">
    <w:abstractNumId w:val="10"/>
  </w:num>
  <w:num w:numId="8" w16cid:durableId="1893924914">
    <w:abstractNumId w:val="7"/>
  </w:num>
  <w:num w:numId="9" w16cid:durableId="1325930895">
    <w:abstractNumId w:val="11"/>
  </w:num>
  <w:num w:numId="10" w16cid:durableId="1819495856">
    <w:abstractNumId w:val="2"/>
  </w:num>
  <w:num w:numId="11" w16cid:durableId="1671761960">
    <w:abstractNumId w:val="1"/>
  </w:num>
  <w:num w:numId="12" w16cid:durableId="1420559385">
    <w:abstractNumId w:val="16"/>
  </w:num>
  <w:num w:numId="13" w16cid:durableId="1631130645">
    <w:abstractNumId w:val="4"/>
  </w:num>
  <w:num w:numId="14" w16cid:durableId="131562240">
    <w:abstractNumId w:val="0"/>
  </w:num>
  <w:num w:numId="15" w16cid:durableId="1959410173">
    <w:abstractNumId w:val="14"/>
  </w:num>
  <w:num w:numId="16" w16cid:durableId="1365252888">
    <w:abstractNumId w:val="8"/>
  </w:num>
  <w:num w:numId="17" w16cid:durableId="21251533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E0F"/>
    <w:rsid w:val="00002F63"/>
    <w:rsid w:val="00012F75"/>
    <w:rsid w:val="000154BD"/>
    <w:rsid w:val="000155C4"/>
    <w:rsid w:val="00015AC6"/>
    <w:rsid w:val="00015DAA"/>
    <w:rsid w:val="00030A44"/>
    <w:rsid w:val="000317EB"/>
    <w:rsid w:val="00035BEF"/>
    <w:rsid w:val="000361C1"/>
    <w:rsid w:val="00036522"/>
    <w:rsid w:val="00037944"/>
    <w:rsid w:val="00037CD7"/>
    <w:rsid w:val="0004202C"/>
    <w:rsid w:val="00052700"/>
    <w:rsid w:val="0005374A"/>
    <w:rsid w:val="00053FC0"/>
    <w:rsid w:val="00055397"/>
    <w:rsid w:val="000564E8"/>
    <w:rsid w:val="00060212"/>
    <w:rsid w:val="00062B0E"/>
    <w:rsid w:val="000638F3"/>
    <w:rsid w:val="00063AF3"/>
    <w:rsid w:val="00067F8F"/>
    <w:rsid w:val="000715EF"/>
    <w:rsid w:val="00076819"/>
    <w:rsid w:val="0008044D"/>
    <w:rsid w:val="0008664A"/>
    <w:rsid w:val="00091B24"/>
    <w:rsid w:val="00096319"/>
    <w:rsid w:val="000A0CF6"/>
    <w:rsid w:val="000A11E9"/>
    <w:rsid w:val="000A145F"/>
    <w:rsid w:val="000A2564"/>
    <w:rsid w:val="000A4962"/>
    <w:rsid w:val="000A5D44"/>
    <w:rsid w:val="000B2CB9"/>
    <w:rsid w:val="000C0F1F"/>
    <w:rsid w:val="000C3495"/>
    <w:rsid w:val="000C52E8"/>
    <w:rsid w:val="000D0C79"/>
    <w:rsid w:val="000D64BD"/>
    <w:rsid w:val="000D6832"/>
    <w:rsid w:val="000E0CD0"/>
    <w:rsid w:val="000E62C7"/>
    <w:rsid w:val="000E7660"/>
    <w:rsid w:val="000F1E1C"/>
    <w:rsid w:val="000F5C06"/>
    <w:rsid w:val="00100F1B"/>
    <w:rsid w:val="001011F6"/>
    <w:rsid w:val="00102892"/>
    <w:rsid w:val="00102F9D"/>
    <w:rsid w:val="00103D92"/>
    <w:rsid w:val="0011418D"/>
    <w:rsid w:val="001163FB"/>
    <w:rsid w:val="00121685"/>
    <w:rsid w:val="001236DC"/>
    <w:rsid w:val="001264BF"/>
    <w:rsid w:val="00126B62"/>
    <w:rsid w:val="001312AB"/>
    <w:rsid w:val="001315E1"/>
    <w:rsid w:val="00131887"/>
    <w:rsid w:val="00131F10"/>
    <w:rsid w:val="0013255F"/>
    <w:rsid w:val="0013317F"/>
    <w:rsid w:val="00135DC5"/>
    <w:rsid w:val="00140EE7"/>
    <w:rsid w:val="00141D60"/>
    <w:rsid w:val="001427B2"/>
    <w:rsid w:val="00146503"/>
    <w:rsid w:val="0015082D"/>
    <w:rsid w:val="00154752"/>
    <w:rsid w:val="0015550B"/>
    <w:rsid w:val="00162E73"/>
    <w:rsid w:val="001652BE"/>
    <w:rsid w:val="0016567F"/>
    <w:rsid w:val="001677B0"/>
    <w:rsid w:val="0017143E"/>
    <w:rsid w:val="00171C06"/>
    <w:rsid w:val="0017337A"/>
    <w:rsid w:val="00176819"/>
    <w:rsid w:val="00176EFC"/>
    <w:rsid w:val="0018066C"/>
    <w:rsid w:val="001832D3"/>
    <w:rsid w:val="00185CE4"/>
    <w:rsid w:val="001977BA"/>
    <w:rsid w:val="001A0C7D"/>
    <w:rsid w:val="001A2AEB"/>
    <w:rsid w:val="001A2B1B"/>
    <w:rsid w:val="001A4589"/>
    <w:rsid w:val="001B3A73"/>
    <w:rsid w:val="001C273B"/>
    <w:rsid w:val="001C4794"/>
    <w:rsid w:val="001C47F6"/>
    <w:rsid w:val="001C4FD6"/>
    <w:rsid w:val="001C585B"/>
    <w:rsid w:val="001D0970"/>
    <w:rsid w:val="001D21F1"/>
    <w:rsid w:val="001D2979"/>
    <w:rsid w:val="001D3911"/>
    <w:rsid w:val="001D5EBE"/>
    <w:rsid w:val="001D70A6"/>
    <w:rsid w:val="001D761A"/>
    <w:rsid w:val="001E010A"/>
    <w:rsid w:val="001E0765"/>
    <w:rsid w:val="001E2EE3"/>
    <w:rsid w:val="001F15F7"/>
    <w:rsid w:val="001F52BD"/>
    <w:rsid w:val="001F6410"/>
    <w:rsid w:val="00200ADB"/>
    <w:rsid w:val="00204552"/>
    <w:rsid w:val="00204588"/>
    <w:rsid w:val="00204850"/>
    <w:rsid w:val="00204F6B"/>
    <w:rsid w:val="0020525B"/>
    <w:rsid w:val="00210922"/>
    <w:rsid w:val="00212408"/>
    <w:rsid w:val="00214893"/>
    <w:rsid w:val="002177B3"/>
    <w:rsid w:val="0022076F"/>
    <w:rsid w:val="002216B1"/>
    <w:rsid w:val="00224555"/>
    <w:rsid w:val="00230199"/>
    <w:rsid w:val="002315EB"/>
    <w:rsid w:val="0023235F"/>
    <w:rsid w:val="00234D76"/>
    <w:rsid w:val="00235BB1"/>
    <w:rsid w:val="002417B0"/>
    <w:rsid w:val="00241B48"/>
    <w:rsid w:val="00245748"/>
    <w:rsid w:val="002511E2"/>
    <w:rsid w:val="00255786"/>
    <w:rsid w:val="00255A83"/>
    <w:rsid w:val="002624B7"/>
    <w:rsid w:val="00263759"/>
    <w:rsid w:val="0026407C"/>
    <w:rsid w:val="002644DA"/>
    <w:rsid w:val="00266C4B"/>
    <w:rsid w:val="00266D30"/>
    <w:rsid w:val="00266E09"/>
    <w:rsid w:val="00272BD6"/>
    <w:rsid w:val="00273CFE"/>
    <w:rsid w:val="00273FAD"/>
    <w:rsid w:val="0028429B"/>
    <w:rsid w:val="00284E2E"/>
    <w:rsid w:val="0028528B"/>
    <w:rsid w:val="00293110"/>
    <w:rsid w:val="00294A80"/>
    <w:rsid w:val="002A1EFB"/>
    <w:rsid w:val="002A2505"/>
    <w:rsid w:val="002A2B25"/>
    <w:rsid w:val="002A4571"/>
    <w:rsid w:val="002A4FE7"/>
    <w:rsid w:val="002A714E"/>
    <w:rsid w:val="002B06F6"/>
    <w:rsid w:val="002B2BB4"/>
    <w:rsid w:val="002C3A80"/>
    <w:rsid w:val="002C483E"/>
    <w:rsid w:val="002C4AF3"/>
    <w:rsid w:val="002C7949"/>
    <w:rsid w:val="002D0C0F"/>
    <w:rsid w:val="002D3789"/>
    <w:rsid w:val="002D525B"/>
    <w:rsid w:val="002D7D5D"/>
    <w:rsid w:val="002E17E1"/>
    <w:rsid w:val="002E23D5"/>
    <w:rsid w:val="002E7DB7"/>
    <w:rsid w:val="002F0606"/>
    <w:rsid w:val="002F6B37"/>
    <w:rsid w:val="003036DD"/>
    <w:rsid w:val="0030564B"/>
    <w:rsid w:val="003061B0"/>
    <w:rsid w:val="0032214C"/>
    <w:rsid w:val="00322C43"/>
    <w:rsid w:val="00326624"/>
    <w:rsid w:val="0032678E"/>
    <w:rsid w:val="00340A28"/>
    <w:rsid w:val="00342685"/>
    <w:rsid w:val="00346346"/>
    <w:rsid w:val="00346607"/>
    <w:rsid w:val="003511E2"/>
    <w:rsid w:val="00355815"/>
    <w:rsid w:val="00361B05"/>
    <w:rsid w:val="00372660"/>
    <w:rsid w:val="003759CE"/>
    <w:rsid w:val="00381528"/>
    <w:rsid w:val="00381A32"/>
    <w:rsid w:val="0038531B"/>
    <w:rsid w:val="003912EE"/>
    <w:rsid w:val="00394B70"/>
    <w:rsid w:val="00396951"/>
    <w:rsid w:val="003A72CA"/>
    <w:rsid w:val="003B3E70"/>
    <w:rsid w:val="003B5498"/>
    <w:rsid w:val="003B63CC"/>
    <w:rsid w:val="003B79D9"/>
    <w:rsid w:val="003C2657"/>
    <w:rsid w:val="003C3696"/>
    <w:rsid w:val="003C371F"/>
    <w:rsid w:val="003C5B0E"/>
    <w:rsid w:val="003D13E3"/>
    <w:rsid w:val="003E4226"/>
    <w:rsid w:val="003E44A9"/>
    <w:rsid w:val="003E4BB9"/>
    <w:rsid w:val="003E6C77"/>
    <w:rsid w:val="003E72BE"/>
    <w:rsid w:val="003F0C2D"/>
    <w:rsid w:val="004047E9"/>
    <w:rsid w:val="00410B23"/>
    <w:rsid w:val="004146E8"/>
    <w:rsid w:val="00416E9F"/>
    <w:rsid w:val="0042158F"/>
    <w:rsid w:val="00422DB9"/>
    <w:rsid w:val="00426505"/>
    <w:rsid w:val="00431249"/>
    <w:rsid w:val="00433A0F"/>
    <w:rsid w:val="00435C78"/>
    <w:rsid w:val="00436DA2"/>
    <w:rsid w:val="0044169D"/>
    <w:rsid w:val="00452457"/>
    <w:rsid w:val="004543DD"/>
    <w:rsid w:val="00456114"/>
    <w:rsid w:val="00460FF2"/>
    <w:rsid w:val="00466F27"/>
    <w:rsid w:val="00470B01"/>
    <w:rsid w:val="00470D63"/>
    <w:rsid w:val="0047224E"/>
    <w:rsid w:val="0047476F"/>
    <w:rsid w:val="00481801"/>
    <w:rsid w:val="004877D9"/>
    <w:rsid w:val="00492331"/>
    <w:rsid w:val="004925BA"/>
    <w:rsid w:val="004927D3"/>
    <w:rsid w:val="00494CA1"/>
    <w:rsid w:val="00494F41"/>
    <w:rsid w:val="004A1688"/>
    <w:rsid w:val="004A23F5"/>
    <w:rsid w:val="004B0281"/>
    <w:rsid w:val="004B136A"/>
    <w:rsid w:val="004B1A25"/>
    <w:rsid w:val="004B6439"/>
    <w:rsid w:val="004B694D"/>
    <w:rsid w:val="004C0FB8"/>
    <w:rsid w:val="004C1181"/>
    <w:rsid w:val="004C4303"/>
    <w:rsid w:val="004C4D8C"/>
    <w:rsid w:val="004C5319"/>
    <w:rsid w:val="004C7EB9"/>
    <w:rsid w:val="004D0A0A"/>
    <w:rsid w:val="004D2D16"/>
    <w:rsid w:val="004E0A5C"/>
    <w:rsid w:val="004E3B0E"/>
    <w:rsid w:val="004E3EBF"/>
    <w:rsid w:val="004E5D28"/>
    <w:rsid w:val="004E6CC2"/>
    <w:rsid w:val="004F03DE"/>
    <w:rsid w:val="004F1822"/>
    <w:rsid w:val="004F3AFD"/>
    <w:rsid w:val="004F3C44"/>
    <w:rsid w:val="004F5C2A"/>
    <w:rsid w:val="00501024"/>
    <w:rsid w:val="005017A4"/>
    <w:rsid w:val="00501C5A"/>
    <w:rsid w:val="00503014"/>
    <w:rsid w:val="005044C0"/>
    <w:rsid w:val="00506224"/>
    <w:rsid w:val="00511AFB"/>
    <w:rsid w:val="00512BAC"/>
    <w:rsid w:val="0051335E"/>
    <w:rsid w:val="00516120"/>
    <w:rsid w:val="00516ED1"/>
    <w:rsid w:val="0051709A"/>
    <w:rsid w:val="00517F81"/>
    <w:rsid w:val="00525C79"/>
    <w:rsid w:val="00525DE5"/>
    <w:rsid w:val="005334BA"/>
    <w:rsid w:val="005511DC"/>
    <w:rsid w:val="00552BE0"/>
    <w:rsid w:val="0055725B"/>
    <w:rsid w:val="00560E41"/>
    <w:rsid w:val="00561493"/>
    <w:rsid w:val="00570AB8"/>
    <w:rsid w:val="00573E92"/>
    <w:rsid w:val="00575C81"/>
    <w:rsid w:val="00577633"/>
    <w:rsid w:val="005779F3"/>
    <w:rsid w:val="00585107"/>
    <w:rsid w:val="00586214"/>
    <w:rsid w:val="00586D1C"/>
    <w:rsid w:val="00590E6F"/>
    <w:rsid w:val="00592BE5"/>
    <w:rsid w:val="00592DDF"/>
    <w:rsid w:val="00596A75"/>
    <w:rsid w:val="005A23C2"/>
    <w:rsid w:val="005A2EB4"/>
    <w:rsid w:val="005A4F04"/>
    <w:rsid w:val="005A506D"/>
    <w:rsid w:val="005A7D49"/>
    <w:rsid w:val="005B1FCF"/>
    <w:rsid w:val="005B2D22"/>
    <w:rsid w:val="005B365B"/>
    <w:rsid w:val="005B545C"/>
    <w:rsid w:val="005B6313"/>
    <w:rsid w:val="005B6FF8"/>
    <w:rsid w:val="005B7279"/>
    <w:rsid w:val="005C1003"/>
    <w:rsid w:val="005C10B3"/>
    <w:rsid w:val="005C1474"/>
    <w:rsid w:val="005C2025"/>
    <w:rsid w:val="005C3068"/>
    <w:rsid w:val="005C4A26"/>
    <w:rsid w:val="005C5F26"/>
    <w:rsid w:val="005D055F"/>
    <w:rsid w:val="005D6109"/>
    <w:rsid w:val="005D6E7D"/>
    <w:rsid w:val="005D6FCF"/>
    <w:rsid w:val="005D704A"/>
    <w:rsid w:val="005E0DC0"/>
    <w:rsid w:val="005E62EC"/>
    <w:rsid w:val="005E7168"/>
    <w:rsid w:val="005F2E46"/>
    <w:rsid w:val="005F7724"/>
    <w:rsid w:val="00600B0F"/>
    <w:rsid w:val="006014E9"/>
    <w:rsid w:val="00602901"/>
    <w:rsid w:val="00604B05"/>
    <w:rsid w:val="00605163"/>
    <w:rsid w:val="00610BAA"/>
    <w:rsid w:val="006221BE"/>
    <w:rsid w:val="00625416"/>
    <w:rsid w:val="00632FC6"/>
    <w:rsid w:val="00641977"/>
    <w:rsid w:val="0064250A"/>
    <w:rsid w:val="0064261E"/>
    <w:rsid w:val="00644C6A"/>
    <w:rsid w:val="006462E5"/>
    <w:rsid w:val="00647571"/>
    <w:rsid w:val="00647F89"/>
    <w:rsid w:val="0065114C"/>
    <w:rsid w:val="00651A27"/>
    <w:rsid w:val="006520F1"/>
    <w:rsid w:val="006532D4"/>
    <w:rsid w:val="00656755"/>
    <w:rsid w:val="00660E31"/>
    <w:rsid w:val="00662C99"/>
    <w:rsid w:val="0066623C"/>
    <w:rsid w:val="006676B1"/>
    <w:rsid w:val="0067018D"/>
    <w:rsid w:val="00670431"/>
    <w:rsid w:val="00671AD0"/>
    <w:rsid w:val="006728C5"/>
    <w:rsid w:val="0067349D"/>
    <w:rsid w:val="006745C6"/>
    <w:rsid w:val="006763BC"/>
    <w:rsid w:val="0068100D"/>
    <w:rsid w:val="0068152D"/>
    <w:rsid w:val="00684C3E"/>
    <w:rsid w:val="00686AD6"/>
    <w:rsid w:val="00687C5B"/>
    <w:rsid w:val="00690714"/>
    <w:rsid w:val="00691A04"/>
    <w:rsid w:val="00692F7C"/>
    <w:rsid w:val="00694320"/>
    <w:rsid w:val="00697887"/>
    <w:rsid w:val="00697BE2"/>
    <w:rsid w:val="006A00F1"/>
    <w:rsid w:val="006A076F"/>
    <w:rsid w:val="006A4F6A"/>
    <w:rsid w:val="006A7374"/>
    <w:rsid w:val="006B1A46"/>
    <w:rsid w:val="006B70C2"/>
    <w:rsid w:val="006C5982"/>
    <w:rsid w:val="006C7CA0"/>
    <w:rsid w:val="006D337F"/>
    <w:rsid w:val="006E05A3"/>
    <w:rsid w:val="006E5A08"/>
    <w:rsid w:val="006E612E"/>
    <w:rsid w:val="006F3006"/>
    <w:rsid w:val="006F325E"/>
    <w:rsid w:val="006F681B"/>
    <w:rsid w:val="006F701E"/>
    <w:rsid w:val="00703BC3"/>
    <w:rsid w:val="00705DBE"/>
    <w:rsid w:val="00706C3A"/>
    <w:rsid w:val="00710F0D"/>
    <w:rsid w:val="00711E01"/>
    <w:rsid w:val="0071565C"/>
    <w:rsid w:val="00716D90"/>
    <w:rsid w:val="007177BD"/>
    <w:rsid w:val="00727430"/>
    <w:rsid w:val="00730F75"/>
    <w:rsid w:val="0073101B"/>
    <w:rsid w:val="007356FD"/>
    <w:rsid w:val="00743E0F"/>
    <w:rsid w:val="00745D53"/>
    <w:rsid w:val="00750384"/>
    <w:rsid w:val="007505BD"/>
    <w:rsid w:val="00756E79"/>
    <w:rsid w:val="0075739D"/>
    <w:rsid w:val="00760ED4"/>
    <w:rsid w:val="0076196A"/>
    <w:rsid w:val="00766023"/>
    <w:rsid w:val="00766660"/>
    <w:rsid w:val="00774508"/>
    <w:rsid w:val="0077464F"/>
    <w:rsid w:val="007808D3"/>
    <w:rsid w:val="00781DB4"/>
    <w:rsid w:val="00784E3C"/>
    <w:rsid w:val="0078683A"/>
    <w:rsid w:val="00787985"/>
    <w:rsid w:val="007932F6"/>
    <w:rsid w:val="00794F5A"/>
    <w:rsid w:val="007A24FB"/>
    <w:rsid w:val="007A41A9"/>
    <w:rsid w:val="007B03C9"/>
    <w:rsid w:val="007B2138"/>
    <w:rsid w:val="007B2AFD"/>
    <w:rsid w:val="007B3563"/>
    <w:rsid w:val="007B390C"/>
    <w:rsid w:val="007B3FA6"/>
    <w:rsid w:val="007C1002"/>
    <w:rsid w:val="007C2351"/>
    <w:rsid w:val="007C3024"/>
    <w:rsid w:val="007C41BE"/>
    <w:rsid w:val="007C6567"/>
    <w:rsid w:val="007C66A9"/>
    <w:rsid w:val="007C6AD9"/>
    <w:rsid w:val="007C71F9"/>
    <w:rsid w:val="007E1426"/>
    <w:rsid w:val="007E7CCE"/>
    <w:rsid w:val="007F1C29"/>
    <w:rsid w:val="007F20D8"/>
    <w:rsid w:val="007F5EE2"/>
    <w:rsid w:val="007F6455"/>
    <w:rsid w:val="008008C6"/>
    <w:rsid w:val="00804905"/>
    <w:rsid w:val="00804ECD"/>
    <w:rsid w:val="008078FE"/>
    <w:rsid w:val="00810410"/>
    <w:rsid w:val="008146DE"/>
    <w:rsid w:val="008165D2"/>
    <w:rsid w:val="0082300F"/>
    <w:rsid w:val="00824171"/>
    <w:rsid w:val="008257AC"/>
    <w:rsid w:val="00831E3F"/>
    <w:rsid w:val="00832183"/>
    <w:rsid w:val="00834218"/>
    <w:rsid w:val="008404C6"/>
    <w:rsid w:val="0085029B"/>
    <w:rsid w:val="008513FB"/>
    <w:rsid w:val="008515C1"/>
    <w:rsid w:val="00854452"/>
    <w:rsid w:val="00856915"/>
    <w:rsid w:val="00856D26"/>
    <w:rsid w:val="00856E03"/>
    <w:rsid w:val="00860676"/>
    <w:rsid w:val="00866DF6"/>
    <w:rsid w:val="00867243"/>
    <w:rsid w:val="00872C0C"/>
    <w:rsid w:val="00875618"/>
    <w:rsid w:val="00876E2F"/>
    <w:rsid w:val="00877E46"/>
    <w:rsid w:val="008803B0"/>
    <w:rsid w:val="00886364"/>
    <w:rsid w:val="0088667C"/>
    <w:rsid w:val="00893C04"/>
    <w:rsid w:val="00895FDD"/>
    <w:rsid w:val="008961C7"/>
    <w:rsid w:val="008A0343"/>
    <w:rsid w:val="008A21AC"/>
    <w:rsid w:val="008A24D0"/>
    <w:rsid w:val="008A413D"/>
    <w:rsid w:val="008A685E"/>
    <w:rsid w:val="008B0719"/>
    <w:rsid w:val="008B0E14"/>
    <w:rsid w:val="008B433B"/>
    <w:rsid w:val="008B64B5"/>
    <w:rsid w:val="008C7464"/>
    <w:rsid w:val="008D4031"/>
    <w:rsid w:val="008D6291"/>
    <w:rsid w:val="008E0A8E"/>
    <w:rsid w:val="008E2933"/>
    <w:rsid w:val="008E5A64"/>
    <w:rsid w:val="008E68BC"/>
    <w:rsid w:val="008F12A9"/>
    <w:rsid w:val="008F233D"/>
    <w:rsid w:val="00906831"/>
    <w:rsid w:val="00906F8A"/>
    <w:rsid w:val="009114F6"/>
    <w:rsid w:val="009114FF"/>
    <w:rsid w:val="009118D6"/>
    <w:rsid w:val="00917362"/>
    <w:rsid w:val="009220D1"/>
    <w:rsid w:val="00922903"/>
    <w:rsid w:val="00922D99"/>
    <w:rsid w:val="00925BD2"/>
    <w:rsid w:val="00930127"/>
    <w:rsid w:val="00933438"/>
    <w:rsid w:val="00933671"/>
    <w:rsid w:val="00933861"/>
    <w:rsid w:val="00934B02"/>
    <w:rsid w:val="00935717"/>
    <w:rsid w:val="00943A3B"/>
    <w:rsid w:val="00943DEC"/>
    <w:rsid w:val="00945D89"/>
    <w:rsid w:val="00950820"/>
    <w:rsid w:val="00952A4E"/>
    <w:rsid w:val="009601A6"/>
    <w:rsid w:val="0096363B"/>
    <w:rsid w:val="00963E50"/>
    <w:rsid w:val="00964325"/>
    <w:rsid w:val="0096476D"/>
    <w:rsid w:val="009671FC"/>
    <w:rsid w:val="00971A8A"/>
    <w:rsid w:val="009777E9"/>
    <w:rsid w:val="009805BD"/>
    <w:rsid w:val="00981F5D"/>
    <w:rsid w:val="00983829"/>
    <w:rsid w:val="00987534"/>
    <w:rsid w:val="00991F20"/>
    <w:rsid w:val="00993C22"/>
    <w:rsid w:val="00994014"/>
    <w:rsid w:val="00996E8C"/>
    <w:rsid w:val="009979B7"/>
    <w:rsid w:val="00997BCA"/>
    <w:rsid w:val="009A12C1"/>
    <w:rsid w:val="009A1A26"/>
    <w:rsid w:val="009A390A"/>
    <w:rsid w:val="009A4598"/>
    <w:rsid w:val="009A4964"/>
    <w:rsid w:val="009B0D89"/>
    <w:rsid w:val="009B5D5F"/>
    <w:rsid w:val="009B601D"/>
    <w:rsid w:val="009B6948"/>
    <w:rsid w:val="009B69B6"/>
    <w:rsid w:val="009B6C09"/>
    <w:rsid w:val="009B7B60"/>
    <w:rsid w:val="009C110C"/>
    <w:rsid w:val="009C2F9B"/>
    <w:rsid w:val="009C314F"/>
    <w:rsid w:val="009C48B6"/>
    <w:rsid w:val="009C4BB2"/>
    <w:rsid w:val="009D2DEB"/>
    <w:rsid w:val="009D30E7"/>
    <w:rsid w:val="009D4D4C"/>
    <w:rsid w:val="009E0A27"/>
    <w:rsid w:val="009E46D8"/>
    <w:rsid w:val="009E7107"/>
    <w:rsid w:val="009F130A"/>
    <w:rsid w:val="009F154D"/>
    <w:rsid w:val="009F6241"/>
    <w:rsid w:val="009F6835"/>
    <w:rsid w:val="00A001CA"/>
    <w:rsid w:val="00A02DDC"/>
    <w:rsid w:val="00A033B9"/>
    <w:rsid w:val="00A052FA"/>
    <w:rsid w:val="00A055F8"/>
    <w:rsid w:val="00A07E0D"/>
    <w:rsid w:val="00A14269"/>
    <w:rsid w:val="00A20E7B"/>
    <w:rsid w:val="00A2179A"/>
    <w:rsid w:val="00A22868"/>
    <w:rsid w:val="00A22974"/>
    <w:rsid w:val="00A30D7A"/>
    <w:rsid w:val="00A32F69"/>
    <w:rsid w:val="00A37AE3"/>
    <w:rsid w:val="00A451EE"/>
    <w:rsid w:val="00A454CD"/>
    <w:rsid w:val="00A45DC8"/>
    <w:rsid w:val="00A46B29"/>
    <w:rsid w:val="00A47817"/>
    <w:rsid w:val="00A50000"/>
    <w:rsid w:val="00A50135"/>
    <w:rsid w:val="00A54A61"/>
    <w:rsid w:val="00A61F05"/>
    <w:rsid w:val="00A62FC6"/>
    <w:rsid w:val="00A63D7F"/>
    <w:rsid w:val="00A6725D"/>
    <w:rsid w:val="00A717E2"/>
    <w:rsid w:val="00A75EAB"/>
    <w:rsid w:val="00A86B2E"/>
    <w:rsid w:val="00A91622"/>
    <w:rsid w:val="00A93772"/>
    <w:rsid w:val="00A96F11"/>
    <w:rsid w:val="00AA2A27"/>
    <w:rsid w:val="00AA5F18"/>
    <w:rsid w:val="00AB024C"/>
    <w:rsid w:val="00AB2FEA"/>
    <w:rsid w:val="00AB5A70"/>
    <w:rsid w:val="00AC3EF0"/>
    <w:rsid w:val="00AC54EC"/>
    <w:rsid w:val="00AD1C0E"/>
    <w:rsid w:val="00AD5433"/>
    <w:rsid w:val="00AE2350"/>
    <w:rsid w:val="00AE4899"/>
    <w:rsid w:val="00AE4E33"/>
    <w:rsid w:val="00AE4E7B"/>
    <w:rsid w:val="00AF1DF9"/>
    <w:rsid w:val="00AF25E9"/>
    <w:rsid w:val="00AF5F41"/>
    <w:rsid w:val="00B01294"/>
    <w:rsid w:val="00B03D31"/>
    <w:rsid w:val="00B06358"/>
    <w:rsid w:val="00B076EF"/>
    <w:rsid w:val="00B10E14"/>
    <w:rsid w:val="00B11A3F"/>
    <w:rsid w:val="00B17A57"/>
    <w:rsid w:val="00B2590C"/>
    <w:rsid w:val="00B2741A"/>
    <w:rsid w:val="00B30E21"/>
    <w:rsid w:val="00B33FA3"/>
    <w:rsid w:val="00B37D7A"/>
    <w:rsid w:val="00B51EF7"/>
    <w:rsid w:val="00B54C0F"/>
    <w:rsid w:val="00B57FB3"/>
    <w:rsid w:val="00B61B72"/>
    <w:rsid w:val="00B6257D"/>
    <w:rsid w:val="00B6712A"/>
    <w:rsid w:val="00B67BD3"/>
    <w:rsid w:val="00B70DAD"/>
    <w:rsid w:val="00B70DFC"/>
    <w:rsid w:val="00B720FE"/>
    <w:rsid w:val="00B723B7"/>
    <w:rsid w:val="00B73548"/>
    <w:rsid w:val="00B7620D"/>
    <w:rsid w:val="00B82660"/>
    <w:rsid w:val="00B82680"/>
    <w:rsid w:val="00B83B70"/>
    <w:rsid w:val="00B83D26"/>
    <w:rsid w:val="00B84253"/>
    <w:rsid w:val="00B85E7C"/>
    <w:rsid w:val="00B87BFC"/>
    <w:rsid w:val="00B905EC"/>
    <w:rsid w:val="00B9143D"/>
    <w:rsid w:val="00B922BD"/>
    <w:rsid w:val="00B92A53"/>
    <w:rsid w:val="00B92EC1"/>
    <w:rsid w:val="00B92FC8"/>
    <w:rsid w:val="00BA1AD0"/>
    <w:rsid w:val="00BA2B9A"/>
    <w:rsid w:val="00BA5C47"/>
    <w:rsid w:val="00BA6D11"/>
    <w:rsid w:val="00BB21D3"/>
    <w:rsid w:val="00BB3673"/>
    <w:rsid w:val="00BB38BB"/>
    <w:rsid w:val="00BB5919"/>
    <w:rsid w:val="00BB69A2"/>
    <w:rsid w:val="00BB6EBC"/>
    <w:rsid w:val="00BC2B8A"/>
    <w:rsid w:val="00BD31A8"/>
    <w:rsid w:val="00BD4973"/>
    <w:rsid w:val="00BD4EF9"/>
    <w:rsid w:val="00BD7E17"/>
    <w:rsid w:val="00BE0D80"/>
    <w:rsid w:val="00BE2130"/>
    <w:rsid w:val="00BE21F8"/>
    <w:rsid w:val="00BE41B2"/>
    <w:rsid w:val="00BE4E48"/>
    <w:rsid w:val="00BE5E54"/>
    <w:rsid w:val="00BE6FBC"/>
    <w:rsid w:val="00BF140B"/>
    <w:rsid w:val="00C00917"/>
    <w:rsid w:val="00C00AD3"/>
    <w:rsid w:val="00C0287C"/>
    <w:rsid w:val="00C0670C"/>
    <w:rsid w:val="00C07171"/>
    <w:rsid w:val="00C07D8D"/>
    <w:rsid w:val="00C1044B"/>
    <w:rsid w:val="00C10971"/>
    <w:rsid w:val="00C11B42"/>
    <w:rsid w:val="00C12D7E"/>
    <w:rsid w:val="00C20063"/>
    <w:rsid w:val="00C2362E"/>
    <w:rsid w:val="00C25D70"/>
    <w:rsid w:val="00C37392"/>
    <w:rsid w:val="00C373A9"/>
    <w:rsid w:val="00C41603"/>
    <w:rsid w:val="00C42734"/>
    <w:rsid w:val="00C45BE6"/>
    <w:rsid w:val="00C467A4"/>
    <w:rsid w:val="00C47CBB"/>
    <w:rsid w:val="00C52034"/>
    <w:rsid w:val="00C53E0B"/>
    <w:rsid w:val="00C5679B"/>
    <w:rsid w:val="00C56894"/>
    <w:rsid w:val="00C57DBC"/>
    <w:rsid w:val="00C61B1F"/>
    <w:rsid w:val="00C62C98"/>
    <w:rsid w:val="00C64F8C"/>
    <w:rsid w:val="00C65946"/>
    <w:rsid w:val="00C71EB1"/>
    <w:rsid w:val="00C736CD"/>
    <w:rsid w:val="00C73848"/>
    <w:rsid w:val="00C7533D"/>
    <w:rsid w:val="00C8045C"/>
    <w:rsid w:val="00C841A6"/>
    <w:rsid w:val="00C85610"/>
    <w:rsid w:val="00C91801"/>
    <w:rsid w:val="00C95DF0"/>
    <w:rsid w:val="00C95E0C"/>
    <w:rsid w:val="00CA0583"/>
    <w:rsid w:val="00CA19F3"/>
    <w:rsid w:val="00CA1B95"/>
    <w:rsid w:val="00CB1985"/>
    <w:rsid w:val="00CB2707"/>
    <w:rsid w:val="00CB29EA"/>
    <w:rsid w:val="00CB4668"/>
    <w:rsid w:val="00CB50E6"/>
    <w:rsid w:val="00CC1D17"/>
    <w:rsid w:val="00CC2D05"/>
    <w:rsid w:val="00CC3FB2"/>
    <w:rsid w:val="00CC5BDA"/>
    <w:rsid w:val="00CC5C3A"/>
    <w:rsid w:val="00CC61A1"/>
    <w:rsid w:val="00CD015F"/>
    <w:rsid w:val="00CD29F3"/>
    <w:rsid w:val="00CD5139"/>
    <w:rsid w:val="00CF0641"/>
    <w:rsid w:val="00CF2326"/>
    <w:rsid w:val="00CF5661"/>
    <w:rsid w:val="00CF63A8"/>
    <w:rsid w:val="00CF66C0"/>
    <w:rsid w:val="00CF76CD"/>
    <w:rsid w:val="00D01532"/>
    <w:rsid w:val="00D0418C"/>
    <w:rsid w:val="00D04360"/>
    <w:rsid w:val="00D04F39"/>
    <w:rsid w:val="00D10316"/>
    <w:rsid w:val="00D1145F"/>
    <w:rsid w:val="00D11811"/>
    <w:rsid w:val="00D13A7A"/>
    <w:rsid w:val="00D21E7B"/>
    <w:rsid w:val="00D23FCE"/>
    <w:rsid w:val="00D24C65"/>
    <w:rsid w:val="00D26022"/>
    <w:rsid w:val="00D261CD"/>
    <w:rsid w:val="00D27FDB"/>
    <w:rsid w:val="00D366D1"/>
    <w:rsid w:val="00D40A3B"/>
    <w:rsid w:val="00D41F36"/>
    <w:rsid w:val="00D50943"/>
    <w:rsid w:val="00D57446"/>
    <w:rsid w:val="00D63E14"/>
    <w:rsid w:val="00D672CC"/>
    <w:rsid w:val="00D67C02"/>
    <w:rsid w:val="00D710F1"/>
    <w:rsid w:val="00D71442"/>
    <w:rsid w:val="00D7442B"/>
    <w:rsid w:val="00D77B01"/>
    <w:rsid w:val="00D80E1D"/>
    <w:rsid w:val="00D851AB"/>
    <w:rsid w:val="00D97429"/>
    <w:rsid w:val="00DA0225"/>
    <w:rsid w:val="00DA195F"/>
    <w:rsid w:val="00DA39FB"/>
    <w:rsid w:val="00DA5DD5"/>
    <w:rsid w:val="00DB0DF9"/>
    <w:rsid w:val="00DB369D"/>
    <w:rsid w:val="00DB42D4"/>
    <w:rsid w:val="00DB4DC2"/>
    <w:rsid w:val="00DB5DE7"/>
    <w:rsid w:val="00DB6CCB"/>
    <w:rsid w:val="00DB7B71"/>
    <w:rsid w:val="00DC0659"/>
    <w:rsid w:val="00DC39E7"/>
    <w:rsid w:val="00DC4128"/>
    <w:rsid w:val="00DC6E6F"/>
    <w:rsid w:val="00DD0D77"/>
    <w:rsid w:val="00DD1A6C"/>
    <w:rsid w:val="00DD6BFD"/>
    <w:rsid w:val="00DD6C4A"/>
    <w:rsid w:val="00DE02AA"/>
    <w:rsid w:val="00DE290E"/>
    <w:rsid w:val="00DE303F"/>
    <w:rsid w:val="00DF2413"/>
    <w:rsid w:val="00DF2719"/>
    <w:rsid w:val="00DF358E"/>
    <w:rsid w:val="00DF49C5"/>
    <w:rsid w:val="00DF52EF"/>
    <w:rsid w:val="00DF578B"/>
    <w:rsid w:val="00DF650A"/>
    <w:rsid w:val="00DF6710"/>
    <w:rsid w:val="00DF7576"/>
    <w:rsid w:val="00E0041F"/>
    <w:rsid w:val="00E00AF4"/>
    <w:rsid w:val="00E01335"/>
    <w:rsid w:val="00E01792"/>
    <w:rsid w:val="00E058AC"/>
    <w:rsid w:val="00E0592C"/>
    <w:rsid w:val="00E1019A"/>
    <w:rsid w:val="00E154DF"/>
    <w:rsid w:val="00E232DF"/>
    <w:rsid w:val="00E24B6A"/>
    <w:rsid w:val="00E34558"/>
    <w:rsid w:val="00E37709"/>
    <w:rsid w:val="00E40A77"/>
    <w:rsid w:val="00E420BB"/>
    <w:rsid w:val="00E42557"/>
    <w:rsid w:val="00E44F34"/>
    <w:rsid w:val="00E518D8"/>
    <w:rsid w:val="00E51ED9"/>
    <w:rsid w:val="00E5475A"/>
    <w:rsid w:val="00E57AA0"/>
    <w:rsid w:val="00E6031E"/>
    <w:rsid w:val="00E705A1"/>
    <w:rsid w:val="00E70CBF"/>
    <w:rsid w:val="00E712D5"/>
    <w:rsid w:val="00E737FE"/>
    <w:rsid w:val="00E826C6"/>
    <w:rsid w:val="00E85999"/>
    <w:rsid w:val="00E9370F"/>
    <w:rsid w:val="00E93A3D"/>
    <w:rsid w:val="00E93D1B"/>
    <w:rsid w:val="00E947EE"/>
    <w:rsid w:val="00E95E3C"/>
    <w:rsid w:val="00EA69DC"/>
    <w:rsid w:val="00EA6D9F"/>
    <w:rsid w:val="00EA7AFD"/>
    <w:rsid w:val="00EB0520"/>
    <w:rsid w:val="00EB1C63"/>
    <w:rsid w:val="00EB408E"/>
    <w:rsid w:val="00EB4BAC"/>
    <w:rsid w:val="00EB603E"/>
    <w:rsid w:val="00EB66D0"/>
    <w:rsid w:val="00EC0E9A"/>
    <w:rsid w:val="00EC10A0"/>
    <w:rsid w:val="00EC21DA"/>
    <w:rsid w:val="00ED1520"/>
    <w:rsid w:val="00ED227C"/>
    <w:rsid w:val="00ED2FDF"/>
    <w:rsid w:val="00ED3929"/>
    <w:rsid w:val="00ED4BEC"/>
    <w:rsid w:val="00ED580A"/>
    <w:rsid w:val="00ED624B"/>
    <w:rsid w:val="00EE26FB"/>
    <w:rsid w:val="00EE2BCE"/>
    <w:rsid w:val="00EE6F0E"/>
    <w:rsid w:val="00EF0AC8"/>
    <w:rsid w:val="00EF3484"/>
    <w:rsid w:val="00EF3B95"/>
    <w:rsid w:val="00EF3C5F"/>
    <w:rsid w:val="00EF5D6F"/>
    <w:rsid w:val="00EF6523"/>
    <w:rsid w:val="00F0357A"/>
    <w:rsid w:val="00F102D0"/>
    <w:rsid w:val="00F14793"/>
    <w:rsid w:val="00F2132D"/>
    <w:rsid w:val="00F23653"/>
    <w:rsid w:val="00F2513C"/>
    <w:rsid w:val="00F274AA"/>
    <w:rsid w:val="00F2783A"/>
    <w:rsid w:val="00F366B5"/>
    <w:rsid w:val="00F3703A"/>
    <w:rsid w:val="00F42725"/>
    <w:rsid w:val="00F43541"/>
    <w:rsid w:val="00F440D3"/>
    <w:rsid w:val="00F46C0B"/>
    <w:rsid w:val="00F4771A"/>
    <w:rsid w:val="00F47BBC"/>
    <w:rsid w:val="00F52856"/>
    <w:rsid w:val="00F5388B"/>
    <w:rsid w:val="00F5780D"/>
    <w:rsid w:val="00F60031"/>
    <w:rsid w:val="00F60A53"/>
    <w:rsid w:val="00F614E5"/>
    <w:rsid w:val="00F63D2C"/>
    <w:rsid w:val="00F71592"/>
    <w:rsid w:val="00F73092"/>
    <w:rsid w:val="00F771B9"/>
    <w:rsid w:val="00F81C06"/>
    <w:rsid w:val="00F8689B"/>
    <w:rsid w:val="00F87B18"/>
    <w:rsid w:val="00F9124E"/>
    <w:rsid w:val="00F917B6"/>
    <w:rsid w:val="00F924A6"/>
    <w:rsid w:val="00FA1F3D"/>
    <w:rsid w:val="00FA21A2"/>
    <w:rsid w:val="00FA5576"/>
    <w:rsid w:val="00FB2272"/>
    <w:rsid w:val="00FB552A"/>
    <w:rsid w:val="00FB60E5"/>
    <w:rsid w:val="00FB6661"/>
    <w:rsid w:val="00FC195C"/>
    <w:rsid w:val="00FC5789"/>
    <w:rsid w:val="00FC7777"/>
    <w:rsid w:val="00FC7DBD"/>
    <w:rsid w:val="00FD095A"/>
    <w:rsid w:val="00FD101E"/>
    <w:rsid w:val="00FD25DB"/>
    <w:rsid w:val="00FD3117"/>
    <w:rsid w:val="00FD360D"/>
    <w:rsid w:val="00FD3B3A"/>
    <w:rsid w:val="00FD68A0"/>
    <w:rsid w:val="00FD753B"/>
    <w:rsid w:val="00FE27E9"/>
    <w:rsid w:val="00FE7004"/>
    <w:rsid w:val="00FF1889"/>
    <w:rsid w:val="00FF7E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CE85F"/>
  <w15:chartTrackingRefBased/>
  <w15:docId w15:val="{6FA7A166-076D-48B4-BEA2-E10FC0355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552"/>
  </w:style>
  <w:style w:type="paragraph" w:styleId="Heading1">
    <w:name w:val="heading 1"/>
    <w:basedOn w:val="Normal"/>
    <w:next w:val="Normal"/>
    <w:link w:val="Heading1Char"/>
    <w:uiPriority w:val="9"/>
    <w:qFormat/>
    <w:rsid w:val="00743E0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43E0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43E0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43E0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43E0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43E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3E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3E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3E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3E0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43E0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43E0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43E0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43E0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43E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3E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3E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3E0F"/>
    <w:rPr>
      <w:rFonts w:eastAsiaTheme="majorEastAsia" w:cstheme="majorBidi"/>
      <w:color w:val="272727" w:themeColor="text1" w:themeTint="D8"/>
    </w:rPr>
  </w:style>
  <w:style w:type="paragraph" w:styleId="Title">
    <w:name w:val="Title"/>
    <w:basedOn w:val="Normal"/>
    <w:next w:val="Normal"/>
    <w:link w:val="TitleChar"/>
    <w:uiPriority w:val="10"/>
    <w:qFormat/>
    <w:rsid w:val="00743E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3E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3E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3E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3E0F"/>
    <w:pPr>
      <w:spacing w:before="160"/>
      <w:jc w:val="center"/>
    </w:pPr>
    <w:rPr>
      <w:i/>
      <w:iCs/>
      <w:color w:val="404040" w:themeColor="text1" w:themeTint="BF"/>
    </w:rPr>
  </w:style>
  <w:style w:type="character" w:customStyle="1" w:styleId="QuoteChar">
    <w:name w:val="Quote Char"/>
    <w:basedOn w:val="DefaultParagraphFont"/>
    <w:link w:val="Quote"/>
    <w:uiPriority w:val="29"/>
    <w:rsid w:val="00743E0F"/>
    <w:rPr>
      <w:i/>
      <w:iCs/>
      <w:color w:val="404040" w:themeColor="text1" w:themeTint="BF"/>
    </w:rPr>
  </w:style>
  <w:style w:type="paragraph" w:styleId="ListParagraph">
    <w:name w:val="List Paragraph"/>
    <w:basedOn w:val="Normal"/>
    <w:uiPriority w:val="34"/>
    <w:qFormat/>
    <w:rsid w:val="00743E0F"/>
    <w:pPr>
      <w:ind w:left="720"/>
      <w:contextualSpacing/>
    </w:pPr>
  </w:style>
  <w:style w:type="character" w:styleId="IntenseEmphasis">
    <w:name w:val="Intense Emphasis"/>
    <w:basedOn w:val="DefaultParagraphFont"/>
    <w:uiPriority w:val="21"/>
    <w:qFormat/>
    <w:rsid w:val="00743E0F"/>
    <w:rPr>
      <w:i/>
      <w:iCs/>
      <w:color w:val="2F5496" w:themeColor="accent1" w:themeShade="BF"/>
    </w:rPr>
  </w:style>
  <w:style w:type="paragraph" w:styleId="IntenseQuote">
    <w:name w:val="Intense Quote"/>
    <w:basedOn w:val="Normal"/>
    <w:next w:val="Normal"/>
    <w:link w:val="IntenseQuoteChar"/>
    <w:uiPriority w:val="30"/>
    <w:qFormat/>
    <w:rsid w:val="00743E0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43E0F"/>
    <w:rPr>
      <w:i/>
      <w:iCs/>
      <w:color w:val="2F5496" w:themeColor="accent1" w:themeShade="BF"/>
    </w:rPr>
  </w:style>
  <w:style w:type="character" w:styleId="IntenseReference">
    <w:name w:val="Intense Reference"/>
    <w:basedOn w:val="DefaultParagraphFont"/>
    <w:uiPriority w:val="32"/>
    <w:qFormat/>
    <w:rsid w:val="00743E0F"/>
    <w:rPr>
      <w:b/>
      <w:bCs/>
      <w:smallCaps/>
      <w:color w:val="2F5496" w:themeColor="accent1" w:themeShade="BF"/>
      <w:spacing w:val="5"/>
    </w:rPr>
  </w:style>
  <w:style w:type="table" w:styleId="TableGrid">
    <w:name w:val="Table Grid"/>
    <w:basedOn w:val="TableNormal"/>
    <w:uiPriority w:val="39"/>
    <w:rsid w:val="00743E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7620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z-TopofForm">
    <w:name w:val="HTML Top of Form"/>
    <w:basedOn w:val="Normal"/>
    <w:next w:val="Normal"/>
    <w:link w:val="z-TopofFormChar"/>
    <w:hidden/>
    <w:uiPriority w:val="99"/>
    <w:semiHidden/>
    <w:unhideWhenUsed/>
    <w:rsid w:val="00B7620D"/>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B7620D"/>
    <w:rPr>
      <w:rFonts w:ascii="Arial" w:eastAsia="Times New Roman" w:hAnsi="Arial" w:cs="Arial"/>
      <w:vanish/>
      <w:kern w:val="0"/>
      <w:sz w:val="16"/>
      <w:szCs w:val="16"/>
      <w:lang w:eastAsia="en-GB"/>
      <w14:ligatures w14:val="none"/>
    </w:rPr>
  </w:style>
  <w:style w:type="character" w:styleId="Hyperlink">
    <w:name w:val="Hyperlink"/>
    <w:basedOn w:val="DefaultParagraphFont"/>
    <w:uiPriority w:val="99"/>
    <w:unhideWhenUsed/>
    <w:rsid w:val="00B6712A"/>
    <w:rPr>
      <w:color w:val="0563C1" w:themeColor="hyperlink"/>
      <w:u w:val="single"/>
    </w:rPr>
  </w:style>
  <w:style w:type="character" w:styleId="UnresolvedMention">
    <w:name w:val="Unresolved Mention"/>
    <w:basedOn w:val="DefaultParagraphFont"/>
    <w:uiPriority w:val="99"/>
    <w:semiHidden/>
    <w:unhideWhenUsed/>
    <w:rsid w:val="00B671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8001006">
      <w:bodyDiv w:val="1"/>
      <w:marLeft w:val="0"/>
      <w:marRight w:val="0"/>
      <w:marTop w:val="0"/>
      <w:marBottom w:val="0"/>
      <w:divBdr>
        <w:top w:val="none" w:sz="0" w:space="0" w:color="auto"/>
        <w:left w:val="none" w:sz="0" w:space="0" w:color="auto"/>
        <w:bottom w:val="none" w:sz="0" w:space="0" w:color="auto"/>
        <w:right w:val="none" w:sz="0" w:space="0" w:color="auto"/>
      </w:divBdr>
      <w:divsChild>
        <w:div w:id="992104764">
          <w:marLeft w:val="0"/>
          <w:marRight w:val="0"/>
          <w:marTop w:val="0"/>
          <w:marBottom w:val="0"/>
          <w:divBdr>
            <w:top w:val="none" w:sz="0" w:space="0" w:color="auto"/>
            <w:left w:val="none" w:sz="0" w:space="0" w:color="auto"/>
            <w:bottom w:val="none" w:sz="0" w:space="0" w:color="auto"/>
            <w:right w:val="none" w:sz="0" w:space="0" w:color="auto"/>
          </w:divBdr>
        </w:div>
      </w:divsChild>
    </w:div>
    <w:div w:id="581716117">
      <w:bodyDiv w:val="1"/>
      <w:marLeft w:val="0"/>
      <w:marRight w:val="0"/>
      <w:marTop w:val="0"/>
      <w:marBottom w:val="0"/>
      <w:divBdr>
        <w:top w:val="none" w:sz="0" w:space="0" w:color="auto"/>
        <w:left w:val="none" w:sz="0" w:space="0" w:color="auto"/>
        <w:bottom w:val="none" w:sz="0" w:space="0" w:color="auto"/>
        <w:right w:val="none" w:sz="0" w:space="0" w:color="auto"/>
      </w:divBdr>
    </w:div>
    <w:div w:id="936451846">
      <w:bodyDiv w:val="1"/>
      <w:marLeft w:val="0"/>
      <w:marRight w:val="0"/>
      <w:marTop w:val="0"/>
      <w:marBottom w:val="0"/>
      <w:divBdr>
        <w:top w:val="none" w:sz="0" w:space="0" w:color="auto"/>
        <w:left w:val="none" w:sz="0" w:space="0" w:color="auto"/>
        <w:bottom w:val="none" w:sz="0" w:space="0" w:color="auto"/>
        <w:right w:val="none" w:sz="0" w:space="0" w:color="auto"/>
      </w:divBdr>
    </w:div>
    <w:div w:id="1422071569">
      <w:bodyDiv w:val="1"/>
      <w:marLeft w:val="0"/>
      <w:marRight w:val="0"/>
      <w:marTop w:val="0"/>
      <w:marBottom w:val="0"/>
      <w:divBdr>
        <w:top w:val="none" w:sz="0" w:space="0" w:color="auto"/>
        <w:left w:val="none" w:sz="0" w:space="0" w:color="auto"/>
        <w:bottom w:val="none" w:sz="0" w:space="0" w:color="auto"/>
        <w:right w:val="none" w:sz="0" w:space="0" w:color="auto"/>
      </w:divBdr>
    </w:div>
    <w:div w:id="1569536888">
      <w:bodyDiv w:val="1"/>
      <w:marLeft w:val="0"/>
      <w:marRight w:val="0"/>
      <w:marTop w:val="0"/>
      <w:marBottom w:val="0"/>
      <w:divBdr>
        <w:top w:val="none" w:sz="0" w:space="0" w:color="auto"/>
        <w:left w:val="none" w:sz="0" w:space="0" w:color="auto"/>
        <w:bottom w:val="none" w:sz="0" w:space="0" w:color="auto"/>
        <w:right w:val="none" w:sz="0" w:space="0" w:color="auto"/>
      </w:divBdr>
      <w:divsChild>
        <w:div w:id="1068575547">
          <w:marLeft w:val="0"/>
          <w:marRight w:val="0"/>
          <w:marTop w:val="0"/>
          <w:marBottom w:val="0"/>
          <w:divBdr>
            <w:top w:val="single" w:sz="2" w:space="0" w:color="E3E3E3"/>
            <w:left w:val="single" w:sz="2" w:space="0" w:color="E3E3E3"/>
            <w:bottom w:val="single" w:sz="2" w:space="0" w:color="E3E3E3"/>
            <w:right w:val="single" w:sz="2" w:space="0" w:color="E3E3E3"/>
          </w:divBdr>
          <w:divsChild>
            <w:div w:id="52778579">
              <w:marLeft w:val="0"/>
              <w:marRight w:val="0"/>
              <w:marTop w:val="0"/>
              <w:marBottom w:val="0"/>
              <w:divBdr>
                <w:top w:val="single" w:sz="2" w:space="0" w:color="E3E3E3"/>
                <w:left w:val="single" w:sz="2" w:space="0" w:color="E3E3E3"/>
                <w:bottom w:val="single" w:sz="2" w:space="0" w:color="E3E3E3"/>
                <w:right w:val="single" w:sz="2" w:space="0" w:color="E3E3E3"/>
              </w:divBdr>
              <w:divsChild>
                <w:div w:id="1976375755">
                  <w:marLeft w:val="0"/>
                  <w:marRight w:val="0"/>
                  <w:marTop w:val="0"/>
                  <w:marBottom w:val="0"/>
                  <w:divBdr>
                    <w:top w:val="single" w:sz="2" w:space="0" w:color="E3E3E3"/>
                    <w:left w:val="single" w:sz="2" w:space="0" w:color="E3E3E3"/>
                    <w:bottom w:val="single" w:sz="2" w:space="0" w:color="E3E3E3"/>
                    <w:right w:val="single" w:sz="2" w:space="0" w:color="E3E3E3"/>
                  </w:divBdr>
                  <w:divsChild>
                    <w:div w:id="573275735">
                      <w:marLeft w:val="0"/>
                      <w:marRight w:val="0"/>
                      <w:marTop w:val="0"/>
                      <w:marBottom w:val="0"/>
                      <w:divBdr>
                        <w:top w:val="single" w:sz="2" w:space="0" w:color="E3E3E3"/>
                        <w:left w:val="single" w:sz="2" w:space="0" w:color="E3E3E3"/>
                        <w:bottom w:val="single" w:sz="2" w:space="0" w:color="E3E3E3"/>
                        <w:right w:val="single" w:sz="2" w:space="0" w:color="E3E3E3"/>
                      </w:divBdr>
                      <w:divsChild>
                        <w:div w:id="806901583">
                          <w:marLeft w:val="0"/>
                          <w:marRight w:val="0"/>
                          <w:marTop w:val="0"/>
                          <w:marBottom w:val="0"/>
                          <w:divBdr>
                            <w:top w:val="single" w:sz="2" w:space="0" w:color="E3E3E3"/>
                            <w:left w:val="single" w:sz="2" w:space="0" w:color="E3E3E3"/>
                            <w:bottom w:val="single" w:sz="2" w:space="0" w:color="E3E3E3"/>
                            <w:right w:val="single" w:sz="2" w:space="0" w:color="E3E3E3"/>
                          </w:divBdr>
                          <w:divsChild>
                            <w:div w:id="1322539005">
                              <w:marLeft w:val="0"/>
                              <w:marRight w:val="0"/>
                              <w:marTop w:val="100"/>
                              <w:marBottom w:val="100"/>
                              <w:divBdr>
                                <w:top w:val="single" w:sz="2" w:space="0" w:color="E3E3E3"/>
                                <w:left w:val="single" w:sz="2" w:space="0" w:color="E3E3E3"/>
                                <w:bottom w:val="single" w:sz="2" w:space="0" w:color="E3E3E3"/>
                                <w:right w:val="single" w:sz="2" w:space="0" w:color="E3E3E3"/>
                              </w:divBdr>
                              <w:divsChild>
                                <w:div w:id="539170803">
                                  <w:marLeft w:val="0"/>
                                  <w:marRight w:val="0"/>
                                  <w:marTop w:val="0"/>
                                  <w:marBottom w:val="0"/>
                                  <w:divBdr>
                                    <w:top w:val="single" w:sz="2" w:space="0" w:color="E3E3E3"/>
                                    <w:left w:val="single" w:sz="2" w:space="0" w:color="E3E3E3"/>
                                    <w:bottom w:val="single" w:sz="2" w:space="0" w:color="E3E3E3"/>
                                    <w:right w:val="single" w:sz="2" w:space="0" w:color="E3E3E3"/>
                                  </w:divBdr>
                                  <w:divsChild>
                                    <w:div w:id="315109770">
                                      <w:marLeft w:val="0"/>
                                      <w:marRight w:val="0"/>
                                      <w:marTop w:val="0"/>
                                      <w:marBottom w:val="0"/>
                                      <w:divBdr>
                                        <w:top w:val="single" w:sz="2" w:space="0" w:color="E3E3E3"/>
                                        <w:left w:val="single" w:sz="2" w:space="0" w:color="E3E3E3"/>
                                        <w:bottom w:val="single" w:sz="2" w:space="0" w:color="E3E3E3"/>
                                        <w:right w:val="single" w:sz="2" w:space="0" w:color="E3E3E3"/>
                                      </w:divBdr>
                                      <w:divsChild>
                                        <w:div w:id="297496304">
                                          <w:marLeft w:val="0"/>
                                          <w:marRight w:val="0"/>
                                          <w:marTop w:val="0"/>
                                          <w:marBottom w:val="0"/>
                                          <w:divBdr>
                                            <w:top w:val="single" w:sz="2" w:space="0" w:color="E3E3E3"/>
                                            <w:left w:val="single" w:sz="2" w:space="0" w:color="E3E3E3"/>
                                            <w:bottom w:val="single" w:sz="2" w:space="0" w:color="E3E3E3"/>
                                            <w:right w:val="single" w:sz="2" w:space="0" w:color="E3E3E3"/>
                                          </w:divBdr>
                                          <w:divsChild>
                                            <w:div w:id="726876488">
                                              <w:marLeft w:val="0"/>
                                              <w:marRight w:val="0"/>
                                              <w:marTop w:val="0"/>
                                              <w:marBottom w:val="0"/>
                                              <w:divBdr>
                                                <w:top w:val="single" w:sz="2" w:space="0" w:color="E3E3E3"/>
                                                <w:left w:val="single" w:sz="2" w:space="0" w:color="E3E3E3"/>
                                                <w:bottom w:val="single" w:sz="2" w:space="0" w:color="E3E3E3"/>
                                                <w:right w:val="single" w:sz="2" w:space="0" w:color="E3E3E3"/>
                                              </w:divBdr>
                                              <w:divsChild>
                                                <w:div w:id="321347865">
                                                  <w:marLeft w:val="0"/>
                                                  <w:marRight w:val="0"/>
                                                  <w:marTop w:val="0"/>
                                                  <w:marBottom w:val="0"/>
                                                  <w:divBdr>
                                                    <w:top w:val="single" w:sz="2" w:space="0" w:color="E3E3E3"/>
                                                    <w:left w:val="single" w:sz="2" w:space="0" w:color="E3E3E3"/>
                                                    <w:bottom w:val="single" w:sz="2" w:space="0" w:color="E3E3E3"/>
                                                    <w:right w:val="single" w:sz="2" w:space="0" w:color="E3E3E3"/>
                                                  </w:divBdr>
                                                  <w:divsChild>
                                                    <w:div w:id="21123142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120833863">
          <w:marLeft w:val="0"/>
          <w:marRight w:val="0"/>
          <w:marTop w:val="0"/>
          <w:marBottom w:val="0"/>
          <w:divBdr>
            <w:top w:val="none" w:sz="0" w:space="0" w:color="auto"/>
            <w:left w:val="none" w:sz="0" w:space="0" w:color="auto"/>
            <w:bottom w:val="none" w:sz="0" w:space="0" w:color="auto"/>
            <w:right w:val="none" w:sz="0" w:space="0" w:color="auto"/>
          </w:divBdr>
        </w:div>
      </w:divsChild>
    </w:div>
    <w:div w:id="1779132575">
      <w:bodyDiv w:val="1"/>
      <w:marLeft w:val="0"/>
      <w:marRight w:val="0"/>
      <w:marTop w:val="0"/>
      <w:marBottom w:val="0"/>
      <w:divBdr>
        <w:top w:val="none" w:sz="0" w:space="0" w:color="auto"/>
        <w:left w:val="none" w:sz="0" w:space="0" w:color="auto"/>
        <w:bottom w:val="none" w:sz="0" w:space="0" w:color="auto"/>
        <w:right w:val="none" w:sz="0" w:space="0" w:color="auto"/>
      </w:divBdr>
      <w:divsChild>
        <w:div w:id="357393151">
          <w:marLeft w:val="0"/>
          <w:marRight w:val="0"/>
          <w:marTop w:val="0"/>
          <w:marBottom w:val="0"/>
          <w:divBdr>
            <w:top w:val="none" w:sz="0" w:space="0" w:color="auto"/>
            <w:left w:val="none" w:sz="0" w:space="0" w:color="auto"/>
            <w:bottom w:val="none" w:sz="0" w:space="0" w:color="auto"/>
            <w:right w:val="none" w:sz="0" w:space="0" w:color="auto"/>
          </w:divBdr>
        </w:div>
      </w:divsChild>
    </w:div>
    <w:div w:id="1809082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8D2EC3-7F72-4B0C-9431-6A81CF5CE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17577</TotalTime>
  <Pages>21</Pages>
  <Words>5312</Words>
  <Characters>30283</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Owen</dc:creator>
  <cp:keywords/>
  <dc:description/>
  <cp:lastModifiedBy>Tom Owen</cp:lastModifiedBy>
  <cp:revision>911</cp:revision>
  <dcterms:created xsi:type="dcterms:W3CDTF">2024-03-05T12:44:00Z</dcterms:created>
  <dcterms:modified xsi:type="dcterms:W3CDTF">2024-05-07T18:55:00Z</dcterms:modified>
</cp:coreProperties>
</file>