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3F1D20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704D36EE" w14:textId="77777777" w:rsidR="003D5105" w:rsidRDefault="003D5105">
      <w:pPr>
        <w:rPr>
          <w:b/>
          <w:sz w:val="28"/>
          <w:szCs w:val="28"/>
          <w:u w:val="single"/>
        </w:rPr>
      </w:pPr>
    </w:p>
    <w:p w14:paraId="5D412E49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2899A107" w14:textId="77777777" w:rsidR="003D5105" w:rsidRPr="003D5105" w:rsidRDefault="003D5105">
      <w:pPr>
        <w:rPr>
          <w:sz w:val="28"/>
          <w:szCs w:val="28"/>
        </w:rPr>
      </w:pPr>
    </w:p>
    <w:p w14:paraId="28C362B6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6AAE996F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474135CE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2BB9EAB1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166D4D63" w14:textId="77777777" w:rsidR="006E6C8C" w:rsidRDefault="006E6C8C">
      <w:pPr>
        <w:rPr>
          <w:sz w:val="28"/>
          <w:szCs w:val="28"/>
        </w:rPr>
      </w:pPr>
    </w:p>
    <w:p w14:paraId="7A3E9492" w14:textId="77777777" w:rsidR="006E6C8C" w:rsidRDefault="006E6C8C">
      <w:pPr>
        <w:rPr>
          <w:sz w:val="28"/>
          <w:szCs w:val="28"/>
        </w:rPr>
      </w:pPr>
    </w:p>
    <w:p w14:paraId="4DD69B6D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3D157E23" w14:textId="77777777" w:rsidR="003D5105" w:rsidRPr="003D5105" w:rsidRDefault="003D5105">
      <w:r w:rsidRPr="003D5105">
        <w:br w:type="page"/>
      </w:r>
    </w:p>
    <w:p w14:paraId="7C94E0E0" w14:textId="77777777"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0BAB5AAF" wp14:editId="47C2A27F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0E0C173" wp14:editId="196A0E0E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3DB3F" w14:textId="77777777" w:rsidR="003D5105" w:rsidRDefault="003D5105"/>
    <w:p w14:paraId="3B7EF30D" w14:textId="3E033A38" w:rsidR="003129D3" w:rsidRPr="00F61DD3" w:rsidRDefault="003129D3">
      <w:r>
        <w:t xml:space="preserve">Citation  : </w:t>
      </w:r>
      <w:r w:rsidR="00F97C44" w:rsidRPr="00F61DD3">
        <w:t>Colin Neville(2010)</w:t>
      </w:r>
    </w:p>
    <w:p w14:paraId="103F1A9C" w14:textId="5754FBF4" w:rsidR="003129D3" w:rsidRDefault="003129D3">
      <w:r w:rsidRPr="00F61DD3">
        <w:t xml:space="preserve">Reference  : </w:t>
      </w:r>
      <w:r w:rsidR="00F97C44" w:rsidRPr="00F61DD3">
        <w:t xml:space="preserve"> Colin, N.(2010) </w:t>
      </w:r>
      <w:r w:rsidR="0059304A" w:rsidRPr="00F61DD3">
        <w:rPr>
          <w:rStyle w:val="BookTitle"/>
          <w:b w:val="0"/>
          <w:bCs w:val="0"/>
        </w:rPr>
        <w:t>The complete Guide to referencing and avoiding plagiarism,</w:t>
      </w:r>
      <w:r w:rsidR="003435B9" w:rsidRPr="00F61DD3">
        <w:rPr>
          <w:rStyle w:val="BookTitle"/>
          <w:b w:val="0"/>
          <w:bCs w:val="0"/>
        </w:rPr>
        <w:t xml:space="preserve"> </w:t>
      </w:r>
      <w:r w:rsidR="0059304A" w:rsidRPr="00F61DD3">
        <w:rPr>
          <w:rStyle w:val="BookTitle"/>
          <w:b w:val="0"/>
          <w:bCs w:val="0"/>
        </w:rPr>
        <w:t>2</w:t>
      </w:r>
      <w:r w:rsidR="0059304A" w:rsidRPr="00F61DD3">
        <w:rPr>
          <w:rStyle w:val="BookTitle"/>
          <w:b w:val="0"/>
          <w:bCs w:val="0"/>
          <w:vertAlign w:val="superscript"/>
        </w:rPr>
        <w:t>nd</w:t>
      </w:r>
      <w:r w:rsidR="0059304A" w:rsidRPr="00F61DD3">
        <w:rPr>
          <w:rStyle w:val="BookTitle"/>
          <w:b w:val="0"/>
          <w:bCs w:val="0"/>
        </w:rPr>
        <w:t xml:space="preserve"> </w:t>
      </w:r>
      <w:proofErr w:type="spellStart"/>
      <w:r w:rsidR="0059304A" w:rsidRPr="00F61DD3">
        <w:rPr>
          <w:rStyle w:val="BookTitle"/>
          <w:b w:val="0"/>
          <w:bCs w:val="0"/>
        </w:rPr>
        <w:t>edn</w:t>
      </w:r>
      <w:proofErr w:type="spellEnd"/>
      <w:r w:rsidR="0059304A" w:rsidRPr="00F61DD3">
        <w:rPr>
          <w:rStyle w:val="BookTitle"/>
          <w:b w:val="0"/>
          <w:bCs w:val="0"/>
        </w:rPr>
        <w:t xml:space="preserve">. </w:t>
      </w:r>
      <w:proofErr w:type="spellStart"/>
      <w:r w:rsidR="0059304A" w:rsidRPr="00F61DD3">
        <w:rPr>
          <w:rStyle w:val="BookTitle"/>
          <w:b w:val="0"/>
          <w:bCs w:val="0"/>
        </w:rPr>
        <w:t>Maidenhead:Open</w:t>
      </w:r>
      <w:proofErr w:type="spellEnd"/>
      <w:r w:rsidR="0059304A" w:rsidRPr="00F61DD3">
        <w:rPr>
          <w:rStyle w:val="BookTitle"/>
          <w:b w:val="0"/>
          <w:bCs w:val="0"/>
        </w:rPr>
        <w:t xml:space="preserve"> University Press</w:t>
      </w:r>
      <w:r w:rsidR="0059304A" w:rsidRPr="00F61DD3">
        <w:rPr>
          <w:rStyle w:val="BookTitle"/>
        </w:rPr>
        <w:t>.</w:t>
      </w:r>
      <w:r w:rsidR="00AB25F8">
        <w:br w:type="page"/>
      </w:r>
    </w:p>
    <w:p w14:paraId="5FEC80D3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14A9E82F" wp14:editId="553D1649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71AA9" w14:textId="3A02D2BB" w:rsidR="003129D3" w:rsidRPr="00F61DD3" w:rsidRDefault="003129D3">
      <w:pPr>
        <w:rPr>
          <w:i/>
          <w:iCs/>
        </w:rPr>
      </w:pPr>
      <w:r>
        <w:t xml:space="preserve">Citation </w:t>
      </w:r>
      <w:r w:rsidRPr="00F61DD3">
        <w:t xml:space="preserve">: </w:t>
      </w:r>
      <w:r w:rsidR="0059304A" w:rsidRPr="00F61DD3">
        <w:t xml:space="preserve"> </w:t>
      </w:r>
      <w:proofErr w:type="spellStart"/>
      <w:r w:rsidR="0059304A" w:rsidRPr="00F61DD3">
        <w:t>Saulsman</w:t>
      </w:r>
      <w:proofErr w:type="spellEnd"/>
      <w:r w:rsidR="0059304A" w:rsidRPr="00F61DD3">
        <w:t xml:space="preserve">, L.M. , Julie </w:t>
      </w:r>
      <w:r w:rsidR="00C25314" w:rsidRPr="00F61DD3">
        <w:t>L. Ji. and McEvoy, P.M (2019)</w:t>
      </w:r>
    </w:p>
    <w:p w14:paraId="3EB94FA1" w14:textId="75CAF5F2" w:rsidR="0059304A" w:rsidRPr="00F61DD3" w:rsidRDefault="003129D3" w:rsidP="0059304A">
      <w:pPr>
        <w:rPr>
          <w:i/>
          <w:iCs/>
        </w:rPr>
      </w:pPr>
      <w:r w:rsidRPr="00F61DD3">
        <w:t xml:space="preserve">Reference : </w:t>
      </w:r>
      <w:proofErr w:type="spellStart"/>
      <w:r w:rsidR="0059304A" w:rsidRPr="00F61DD3">
        <w:t>Saulsman</w:t>
      </w:r>
      <w:proofErr w:type="spellEnd"/>
      <w:r w:rsidR="0059304A" w:rsidRPr="00F61DD3">
        <w:t>, L. M. , Julie L. Ji. and McEvoy, P.M. (2019) ‘The essential role o</w:t>
      </w:r>
      <w:r w:rsidR="003435B9" w:rsidRPr="00F61DD3">
        <w:t xml:space="preserve">n </w:t>
      </w:r>
      <w:r w:rsidR="0059304A" w:rsidRPr="00F61DD3">
        <w:t xml:space="preserve"> mental imagery in cognitive behaviour </w:t>
      </w:r>
      <w:proofErr w:type="spellStart"/>
      <w:r w:rsidR="0059304A" w:rsidRPr="00F61DD3">
        <w:t>therapy:what</w:t>
      </w:r>
      <w:proofErr w:type="spellEnd"/>
      <w:r w:rsidR="0059304A" w:rsidRPr="00F61DD3">
        <w:t xml:space="preserve"> is old is new again</w:t>
      </w:r>
      <w:r w:rsidR="00C25314" w:rsidRPr="00F61DD3">
        <w:t>’</w:t>
      </w:r>
      <w:r w:rsidR="0059304A" w:rsidRPr="00F61DD3">
        <w:t>,</w:t>
      </w:r>
      <w:r w:rsidR="0059304A" w:rsidRPr="00F61DD3">
        <w:rPr>
          <w:i/>
          <w:iCs/>
        </w:rPr>
        <w:t xml:space="preserve"> </w:t>
      </w:r>
      <w:r w:rsidR="00C25314" w:rsidRPr="00F61DD3">
        <w:rPr>
          <w:i/>
          <w:iCs/>
        </w:rPr>
        <w:t xml:space="preserve">Australian Psychologist </w:t>
      </w:r>
      <w:r w:rsidR="0059304A" w:rsidRPr="00F61DD3">
        <w:rPr>
          <w:i/>
          <w:iCs/>
        </w:rPr>
        <w:t>Wiley</w:t>
      </w:r>
    </w:p>
    <w:p w14:paraId="0466907A" w14:textId="6630AD07" w:rsidR="003129D3" w:rsidRDefault="003129D3"/>
    <w:p w14:paraId="6DC14BF2" w14:textId="77777777" w:rsidR="003129D3" w:rsidRDefault="001D4A77">
      <w:r>
        <w:rPr>
          <w:noProof/>
          <w:lang w:eastAsia="en-GB"/>
        </w:rPr>
        <w:drawing>
          <wp:inline distT="0" distB="0" distL="0" distR="0" wp14:anchorId="238CC5BD" wp14:editId="6A8AA79E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B6286" w14:textId="32B195D8" w:rsidR="003129D3" w:rsidRPr="00F61DD3" w:rsidRDefault="003129D3">
      <w:r>
        <w:t xml:space="preserve">Citation </w:t>
      </w:r>
      <w:r w:rsidRPr="00F61DD3">
        <w:t xml:space="preserve">: </w:t>
      </w:r>
      <w:r w:rsidR="00C25314" w:rsidRPr="00F61DD3">
        <w:t>Westgate, E.C. , et al (2017)</w:t>
      </w:r>
    </w:p>
    <w:p w14:paraId="0DE7B6FE" w14:textId="4539C38E" w:rsidR="003129D3" w:rsidRPr="00C25314" w:rsidRDefault="003129D3">
      <w:pPr>
        <w:rPr>
          <w:i/>
          <w:iCs/>
        </w:rPr>
      </w:pPr>
      <w:r w:rsidRPr="00F61DD3">
        <w:t xml:space="preserve">Reference : </w:t>
      </w:r>
      <w:r w:rsidR="00C25314" w:rsidRPr="00F61DD3">
        <w:t xml:space="preserve">Westgate, E.C. , et al (2017)’Productive </w:t>
      </w:r>
      <w:r w:rsidR="00C25314" w:rsidRPr="00F61DD3">
        <w:rPr>
          <w:i/>
          <w:iCs/>
        </w:rPr>
        <w:t>procrastination</w:t>
      </w:r>
      <w:r w:rsidR="00C25314" w:rsidRPr="00F61DD3">
        <w:t xml:space="preserve"> :academic procrastination style predicts academic and alcohol outcomes’, </w:t>
      </w:r>
      <w:r w:rsidR="00C25314" w:rsidRPr="00F61DD3">
        <w:rPr>
          <w:i/>
          <w:iCs/>
        </w:rPr>
        <w:t>Journal of Applied Social Psychology ,pp.124-135.</w:t>
      </w:r>
      <w:r>
        <w:br w:type="page"/>
      </w:r>
    </w:p>
    <w:p w14:paraId="0D63F2FC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644D4EEF" wp14:editId="04DA0E4E">
            <wp:extent cx="8863330" cy="4283710"/>
            <wp:effectExtent l="0" t="0" r="0" b="2540"/>
            <wp:docPr id="23" name="Picture 23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D76AD" w14:textId="77777777" w:rsidR="003129D3" w:rsidRDefault="003129D3"/>
    <w:p w14:paraId="586EAF7A" w14:textId="47BD9AAB" w:rsidR="003129D3" w:rsidRPr="00F61DD3" w:rsidRDefault="00DF5142">
      <w:r>
        <w:t xml:space="preserve">Citation </w:t>
      </w:r>
      <w:r w:rsidRPr="00F61DD3">
        <w:t xml:space="preserve">: </w:t>
      </w:r>
      <w:r w:rsidR="00C25314" w:rsidRPr="00F61DD3">
        <w:t>National Health Service, NHS (2021)</w:t>
      </w:r>
    </w:p>
    <w:p w14:paraId="294EB2FD" w14:textId="6D6E3EB5" w:rsidR="003129D3" w:rsidRPr="00F61DD3" w:rsidRDefault="003129D3">
      <w:r w:rsidRPr="00F61DD3">
        <w:t xml:space="preserve">Reference : </w:t>
      </w:r>
      <w:r w:rsidR="00C25314" w:rsidRPr="00F61DD3">
        <w:t>National Health Service, (2021)</w:t>
      </w:r>
      <w:r w:rsidR="00C25314" w:rsidRPr="00F61DD3">
        <w:rPr>
          <w:i/>
          <w:iCs/>
        </w:rPr>
        <w:t xml:space="preserve"> Counselling, </w:t>
      </w:r>
      <w:r w:rsidR="00C25314" w:rsidRPr="00F61DD3">
        <w:t>Available at</w:t>
      </w:r>
      <w:r w:rsidR="009E0572" w:rsidRPr="00F61DD3">
        <w:t xml:space="preserve">: </w:t>
      </w:r>
      <w:r w:rsidR="00C25314" w:rsidRPr="00F61DD3">
        <w:t xml:space="preserve"> </w:t>
      </w:r>
      <w:hyperlink r:id="rId11" w:history="1">
        <w:r w:rsidR="009E0572" w:rsidRPr="00F61DD3">
          <w:rPr>
            <w:rStyle w:val="Hyperlink"/>
          </w:rPr>
          <w:t>https://www.nhs.uk/conditions/counselling</w:t>
        </w:r>
      </w:hyperlink>
      <w:r w:rsidR="009E0572" w:rsidRPr="00F61DD3">
        <w:t xml:space="preserve"> </w:t>
      </w:r>
      <w:r w:rsidR="00C25314" w:rsidRPr="00F61DD3">
        <w:t xml:space="preserve"> (accessed 9</w:t>
      </w:r>
      <w:r w:rsidR="00C25314" w:rsidRPr="00F61DD3">
        <w:rPr>
          <w:vertAlign w:val="superscript"/>
        </w:rPr>
        <w:t>th</w:t>
      </w:r>
      <w:r w:rsidR="00C25314" w:rsidRPr="00F61DD3">
        <w:t xml:space="preserve"> February 2021)</w:t>
      </w:r>
    </w:p>
    <w:p w14:paraId="4B355B51" w14:textId="77777777" w:rsidR="00401D5C" w:rsidRDefault="00401D5C">
      <w:r w:rsidRPr="00F61DD3"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3C6373E5" wp14:editId="4E61DC73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D103C" w14:textId="77777777" w:rsidR="003129D3" w:rsidRDefault="003129D3"/>
    <w:p w14:paraId="7F64B784" w14:textId="708B91C2" w:rsidR="003129D3" w:rsidRDefault="003129D3">
      <w:r>
        <w:t xml:space="preserve">Citation : </w:t>
      </w:r>
      <w:r w:rsidR="00DB1D0E">
        <w:t xml:space="preserve">Jan De </w:t>
      </w:r>
      <w:proofErr w:type="spellStart"/>
      <w:r w:rsidR="00DB1D0E">
        <w:t>Houwer</w:t>
      </w:r>
      <w:proofErr w:type="spellEnd"/>
      <w:r w:rsidR="00DB1D0E">
        <w:t>, Barnes-Holmes, Y. and Barnes-Holmes, D.(2016)</w:t>
      </w:r>
    </w:p>
    <w:p w14:paraId="55E14E78" w14:textId="40569C52" w:rsidR="003129D3" w:rsidRPr="0086022C" w:rsidRDefault="003129D3">
      <w:pPr>
        <w:rPr>
          <w:i/>
          <w:iCs/>
        </w:rPr>
      </w:pPr>
      <w:r>
        <w:t xml:space="preserve">Reference : </w:t>
      </w:r>
      <w:r w:rsidR="00DB1D0E">
        <w:t xml:space="preserve">Jan de </w:t>
      </w:r>
      <w:proofErr w:type="spellStart"/>
      <w:r w:rsidR="00DB1D0E">
        <w:t>Hower</w:t>
      </w:r>
      <w:proofErr w:type="spellEnd"/>
      <w:r w:rsidR="00DB1D0E">
        <w:t xml:space="preserve">, Barnes- Holmes, Y. and Barnes-Holmes D.(2016) ‘ Riding the waves : A functional cognitive perspective on the relations among </w:t>
      </w:r>
      <w:r w:rsidR="0086022C">
        <w:t xml:space="preserve">behaviour therapy, cognitive behaviour therapy and acceptance and commitment therapy’, </w:t>
      </w:r>
      <w:r w:rsidR="0086022C">
        <w:rPr>
          <w:i/>
          <w:iCs/>
        </w:rPr>
        <w:t>International Journal of Psychology, Vol.51(1), pp. 40-44.</w:t>
      </w:r>
    </w:p>
    <w:p w14:paraId="3F8C33D3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1B5313D4" wp14:editId="5D2C5CA5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D0484" w14:textId="77777777" w:rsidR="003129D3" w:rsidRDefault="003129D3"/>
    <w:p w14:paraId="0892EDC9" w14:textId="4E8C1BAD" w:rsidR="003129D3" w:rsidRPr="00F61DD3" w:rsidRDefault="003129D3">
      <w:r>
        <w:t xml:space="preserve">Citation : </w:t>
      </w:r>
      <w:r w:rsidR="0086022C">
        <w:t xml:space="preserve"> </w:t>
      </w:r>
      <w:r w:rsidR="0086022C" w:rsidRPr="00F61DD3">
        <w:t>Street Jr., R.L., et al (2008)</w:t>
      </w:r>
    </w:p>
    <w:p w14:paraId="07B8E37C" w14:textId="77777777" w:rsidR="003129D3" w:rsidRDefault="003129D3"/>
    <w:p w14:paraId="5AFBB226" w14:textId="7EF601D4" w:rsidR="003129D3" w:rsidRPr="00F61DD3" w:rsidRDefault="003129D3">
      <w:r>
        <w:t xml:space="preserve">Reference : </w:t>
      </w:r>
      <w:r w:rsidR="006A4A9B">
        <w:t xml:space="preserve"> </w:t>
      </w:r>
      <w:r w:rsidR="006A4A9B" w:rsidRPr="00F61DD3">
        <w:t xml:space="preserve">Street Jr., R.L., et al (2008) ‘How does communication heal? Pathways linking clinician-patient communication to health outcomes’, </w:t>
      </w:r>
      <w:r w:rsidR="006A4A9B" w:rsidRPr="00F61DD3">
        <w:rPr>
          <w:i/>
          <w:iCs/>
        </w:rPr>
        <w:t xml:space="preserve">Elsevier, </w:t>
      </w:r>
      <w:r w:rsidR="006A4A9B" w:rsidRPr="00F61DD3">
        <w:t>PP.295-301.</w:t>
      </w:r>
    </w:p>
    <w:p w14:paraId="04EE3071" w14:textId="77777777" w:rsidR="003129D3" w:rsidRDefault="00401D5C">
      <w:r>
        <w:lastRenderedPageBreak/>
        <w:br w:type="page"/>
      </w:r>
    </w:p>
    <w:p w14:paraId="40C50590" w14:textId="77777777" w:rsidR="001D4A77" w:rsidRDefault="001D4A77">
      <w:r>
        <w:rPr>
          <w:noProof/>
          <w:lang w:eastAsia="en-GB"/>
        </w:rPr>
        <w:lastRenderedPageBreak/>
        <w:drawing>
          <wp:inline distT="0" distB="0" distL="0" distR="0" wp14:anchorId="09EAFB5D" wp14:editId="16B9D4F6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22BA15A" wp14:editId="0ED9FE8C">
            <wp:extent cx="3662680" cy="4469587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64694" cy="447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34D16" w14:textId="77777777" w:rsidR="003129D3" w:rsidRDefault="003129D3"/>
    <w:p w14:paraId="1F6134CA" w14:textId="6FE473DD" w:rsidR="003129D3" w:rsidRDefault="003129D3">
      <w:r>
        <w:t xml:space="preserve">Citation : </w:t>
      </w:r>
      <w:r w:rsidR="006A4A9B">
        <w:t>Thorne, B. and Sanders, P.(2013)</w:t>
      </w:r>
    </w:p>
    <w:p w14:paraId="6F32DD28" w14:textId="38D59E1A" w:rsidR="00DF5142" w:rsidRPr="0025016D" w:rsidRDefault="003129D3">
      <w:r>
        <w:t xml:space="preserve">Reference : </w:t>
      </w:r>
      <w:r w:rsidR="006A4A9B">
        <w:t>Thorne, B. and Sanders, P.(2013)</w:t>
      </w:r>
      <w:r w:rsidR="0025016D">
        <w:t xml:space="preserve"> </w:t>
      </w:r>
      <w:r w:rsidR="0025016D">
        <w:rPr>
          <w:i/>
          <w:iCs/>
        </w:rPr>
        <w:t xml:space="preserve">Carl Rogers. </w:t>
      </w:r>
      <w:r w:rsidR="0025016D">
        <w:t xml:space="preserve"> 3</w:t>
      </w:r>
      <w:r w:rsidR="0025016D">
        <w:rPr>
          <w:vertAlign w:val="superscript"/>
        </w:rPr>
        <w:t xml:space="preserve">rd </w:t>
      </w:r>
      <w:proofErr w:type="spellStart"/>
      <w:r w:rsidR="0025016D">
        <w:t>edn</w:t>
      </w:r>
      <w:proofErr w:type="spellEnd"/>
      <w:r w:rsidR="0025016D">
        <w:t>. London: SAGE Publications Ltd.</w:t>
      </w:r>
    </w:p>
    <w:p w14:paraId="0D5B3514" w14:textId="77777777" w:rsidR="00DF5142" w:rsidRDefault="00DF5142">
      <w:r>
        <w:br w:type="page"/>
      </w:r>
    </w:p>
    <w:p w14:paraId="7F100951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5C06F648" wp14:editId="1223158E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26C74" w14:textId="77777777" w:rsidR="00DF5142" w:rsidRDefault="00DF5142"/>
    <w:p w14:paraId="004753B8" w14:textId="531F4265" w:rsidR="00DF5142" w:rsidRPr="00F61DD3" w:rsidRDefault="00DF5142">
      <w:r>
        <w:t xml:space="preserve">Citation : </w:t>
      </w:r>
      <w:r w:rsidR="009E0572">
        <w:t xml:space="preserve"> </w:t>
      </w:r>
      <w:r w:rsidR="009E0572" w:rsidRPr="00F61DD3">
        <w:t>Kowalski, C. and Bhalla, R.(2015)</w:t>
      </w:r>
    </w:p>
    <w:p w14:paraId="523FDBB2" w14:textId="5C6E2CFB" w:rsidR="009E0572" w:rsidRPr="00F61DD3" w:rsidRDefault="00DF5142" w:rsidP="009E0572">
      <w:r w:rsidRPr="00F61DD3">
        <w:t xml:space="preserve">Reference : </w:t>
      </w:r>
      <w:r w:rsidR="009E0572" w:rsidRPr="00F61DD3">
        <w:t>:  Kowalski, C. and Bhalla, R.(2015)</w:t>
      </w:r>
      <w:r w:rsidR="009E0572" w:rsidRPr="00F61DD3">
        <w:t xml:space="preserve"> ‘Viewing the Disney movie Frozen through a Psychodynamic lens. </w:t>
      </w:r>
    </w:p>
    <w:p w14:paraId="4B636873" w14:textId="2C054595" w:rsidR="00DF5142" w:rsidRPr="009E0572" w:rsidRDefault="009E0572">
      <w:pPr>
        <w:rPr>
          <w:i/>
          <w:iCs/>
        </w:rPr>
      </w:pPr>
      <w:r>
        <w:rPr>
          <w:i/>
          <w:iCs/>
        </w:rPr>
        <w:t>Cross Mark.</w:t>
      </w:r>
    </w:p>
    <w:p w14:paraId="3FAADCDE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66FEA38D" wp14:editId="51D5568D">
            <wp:extent cx="8001000" cy="4766894"/>
            <wp:effectExtent l="0" t="0" r="0" b="0"/>
            <wp:docPr id="24" name="Picture 24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AB711" w14:textId="77777777" w:rsidR="009E0572" w:rsidRDefault="00F51F69">
      <w:r>
        <w:t>Citation :</w:t>
      </w:r>
      <w:r w:rsidR="009E0572" w:rsidRPr="00F61DD3">
        <w:t>Gov.UK (2015)</w:t>
      </w:r>
    </w:p>
    <w:p w14:paraId="36B548AB" w14:textId="67B22678" w:rsidR="00F51F69" w:rsidRPr="00F61DD3" w:rsidRDefault="00F51F69">
      <w:r>
        <w:t xml:space="preserve">Reference : </w:t>
      </w:r>
      <w:r w:rsidR="009E0572" w:rsidRPr="00F61DD3">
        <w:t>Gov. UK (2015)</w:t>
      </w:r>
      <w:r w:rsidR="009E0572">
        <w:t xml:space="preserve"> </w:t>
      </w:r>
      <w:r w:rsidR="009E0572">
        <w:rPr>
          <w:i/>
          <w:iCs/>
        </w:rPr>
        <w:t>Delivering better integrated care</w:t>
      </w:r>
      <w:r w:rsidR="009E0572" w:rsidRPr="00CF3F41">
        <w:rPr>
          <w:b/>
          <w:bCs/>
          <w:i/>
          <w:iCs/>
        </w:rPr>
        <w:t xml:space="preserve">.  </w:t>
      </w:r>
      <w:r w:rsidR="009E0572" w:rsidRPr="00F61DD3">
        <w:t xml:space="preserve">Available at: </w:t>
      </w:r>
      <w:hyperlink r:id="rId19" w:history="1">
        <w:r w:rsidR="009E0572" w:rsidRPr="00F61DD3">
          <w:rPr>
            <w:rStyle w:val="Hyperlink"/>
          </w:rPr>
          <w:t>https://www.gov.uk/guidance/enabling-integrated-care-in-the-nhs</w:t>
        </w:r>
      </w:hyperlink>
      <w:r w:rsidR="009E0572" w:rsidRPr="00F61DD3">
        <w:t>.  (accessed 9</w:t>
      </w:r>
      <w:r w:rsidR="009E0572" w:rsidRPr="00F61DD3">
        <w:rPr>
          <w:vertAlign w:val="superscript"/>
        </w:rPr>
        <w:t>th</w:t>
      </w:r>
      <w:r w:rsidR="009E0572" w:rsidRPr="00F61DD3">
        <w:t xml:space="preserve"> February 2021)</w:t>
      </w:r>
    </w:p>
    <w:p w14:paraId="63B18BEE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00664282" wp14:editId="6E121C30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7D048A9" wp14:editId="1C8060ED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21210" w14:textId="77777777" w:rsidR="00F51F69" w:rsidRDefault="00F51F69"/>
    <w:p w14:paraId="408BB92B" w14:textId="5D8047F0" w:rsidR="00F51F69" w:rsidRPr="00F61DD3" w:rsidRDefault="00F51F69">
      <w:r>
        <w:t xml:space="preserve">Citation : </w:t>
      </w:r>
      <w:r w:rsidR="009E0572" w:rsidRPr="00F61DD3">
        <w:t>Juliet Higdon(2012)</w:t>
      </w:r>
    </w:p>
    <w:p w14:paraId="4B4B79CB" w14:textId="5E3678F6" w:rsidR="00F51F69" w:rsidRPr="009E0572" w:rsidRDefault="00F51F69">
      <w:r>
        <w:t xml:space="preserve">Reference : </w:t>
      </w:r>
      <w:r w:rsidR="009E0572">
        <w:t xml:space="preserve"> </w:t>
      </w:r>
      <w:r w:rsidR="009E0572" w:rsidRPr="00F61DD3">
        <w:t>Higdon, J. (2012</w:t>
      </w:r>
      <w:r w:rsidR="009E0572">
        <w:t xml:space="preserve">) </w:t>
      </w:r>
      <w:r w:rsidR="009E0572">
        <w:rPr>
          <w:i/>
          <w:iCs/>
        </w:rPr>
        <w:t>Psychodynamic Theory for Therapeutic Practice</w:t>
      </w:r>
      <w:r w:rsidR="009E0572" w:rsidRPr="00F61DD3">
        <w:rPr>
          <w:i/>
          <w:iCs/>
        </w:rPr>
        <w:t xml:space="preserve">. </w:t>
      </w:r>
      <w:r w:rsidR="009E0572" w:rsidRPr="00F61DD3">
        <w:t xml:space="preserve"> 2</w:t>
      </w:r>
      <w:r w:rsidR="009E0572" w:rsidRPr="00F61DD3">
        <w:rPr>
          <w:vertAlign w:val="superscript"/>
        </w:rPr>
        <w:t>nd</w:t>
      </w:r>
      <w:r w:rsidR="009E0572" w:rsidRPr="00F61DD3">
        <w:t xml:space="preserve"> </w:t>
      </w:r>
      <w:proofErr w:type="spellStart"/>
      <w:r w:rsidR="009E0572" w:rsidRPr="00F61DD3">
        <w:t>edn</w:t>
      </w:r>
      <w:proofErr w:type="spellEnd"/>
      <w:r w:rsidR="009E0572" w:rsidRPr="00F61DD3">
        <w:t>. London: Red Globe Press.</w:t>
      </w:r>
    </w:p>
    <w:p w14:paraId="298C2C0D" w14:textId="77777777" w:rsidR="00DF5142" w:rsidRDefault="00DF5142">
      <w:r>
        <w:rPr>
          <w:noProof/>
          <w:lang w:eastAsia="en-GB"/>
        </w:rPr>
        <w:lastRenderedPageBreak/>
        <w:drawing>
          <wp:inline distT="0" distB="0" distL="0" distR="0" wp14:anchorId="04131C4C" wp14:editId="6C314BED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2B742" w14:textId="710B0B7D" w:rsidR="00DF5142" w:rsidRPr="00F61DD3" w:rsidRDefault="00DF5142">
      <w:r>
        <w:t xml:space="preserve">Citation : </w:t>
      </w:r>
      <w:r w:rsidR="00004816" w:rsidRPr="00F61DD3">
        <w:t>Mauricio Cortina (2010)</w:t>
      </w:r>
    </w:p>
    <w:p w14:paraId="0EBD0BDD" w14:textId="77777777" w:rsidR="00DF5142" w:rsidRDefault="00DF5142"/>
    <w:p w14:paraId="057CC933" w14:textId="29ED8DD0" w:rsidR="00DF5142" w:rsidRPr="00004816" w:rsidRDefault="00DF5142">
      <w:r>
        <w:t xml:space="preserve">Reference : </w:t>
      </w:r>
      <w:r w:rsidR="00004816">
        <w:t xml:space="preserve"> </w:t>
      </w:r>
      <w:r w:rsidR="00004816" w:rsidRPr="00F61DD3">
        <w:t xml:space="preserve">Cortina, M.(2010) ‘ The Future of Psychodynamic Psychotherapy’ , </w:t>
      </w:r>
      <w:r w:rsidR="00004816" w:rsidRPr="00F61DD3">
        <w:rPr>
          <w:i/>
          <w:iCs/>
        </w:rPr>
        <w:t xml:space="preserve">ProQuest Central,  </w:t>
      </w:r>
      <w:r w:rsidR="00004816" w:rsidRPr="00F61DD3">
        <w:t>Pg.43.</w:t>
      </w:r>
    </w:p>
    <w:p w14:paraId="1F3F5314" w14:textId="77777777" w:rsidR="00DF5142" w:rsidRDefault="00DF5142"/>
    <w:p w14:paraId="5B62E22B" w14:textId="77777777" w:rsidR="00F51F69" w:rsidRDefault="00F51F69">
      <w:r>
        <w:rPr>
          <w:noProof/>
          <w:lang w:eastAsia="en-GB"/>
        </w:rPr>
        <w:drawing>
          <wp:inline distT="0" distB="0" distL="0" distR="0" wp14:anchorId="3A3AA567" wp14:editId="76E8463E">
            <wp:extent cx="7500503" cy="4557369"/>
            <wp:effectExtent l="0" t="0" r="5715" b="0"/>
            <wp:docPr id="25" name="Picture 25">
              <a:hlinkClick xmlns:a="http://schemas.openxmlformats.org/drawingml/2006/main" r:id="rId2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B8125" w14:textId="5AED1158" w:rsidR="00F51F69" w:rsidRPr="00F61DD3" w:rsidRDefault="00F51F69">
      <w:r>
        <w:t xml:space="preserve">Citation </w:t>
      </w:r>
      <w:r w:rsidRPr="00F61DD3">
        <w:t xml:space="preserve">: </w:t>
      </w:r>
      <w:r w:rsidR="00004816" w:rsidRPr="00F61DD3">
        <w:t>Mind (2021)</w:t>
      </w:r>
    </w:p>
    <w:p w14:paraId="31E651CB" w14:textId="7ADB18EE" w:rsidR="001D4A77" w:rsidRDefault="00F51F69">
      <w:r w:rsidRPr="00F61DD3">
        <w:t xml:space="preserve">Reference : </w:t>
      </w:r>
      <w:r w:rsidR="00004816" w:rsidRPr="00F61DD3">
        <w:t xml:space="preserve">Mind for better mental health(2021) </w:t>
      </w:r>
      <w:r w:rsidR="00004816" w:rsidRPr="00F61DD3">
        <w:rPr>
          <w:i/>
          <w:iCs/>
        </w:rPr>
        <w:t xml:space="preserve">cognitive behavioural therapy (CBT) .  </w:t>
      </w:r>
      <w:r w:rsidR="00004816" w:rsidRPr="00F61DD3">
        <w:t xml:space="preserve">Available at : </w:t>
      </w:r>
      <w:hyperlink r:id="rId25" w:history="1">
        <w:r w:rsidR="00004816" w:rsidRPr="00F61DD3">
          <w:rPr>
            <w:rStyle w:val="Hyperlink"/>
          </w:rPr>
          <w:t>https://www.mind.org.uk/information-suport-drugs-and-treatments/cognitive-behavioural-therapy-cbt/about-cbt/</w:t>
        </w:r>
      </w:hyperlink>
      <w:r w:rsidR="00004816" w:rsidRPr="00F61DD3">
        <w:t>. (accessed 9</w:t>
      </w:r>
      <w:r w:rsidR="00004816" w:rsidRPr="00F61DD3">
        <w:rPr>
          <w:vertAlign w:val="superscript"/>
        </w:rPr>
        <w:t>th</w:t>
      </w:r>
      <w:r w:rsidR="00004816" w:rsidRPr="00F61DD3">
        <w:t xml:space="preserve"> February 2021)</w:t>
      </w:r>
      <w:r>
        <w:br w:type="page"/>
      </w:r>
    </w:p>
    <w:p w14:paraId="6BDC9B35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47DBB2F5" wp14:editId="526D3359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4257CF13" wp14:editId="3DAFDB67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B1E84" w14:textId="584FBEA7" w:rsidR="0020320C" w:rsidRPr="00F61DD3" w:rsidRDefault="00F51F69">
      <w:r>
        <w:t xml:space="preserve">Citation : </w:t>
      </w:r>
      <w:r w:rsidR="00004816" w:rsidRPr="00F61DD3">
        <w:t>Beck, J. S. (2021)</w:t>
      </w:r>
    </w:p>
    <w:p w14:paraId="3C0E74E9" w14:textId="532F441D" w:rsidR="00F51F69" w:rsidRPr="00F61DD3" w:rsidRDefault="00F51F69">
      <w:r w:rsidRPr="00F61DD3">
        <w:t xml:space="preserve">Reference : </w:t>
      </w:r>
      <w:r w:rsidR="00004816" w:rsidRPr="00F61DD3">
        <w:t xml:space="preserve">Beck, J.S. (2021) </w:t>
      </w:r>
      <w:r w:rsidR="00004816" w:rsidRPr="00F61DD3">
        <w:rPr>
          <w:i/>
          <w:iCs/>
        </w:rPr>
        <w:t xml:space="preserve">Cognitive </w:t>
      </w:r>
      <w:r w:rsidR="003435B9" w:rsidRPr="00F61DD3">
        <w:rPr>
          <w:i/>
          <w:iCs/>
        </w:rPr>
        <w:t xml:space="preserve">Behaviour Therapy: basic and beyond, </w:t>
      </w:r>
      <w:r w:rsidR="003435B9" w:rsidRPr="00F61DD3">
        <w:t>3</w:t>
      </w:r>
      <w:r w:rsidR="003435B9" w:rsidRPr="00F61DD3">
        <w:rPr>
          <w:vertAlign w:val="superscript"/>
        </w:rPr>
        <w:t>rd</w:t>
      </w:r>
      <w:r w:rsidR="003435B9" w:rsidRPr="00F61DD3">
        <w:t xml:space="preserve"> </w:t>
      </w:r>
      <w:proofErr w:type="spellStart"/>
      <w:r w:rsidR="003435B9" w:rsidRPr="00F61DD3">
        <w:t>edn</w:t>
      </w:r>
      <w:proofErr w:type="spellEnd"/>
      <w:r w:rsidR="003435B9" w:rsidRPr="00F61DD3">
        <w:t>. New York: The Guilford Press.</w:t>
      </w:r>
    </w:p>
    <w:p w14:paraId="11A7E903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1E80CD8B" wp14:editId="4E5A2024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28FEC54" wp14:editId="166A37E5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2CDD0" w14:textId="5CD2047A" w:rsidR="00F51F69" w:rsidRDefault="00F51F69">
      <w:r>
        <w:t xml:space="preserve">Citation : </w:t>
      </w:r>
      <w:r w:rsidR="0070361A">
        <w:t>Pears, R. and Shields , G. (2019)</w:t>
      </w:r>
    </w:p>
    <w:p w14:paraId="020D491E" w14:textId="0D9E185A" w:rsidR="0070361A" w:rsidRPr="0070361A" w:rsidRDefault="00F51F69" w:rsidP="0070361A">
      <w:r>
        <w:t xml:space="preserve">Reference : </w:t>
      </w:r>
      <w:r w:rsidR="0070361A">
        <w:t>Pears, R. and Shields , G. (2019)</w:t>
      </w:r>
      <w:r w:rsidR="0070361A">
        <w:t xml:space="preserve"> </w:t>
      </w:r>
      <w:r w:rsidR="0070361A">
        <w:rPr>
          <w:i/>
          <w:iCs/>
        </w:rPr>
        <w:t xml:space="preserve">Cite them Right: the essential referencing guide . </w:t>
      </w:r>
      <w:r w:rsidR="0070361A">
        <w:t>11</w:t>
      </w:r>
      <w:r w:rsidR="0070361A" w:rsidRPr="0070361A">
        <w:rPr>
          <w:vertAlign w:val="superscript"/>
        </w:rPr>
        <w:t>th</w:t>
      </w:r>
      <w:r w:rsidR="0070361A">
        <w:t xml:space="preserve"> </w:t>
      </w:r>
      <w:proofErr w:type="spellStart"/>
      <w:r w:rsidR="0070361A">
        <w:t>edn</w:t>
      </w:r>
      <w:proofErr w:type="spellEnd"/>
      <w:r w:rsidR="0070361A">
        <w:t>. London: Red Globe Press.</w:t>
      </w:r>
    </w:p>
    <w:p w14:paraId="0DBE8779" w14:textId="52BAB354" w:rsidR="00401D5C" w:rsidRDefault="00401D5C"/>
    <w:p w14:paraId="615FD771" w14:textId="77777777" w:rsidR="00401D5C" w:rsidRDefault="00401D5C"/>
    <w:p w14:paraId="34D8E384" w14:textId="77777777" w:rsidR="00401D5C" w:rsidRDefault="00401D5C">
      <w:r>
        <w:rPr>
          <w:noProof/>
          <w:lang w:eastAsia="en-GB"/>
        </w:rPr>
        <w:drawing>
          <wp:inline distT="0" distB="0" distL="0" distR="0" wp14:anchorId="03EF1CE5" wp14:editId="0734225C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D1425" w14:textId="77777777" w:rsidR="003D5105" w:rsidRDefault="003D5105"/>
    <w:p w14:paraId="481ABD70" w14:textId="018F42DF" w:rsidR="00F51F69" w:rsidRDefault="00F51F69">
      <w:r>
        <w:t xml:space="preserve">Citation : </w:t>
      </w:r>
      <w:bookmarkStart w:id="0" w:name="_Hlk63779627"/>
      <w:proofErr w:type="spellStart"/>
      <w:r w:rsidR="0070361A">
        <w:t>Shefer</w:t>
      </w:r>
      <w:proofErr w:type="spellEnd"/>
      <w:r w:rsidR="0070361A">
        <w:t xml:space="preserve">, N. , </w:t>
      </w:r>
      <w:proofErr w:type="spellStart"/>
      <w:r w:rsidR="0070361A">
        <w:t>Carmeli</w:t>
      </w:r>
      <w:proofErr w:type="spellEnd"/>
      <w:r w:rsidR="0070361A">
        <w:t xml:space="preserve">, A. and Cohen- </w:t>
      </w:r>
      <w:proofErr w:type="spellStart"/>
      <w:r w:rsidR="0070361A">
        <w:t>Meitar</w:t>
      </w:r>
      <w:proofErr w:type="spellEnd"/>
      <w:r w:rsidR="0070361A">
        <w:t>, R. (2018)</w:t>
      </w:r>
    </w:p>
    <w:bookmarkEnd w:id="0"/>
    <w:p w14:paraId="522F0E70" w14:textId="141D7E18" w:rsidR="0070361A" w:rsidRPr="0070361A" w:rsidRDefault="00F51F69" w:rsidP="0070361A">
      <w:r>
        <w:t xml:space="preserve">Reference : </w:t>
      </w:r>
      <w:proofErr w:type="spellStart"/>
      <w:r w:rsidR="0070361A">
        <w:t>Shefer</w:t>
      </w:r>
      <w:proofErr w:type="spellEnd"/>
      <w:r w:rsidR="0070361A">
        <w:t xml:space="preserve">, N. , </w:t>
      </w:r>
      <w:proofErr w:type="spellStart"/>
      <w:r w:rsidR="0070361A">
        <w:t>Carmeli</w:t>
      </w:r>
      <w:proofErr w:type="spellEnd"/>
      <w:r w:rsidR="0070361A">
        <w:t xml:space="preserve">, A. and Cohen- </w:t>
      </w:r>
      <w:proofErr w:type="spellStart"/>
      <w:r w:rsidR="0070361A">
        <w:t>Meitar</w:t>
      </w:r>
      <w:proofErr w:type="spellEnd"/>
      <w:r w:rsidR="0070361A">
        <w:t>, R. (2018)</w:t>
      </w:r>
      <w:r w:rsidR="0070361A">
        <w:t xml:space="preserve"> ‘Bringing Carl Rogers Back In : Exploring the Power of Positive Regard at Work’</w:t>
      </w:r>
      <w:r w:rsidR="0070361A" w:rsidRPr="0070361A">
        <w:rPr>
          <w:i/>
          <w:iCs/>
        </w:rPr>
        <w:t xml:space="preserve">, British Journal of Management, </w:t>
      </w:r>
      <w:r w:rsidR="0070361A">
        <w:t>vol.29 ,pp.63-81.</w:t>
      </w:r>
    </w:p>
    <w:p w14:paraId="44E23E0A" w14:textId="7249C0C4" w:rsidR="00F51F69" w:rsidRDefault="00F51F69"/>
    <w:p w14:paraId="3672E2FF" w14:textId="77777777" w:rsidR="0020320C" w:rsidRDefault="00401D5C">
      <w:r>
        <w:rPr>
          <w:noProof/>
          <w:lang w:eastAsia="en-GB"/>
        </w:rPr>
        <w:drawing>
          <wp:inline distT="0" distB="0" distL="0" distR="0" wp14:anchorId="7616DA7E" wp14:editId="65C90104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6B38F05C" wp14:editId="0269E792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B108C" w14:textId="5AE969E6" w:rsidR="00F51F69" w:rsidRDefault="00F51F69">
      <w:r>
        <w:t xml:space="preserve">Citation : </w:t>
      </w:r>
      <w:proofErr w:type="spellStart"/>
      <w:r w:rsidR="0070361A">
        <w:t>Teichmann</w:t>
      </w:r>
      <w:proofErr w:type="spellEnd"/>
      <w:r w:rsidR="0070361A">
        <w:t>, R. (2011)</w:t>
      </w:r>
    </w:p>
    <w:p w14:paraId="3C36C8BD" w14:textId="68A9B59C" w:rsidR="00F51F69" w:rsidRPr="0070361A" w:rsidRDefault="00F51F69">
      <w:pPr>
        <w:rPr>
          <w:i/>
          <w:iCs/>
        </w:rPr>
      </w:pPr>
      <w:r>
        <w:t xml:space="preserve">Reference : </w:t>
      </w:r>
      <w:proofErr w:type="spellStart"/>
      <w:r w:rsidR="0070361A">
        <w:t>Teichmainn</w:t>
      </w:r>
      <w:proofErr w:type="spellEnd"/>
      <w:r w:rsidR="0070361A">
        <w:t xml:space="preserve">, R.(2011) </w:t>
      </w:r>
      <w:r w:rsidR="0070361A">
        <w:rPr>
          <w:i/>
          <w:iCs/>
        </w:rPr>
        <w:t>Nature ,Reason,</w:t>
      </w:r>
      <w:r w:rsidR="005648B4">
        <w:rPr>
          <w:i/>
          <w:iCs/>
        </w:rPr>
        <w:t xml:space="preserve"> </w:t>
      </w:r>
      <w:r w:rsidR="0070361A">
        <w:rPr>
          <w:i/>
          <w:iCs/>
        </w:rPr>
        <w:t>Good Life: Ethics for Human Beings. New York : Oxford University Press.</w:t>
      </w:r>
    </w:p>
    <w:p w14:paraId="1CBFDA7F" w14:textId="77777777" w:rsidR="00F51F69" w:rsidRDefault="00F51F69">
      <w:r>
        <w:lastRenderedPageBreak/>
        <w:br w:type="page"/>
      </w:r>
    </w:p>
    <w:p w14:paraId="072DF9D4" w14:textId="77777777"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33E5801E" wp14:editId="0670BB99">
            <wp:extent cx="7734300" cy="4550925"/>
            <wp:effectExtent l="0" t="0" r="0" b="2540"/>
            <wp:docPr id="26" name="Picture 26">
              <a:hlinkClick xmlns:a="http://schemas.openxmlformats.org/drawingml/2006/main" r:id="rId3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97252" w14:textId="77777777" w:rsidR="003D5105" w:rsidRDefault="003D5105"/>
    <w:p w14:paraId="29B398B8" w14:textId="298FB3DB" w:rsidR="00F51F69" w:rsidRDefault="00F51F69">
      <w:r>
        <w:t xml:space="preserve">Citation : </w:t>
      </w:r>
      <w:r w:rsidR="005648B4">
        <w:t xml:space="preserve"> Cruse Bereavement Care, (2021)</w:t>
      </w:r>
    </w:p>
    <w:p w14:paraId="69F69818" w14:textId="65E502ED" w:rsidR="00F51F69" w:rsidRPr="005648B4" w:rsidRDefault="00F51F69">
      <w:r>
        <w:t xml:space="preserve">Reference : </w:t>
      </w:r>
      <w:r w:rsidR="005648B4">
        <w:t xml:space="preserve">Cruse Bereavement Care (2021), </w:t>
      </w:r>
      <w:r w:rsidR="005648B4">
        <w:rPr>
          <w:i/>
          <w:iCs/>
        </w:rPr>
        <w:t xml:space="preserve">Coronavirus grieving and isolation, </w:t>
      </w:r>
      <w:r w:rsidR="005648B4">
        <w:t xml:space="preserve">Available at: </w:t>
      </w:r>
      <w:hyperlink r:id="rId35" w:history="1">
        <w:r w:rsidR="005648B4" w:rsidRPr="00A90815">
          <w:rPr>
            <w:rStyle w:val="Hyperlink"/>
          </w:rPr>
          <w:t>https://www.cruse.org.uk/coronavirus/grieving-and-isolation</w:t>
        </w:r>
      </w:hyperlink>
      <w:r w:rsidR="005648B4">
        <w:t>. (Accessed 9</w:t>
      </w:r>
      <w:r w:rsidR="005648B4" w:rsidRPr="005648B4">
        <w:rPr>
          <w:vertAlign w:val="superscript"/>
        </w:rPr>
        <w:t>th</w:t>
      </w:r>
      <w:r w:rsidR="005648B4">
        <w:t xml:space="preserve"> February 2021)</w:t>
      </w:r>
    </w:p>
    <w:p w14:paraId="3435B4F9" w14:textId="77777777"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2DD985A5" wp14:editId="0CE8D31A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5AF73CD9" wp14:editId="59E637B5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C8FA6" w14:textId="77777777" w:rsidR="00DF5142" w:rsidRDefault="00DF5142"/>
    <w:p w14:paraId="5ECF88F4" w14:textId="661844DA" w:rsidR="00DF5142" w:rsidRDefault="00DF5142">
      <w:r>
        <w:t xml:space="preserve">Citation : </w:t>
      </w:r>
      <w:r w:rsidR="005648B4">
        <w:t xml:space="preserve">Creme , </w:t>
      </w:r>
      <w:proofErr w:type="spellStart"/>
      <w:r w:rsidR="005648B4">
        <w:t>P.and</w:t>
      </w:r>
      <w:proofErr w:type="spellEnd"/>
      <w:r w:rsidR="005648B4">
        <w:t xml:space="preserve"> Mary, R.L.(2008)</w:t>
      </w:r>
    </w:p>
    <w:p w14:paraId="5AC5D494" w14:textId="12B871C9" w:rsidR="00DF5142" w:rsidRPr="0009165C" w:rsidRDefault="00DF5142">
      <w:r>
        <w:t xml:space="preserve">Reference : </w:t>
      </w:r>
      <w:r w:rsidR="005648B4">
        <w:t xml:space="preserve">: Creme , </w:t>
      </w:r>
      <w:proofErr w:type="spellStart"/>
      <w:r w:rsidR="005648B4">
        <w:t>P.and</w:t>
      </w:r>
      <w:proofErr w:type="spellEnd"/>
      <w:r w:rsidR="005648B4">
        <w:t xml:space="preserve"> Mary, R.L.(2008)</w:t>
      </w:r>
      <w:r w:rsidR="005648B4">
        <w:t xml:space="preserve"> </w:t>
      </w:r>
      <w:r w:rsidR="0009165C">
        <w:rPr>
          <w:i/>
          <w:iCs/>
        </w:rPr>
        <w:t>W</w:t>
      </w:r>
      <w:r w:rsidR="005648B4">
        <w:rPr>
          <w:i/>
          <w:iCs/>
        </w:rPr>
        <w:t xml:space="preserve">riting at </w:t>
      </w:r>
      <w:r w:rsidR="0009165C">
        <w:rPr>
          <w:i/>
          <w:iCs/>
        </w:rPr>
        <w:t>U</w:t>
      </w:r>
      <w:r w:rsidR="005648B4">
        <w:rPr>
          <w:i/>
          <w:iCs/>
        </w:rPr>
        <w:t>niversity</w:t>
      </w:r>
      <w:r w:rsidR="0009165C">
        <w:rPr>
          <w:i/>
          <w:iCs/>
        </w:rPr>
        <w:t xml:space="preserve">, </w:t>
      </w:r>
      <w:r w:rsidR="0009165C">
        <w:t>3</w:t>
      </w:r>
      <w:r w:rsidR="0009165C" w:rsidRPr="0009165C">
        <w:rPr>
          <w:vertAlign w:val="superscript"/>
        </w:rPr>
        <w:t>rd</w:t>
      </w:r>
      <w:r w:rsidR="0009165C">
        <w:t xml:space="preserve"> </w:t>
      </w:r>
      <w:proofErr w:type="spellStart"/>
      <w:r w:rsidR="0009165C">
        <w:t>edn</w:t>
      </w:r>
      <w:proofErr w:type="spellEnd"/>
      <w:r w:rsidR="0009165C">
        <w:t>. Maidenhead: Open University Press.</w:t>
      </w:r>
    </w:p>
    <w:p w14:paraId="727906BB" w14:textId="77777777" w:rsidR="00DF5142" w:rsidRDefault="00DF5142"/>
    <w:p w14:paraId="28043363" w14:textId="77777777" w:rsidR="00DF5142" w:rsidRDefault="00DF5142">
      <w:r>
        <w:rPr>
          <w:noProof/>
          <w:lang w:eastAsia="en-GB"/>
        </w:rPr>
        <w:drawing>
          <wp:inline distT="0" distB="0" distL="0" distR="0" wp14:anchorId="6FF403A7" wp14:editId="7F3D02E4">
            <wp:extent cx="8863330" cy="4352290"/>
            <wp:effectExtent l="0" t="0" r="0" b="0"/>
            <wp:docPr id="27" name="Picture 27">
              <a:hlinkClick xmlns:a="http://schemas.openxmlformats.org/drawingml/2006/main" r:id="rId3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435C1" w14:textId="77777777" w:rsidR="00DF5142" w:rsidRDefault="00DF5142"/>
    <w:p w14:paraId="21FF1052" w14:textId="102AAAFC" w:rsidR="00DF5142" w:rsidRDefault="00DF5142">
      <w:r>
        <w:t xml:space="preserve">Citation : </w:t>
      </w:r>
      <w:r w:rsidR="0009165C">
        <w:t>NHS, (2021)</w:t>
      </w:r>
    </w:p>
    <w:p w14:paraId="5121E025" w14:textId="472B0112" w:rsidR="00DF5142" w:rsidRPr="0009165C" w:rsidRDefault="00DF5142">
      <w:r>
        <w:t xml:space="preserve">Reference : </w:t>
      </w:r>
      <w:r w:rsidR="0009165C">
        <w:t xml:space="preserve">NHS , (2021) </w:t>
      </w:r>
      <w:r w:rsidR="0009165C">
        <w:rPr>
          <w:i/>
          <w:iCs/>
        </w:rPr>
        <w:t xml:space="preserve">Arranging care before you leave hospital, </w:t>
      </w:r>
      <w:r w:rsidR="0009165C">
        <w:t xml:space="preserve">Available at : </w:t>
      </w:r>
      <w:hyperlink r:id="rId40" w:history="1">
        <w:r w:rsidR="0009165C" w:rsidRPr="00A90815">
          <w:rPr>
            <w:rStyle w:val="Hyperlink"/>
          </w:rPr>
          <w:t>https://www.nhs.uk/conditions/social-care-and-support-guide/care-after-a-hospital-stay/arranging-care-before-you-leave-hospital/</w:t>
        </w:r>
      </w:hyperlink>
      <w:r w:rsidR="0009165C">
        <w:t xml:space="preserve"> (accessed 9</w:t>
      </w:r>
      <w:r w:rsidR="0009165C" w:rsidRPr="0009165C">
        <w:rPr>
          <w:vertAlign w:val="superscript"/>
        </w:rPr>
        <w:t>th</w:t>
      </w:r>
      <w:r w:rsidR="0009165C">
        <w:t xml:space="preserve"> February 2021)</w:t>
      </w:r>
    </w:p>
    <w:p w14:paraId="1BA0DACA" w14:textId="77777777" w:rsidR="00DF5142" w:rsidRDefault="001A0DBE">
      <w:r>
        <w:rPr>
          <w:noProof/>
          <w:lang w:eastAsia="en-GB"/>
        </w:rPr>
        <w:lastRenderedPageBreak/>
        <w:drawing>
          <wp:inline distT="0" distB="0" distL="0" distR="0" wp14:anchorId="62A4F450" wp14:editId="6D3D9B45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627B7" w14:textId="77777777" w:rsidR="00DF5142" w:rsidRDefault="00DF5142"/>
    <w:p w14:paraId="1644BE49" w14:textId="2DD6ED15" w:rsidR="0009165C" w:rsidRDefault="00DF5142" w:rsidP="0009165C">
      <w:r>
        <w:t xml:space="preserve">Citation : </w:t>
      </w:r>
      <w:r w:rsidR="0009165C">
        <w:t>Jayatillek</w:t>
      </w:r>
      <w:r w:rsidR="0009165C">
        <w:t>e</w:t>
      </w:r>
      <w:r w:rsidR="0009165C">
        <w:t xml:space="preserve"> , N. and Mackie</w:t>
      </w:r>
      <w:r w:rsidR="0009165C">
        <w:t xml:space="preserve">, </w:t>
      </w:r>
      <w:r w:rsidR="0009165C">
        <w:t>A. (2012)</w:t>
      </w:r>
    </w:p>
    <w:p w14:paraId="5946C974" w14:textId="6F309AB0" w:rsidR="00DF5142" w:rsidRPr="0009165C" w:rsidRDefault="00DF5142">
      <w:r>
        <w:t xml:space="preserve">Reference : </w:t>
      </w:r>
      <w:r w:rsidR="0009165C">
        <w:t xml:space="preserve"> Jayatilleke, N. and Mackie, A. (2013) ‘Reflection as part of continuous professional development for public health professional: a literature review ‘, </w:t>
      </w:r>
      <w:r w:rsidR="0009165C">
        <w:rPr>
          <w:i/>
          <w:iCs/>
        </w:rPr>
        <w:t xml:space="preserve">Journal of Public Health, </w:t>
      </w:r>
      <w:r w:rsidR="0009165C">
        <w:t>VOL.35(2) ,PP.308-312.</w:t>
      </w:r>
    </w:p>
    <w:sectPr w:rsidR="00DF5142" w:rsidRPr="0009165C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004816"/>
    <w:rsid w:val="0009165C"/>
    <w:rsid w:val="001A0DBE"/>
    <w:rsid w:val="001D4A77"/>
    <w:rsid w:val="0020320C"/>
    <w:rsid w:val="0025016D"/>
    <w:rsid w:val="002D6A73"/>
    <w:rsid w:val="003129D3"/>
    <w:rsid w:val="003435B9"/>
    <w:rsid w:val="003D5105"/>
    <w:rsid w:val="00401D5C"/>
    <w:rsid w:val="00457569"/>
    <w:rsid w:val="005648B4"/>
    <w:rsid w:val="0059304A"/>
    <w:rsid w:val="006A4A9B"/>
    <w:rsid w:val="006E6C8C"/>
    <w:rsid w:val="0070361A"/>
    <w:rsid w:val="0086022C"/>
    <w:rsid w:val="0088768C"/>
    <w:rsid w:val="009E0572"/>
    <w:rsid w:val="00AB25F8"/>
    <w:rsid w:val="00C25314"/>
    <w:rsid w:val="00CF3F41"/>
    <w:rsid w:val="00CF42F8"/>
    <w:rsid w:val="00DB1D0E"/>
    <w:rsid w:val="00DF5142"/>
    <w:rsid w:val="00E07873"/>
    <w:rsid w:val="00E160B8"/>
    <w:rsid w:val="00F51F69"/>
    <w:rsid w:val="00F61DD3"/>
    <w:rsid w:val="00F97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24829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  <w:style w:type="character" w:styleId="BookTitle">
    <w:name w:val="Book Title"/>
    <w:basedOn w:val="DefaultParagraphFont"/>
    <w:uiPriority w:val="33"/>
    <w:qFormat/>
    <w:rsid w:val="0059304A"/>
    <w:rPr>
      <w:b/>
      <w:bCs/>
      <w:i/>
      <w:iCs/>
      <w:spacing w:val="5"/>
    </w:rPr>
  </w:style>
  <w:style w:type="character" w:styleId="UnresolvedMention">
    <w:name w:val="Unresolved Mention"/>
    <w:basedOn w:val="DefaultParagraphFont"/>
    <w:uiPriority w:val="99"/>
    <w:semiHidden/>
    <w:unhideWhenUsed/>
    <w:rsid w:val="009E05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26" Type="http://schemas.openxmlformats.org/officeDocument/2006/relationships/image" Target="media/image16.png"/><Relationship Id="rId39" Type="http://schemas.openxmlformats.org/officeDocument/2006/relationships/image" Target="media/image26.png"/><Relationship Id="rId21" Type="http://schemas.openxmlformats.org/officeDocument/2006/relationships/image" Target="media/image13.png"/><Relationship Id="rId34" Type="http://schemas.openxmlformats.org/officeDocument/2006/relationships/image" Target="media/image23.png"/><Relationship Id="rId42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2.png"/><Relationship Id="rId29" Type="http://schemas.openxmlformats.org/officeDocument/2006/relationships/image" Target="media/image19.png"/><Relationship Id="rId41" Type="http://schemas.openxmlformats.org/officeDocument/2006/relationships/image" Target="media/image27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nhs.uk/conditions/counselling" TargetMode="External"/><Relationship Id="rId24" Type="http://schemas.openxmlformats.org/officeDocument/2006/relationships/image" Target="media/image15.png"/><Relationship Id="rId32" Type="http://schemas.openxmlformats.org/officeDocument/2006/relationships/image" Target="media/image22.png"/><Relationship Id="rId37" Type="http://schemas.openxmlformats.org/officeDocument/2006/relationships/image" Target="media/image25.png"/><Relationship Id="rId40" Type="http://schemas.openxmlformats.org/officeDocument/2006/relationships/hyperlink" Target="https://www.nhs.uk/conditions/social-care-and-support-guide/care-after-a-hospital-stay/arranging-care-before-you-leave-hospital/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23" Type="http://schemas.openxmlformats.org/officeDocument/2006/relationships/hyperlink" Target="https://www.mind.org.uk/information-support/drugs-and-treatments/cognitive-behavioural-therapy-cbt/about-cbt/" TargetMode="External"/><Relationship Id="rId28" Type="http://schemas.openxmlformats.org/officeDocument/2006/relationships/image" Target="media/image18.png"/><Relationship Id="rId36" Type="http://schemas.openxmlformats.org/officeDocument/2006/relationships/image" Target="media/image24.png"/><Relationship Id="rId10" Type="http://schemas.openxmlformats.org/officeDocument/2006/relationships/image" Target="media/image5.png"/><Relationship Id="rId19" Type="http://schemas.openxmlformats.org/officeDocument/2006/relationships/hyperlink" Target="https://www.gov.uk/guidance/enabling-integrated-care-in-the-nhs" TargetMode="External"/><Relationship Id="rId31" Type="http://schemas.openxmlformats.org/officeDocument/2006/relationships/image" Target="media/image21.png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ounselling/" TargetMode="External"/><Relationship Id="rId14" Type="http://schemas.openxmlformats.org/officeDocument/2006/relationships/image" Target="media/image8.png"/><Relationship Id="rId22" Type="http://schemas.openxmlformats.org/officeDocument/2006/relationships/image" Target="media/image14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hyperlink" Target="https://www.cruse.org.uk/coronavirus/grieving-and-isolation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hyperlink" Target="https://www.gov.uk/guidance/enabling-integrated-care-in-the-nhs" TargetMode="External"/><Relationship Id="rId25" Type="http://schemas.openxmlformats.org/officeDocument/2006/relationships/hyperlink" Target="https://www.mind.org.uk/information-suport-drugs-and-treatments/cognitive-behavioural-therapy-cbt/about-cbt/" TargetMode="External"/><Relationship Id="rId33" Type="http://schemas.openxmlformats.org/officeDocument/2006/relationships/hyperlink" Target="https://www.cruse.org.uk/coronavirus/grieving-and-isolation" TargetMode="External"/><Relationship Id="rId38" Type="http://schemas.openxmlformats.org/officeDocument/2006/relationships/hyperlink" Target="https://www.nhs.uk/conditions/social-care-and-support-guide/care-after-a-hospital-stay/arranging-care-before-you-leave-hospit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23</Pages>
  <Words>812</Words>
  <Characters>4630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Georgiana Hurjui (1913063)</cp:lastModifiedBy>
  <cp:revision>3</cp:revision>
  <dcterms:created xsi:type="dcterms:W3CDTF">2021-02-09T13:19:00Z</dcterms:created>
  <dcterms:modified xsi:type="dcterms:W3CDTF">2021-02-09T16:38:00Z</dcterms:modified>
</cp:coreProperties>
</file>