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71E2A3" w14:textId="7BB229FE" w:rsidR="00C44B8C" w:rsidRDefault="00C44B8C">
      <w:pPr>
        <w:pStyle w:val="BodyA"/>
        <w:jc w:val="center"/>
        <w:rPr>
          <w:sz w:val="32"/>
          <w:szCs w:val="32"/>
        </w:rPr>
      </w:pPr>
    </w:p>
    <w:p w14:paraId="6AEA48BE" w14:textId="77777777" w:rsidR="00274C9F" w:rsidRPr="00274C9F" w:rsidRDefault="00274C9F" w:rsidP="00F31075">
      <w:pPr>
        <w:jc w:val="center"/>
        <w:rPr>
          <w:rFonts w:ascii="Arial" w:hAnsi="Arial" w:cs="Arial"/>
          <w:sz w:val="32"/>
          <w:szCs w:val="32"/>
        </w:rPr>
      </w:pPr>
      <w:r w:rsidRPr="00274C9F">
        <w:rPr>
          <w:rFonts w:ascii="Arial" w:hAnsi="Arial" w:cs="Arial"/>
          <w:sz w:val="32"/>
          <w:szCs w:val="32"/>
        </w:rPr>
        <w:t>Bethan Thomas</w:t>
      </w:r>
    </w:p>
    <w:p w14:paraId="38F58B92" w14:textId="77777777" w:rsidR="00274C9F" w:rsidRPr="00274C9F" w:rsidRDefault="00274C9F" w:rsidP="00274C9F">
      <w:pPr>
        <w:jc w:val="center"/>
        <w:rPr>
          <w:rFonts w:ascii="Arial" w:hAnsi="Arial" w:cs="Arial"/>
          <w:sz w:val="32"/>
          <w:szCs w:val="32"/>
        </w:rPr>
      </w:pPr>
      <w:r w:rsidRPr="00274C9F">
        <w:rPr>
          <w:rFonts w:ascii="Arial" w:hAnsi="Arial" w:cs="Arial"/>
          <w:sz w:val="32"/>
          <w:szCs w:val="32"/>
        </w:rPr>
        <w:t>2003538</w:t>
      </w:r>
    </w:p>
    <w:p w14:paraId="3EF84544" w14:textId="77777777" w:rsidR="00274C9F" w:rsidRPr="00274C9F" w:rsidRDefault="00274C9F" w:rsidP="00274C9F">
      <w:pPr>
        <w:jc w:val="center"/>
        <w:rPr>
          <w:rFonts w:ascii="Arial" w:hAnsi="Arial" w:cs="Arial"/>
          <w:sz w:val="32"/>
          <w:szCs w:val="32"/>
        </w:rPr>
      </w:pPr>
      <w:r w:rsidRPr="00274C9F">
        <w:rPr>
          <w:rFonts w:ascii="Arial" w:hAnsi="Arial" w:cs="Arial"/>
          <w:sz w:val="32"/>
          <w:szCs w:val="32"/>
        </w:rPr>
        <w:t>Professional and Pedagogic Studies: Leading the Learning: what, how and why am I teaching?</w:t>
      </w:r>
    </w:p>
    <w:p w14:paraId="55862AC0" w14:textId="77777777" w:rsidR="00274C9F" w:rsidRPr="00274C9F" w:rsidRDefault="00274C9F" w:rsidP="00274C9F">
      <w:pPr>
        <w:jc w:val="center"/>
        <w:rPr>
          <w:rFonts w:ascii="Arial" w:hAnsi="Arial" w:cs="Arial"/>
          <w:sz w:val="32"/>
          <w:szCs w:val="32"/>
        </w:rPr>
      </w:pPr>
      <w:r w:rsidRPr="00274C9F">
        <w:rPr>
          <w:rFonts w:ascii="Arial" w:hAnsi="Arial" w:cs="Arial"/>
          <w:sz w:val="32"/>
          <w:szCs w:val="32"/>
        </w:rPr>
        <w:t>ECAD6008</w:t>
      </w:r>
    </w:p>
    <w:p w14:paraId="3400C3D1" w14:textId="77777777" w:rsidR="00274C9F" w:rsidRPr="00274C9F" w:rsidRDefault="00274C9F" w:rsidP="00274C9F">
      <w:pPr>
        <w:jc w:val="center"/>
        <w:rPr>
          <w:rFonts w:ascii="Arial" w:hAnsi="Arial" w:cs="Arial"/>
          <w:sz w:val="32"/>
          <w:szCs w:val="32"/>
        </w:rPr>
      </w:pPr>
    </w:p>
    <w:p w14:paraId="1C64F67B" w14:textId="77777777" w:rsidR="00274C9F" w:rsidRPr="00274C9F" w:rsidRDefault="00274C9F" w:rsidP="00274C9F">
      <w:pPr>
        <w:jc w:val="center"/>
        <w:rPr>
          <w:rFonts w:ascii="Arial" w:hAnsi="Arial" w:cs="Arial"/>
          <w:sz w:val="32"/>
          <w:szCs w:val="32"/>
        </w:rPr>
      </w:pPr>
    </w:p>
    <w:tbl>
      <w:tblPr>
        <w:tblStyle w:val="TableGrid"/>
        <w:tblW w:w="9634" w:type="dxa"/>
        <w:tblLook w:val="04A0" w:firstRow="1" w:lastRow="0" w:firstColumn="1" w:lastColumn="0" w:noHBand="0" w:noVBand="1"/>
      </w:tblPr>
      <w:tblGrid>
        <w:gridCol w:w="3125"/>
        <w:gridCol w:w="3384"/>
        <w:gridCol w:w="3125"/>
      </w:tblGrid>
      <w:tr w:rsidR="00274C9F" w:rsidRPr="00274C9F" w14:paraId="189C97CE" w14:textId="77777777" w:rsidTr="0035093B">
        <w:trPr>
          <w:trHeight w:val="369"/>
        </w:trPr>
        <w:tc>
          <w:tcPr>
            <w:tcW w:w="3125" w:type="dxa"/>
          </w:tcPr>
          <w:p w14:paraId="68508015" w14:textId="77777777" w:rsidR="00274C9F" w:rsidRPr="00274C9F" w:rsidRDefault="00274C9F" w:rsidP="00E561E7">
            <w:pPr>
              <w:rPr>
                <w:rFonts w:ascii="Arial" w:hAnsi="Arial" w:cs="Arial"/>
                <w:sz w:val="32"/>
                <w:szCs w:val="32"/>
              </w:rPr>
            </w:pPr>
            <w:r w:rsidRPr="00274C9F">
              <w:rPr>
                <w:rFonts w:ascii="Arial" w:hAnsi="Arial" w:cs="Arial"/>
                <w:sz w:val="32"/>
                <w:szCs w:val="32"/>
              </w:rPr>
              <w:t>Targets from last module feedback</w:t>
            </w:r>
          </w:p>
        </w:tc>
        <w:tc>
          <w:tcPr>
            <w:tcW w:w="3384" w:type="dxa"/>
          </w:tcPr>
          <w:p w14:paraId="734E96B1" w14:textId="77777777" w:rsidR="00274C9F" w:rsidRPr="00274C9F" w:rsidRDefault="00274C9F" w:rsidP="00E561E7">
            <w:pPr>
              <w:rPr>
                <w:rFonts w:ascii="Arial" w:hAnsi="Arial" w:cs="Arial"/>
                <w:sz w:val="32"/>
                <w:szCs w:val="32"/>
              </w:rPr>
            </w:pPr>
            <w:r w:rsidRPr="00274C9F">
              <w:rPr>
                <w:rFonts w:ascii="Arial" w:hAnsi="Arial" w:cs="Arial"/>
                <w:sz w:val="32"/>
                <w:szCs w:val="32"/>
              </w:rPr>
              <w:t>How have you worked on this?</w:t>
            </w:r>
          </w:p>
        </w:tc>
        <w:tc>
          <w:tcPr>
            <w:tcW w:w="3125" w:type="dxa"/>
          </w:tcPr>
          <w:p w14:paraId="28F8082D" w14:textId="77777777" w:rsidR="00274C9F" w:rsidRPr="00274C9F" w:rsidRDefault="00274C9F" w:rsidP="00E561E7">
            <w:pPr>
              <w:rPr>
                <w:rFonts w:ascii="Arial" w:hAnsi="Arial" w:cs="Arial"/>
                <w:sz w:val="32"/>
                <w:szCs w:val="32"/>
              </w:rPr>
            </w:pPr>
            <w:r w:rsidRPr="00274C9F">
              <w:rPr>
                <w:rFonts w:ascii="Arial" w:hAnsi="Arial" w:cs="Arial"/>
                <w:sz w:val="32"/>
                <w:szCs w:val="32"/>
              </w:rPr>
              <w:t>An example can be found on…</w:t>
            </w:r>
          </w:p>
          <w:p w14:paraId="4E5E7433" w14:textId="77777777" w:rsidR="00274C9F" w:rsidRPr="00274C9F" w:rsidRDefault="00274C9F" w:rsidP="00E561E7">
            <w:pPr>
              <w:rPr>
                <w:rFonts w:ascii="Arial" w:hAnsi="Arial" w:cs="Arial"/>
                <w:sz w:val="32"/>
                <w:szCs w:val="32"/>
              </w:rPr>
            </w:pPr>
          </w:p>
        </w:tc>
      </w:tr>
      <w:tr w:rsidR="00274C9F" w:rsidRPr="00274C9F" w14:paraId="072C7439" w14:textId="77777777" w:rsidTr="0035093B">
        <w:trPr>
          <w:trHeight w:val="338"/>
        </w:trPr>
        <w:tc>
          <w:tcPr>
            <w:tcW w:w="3125" w:type="dxa"/>
          </w:tcPr>
          <w:p w14:paraId="4A78740E" w14:textId="6F2752C9" w:rsidR="00274C9F" w:rsidRPr="00274C9F" w:rsidRDefault="0035093B" w:rsidP="00E561E7">
            <w:pPr>
              <w:rPr>
                <w:rFonts w:ascii="Arial" w:hAnsi="Arial" w:cs="Arial"/>
                <w:sz w:val="32"/>
                <w:szCs w:val="32"/>
              </w:rPr>
            </w:pPr>
            <w:r>
              <w:rPr>
                <w:rFonts w:ascii="Arial" w:hAnsi="Arial" w:cs="Arial"/>
                <w:sz w:val="32"/>
                <w:szCs w:val="32"/>
              </w:rPr>
              <w:t>Revise the Harvard referencing guidelines</w:t>
            </w:r>
          </w:p>
          <w:p w14:paraId="0A091C19" w14:textId="77777777" w:rsidR="00274C9F" w:rsidRPr="00274C9F" w:rsidRDefault="00274C9F" w:rsidP="00E561E7">
            <w:pPr>
              <w:rPr>
                <w:rFonts w:ascii="Arial" w:hAnsi="Arial" w:cs="Arial"/>
                <w:sz w:val="32"/>
                <w:szCs w:val="32"/>
              </w:rPr>
            </w:pPr>
          </w:p>
        </w:tc>
        <w:tc>
          <w:tcPr>
            <w:tcW w:w="3384" w:type="dxa"/>
          </w:tcPr>
          <w:p w14:paraId="1A87AAD9" w14:textId="21F48E78" w:rsidR="00274C9F" w:rsidRPr="00274C9F" w:rsidRDefault="0035093B" w:rsidP="00E561E7">
            <w:pPr>
              <w:rPr>
                <w:rFonts w:ascii="Arial" w:hAnsi="Arial" w:cs="Arial"/>
                <w:sz w:val="32"/>
                <w:szCs w:val="32"/>
              </w:rPr>
            </w:pPr>
            <w:r>
              <w:rPr>
                <w:rFonts w:ascii="Arial" w:hAnsi="Arial" w:cs="Arial"/>
                <w:sz w:val="32"/>
                <w:szCs w:val="32"/>
              </w:rPr>
              <w:t xml:space="preserve">By printing off the Harvard referencing guide, to look back on when referencing. </w:t>
            </w:r>
          </w:p>
        </w:tc>
        <w:tc>
          <w:tcPr>
            <w:tcW w:w="3125" w:type="dxa"/>
          </w:tcPr>
          <w:p w14:paraId="61B21069" w14:textId="20E224EB" w:rsidR="00274C9F" w:rsidRPr="00274C9F" w:rsidRDefault="0035093B" w:rsidP="00E561E7">
            <w:pPr>
              <w:pStyle w:val="ListParagraph"/>
              <w:numPr>
                <w:ilvl w:val="0"/>
                <w:numId w:val="1"/>
              </w:numPr>
              <w:rPr>
                <w:rFonts w:ascii="Arial" w:hAnsi="Arial" w:cs="Arial"/>
                <w:sz w:val="32"/>
                <w:szCs w:val="32"/>
              </w:rPr>
            </w:pPr>
            <w:r>
              <w:rPr>
                <w:rFonts w:ascii="Arial" w:hAnsi="Arial" w:cs="Arial"/>
                <w:sz w:val="32"/>
                <w:szCs w:val="32"/>
              </w:rPr>
              <w:t xml:space="preserve">Reference list </w:t>
            </w:r>
          </w:p>
        </w:tc>
      </w:tr>
      <w:tr w:rsidR="00274C9F" w:rsidRPr="00274C9F" w14:paraId="2589179A" w14:textId="77777777" w:rsidTr="0035093B">
        <w:trPr>
          <w:trHeight w:val="338"/>
        </w:trPr>
        <w:tc>
          <w:tcPr>
            <w:tcW w:w="3125" w:type="dxa"/>
          </w:tcPr>
          <w:p w14:paraId="4F736DA5" w14:textId="40D03442" w:rsidR="00274C9F" w:rsidRPr="00274C9F" w:rsidRDefault="0035093B" w:rsidP="00E561E7">
            <w:pPr>
              <w:rPr>
                <w:rFonts w:ascii="Arial" w:hAnsi="Arial" w:cs="Arial"/>
                <w:sz w:val="32"/>
                <w:szCs w:val="32"/>
              </w:rPr>
            </w:pPr>
            <w:r>
              <w:rPr>
                <w:rFonts w:ascii="Arial" w:hAnsi="Arial" w:cs="Arial"/>
                <w:sz w:val="32"/>
                <w:szCs w:val="32"/>
              </w:rPr>
              <w:t xml:space="preserve">Proofread to avoid written inaccuracies </w:t>
            </w:r>
          </w:p>
          <w:p w14:paraId="1A4242F6" w14:textId="77777777" w:rsidR="00274C9F" w:rsidRPr="00274C9F" w:rsidRDefault="00274C9F" w:rsidP="00E561E7">
            <w:pPr>
              <w:rPr>
                <w:rFonts w:ascii="Arial" w:hAnsi="Arial" w:cs="Arial"/>
                <w:sz w:val="32"/>
                <w:szCs w:val="32"/>
              </w:rPr>
            </w:pPr>
          </w:p>
        </w:tc>
        <w:tc>
          <w:tcPr>
            <w:tcW w:w="3384" w:type="dxa"/>
          </w:tcPr>
          <w:p w14:paraId="7B0FA00B" w14:textId="36F6CA76" w:rsidR="00274C9F" w:rsidRPr="00274C9F" w:rsidRDefault="0035093B" w:rsidP="00E561E7">
            <w:pPr>
              <w:rPr>
                <w:rFonts w:ascii="Arial" w:hAnsi="Arial" w:cs="Arial"/>
                <w:sz w:val="32"/>
                <w:szCs w:val="32"/>
              </w:rPr>
            </w:pPr>
            <w:r>
              <w:rPr>
                <w:rFonts w:ascii="Arial" w:hAnsi="Arial" w:cs="Arial"/>
                <w:sz w:val="32"/>
                <w:szCs w:val="32"/>
              </w:rPr>
              <w:t>To get multiple people to check over my work, to see if there are any spelling errors or punctuation that needs to be fixed.</w:t>
            </w:r>
          </w:p>
        </w:tc>
        <w:tc>
          <w:tcPr>
            <w:tcW w:w="3125" w:type="dxa"/>
          </w:tcPr>
          <w:p w14:paraId="217BCD8B" w14:textId="77777777" w:rsidR="00274C9F" w:rsidRPr="00274C9F" w:rsidRDefault="00274C9F" w:rsidP="00E561E7">
            <w:pPr>
              <w:pStyle w:val="ListParagraph"/>
              <w:numPr>
                <w:ilvl w:val="0"/>
                <w:numId w:val="1"/>
              </w:numPr>
              <w:rPr>
                <w:rFonts w:ascii="Arial" w:hAnsi="Arial" w:cs="Arial"/>
                <w:sz w:val="32"/>
                <w:szCs w:val="32"/>
              </w:rPr>
            </w:pPr>
          </w:p>
        </w:tc>
      </w:tr>
      <w:tr w:rsidR="00274C9F" w:rsidRPr="00274C9F" w14:paraId="04C9A559" w14:textId="77777777" w:rsidTr="0035093B">
        <w:trPr>
          <w:trHeight w:val="338"/>
        </w:trPr>
        <w:tc>
          <w:tcPr>
            <w:tcW w:w="3125" w:type="dxa"/>
          </w:tcPr>
          <w:p w14:paraId="175B3B13" w14:textId="4008BB34" w:rsidR="00274C9F" w:rsidRPr="00274C9F" w:rsidRDefault="0035093B" w:rsidP="00E561E7">
            <w:pPr>
              <w:rPr>
                <w:rFonts w:ascii="Arial" w:hAnsi="Arial" w:cs="Arial"/>
                <w:sz w:val="32"/>
                <w:szCs w:val="32"/>
              </w:rPr>
            </w:pPr>
            <w:r>
              <w:rPr>
                <w:rFonts w:ascii="Arial" w:hAnsi="Arial" w:cs="Arial"/>
                <w:sz w:val="32"/>
                <w:szCs w:val="32"/>
              </w:rPr>
              <w:t>Ensure clarity of expression</w:t>
            </w:r>
          </w:p>
          <w:p w14:paraId="21F6105C" w14:textId="77777777" w:rsidR="00274C9F" w:rsidRPr="00274C9F" w:rsidRDefault="00274C9F" w:rsidP="00E561E7">
            <w:pPr>
              <w:rPr>
                <w:rFonts w:ascii="Arial" w:hAnsi="Arial" w:cs="Arial"/>
                <w:sz w:val="32"/>
                <w:szCs w:val="32"/>
              </w:rPr>
            </w:pPr>
          </w:p>
        </w:tc>
        <w:tc>
          <w:tcPr>
            <w:tcW w:w="3384" w:type="dxa"/>
          </w:tcPr>
          <w:p w14:paraId="77DE65B2" w14:textId="454303D5" w:rsidR="00274C9F" w:rsidRPr="00274C9F" w:rsidRDefault="0035093B" w:rsidP="00E561E7">
            <w:pPr>
              <w:rPr>
                <w:rFonts w:ascii="Arial" w:hAnsi="Arial" w:cs="Arial"/>
                <w:sz w:val="32"/>
                <w:szCs w:val="32"/>
              </w:rPr>
            </w:pPr>
            <w:r>
              <w:rPr>
                <w:rFonts w:ascii="Arial" w:hAnsi="Arial" w:cs="Arial"/>
                <w:sz w:val="32"/>
                <w:szCs w:val="32"/>
              </w:rPr>
              <w:t xml:space="preserve">By using more critical discussion and reflection throughout my essay. </w:t>
            </w:r>
          </w:p>
        </w:tc>
        <w:tc>
          <w:tcPr>
            <w:tcW w:w="3125" w:type="dxa"/>
          </w:tcPr>
          <w:p w14:paraId="29F05A6C" w14:textId="7904FE5F" w:rsidR="00274C9F" w:rsidRPr="00274C9F" w:rsidRDefault="0035093B" w:rsidP="00E561E7">
            <w:pPr>
              <w:pStyle w:val="ListParagraph"/>
              <w:numPr>
                <w:ilvl w:val="0"/>
                <w:numId w:val="1"/>
              </w:numPr>
              <w:rPr>
                <w:rFonts w:ascii="Arial" w:hAnsi="Arial" w:cs="Arial"/>
                <w:sz w:val="32"/>
                <w:szCs w:val="32"/>
              </w:rPr>
            </w:pPr>
            <w:r>
              <w:rPr>
                <w:rFonts w:ascii="Arial" w:hAnsi="Arial" w:cs="Arial"/>
                <w:sz w:val="32"/>
                <w:szCs w:val="32"/>
              </w:rPr>
              <w:t xml:space="preserve">My critical discussion </w:t>
            </w:r>
          </w:p>
        </w:tc>
      </w:tr>
    </w:tbl>
    <w:p w14:paraId="46D8FF14" w14:textId="77777777" w:rsidR="00274C9F" w:rsidRPr="00274C9F" w:rsidRDefault="00274C9F" w:rsidP="00274C9F">
      <w:pPr>
        <w:jc w:val="center"/>
        <w:rPr>
          <w:rFonts w:ascii="Arial" w:hAnsi="Arial" w:cs="Arial"/>
          <w:sz w:val="32"/>
          <w:szCs w:val="32"/>
        </w:rPr>
      </w:pPr>
    </w:p>
    <w:p w14:paraId="0DBE8181" w14:textId="77777777" w:rsidR="00274C9F" w:rsidRPr="00274C9F" w:rsidRDefault="00274C9F" w:rsidP="00274C9F">
      <w:pPr>
        <w:jc w:val="center"/>
        <w:rPr>
          <w:rFonts w:ascii="Arial" w:hAnsi="Arial" w:cs="Arial"/>
          <w:sz w:val="32"/>
          <w:szCs w:val="32"/>
        </w:rPr>
      </w:pPr>
    </w:p>
    <w:p w14:paraId="607AE02B" w14:textId="77777777" w:rsidR="00274C9F" w:rsidRPr="00274C9F" w:rsidRDefault="00274C9F" w:rsidP="00274C9F">
      <w:pPr>
        <w:jc w:val="center"/>
        <w:rPr>
          <w:rFonts w:ascii="Arial" w:hAnsi="Arial" w:cs="Arial"/>
          <w:sz w:val="32"/>
          <w:szCs w:val="32"/>
        </w:rPr>
      </w:pPr>
    </w:p>
    <w:p w14:paraId="64F6B533" w14:textId="37C87A46" w:rsidR="00274C9F" w:rsidRPr="00274C9F" w:rsidRDefault="00274C9F" w:rsidP="00274C9F">
      <w:pPr>
        <w:jc w:val="center"/>
        <w:rPr>
          <w:rFonts w:ascii="Arial" w:hAnsi="Arial" w:cs="Arial"/>
          <w:sz w:val="32"/>
          <w:szCs w:val="32"/>
        </w:rPr>
      </w:pPr>
      <w:r w:rsidRPr="00274C9F">
        <w:rPr>
          <w:rFonts w:ascii="Arial" w:hAnsi="Arial" w:cs="Arial"/>
          <w:sz w:val="32"/>
          <w:szCs w:val="32"/>
        </w:rPr>
        <w:t xml:space="preserve">Word Count: </w:t>
      </w:r>
      <w:r w:rsidR="00D939CD">
        <w:rPr>
          <w:rFonts w:ascii="Arial" w:hAnsi="Arial" w:cs="Arial"/>
          <w:sz w:val="32"/>
          <w:szCs w:val="32"/>
        </w:rPr>
        <w:t>5,038</w:t>
      </w:r>
    </w:p>
    <w:p w14:paraId="67924EB9" w14:textId="77777777" w:rsidR="00274C9F" w:rsidRPr="00274C9F" w:rsidRDefault="00274C9F" w:rsidP="00274C9F">
      <w:pPr>
        <w:jc w:val="center"/>
        <w:rPr>
          <w:rFonts w:ascii="Arial" w:hAnsi="Arial" w:cs="Arial"/>
          <w:sz w:val="32"/>
          <w:szCs w:val="32"/>
        </w:rPr>
      </w:pPr>
    </w:p>
    <w:p w14:paraId="72E3104E" w14:textId="77777777" w:rsidR="00274C9F" w:rsidRPr="00274C9F" w:rsidRDefault="00274C9F" w:rsidP="00274C9F">
      <w:pPr>
        <w:jc w:val="center"/>
        <w:rPr>
          <w:rFonts w:ascii="Arial" w:hAnsi="Arial" w:cs="Arial"/>
          <w:sz w:val="32"/>
          <w:szCs w:val="32"/>
        </w:rPr>
      </w:pPr>
    </w:p>
    <w:p w14:paraId="0BF57F45" w14:textId="77777777" w:rsidR="00274C9F" w:rsidRPr="00274C9F" w:rsidRDefault="00274C9F" w:rsidP="00274C9F">
      <w:pPr>
        <w:jc w:val="center"/>
        <w:rPr>
          <w:rFonts w:ascii="Arial" w:hAnsi="Arial" w:cs="Arial"/>
          <w:sz w:val="32"/>
          <w:szCs w:val="32"/>
        </w:rPr>
      </w:pPr>
    </w:p>
    <w:p w14:paraId="64202227" w14:textId="77777777" w:rsidR="00274C9F" w:rsidRPr="00274C9F" w:rsidRDefault="00274C9F" w:rsidP="00274C9F">
      <w:pPr>
        <w:jc w:val="center"/>
        <w:rPr>
          <w:rFonts w:ascii="Arial" w:hAnsi="Arial" w:cs="Arial"/>
          <w:sz w:val="32"/>
          <w:szCs w:val="32"/>
        </w:rPr>
      </w:pPr>
    </w:p>
    <w:p w14:paraId="3FCB12D3" w14:textId="77777777" w:rsidR="00274C9F" w:rsidRPr="00274C9F" w:rsidRDefault="00274C9F" w:rsidP="00274C9F">
      <w:pPr>
        <w:jc w:val="center"/>
        <w:rPr>
          <w:rFonts w:ascii="Arial" w:hAnsi="Arial" w:cs="Arial"/>
          <w:sz w:val="32"/>
          <w:szCs w:val="32"/>
        </w:rPr>
      </w:pPr>
    </w:p>
    <w:p w14:paraId="6C9E0EA1" w14:textId="77777777" w:rsidR="00274C9F" w:rsidRPr="00274C9F" w:rsidRDefault="00274C9F" w:rsidP="00274C9F">
      <w:pPr>
        <w:jc w:val="center"/>
        <w:rPr>
          <w:rFonts w:ascii="Arial" w:hAnsi="Arial" w:cs="Arial"/>
          <w:sz w:val="32"/>
          <w:szCs w:val="32"/>
        </w:rPr>
      </w:pPr>
    </w:p>
    <w:p w14:paraId="06A41880" w14:textId="77777777" w:rsidR="00274C9F" w:rsidRPr="00274C9F" w:rsidRDefault="00274C9F" w:rsidP="00274C9F">
      <w:pPr>
        <w:jc w:val="center"/>
        <w:rPr>
          <w:rFonts w:ascii="Arial" w:hAnsi="Arial" w:cs="Arial"/>
          <w:sz w:val="32"/>
          <w:szCs w:val="32"/>
        </w:rPr>
      </w:pPr>
    </w:p>
    <w:p w14:paraId="39F552AE" w14:textId="77777777" w:rsidR="00274C9F" w:rsidRPr="00274C9F" w:rsidRDefault="00274C9F" w:rsidP="00F31075">
      <w:pPr>
        <w:rPr>
          <w:rFonts w:ascii="Arial" w:hAnsi="Arial" w:cs="Arial"/>
          <w:sz w:val="32"/>
          <w:szCs w:val="32"/>
          <w:u w:val="single"/>
        </w:rPr>
      </w:pPr>
      <w:r w:rsidRPr="00274C9F">
        <w:rPr>
          <w:rFonts w:ascii="Arial" w:hAnsi="Arial" w:cs="Arial"/>
          <w:sz w:val="32"/>
          <w:szCs w:val="32"/>
          <w:u w:val="single"/>
        </w:rPr>
        <w:lastRenderedPageBreak/>
        <w:t xml:space="preserve">Assignment Title: Critically reflect on your progress in planning, preparing and teaching lessons that incorporate specific pedagogical principles. Identify up to three of these pedagogical principles as an area for development and justify the next steps in your development. </w:t>
      </w:r>
    </w:p>
    <w:p w14:paraId="1371A7FE" w14:textId="77777777" w:rsidR="00274C9F" w:rsidRPr="00274C9F" w:rsidRDefault="00274C9F" w:rsidP="00274C9F">
      <w:pPr>
        <w:jc w:val="center"/>
        <w:rPr>
          <w:rFonts w:ascii="Arial" w:hAnsi="Arial" w:cs="Arial"/>
          <w:sz w:val="32"/>
          <w:szCs w:val="32"/>
          <w:u w:val="single"/>
        </w:rPr>
      </w:pPr>
    </w:p>
    <w:p w14:paraId="0A467965" w14:textId="77777777" w:rsidR="00274C9F" w:rsidRPr="00274C9F" w:rsidRDefault="00274C9F" w:rsidP="00274C9F">
      <w:pPr>
        <w:jc w:val="center"/>
        <w:rPr>
          <w:rFonts w:ascii="Arial" w:hAnsi="Arial" w:cs="Arial"/>
          <w:sz w:val="32"/>
          <w:szCs w:val="32"/>
          <w:u w:val="single"/>
        </w:rPr>
      </w:pPr>
    </w:p>
    <w:p w14:paraId="4CABBB0F" w14:textId="77777777" w:rsidR="00274C9F" w:rsidRPr="00274C9F" w:rsidRDefault="00274C9F" w:rsidP="00274C9F">
      <w:pPr>
        <w:jc w:val="center"/>
        <w:rPr>
          <w:rFonts w:ascii="Arial" w:hAnsi="Arial" w:cs="Arial"/>
          <w:sz w:val="32"/>
          <w:szCs w:val="32"/>
          <w:u w:val="single"/>
        </w:rPr>
      </w:pPr>
      <w:r w:rsidRPr="00274C9F">
        <w:rPr>
          <w:rFonts w:ascii="Arial" w:hAnsi="Arial" w:cs="Arial"/>
          <w:sz w:val="32"/>
          <w:szCs w:val="32"/>
          <w:u w:val="single"/>
        </w:rPr>
        <w:t>Contents</w:t>
      </w:r>
    </w:p>
    <w:p w14:paraId="7333FE18" w14:textId="710C5299" w:rsidR="00274C9F" w:rsidRPr="00274C9F" w:rsidRDefault="00274C9F" w:rsidP="00274C9F">
      <w:pPr>
        <w:jc w:val="center"/>
        <w:rPr>
          <w:rFonts w:ascii="Arial" w:hAnsi="Arial" w:cs="Arial"/>
          <w:sz w:val="32"/>
          <w:szCs w:val="32"/>
        </w:rPr>
      </w:pPr>
      <w:r w:rsidRPr="00274C9F">
        <w:rPr>
          <w:rFonts w:ascii="Arial" w:hAnsi="Arial" w:cs="Arial"/>
          <w:sz w:val="32"/>
          <w:szCs w:val="32"/>
        </w:rPr>
        <w:t>Part one………………………………</w:t>
      </w:r>
      <w:r w:rsidR="00F31075">
        <w:rPr>
          <w:rFonts w:ascii="Arial" w:hAnsi="Arial" w:cs="Arial"/>
          <w:sz w:val="32"/>
          <w:szCs w:val="32"/>
        </w:rPr>
        <w:t>page 3-</w:t>
      </w:r>
      <w:r w:rsidR="003A5CAB">
        <w:rPr>
          <w:rFonts w:ascii="Arial" w:hAnsi="Arial" w:cs="Arial"/>
          <w:sz w:val="32"/>
          <w:szCs w:val="32"/>
        </w:rPr>
        <w:t>9</w:t>
      </w:r>
    </w:p>
    <w:p w14:paraId="2CA7E225" w14:textId="53ED3F2A" w:rsidR="00274C9F" w:rsidRPr="00274C9F" w:rsidRDefault="00274C9F" w:rsidP="00274C9F">
      <w:pPr>
        <w:jc w:val="center"/>
        <w:rPr>
          <w:rFonts w:ascii="Arial" w:hAnsi="Arial" w:cs="Arial"/>
          <w:sz w:val="32"/>
          <w:szCs w:val="32"/>
        </w:rPr>
      </w:pPr>
      <w:r w:rsidRPr="00274C9F">
        <w:rPr>
          <w:rFonts w:ascii="Arial" w:hAnsi="Arial" w:cs="Arial"/>
          <w:sz w:val="32"/>
          <w:szCs w:val="32"/>
        </w:rPr>
        <w:t>Part Two………………………………</w:t>
      </w:r>
      <w:r w:rsidR="00F31075">
        <w:rPr>
          <w:rFonts w:ascii="Arial" w:hAnsi="Arial" w:cs="Arial"/>
          <w:sz w:val="32"/>
          <w:szCs w:val="32"/>
        </w:rPr>
        <w:t>page 10-1</w:t>
      </w:r>
      <w:r w:rsidR="003A5CAB">
        <w:rPr>
          <w:rFonts w:ascii="Arial" w:hAnsi="Arial" w:cs="Arial"/>
          <w:sz w:val="32"/>
          <w:szCs w:val="32"/>
        </w:rPr>
        <w:t>6</w:t>
      </w:r>
    </w:p>
    <w:p w14:paraId="3F9B6FFF" w14:textId="145EEC90" w:rsidR="00274C9F" w:rsidRPr="00274C9F" w:rsidRDefault="00274C9F" w:rsidP="00274C9F">
      <w:pPr>
        <w:jc w:val="center"/>
        <w:rPr>
          <w:rFonts w:ascii="Arial" w:hAnsi="Arial" w:cs="Arial"/>
          <w:sz w:val="32"/>
          <w:szCs w:val="32"/>
        </w:rPr>
      </w:pPr>
      <w:r w:rsidRPr="00274C9F">
        <w:rPr>
          <w:rFonts w:ascii="Arial" w:hAnsi="Arial" w:cs="Arial"/>
          <w:sz w:val="32"/>
          <w:szCs w:val="32"/>
        </w:rPr>
        <w:t>References……………………………</w:t>
      </w:r>
      <w:r w:rsidR="00F31075">
        <w:rPr>
          <w:rFonts w:ascii="Arial" w:hAnsi="Arial" w:cs="Arial"/>
          <w:sz w:val="32"/>
          <w:szCs w:val="32"/>
        </w:rPr>
        <w:t>page 1</w:t>
      </w:r>
      <w:r w:rsidR="007314A4">
        <w:rPr>
          <w:rFonts w:ascii="Arial" w:hAnsi="Arial" w:cs="Arial"/>
          <w:sz w:val="32"/>
          <w:szCs w:val="32"/>
        </w:rPr>
        <w:t>7</w:t>
      </w:r>
      <w:r w:rsidR="00F31075">
        <w:rPr>
          <w:rFonts w:ascii="Arial" w:hAnsi="Arial" w:cs="Arial"/>
          <w:sz w:val="32"/>
          <w:szCs w:val="32"/>
        </w:rPr>
        <w:t>-</w:t>
      </w:r>
      <w:r w:rsidR="007314A4">
        <w:rPr>
          <w:rFonts w:ascii="Arial" w:hAnsi="Arial" w:cs="Arial"/>
          <w:sz w:val="32"/>
          <w:szCs w:val="32"/>
        </w:rPr>
        <w:t>20</w:t>
      </w:r>
      <w:bookmarkStart w:id="0" w:name="_GoBack"/>
      <w:bookmarkEnd w:id="0"/>
    </w:p>
    <w:p w14:paraId="49245936" w14:textId="7E0E8D24" w:rsidR="00274C9F" w:rsidRPr="00274C9F" w:rsidRDefault="00274C9F" w:rsidP="00274C9F">
      <w:pPr>
        <w:jc w:val="center"/>
        <w:rPr>
          <w:rFonts w:ascii="Arial" w:hAnsi="Arial" w:cs="Arial"/>
          <w:sz w:val="32"/>
          <w:szCs w:val="32"/>
        </w:rPr>
      </w:pPr>
      <w:r w:rsidRPr="00274C9F">
        <w:rPr>
          <w:rFonts w:ascii="Arial" w:hAnsi="Arial" w:cs="Arial"/>
          <w:sz w:val="32"/>
          <w:szCs w:val="32"/>
        </w:rPr>
        <w:t>Appendix……………………………</w:t>
      </w:r>
      <w:r w:rsidR="00F31075">
        <w:rPr>
          <w:rFonts w:ascii="Arial" w:hAnsi="Arial" w:cs="Arial"/>
          <w:sz w:val="32"/>
          <w:szCs w:val="32"/>
        </w:rPr>
        <w:t>page 20</w:t>
      </w:r>
    </w:p>
    <w:p w14:paraId="127F42B7" w14:textId="77777777" w:rsidR="00274C9F" w:rsidRPr="00274C9F" w:rsidRDefault="00274C9F" w:rsidP="00274C9F">
      <w:pPr>
        <w:jc w:val="center"/>
        <w:rPr>
          <w:rFonts w:ascii="Arial" w:hAnsi="Arial" w:cs="Arial"/>
          <w:sz w:val="32"/>
          <w:szCs w:val="32"/>
        </w:rPr>
      </w:pPr>
    </w:p>
    <w:p w14:paraId="372F0EA5" w14:textId="77777777" w:rsidR="00274C9F" w:rsidRPr="00274C9F" w:rsidRDefault="00274C9F" w:rsidP="00274C9F">
      <w:pPr>
        <w:jc w:val="center"/>
        <w:rPr>
          <w:rFonts w:ascii="Arial" w:hAnsi="Arial" w:cs="Arial"/>
          <w:sz w:val="32"/>
          <w:szCs w:val="32"/>
        </w:rPr>
      </w:pPr>
    </w:p>
    <w:p w14:paraId="23519135" w14:textId="77777777" w:rsidR="00274C9F" w:rsidRPr="00274C9F" w:rsidRDefault="00274C9F" w:rsidP="00274C9F">
      <w:pPr>
        <w:jc w:val="center"/>
        <w:rPr>
          <w:rFonts w:ascii="Arial" w:hAnsi="Arial" w:cs="Arial"/>
          <w:sz w:val="32"/>
          <w:szCs w:val="32"/>
          <w:u w:val="single"/>
        </w:rPr>
      </w:pPr>
      <w:r w:rsidRPr="00274C9F">
        <w:rPr>
          <w:rFonts w:ascii="Arial" w:hAnsi="Arial" w:cs="Arial"/>
          <w:sz w:val="32"/>
          <w:szCs w:val="32"/>
          <w:u w:val="single"/>
        </w:rPr>
        <w:t xml:space="preserve">Part One: </w:t>
      </w:r>
    </w:p>
    <w:p w14:paraId="0B3C59C0" w14:textId="51F91CA8" w:rsidR="00274C9F" w:rsidRPr="00274C9F" w:rsidRDefault="00274C9F" w:rsidP="00274C9F">
      <w:pPr>
        <w:jc w:val="center"/>
        <w:rPr>
          <w:rFonts w:ascii="Arial" w:hAnsi="Arial" w:cs="Arial"/>
          <w:sz w:val="32"/>
          <w:szCs w:val="32"/>
        </w:rPr>
      </w:pPr>
      <w:r w:rsidRPr="00274C9F">
        <w:rPr>
          <w:rFonts w:ascii="Arial" w:hAnsi="Arial" w:cs="Arial"/>
          <w:sz w:val="32"/>
          <w:szCs w:val="32"/>
        </w:rPr>
        <w:t>Reflections from your PLP (</w:t>
      </w:r>
      <w:r w:rsidR="00151CF1">
        <w:rPr>
          <w:rFonts w:ascii="Arial" w:hAnsi="Arial" w:cs="Arial"/>
          <w:sz w:val="32"/>
          <w:szCs w:val="32"/>
        </w:rPr>
        <w:t>1</w:t>
      </w:r>
      <w:r w:rsidRPr="00274C9F">
        <w:rPr>
          <w:rFonts w:ascii="Arial" w:hAnsi="Arial" w:cs="Arial"/>
          <w:sz w:val="32"/>
          <w:szCs w:val="32"/>
        </w:rPr>
        <w:t>,</w:t>
      </w:r>
      <w:r w:rsidR="00151CF1">
        <w:rPr>
          <w:rFonts w:ascii="Arial" w:hAnsi="Arial" w:cs="Arial"/>
          <w:sz w:val="32"/>
          <w:szCs w:val="32"/>
        </w:rPr>
        <w:t>868</w:t>
      </w:r>
      <w:r w:rsidRPr="00274C9F">
        <w:rPr>
          <w:rFonts w:ascii="Arial" w:hAnsi="Arial" w:cs="Arial"/>
          <w:sz w:val="32"/>
          <w:szCs w:val="32"/>
        </w:rPr>
        <w:t xml:space="preserve"> words)</w:t>
      </w:r>
    </w:p>
    <w:p w14:paraId="2104A0F2" w14:textId="77777777" w:rsidR="00274C9F" w:rsidRDefault="00274C9F">
      <w:pPr>
        <w:pStyle w:val="BodyA"/>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40F27AE7"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77777777" w:rsidR="00C44B8C" w:rsidRDefault="00B31674">
            <w:pPr>
              <w:pStyle w:val="Heading2"/>
              <w:jc w:val="center"/>
            </w:pPr>
            <w: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05FCBD96" w:rsidR="00BB4142" w:rsidRDefault="00D37941">
            <w:r>
              <w:t>TRAFFIC LIGHT SELF ASSES</w:t>
            </w:r>
            <w:r w:rsidR="00BB4142">
              <w:t>MENT</w:t>
            </w:r>
          </w:p>
        </w:tc>
      </w:tr>
      <w:tr w:rsidR="00C44B8C" w14:paraId="42A23F4E" w14:textId="77777777">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B0101" w14:textId="77777777" w:rsidR="00C44B8C" w:rsidRDefault="00B31674">
            <w:pPr>
              <w:pStyle w:val="BodyA"/>
              <w:spacing w:after="0" w:line="240" w:lineRule="auto"/>
            </w:pPr>
            <w:r>
              <w:rPr>
                <w:rFonts w:ascii="Carlito" w:eastAsia="Carlito" w:hAnsi="Carlito" w:cs="Carlito"/>
                <w:b/>
                <w:bCs/>
                <w:color w:val="2E74B5"/>
                <w:sz w:val="28"/>
                <w:szCs w:val="28"/>
                <w:u w:color="2E74B5"/>
              </w:rPr>
              <w:t>Assessment for Learning</w:t>
            </w:r>
          </w:p>
        </w:tc>
      </w:tr>
      <w:tr w:rsidR="00C44B8C" w14:paraId="1A14ACB7"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2C1454" w14:textId="2AF2AD94" w:rsidR="00026DA8" w:rsidRPr="00F31075" w:rsidRDefault="00026DA8">
            <w:pPr>
              <w:rPr>
                <w:rFonts w:ascii="Arial" w:hAnsi="Arial" w:cs="Arial"/>
                <w:sz w:val="22"/>
                <w:szCs w:val="22"/>
              </w:rPr>
            </w:pPr>
            <w:r w:rsidRPr="00F31075">
              <w:rPr>
                <w:rFonts w:ascii="Arial" w:hAnsi="Arial" w:cs="Arial"/>
                <w:sz w:val="22"/>
                <w:szCs w:val="22"/>
              </w:rPr>
              <w:t xml:space="preserve">The children have been working on story writing in a series of Language, literacy and communication lessons where they have written their own story based on a book that we have been reading in class. Each lesson focused on a section of story writing, to build their story up until they finish it. At the end of each session, the children would read over the section and put either a green, yellow or red circle. I called this the ‘Traffic light check in’ as the children would put green for they have finished the section and happy to move on next lesson, and they would also include what they aim to involve within the next section (WOW words, more adjectives). The yellow circle is drawn if the children are sure on their section, would like to work more on it and would like me to read through it to help them with their </w:t>
            </w:r>
            <w:proofErr w:type="spellStart"/>
            <w:r w:rsidRPr="00F31075">
              <w:rPr>
                <w:rFonts w:ascii="Arial" w:hAnsi="Arial" w:cs="Arial"/>
                <w:sz w:val="22"/>
                <w:szCs w:val="22"/>
              </w:rPr>
              <w:t>SPaG</w:t>
            </w:r>
            <w:proofErr w:type="spellEnd"/>
            <w:r w:rsidRPr="00F31075">
              <w:rPr>
                <w:rFonts w:ascii="Arial" w:hAnsi="Arial" w:cs="Arial"/>
                <w:sz w:val="22"/>
                <w:szCs w:val="22"/>
              </w:rPr>
              <w:t xml:space="preserve"> or success criteria. The red circle indicates that the child has not finished that section of work at the end of the session and they would write down what they need help with and how the teacher could help them. I found that by doing this at the end of each story writing session, would keep the children on track with their progression and that they need to achieve within the next lesson. This also helps them to recognize where they need help, by self-assessing their work to be able to judge what traffic light </w:t>
            </w:r>
            <w:proofErr w:type="spellStart"/>
            <w:r w:rsidRPr="00F31075">
              <w:rPr>
                <w:rFonts w:ascii="Arial" w:hAnsi="Arial" w:cs="Arial"/>
                <w:sz w:val="22"/>
                <w:szCs w:val="22"/>
              </w:rPr>
              <w:t>colour</w:t>
            </w:r>
            <w:proofErr w:type="spellEnd"/>
            <w:r w:rsidRPr="00F31075">
              <w:rPr>
                <w:rFonts w:ascii="Arial" w:hAnsi="Arial" w:cs="Arial"/>
                <w:sz w:val="22"/>
                <w:szCs w:val="22"/>
              </w:rPr>
              <w:t xml:space="preserve"> is needed to draw in their book. </w:t>
            </w:r>
          </w:p>
        </w:tc>
      </w:tr>
      <w:tr w:rsidR="00C44B8C" w14:paraId="2014E4B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14267B" w14:textId="6C710D89" w:rsidR="00C44B8C" w:rsidRPr="00F31075" w:rsidRDefault="007B5C45">
            <w:pPr>
              <w:rPr>
                <w:rFonts w:ascii="Arial" w:hAnsi="Arial" w:cs="Arial"/>
                <w:sz w:val="22"/>
                <w:szCs w:val="22"/>
              </w:rPr>
            </w:pPr>
            <w:r w:rsidRPr="00F31075">
              <w:rPr>
                <w:rFonts w:ascii="Arial" w:hAnsi="Arial" w:cs="Arial"/>
                <w:sz w:val="22"/>
                <w:szCs w:val="22"/>
              </w:rPr>
              <w:t xml:space="preserve">I found that by doing this assessment type of learning within the progression of their story writing, really helped the children to recognize the work that they have been doing in each of the lessons, and making sure that all of their </w:t>
            </w:r>
            <w:proofErr w:type="spellStart"/>
            <w:r w:rsidRPr="00F31075">
              <w:rPr>
                <w:rFonts w:ascii="Arial" w:hAnsi="Arial" w:cs="Arial"/>
                <w:sz w:val="22"/>
                <w:szCs w:val="22"/>
              </w:rPr>
              <w:t>SPaG</w:t>
            </w:r>
            <w:proofErr w:type="spellEnd"/>
            <w:r w:rsidRPr="00F31075">
              <w:rPr>
                <w:rFonts w:ascii="Arial" w:hAnsi="Arial" w:cs="Arial"/>
                <w:sz w:val="22"/>
                <w:szCs w:val="22"/>
              </w:rPr>
              <w:t xml:space="preserve"> and success criteria is included within that section of work. This assessment style has made me </w:t>
            </w:r>
            <w:proofErr w:type="spellStart"/>
            <w:r w:rsidRPr="00F31075">
              <w:rPr>
                <w:rFonts w:ascii="Arial" w:hAnsi="Arial" w:cs="Arial"/>
                <w:sz w:val="22"/>
                <w:szCs w:val="22"/>
              </w:rPr>
              <w:t>realise</w:t>
            </w:r>
            <w:proofErr w:type="spellEnd"/>
            <w:r w:rsidRPr="00F31075">
              <w:rPr>
                <w:rFonts w:ascii="Arial" w:hAnsi="Arial" w:cs="Arial"/>
                <w:sz w:val="22"/>
                <w:szCs w:val="22"/>
              </w:rPr>
              <w:t xml:space="preserve"> that children develop best when assessing their own work, by reading back what they have already done, and checked whether they have included all the right spelling, punctuation and grammar, as well as adjectives and WOW words that we learnt together as a class. By using this method of assessment, develops the children’s understanding of the work and realizing what they need help with in the next session. It also gives me as the teacher an indication of what help to provide within the input at the start of the next lesson. </w:t>
            </w:r>
          </w:p>
        </w:tc>
      </w:tr>
      <w:tr w:rsidR="00C44B8C" w14:paraId="39702DD7"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5266F" w14:textId="18096959" w:rsidR="00C44B8C" w:rsidRPr="00F31075" w:rsidRDefault="007B5C45">
            <w:pPr>
              <w:rPr>
                <w:rFonts w:ascii="Arial" w:hAnsi="Arial" w:cs="Arial"/>
                <w:sz w:val="22"/>
                <w:szCs w:val="22"/>
              </w:rPr>
            </w:pPr>
            <w:r w:rsidRPr="00F31075">
              <w:rPr>
                <w:rFonts w:ascii="Arial" w:hAnsi="Arial" w:cs="Arial"/>
                <w:sz w:val="22"/>
                <w:szCs w:val="22"/>
              </w:rPr>
              <w:t>I think that this experience of assessment for learning has provided insight to the importance self-assessment has on children’s learning and progression. I think that it is important to do assessment strategies for all learning within school, so that the children can express their understanding of each topic</w:t>
            </w:r>
            <w:r w:rsidR="00F31075" w:rsidRPr="00F31075">
              <w:rPr>
                <w:rFonts w:ascii="Arial" w:hAnsi="Arial" w:cs="Arial"/>
                <w:sz w:val="22"/>
                <w:szCs w:val="22"/>
              </w:rPr>
              <w:t xml:space="preserve"> (</w:t>
            </w:r>
            <w:proofErr w:type="spellStart"/>
            <w:r w:rsidR="00F31075" w:rsidRPr="00F31075">
              <w:rPr>
                <w:rFonts w:ascii="Arial" w:hAnsi="Arial" w:cs="Arial"/>
                <w:sz w:val="22"/>
                <w:szCs w:val="22"/>
              </w:rPr>
              <w:t>Estyn</w:t>
            </w:r>
            <w:proofErr w:type="spellEnd"/>
            <w:r w:rsidR="00F31075" w:rsidRPr="00F31075">
              <w:rPr>
                <w:rFonts w:ascii="Arial" w:hAnsi="Arial" w:cs="Arial"/>
                <w:sz w:val="22"/>
                <w:szCs w:val="22"/>
              </w:rPr>
              <w:t>, 2022)</w:t>
            </w:r>
            <w:r w:rsidRPr="00F31075">
              <w:rPr>
                <w:rFonts w:ascii="Arial" w:hAnsi="Arial" w:cs="Arial"/>
                <w:sz w:val="22"/>
                <w:szCs w:val="22"/>
              </w:rPr>
              <w:t xml:space="preserve">. In the </w:t>
            </w:r>
            <w:r w:rsidR="004124AF" w:rsidRPr="00F31075">
              <w:rPr>
                <w:rFonts w:ascii="Arial" w:hAnsi="Arial" w:cs="Arial"/>
                <w:sz w:val="22"/>
                <w:szCs w:val="22"/>
              </w:rPr>
              <w:t>future</w:t>
            </w:r>
            <w:r w:rsidRPr="00F31075">
              <w:rPr>
                <w:rFonts w:ascii="Arial" w:hAnsi="Arial" w:cs="Arial"/>
                <w:sz w:val="22"/>
                <w:szCs w:val="22"/>
              </w:rPr>
              <w:t xml:space="preserve">, I will use different assessment for learning strategies, within mathematic and numeracy lessons to ensure that all children are on track with their learning. However, I would like to implement this within the start/middle of the lesson, so that the children can gain their understanding of the topic before the lesson ends. This will then be an important way to gather information from the students without looking at their books at the end of the lesson. </w:t>
            </w:r>
          </w:p>
        </w:tc>
      </w:tr>
    </w:tbl>
    <w:p w14:paraId="1F9B6FD1" w14:textId="77777777" w:rsidR="00C44B8C" w:rsidRDefault="00C44B8C">
      <w:pPr>
        <w:pStyle w:val="BodyA"/>
        <w:widowControl w:val="0"/>
        <w:spacing w:line="240" w:lineRule="auto"/>
        <w:ind w:left="108" w:hanging="108"/>
        <w:jc w:val="center"/>
        <w:rPr>
          <w:sz w:val="32"/>
          <w:szCs w:val="32"/>
        </w:rPr>
      </w:pPr>
    </w:p>
    <w:p w14:paraId="291D6F2E" w14:textId="77777777" w:rsidR="00C44B8C" w:rsidRDefault="00C44B8C">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2C54AB41"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Default="00B31674">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62AF33F0" w:rsidR="00C44B8C" w:rsidRDefault="00EB5DEA">
            <w:r>
              <w:t xml:space="preserve">MATHEMATIC BLENDED CAROUSEL </w:t>
            </w:r>
          </w:p>
        </w:tc>
      </w:tr>
      <w:tr w:rsidR="00C44B8C" w14:paraId="1CBD8F7B" w14:textId="77777777">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3E3EB" w14:textId="77777777" w:rsidR="00C44B8C" w:rsidRDefault="00B31674">
            <w:pPr>
              <w:pStyle w:val="BodyA"/>
              <w:spacing w:after="0" w:line="240" w:lineRule="auto"/>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 xml:space="preserve">Employing a broad repertoire of teaching </w:t>
            </w:r>
          </w:p>
          <w:p w14:paraId="31AB8943" w14:textId="77777777" w:rsidR="00C44B8C" w:rsidRDefault="00B31674">
            <w:pPr>
              <w:pStyle w:val="BodyA"/>
              <w:spacing w:after="0" w:line="240" w:lineRule="auto"/>
            </w:pPr>
            <w:r>
              <w:rPr>
                <w:rFonts w:ascii="Carlito" w:eastAsia="Carlito" w:hAnsi="Carlito" w:cs="Carlito"/>
                <w:b/>
                <w:bCs/>
                <w:color w:val="2E74B5"/>
                <w:sz w:val="28"/>
                <w:szCs w:val="28"/>
                <w:u w:color="2E74B5"/>
              </w:rPr>
              <w:t>approaches</w:t>
            </w:r>
          </w:p>
        </w:tc>
      </w:tr>
      <w:tr w:rsidR="00C44B8C" w14:paraId="3FB803F3"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FE12A8" w14:textId="77777777" w:rsidR="007D397C" w:rsidRPr="00F31075" w:rsidRDefault="007D397C">
            <w:pPr>
              <w:rPr>
                <w:rFonts w:ascii="Arial" w:hAnsi="Arial" w:cs="Arial"/>
                <w:sz w:val="22"/>
                <w:szCs w:val="22"/>
              </w:rPr>
            </w:pPr>
            <w:r>
              <w:t xml:space="preserve"> </w:t>
            </w:r>
            <w:r w:rsidR="003F6B1D" w:rsidRPr="00F31075">
              <w:rPr>
                <w:rFonts w:ascii="Arial" w:hAnsi="Arial" w:cs="Arial"/>
                <w:sz w:val="22"/>
                <w:szCs w:val="22"/>
              </w:rPr>
              <w:t xml:space="preserve">In PTE3, I decided to create a carousel lesson for the students to learn their times tables in a range of different ways. I wanted to make sure that all learning abilities were catered for and the lesson was engaging as the students had previously told me that they do not enjoy learning their times tables. </w:t>
            </w:r>
          </w:p>
          <w:p w14:paraId="7E6A8E6F" w14:textId="3E1F1D02" w:rsidR="008F4790" w:rsidRPr="00F31075" w:rsidRDefault="003F6B1D">
            <w:pPr>
              <w:rPr>
                <w:rFonts w:ascii="Arial" w:hAnsi="Arial" w:cs="Arial"/>
                <w:sz w:val="22"/>
                <w:szCs w:val="22"/>
              </w:rPr>
            </w:pPr>
            <w:r w:rsidRPr="00F31075">
              <w:rPr>
                <w:rFonts w:ascii="Arial" w:hAnsi="Arial" w:cs="Arial"/>
                <w:sz w:val="22"/>
                <w:szCs w:val="22"/>
              </w:rPr>
              <w:t xml:space="preserve">For this lesson I decided to do a blended learning approach, including </w:t>
            </w:r>
            <w:r w:rsidR="008F4790" w:rsidRPr="00F31075">
              <w:rPr>
                <w:rFonts w:ascii="Arial" w:hAnsi="Arial" w:cs="Arial"/>
                <w:sz w:val="22"/>
                <w:szCs w:val="22"/>
              </w:rPr>
              <w:t>four</w:t>
            </w:r>
            <w:r w:rsidRPr="00F31075">
              <w:rPr>
                <w:rFonts w:ascii="Arial" w:hAnsi="Arial" w:cs="Arial"/>
                <w:sz w:val="22"/>
                <w:szCs w:val="22"/>
              </w:rPr>
              <w:t xml:space="preserve"> different activities around the classroom. One activity was TA led, where the children played a game of time table bingo, where they had to roll two die and times the numbers together to be able to mark out the number on their sheet. The TA stayed with this activity to clearly focus on their skills of multiplication and explaining the aim of the game to them. The second activity focused on the Digital Competency (DCF) element, where the children went online to practice a broad range of times tables that they were challenged by and needed to practice. The f</w:t>
            </w:r>
            <w:r w:rsidR="008F4790" w:rsidRPr="00F31075">
              <w:rPr>
                <w:rFonts w:ascii="Arial" w:hAnsi="Arial" w:cs="Arial"/>
                <w:sz w:val="22"/>
                <w:szCs w:val="22"/>
              </w:rPr>
              <w:t>orth</w:t>
            </w:r>
            <w:r w:rsidRPr="00F31075">
              <w:rPr>
                <w:rFonts w:ascii="Arial" w:hAnsi="Arial" w:cs="Arial"/>
                <w:sz w:val="22"/>
                <w:szCs w:val="22"/>
              </w:rPr>
              <w:t xml:space="preserve"> activity was completely independent, where the children timed themselves doing a times tables test they found the hardest. </w:t>
            </w:r>
            <w:r w:rsidR="008F4790" w:rsidRPr="00F31075">
              <w:rPr>
                <w:rFonts w:ascii="Arial" w:hAnsi="Arial" w:cs="Arial"/>
                <w:sz w:val="22"/>
                <w:szCs w:val="22"/>
              </w:rPr>
              <w:t>And the final activity was working one-to-one with me, working on applying their times table skills in multiplication.</w:t>
            </w:r>
          </w:p>
          <w:p w14:paraId="4B9F777E" w14:textId="46834502" w:rsidR="003F6B1D" w:rsidRDefault="003F6B1D">
            <w:r w:rsidRPr="00F31075">
              <w:rPr>
                <w:rFonts w:ascii="Arial" w:hAnsi="Arial" w:cs="Arial"/>
                <w:sz w:val="22"/>
                <w:szCs w:val="22"/>
              </w:rPr>
              <w:t>I decided to do this carousel lesson as the main topic for mathematics and numeracy was multiplication, using the compact and expanded method. I had noticed within that lesson, that the children weren’t too confident with their times tables mentally and relied on counting up the times tables rather than knowing them off the top of their heads, which made the multiplication lesson harder and confusing.</w:t>
            </w:r>
            <w:r>
              <w:t xml:space="preserve"> </w:t>
            </w:r>
          </w:p>
        </w:tc>
      </w:tr>
      <w:tr w:rsidR="00C44B8C" w14:paraId="37E678C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4473B1" w14:textId="15DB19C4" w:rsidR="003F6B1D" w:rsidRPr="00F31075" w:rsidRDefault="003F6B1D">
            <w:pPr>
              <w:rPr>
                <w:rFonts w:ascii="Arial" w:hAnsi="Arial" w:cs="Arial"/>
                <w:sz w:val="22"/>
                <w:szCs w:val="22"/>
              </w:rPr>
            </w:pPr>
            <w:r w:rsidRPr="00F31075">
              <w:rPr>
                <w:rFonts w:ascii="Arial" w:hAnsi="Arial" w:cs="Arial"/>
                <w:sz w:val="22"/>
                <w:szCs w:val="22"/>
              </w:rPr>
              <w:t xml:space="preserve">By using a range of blended approaches within this lesson, gave the children an opportunity to practice their times tables in many different ways which they found engaging. I found that the carousels allowed the students to move at their own pace, </w:t>
            </w:r>
            <w:r w:rsidR="00CF17DC" w:rsidRPr="00F31075">
              <w:rPr>
                <w:rFonts w:ascii="Arial" w:hAnsi="Arial" w:cs="Arial"/>
                <w:sz w:val="22"/>
                <w:szCs w:val="22"/>
              </w:rPr>
              <w:t xml:space="preserve">focusing on their improvement and progression. </w:t>
            </w:r>
          </w:p>
          <w:p w14:paraId="4AB0C335" w14:textId="77777777" w:rsidR="00CF17DC" w:rsidRPr="00F31075" w:rsidRDefault="004124AF">
            <w:pPr>
              <w:rPr>
                <w:rFonts w:ascii="Arial" w:hAnsi="Arial" w:cs="Arial"/>
                <w:sz w:val="22"/>
                <w:szCs w:val="22"/>
              </w:rPr>
            </w:pPr>
            <w:r w:rsidRPr="00F31075">
              <w:rPr>
                <w:rFonts w:ascii="Arial" w:hAnsi="Arial" w:cs="Arial"/>
                <w:sz w:val="22"/>
                <w:szCs w:val="22"/>
              </w:rPr>
              <w:t xml:space="preserve">By </w:t>
            </w:r>
            <w:r w:rsidR="00765923" w:rsidRPr="00F31075">
              <w:rPr>
                <w:rFonts w:ascii="Arial" w:hAnsi="Arial" w:cs="Arial"/>
                <w:sz w:val="22"/>
                <w:szCs w:val="22"/>
              </w:rPr>
              <w:t>using DCF within this lesson, gave the learners elements where they can engage with what it means to be a conscientious digital citizen who contributes positively to the digital world around them (Welsh Government, 2022).</w:t>
            </w:r>
          </w:p>
          <w:p w14:paraId="6B6FB7AE" w14:textId="4935CF51" w:rsidR="007D397C" w:rsidRDefault="00CF17DC">
            <w:r w:rsidRPr="00F31075">
              <w:rPr>
                <w:rFonts w:ascii="Arial" w:hAnsi="Arial" w:cs="Arial"/>
                <w:sz w:val="22"/>
                <w:szCs w:val="22"/>
              </w:rPr>
              <w:t>I have learnt that by employing a broad repertoire of teaching approaches, allows the children to explore new ways of learning by introducing independent, digital and TA focused learning.</w:t>
            </w:r>
            <w:r>
              <w:t xml:space="preserve"> </w:t>
            </w:r>
          </w:p>
        </w:tc>
      </w:tr>
      <w:tr w:rsidR="00C44B8C" w14:paraId="09B51CDB"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9CD571" w14:textId="078421E9" w:rsidR="00C44B8C" w:rsidRPr="00F31075" w:rsidRDefault="00CF17DC">
            <w:pPr>
              <w:rPr>
                <w:rFonts w:ascii="Arial" w:hAnsi="Arial" w:cs="Arial"/>
                <w:sz w:val="22"/>
                <w:szCs w:val="22"/>
              </w:rPr>
            </w:pPr>
            <w:r w:rsidRPr="00F31075">
              <w:rPr>
                <w:rFonts w:ascii="Arial" w:hAnsi="Arial" w:cs="Arial"/>
                <w:sz w:val="22"/>
                <w:szCs w:val="22"/>
              </w:rPr>
              <w:t xml:space="preserve">In future, I would like to implement this style of teaching within different </w:t>
            </w:r>
            <w:proofErr w:type="spellStart"/>
            <w:r w:rsidRPr="00F31075">
              <w:rPr>
                <w:rFonts w:ascii="Arial" w:hAnsi="Arial" w:cs="Arial"/>
                <w:sz w:val="22"/>
                <w:szCs w:val="22"/>
              </w:rPr>
              <w:t>AoLE</w:t>
            </w:r>
            <w:proofErr w:type="spellEnd"/>
            <w:r w:rsidRPr="00F31075">
              <w:rPr>
                <w:rFonts w:ascii="Arial" w:hAnsi="Arial" w:cs="Arial"/>
                <w:sz w:val="22"/>
                <w:szCs w:val="22"/>
              </w:rPr>
              <w:t xml:space="preserve"> subjects. I think that applying these different learning styles could help children with different learning abilities to progress in their learning independently, by working at their own pace. Within future lessons, I would like to set up a face-to-face activity, where the children can get a chance to work one-to-one with the teacher as a group on more challenging work. This way they have a chance to ask for help and really challenge themselves within that certain subject. </w:t>
            </w:r>
          </w:p>
        </w:tc>
      </w:tr>
    </w:tbl>
    <w:p w14:paraId="0420B802" w14:textId="77777777" w:rsidR="00C44B8C" w:rsidRDefault="00C44B8C">
      <w:pPr>
        <w:pStyle w:val="BodyA"/>
        <w:widowControl w:val="0"/>
        <w:spacing w:line="240" w:lineRule="auto"/>
        <w:ind w:left="108" w:hanging="108"/>
        <w:jc w:val="center"/>
        <w:rPr>
          <w:sz w:val="32"/>
          <w:szCs w:val="32"/>
        </w:rPr>
      </w:pPr>
    </w:p>
    <w:p w14:paraId="763FCBE9" w14:textId="77777777" w:rsidR="00C44B8C" w:rsidRDefault="00C44B8C">
      <w:pPr>
        <w:pStyle w:val="BodyA"/>
        <w:widowControl w:val="0"/>
        <w:spacing w:line="240" w:lineRule="auto"/>
        <w:jc w:val="center"/>
        <w:rPr>
          <w:sz w:val="32"/>
          <w:szCs w:val="32"/>
        </w:rPr>
      </w:pPr>
    </w:p>
    <w:p w14:paraId="087EA9C7" w14:textId="77777777" w:rsidR="00C44B8C" w:rsidRDefault="00C44B8C">
      <w:pPr>
        <w:pStyle w:val="BodyA"/>
      </w:pPr>
    </w:p>
    <w:p w14:paraId="7E43DBC8"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05B0D0A4"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Default="00B31674">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61290" w14:textId="77777777" w:rsidR="00D37941" w:rsidRDefault="003C0704">
            <w:r>
              <w:t>MUMMIFICATION PRACTICAL LESSON</w:t>
            </w:r>
          </w:p>
          <w:p w14:paraId="78739890" w14:textId="352367E9" w:rsidR="003C0704" w:rsidRDefault="003C0704"/>
        </w:tc>
      </w:tr>
      <w:tr w:rsidR="00C44B8C" w14:paraId="65266942"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77777777" w:rsidR="00C44B8C" w:rsidRDefault="00B31674">
            <w:pPr>
              <w:pStyle w:val="BodyA"/>
              <w:spacing w:after="0" w:line="240" w:lineRule="auto"/>
            </w:pPr>
            <w:r>
              <w:rPr>
                <w:rFonts w:ascii="Carlito" w:eastAsia="Carlito" w:hAnsi="Carlito" w:cs="Carlito"/>
                <w:b/>
                <w:bCs/>
                <w:color w:val="2E74B5"/>
                <w:sz w:val="28"/>
                <w:szCs w:val="28"/>
                <w:u w:color="2E74B5"/>
              </w:rPr>
              <w:t xml:space="preserve">Real life authentic contexts </w:t>
            </w:r>
          </w:p>
        </w:tc>
      </w:tr>
      <w:tr w:rsidR="00C44B8C" w14:paraId="59B0AFD9"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B91D94" w14:textId="7CBBA85C" w:rsidR="00C44B8C" w:rsidRPr="00F31075" w:rsidRDefault="003C0704" w:rsidP="003C0704">
            <w:pPr>
              <w:rPr>
                <w:rFonts w:ascii="Arial" w:hAnsi="Arial" w:cs="Arial"/>
                <w:sz w:val="22"/>
                <w:szCs w:val="22"/>
              </w:rPr>
            </w:pPr>
            <w:r w:rsidRPr="00F31075">
              <w:rPr>
                <w:rFonts w:ascii="Arial" w:hAnsi="Arial" w:cs="Arial"/>
                <w:color w:val="000000"/>
                <w:sz w:val="22"/>
                <w:szCs w:val="22"/>
              </w:rPr>
              <w:t xml:space="preserve">To reach all of my </w:t>
            </w:r>
            <w:proofErr w:type="spellStart"/>
            <w:r w:rsidRPr="00F31075">
              <w:rPr>
                <w:rFonts w:ascii="Arial" w:hAnsi="Arial" w:cs="Arial"/>
                <w:color w:val="000000"/>
                <w:sz w:val="22"/>
                <w:szCs w:val="22"/>
              </w:rPr>
              <w:t>AoLE's</w:t>
            </w:r>
            <w:proofErr w:type="spellEnd"/>
            <w:r w:rsidRPr="00F31075">
              <w:rPr>
                <w:rFonts w:ascii="Arial" w:hAnsi="Arial" w:cs="Arial"/>
                <w:color w:val="000000"/>
                <w:sz w:val="22"/>
                <w:szCs w:val="22"/>
              </w:rPr>
              <w:t xml:space="preserve"> while on placement, I decided to create a practical science lesson for the children as it fit well with the term topic of Egyptians. I decided to plan out an experimental task with the children, learning about the mummification process and what materials would be used to keep the mummies body dry underground. The children were put into groups and given the choice of three materials: paper, plastic and cotton and then they had to discuss with each other on what material they thought would keep their mummy dry, and create their own prediction about it by writing them in their books. By teaching the children the mummification process in this practical way, gave them an insight of the real-life context of how the Gods were buried back in ancient Egypt. The children then went onto wrapping each clay mummy into each of the 3 materials, learning the exact process of how a God would be mummified. The children then wrote and answered questions in their books</w:t>
            </w:r>
            <w:r w:rsidR="00C12C2B" w:rsidRPr="00F31075">
              <w:rPr>
                <w:rFonts w:ascii="Arial" w:hAnsi="Arial" w:cs="Arial"/>
                <w:color w:val="000000"/>
                <w:sz w:val="22"/>
                <w:szCs w:val="22"/>
              </w:rPr>
              <w:t xml:space="preserve"> which</w:t>
            </w:r>
            <w:r w:rsidRPr="00F31075">
              <w:rPr>
                <w:rFonts w:ascii="Arial" w:hAnsi="Arial" w:cs="Arial"/>
                <w:color w:val="000000"/>
                <w:sz w:val="22"/>
                <w:szCs w:val="22"/>
              </w:rPr>
              <w:t xml:space="preserve"> really made the</w:t>
            </w:r>
            <w:r w:rsidR="00C12C2B" w:rsidRPr="00F31075">
              <w:rPr>
                <w:rFonts w:ascii="Arial" w:hAnsi="Arial" w:cs="Arial"/>
                <w:color w:val="000000"/>
                <w:sz w:val="22"/>
                <w:szCs w:val="22"/>
              </w:rPr>
              <w:t>m</w:t>
            </w:r>
            <w:r w:rsidRPr="00F31075">
              <w:rPr>
                <w:rFonts w:ascii="Arial" w:hAnsi="Arial" w:cs="Arial"/>
                <w:color w:val="000000"/>
                <w:sz w:val="22"/>
                <w:szCs w:val="22"/>
              </w:rPr>
              <w:t xml:space="preserve"> think about the science investigation and it also go them talking about what we had previously learnt about how the mummies were mummified back in ancient Egypt. The professional standard</w:t>
            </w:r>
            <w:r w:rsidR="00C12C2B" w:rsidRPr="00F31075">
              <w:rPr>
                <w:rFonts w:ascii="Arial" w:hAnsi="Arial" w:cs="Arial"/>
                <w:color w:val="000000"/>
                <w:sz w:val="22"/>
                <w:szCs w:val="22"/>
              </w:rPr>
              <w:t xml:space="preserve">: </w:t>
            </w:r>
            <w:r w:rsidRPr="00F31075">
              <w:rPr>
                <w:rFonts w:ascii="Arial" w:hAnsi="Arial" w:cs="Arial"/>
                <w:color w:val="000000"/>
                <w:sz w:val="22"/>
                <w:szCs w:val="22"/>
              </w:rPr>
              <w:t>Real life, authentic context</w:t>
            </w:r>
            <w:r w:rsidR="00C12C2B" w:rsidRPr="00F31075">
              <w:rPr>
                <w:rFonts w:ascii="Arial" w:hAnsi="Arial" w:cs="Arial"/>
                <w:color w:val="000000"/>
                <w:sz w:val="22"/>
                <w:szCs w:val="22"/>
              </w:rPr>
              <w:t xml:space="preserve"> relates to this, </w:t>
            </w:r>
            <w:r w:rsidRPr="00F31075">
              <w:rPr>
                <w:rFonts w:ascii="Arial" w:hAnsi="Arial" w:cs="Arial"/>
                <w:color w:val="000000"/>
                <w:sz w:val="22"/>
                <w:szCs w:val="22"/>
              </w:rPr>
              <w:t xml:space="preserve">as I think that learning about the actual mummification process that happened in ancient Egypt really give them an insight on their predictions, and also gave them a better understanding of the process by seeing it and getting involved practically within the classroom. </w:t>
            </w:r>
          </w:p>
        </w:tc>
      </w:tr>
      <w:tr w:rsidR="00C44B8C" w14:paraId="5AA8CB2E"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9001FB" w14:textId="3C1B2C30" w:rsidR="00C44B8C" w:rsidRPr="00F31075" w:rsidRDefault="003C0704">
            <w:pPr>
              <w:rPr>
                <w:rFonts w:ascii="Arial" w:hAnsi="Arial" w:cs="Arial"/>
                <w:sz w:val="22"/>
                <w:szCs w:val="22"/>
                <w:lang w:val="en-GB"/>
              </w:rPr>
            </w:pPr>
            <w:r w:rsidRPr="00F31075">
              <w:rPr>
                <w:rFonts w:ascii="Arial" w:hAnsi="Arial" w:cs="Arial"/>
                <w:color w:val="000000"/>
                <w:sz w:val="22"/>
                <w:szCs w:val="22"/>
              </w:rPr>
              <w:t>This experience was relevant within my teaching experience as it taught me that children don't always learn better by sitting and listening to the teacher talking. I found that the children found this experience fun and exciting and were engaged throughout each lesson. This lesson has given me insight to involving cross curricular lessons throughout my time in school as it gives the children a better experience in learning, which makes them be ambitious capable learners. This experience relates to my overall development as I will be using practical lessons more often when learning about a particular subject as I think that teaching a practical lesson engages the children more, which makes the teaching more fun and enjoyable as you know the children are understanding the task that has been set.</w:t>
            </w:r>
            <w:r w:rsidRPr="00F31075">
              <w:rPr>
                <w:rStyle w:val="apple-converted-space"/>
                <w:rFonts w:ascii="Arial" w:hAnsi="Arial" w:cs="Arial"/>
                <w:color w:val="000000"/>
                <w:sz w:val="22"/>
                <w:szCs w:val="22"/>
              </w:rPr>
              <w:t> </w:t>
            </w:r>
          </w:p>
        </w:tc>
      </w:tr>
      <w:tr w:rsidR="00C44B8C" w14:paraId="04E317CB"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0A47D" w14:textId="797AF165" w:rsidR="003C7E32" w:rsidRPr="00F31075" w:rsidRDefault="00C12C2B">
            <w:pPr>
              <w:rPr>
                <w:rFonts w:ascii="Arial" w:hAnsi="Arial" w:cs="Arial"/>
                <w:sz w:val="22"/>
                <w:szCs w:val="22"/>
                <w:lang w:val="en-GB"/>
              </w:rPr>
            </w:pPr>
            <w:r w:rsidRPr="00F31075">
              <w:rPr>
                <w:rFonts w:ascii="Arial" w:hAnsi="Arial" w:cs="Arial"/>
                <w:color w:val="000000"/>
                <w:sz w:val="22"/>
                <w:szCs w:val="22"/>
              </w:rPr>
              <w:t xml:space="preserve">I think that this experience has made me want to involve more practical lessons within my next placement, as I found that all children from different learning abilities understood and enjoyed working together in groups and as a class to investigate what material was best to wrap the mummy in. Within future lessons, I think I would </w:t>
            </w:r>
            <w:proofErr w:type="spellStart"/>
            <w:r w:rsidRPr="00F31075">
              <w:rPr>
                <w:rFonts w:ascii="Arial" w:hAnsi="Arial" w:cs="Arial"/>
                <w:color w:val="000000"/>
                <w:sz w:val="22"/>
                <w:szCs w:val="22"/>
              </w:rPr>
              <w:t>organise</w:t>
            </w:r>
            <w:proofErr w:type="spellEnd"/>
            <w:r w:rsidRPr="00F31075">
              <w:rPr>
                <w:rFonts w:ascii="Arial" w:hAnsi="Arial" w:cs="Arial"/>
                <w:color w:val="000000"/>
                <w:sz w:val="22"/>
                <w:szCs w:val="22"/>
              </w:rPr>
              <w:t xml:space="preserve"> and think more about the lesson, preparing all of the materials needed so that the children could lead their own learning without any disruptions. By doing this, I think that the lesson would have flown more and my time management </w:t>
            </w:r>
            <w:r w:rsidR="008F4790" w:rsidRPr="00F31075">
              <w:rPr>
                <w:rFonts w:ascii="Arial" w:hAnsi="Arial" w:cs="Arial"/>
                <w:color w:val="000000"/>
                <w:sz w:val="22"/>
                <w:szCs w:val="22"/>
              </w:rPr>
              <w:t>would’ve</w:t>
            </w:r>
            <w:r w:rsidRPr="00F31075">
              <w:rPr>
                <w:rFonts w:ascii="Arial" w:hAnsi="Arial" w:cs="Arial"/>
                <w:color w:val="000000"/>
                <w:sz w:val="22"/>
                <w:szCs w:val="22"/>
              </w:rPr>
              <w:t xml:space="preserve"> been better </w:t>
            </w:r>
            <w:proofErr w:type="spellStart"/>
            <w:r w:rsidRPr="00F31075">
              <w:rPr>
                <w:rFonts w:ascii="Arial" w:hAnsi="Arial" w:cs="Arial"/>
                <w:color w:val="000000"/>
                <w:sz w:val="22"/>
                <w:szCs w:val="22"/>
              </w:rPr>
              <w:t>organised</w:t>
            </w:r>
            <w:proofErr w:type="spellEnd"/>
            <w:r w:rsidRPr="00F31075">
              <w:rPr>
                <w:rFonts w:ascii="Arial" w:hAnsi="Arial" w:cs="Arial"/>
                <w:color w:val="000000"/>
                <w:sz w:val="22"/>
                <w:szCs w:val="22"/>
              </w:rPr>
              <w:t xml:space="preserve"> to ensure that the children finished what they needed to within that lesson.</w:t>
            </w:r>
            <w:r w:rsidRPr="00F31075">
              <w:rPr>
                <w:rStyle w:val="apple-converted-space"/>
                <w:rFonts w:ascii="Arial" w:hAnsi="Arial" w:cs="Arial"/>
                <w:color w:val="000000"/>
                <w:sz w:val="22"/>
                <w:szCs w:val="22"/>
              </w:rPr>
              <w:t> </w:t>
            </w:r>
          </w:p>
        </w:tc>
      </w:tr>
    </w:tbl>
    <w:p w14:paraId="17148C0F" w14:textId="77777777" w:rsidR="00C44B8C" w:rsidRDefault="00C44B8C">
      <w:pPr>
        <w:pStyle w:val="BodyA"/>
        <w:widowControl w:val="0"/>
        <w:spacing w:line="240" w:lineRule="auto"/>
        <w:ind w:left="108" w:hanging="108"/>
      </w:pPr>
    </w:p>
    <w:p w14:paraId="0A4DCF9A" w14:textId="77777777" w:rsidR="00C44B8C" w:rsidRDefault="00C44B8C">
      <w:pPr>
        <w:pStyle w:val="BodyA"/>
        <w:widowControl w:val="0"/>
        <w:spacing w:line="240" w:lineRule="auto"/>
      </w:pPr>
    </w:p>
    <w:p w14:paraId="66220A9B" w14:textId="77777777" w:rsidR="00C44B8C" w:rsidRDefault="00C44B8C">
      <w:pPr>
        <w:pStyle w:val="BodyA"/>
      </w:pPr>
    </w:p>
    <w:p w14:paraId="42FDB6F9"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6908EC92"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400E" w14:textId="77777777" w:rsidR="00C44B8C" w:rsidRDefault="00B31674">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32B82" w14:textId="0FC9B23A" w:rsidR="00C44B8C" w:rsidRDefault="00D37941">
            <w:r>
              <w:t xml:space="preserve">MATHS AND SCIENCE TEMPERATURE </w:t>
            </w:r>
            <w:r w:rsidR="003C0704">
              <w:t>LESSON</w:t>
            </w:r>
          </w:p>
        </w:tc>
      </w:tr>
      <w:tr w:rsidR="00C44B8C" w14:paraId="0E3AF3A9"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A5E28" w14:textId="77777777" w:rsidR="00C44B8C" w:rsidRDefault="00B31674">
            <w:pPr>
              <w:pStyle w:val="BodyA"/>
              <w:spacing w:after="0" w:line="240" w:lineRule="auto"/>
            </w:pPr>
            <w:r>
              <w:rPr>
                <w:rFonts w:ascii="Carlito" w:eastAsia="Carlito" w:hAnsi="Carlito" w:cs="Carlito"/>
                <w:b/>
                <w:bCs/>
                <w:color w:val="2E74B5"/>
                <w:sz w:val="28"/>
                <w:szCs w:val="28"/>
                <w:u w:color="2E74B5"/>
              </w:rPr>
              <w:t>Cross-curricular themes</w:t>
            </w:r>
          </w:p>
        </w:tc>
      </w:tr>
      <w:tr w:rsidR="00C44B8C" w14:paraId="78BA9E75"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7E421A" w14:textId="616F1377" w:rsidR="00C44B8C" w:rsidRPr="00F31075" w:rsidRDefault="003F75F0">
            <w:pPr>
              <w:rPr>
                <w:rFonts w:ascii="Arial" w:hAnsi="Arial" w:cs="Arial"/>
                <w:sz w:val="22"/>
                <w:szCs w:val="22"/>
              </w:rPr>
            </w:pPr>
            <w:r w:rsidRPr="00F31075">
              <w:rPr>
                <w:rFonts w:ascii="Arial" w:hAnsi="Arial" w:cs="Arial"/>
                <w:sz w:val="22"/>
                <w:szCs w:val="22"/>
              </w:rPr>
              <w:t xml:space="preserve">Prior to this lesson, the children were learning about positive and negative numbers, by finding the difference between two numbers. As the children weren’t confident with the topic by the end of the lesson, I decided to create a practical lesson which features finding out different temperatures. The children each has a thermometer, where they had to test the temperature of each object around the room and record their results within their groups. By doing this, the children are working together to record the temperatures so that they can find the difference between all of the objects. As they were using the thermometer, it helped them to visually see and experiment within the task, looking at it going down and up in temperature. The thermometer also helped them count up or down to find the difference between the negative and positive numbers.  </w:t>
            </w:r>
          </w:p>
        </w:tc>
      </w:tr>
      <w:tr w:rsidR="00C44B8C" w14:paraId="1906B970"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39D755" w14:textId="7D805BB7" w:rsidR="00C44B8C" w:rsidRPr="00F31075" w:rsidRDefault="003F75F0">
            <w:pPr>
              <w:rPr>
                <w:rFonts w:ascii="Arial" w:hAnsi="Arial" w:cs="Arial"/>
                <w:sz w:val="22"/>
                <w:szCs w:val="22"/>
              </w:rPr>
            </w:pPr>
            <w:r w:rsidRPr="00F31075">
              <w:rPr>
                <w:rFonts w:ascii="Arial" w:hAnsi="Arial" w:cs="Arial"/>
                <w:sz w:val="22"/>
                <w:szCs w:val="22"/>
              </w:rPr>
              <w:t xml:space="preserve">I have learnt that doing a more </w:t>
            </w:r>
            <w:r w:rsidR="00172D64" w:rsidRPr="00F31075">
              <w:rPr>
                <w:rFonts w:ascii="Arial" w:hAnsi="Arial" w:cs="Arial"/>
                <w:sz w:val="22"/>
                <w:szCs w:val="22"/>
              </w:rPr>
              <w:t>cross</w:t>
            </w:r>
            <w:r w:rsidRPr="00F31075">
              <w:rPr>
                <w:rFonts w:ascii="Arial" w:hAnsi="Arial" w:cs="Arial"/>
                <w:sz w:val="22"/>
                <w:szCs w:val="22"/>
              </w:rPr>
              <w:t xml:space="preserve">-curricular practical lesson, for the children to visually see the difference between negative and positive numbers, helped them get a greater understanding </w:t>
            </w:r>
            <w:r w:rsidR="00172D64" w:rsidRPr="00F31075">
              <w:rPr>
                <w:rFonts w:ascii="Arial" w:hAnsi="Arial" w:cs="Arial"/>
                <w:sz w:val="22"/>
                <w:szCs w:val="22"/>
              </w:rPr>
              <w:t xml:space="preserve">than before. Within the lesson, I found that the children were more engaged with the work, as they found it more fun and exciting to test out each temperature, record it within their books, then work out the difference. Additionally, the children incidentally put the temperatures in order from lowest to highest, without even realizing, as they gained an understanding that the higher the negative number was on the thermostat, the colder it was. This is also something the children were confused about when just working from a worksheet. </w:t>
            </w:r>
          </w:p>
        </w:tc>
      </w:tr>
      <w:tr w:rsidR="00C44B8C" w14:paraId="590F8CDC"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C44B8C" w:rsidRDefault="00B31674">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D48D2" w14:textId="6F0D8ABF" w:rsidR="00C44B8C" w:rsidRPr="00151CF1" w:rsidRDefault="00172D64">
            <w:pPr>
              <w:rPr>
                <w:rFonts w:ascii="Arial" w:hAnsi="Arial" w:cs="Arial"/>
                <w:sz w:val="22"/>
                <w:szCs w:val="22"/>
              </w:rPr>
            </w:pPr>
            <w:r w:rsidRPr="00151CF1">
              <w:rPr>
                <w:rFonts w:ascii="Arial" w:hAnsi="Arial" w:cs="Arial"/>
                <w:sz w:val="22"/>
                <w:szCs w:val="22"/>
              </w:rPr>
              <w:t>In future lessons, I plan to make my lessons more visual and practical for the children, as I have learnt that not all children learn verbally</w:t>
            </w:r>
            <w:r w:rsidR="008F4790" w:rsidRPr="00151CF1">
              <w:rPr>
                <w:rFonts w:ascii="Arial" w:hAnsi="Arial" w:cs="Arial"/>
                <w:sz w:val="22"/>
                <w:szCs w:val="22"/>
              </w:rPr>
              <w:t xml:space="preserve"> (</w:t>
            </w:r>
            <w:proofErr w:type="spellStart"/>
            <w:r w:rsidR="008F4790" w:rsidRPr="00151CF1">
              <w:rPr>
                <w:rFonts w:ascii="Arial" w:hAnsi="Arial" w:cs="Arial"/>
                <w:sz w:val="22"/>
                <w:szCs w:val="22"/>
              </w:rPr>
              <w:t>Jivet</w:t>
            </w:r>
            <w:proofErr w:type="spellEnd"/>
            <w:r w:rsidR="008F4790" w:rsidRPr="00151CF1">
              <w:rPr>
                <w:rFonts w:ascii="Arial" w:hAnsi="Arial" w:cs="Arial"/>
                <w:sz w:val="22"/>
                <w:szCs w:val="22"/>
              </w:rPr>
              <w:t xml:space="preserve"> et al, 2020)</w:t>
            </w:r>
            <w:r w:rsidRPr="00151CF1">
              <w:rPr>
                <w:rFonts w:ascii="Arial" w:hAnsi="Arial" w:cs="Arial"/>
                <w:sz w:val="22"/>
                <w:szCs w:val="22"/>
              </w:rPr>
              <w:t xml:space="preserve"> I think that by planning out more practical lessons, the children will have more of a clear understanding of the lesson objectives and success criteria of what they should be learning that lesson. As my next lesson is on multiplication, I plan to do more of a caracal activity, to get the children more engaged by working together on multiple tasks.  </w:t>
            </w:r>
          </w:p>
        </w:tc>
      </w:tr>
    </w:tbl>
    <w:p w14:paraId="449BB567" w14:textId="77777777" w:rsidR="00C44B8C" w:rsidRDefault="00C44B8C">
      <w:pPr>
        <w:pStyle w:val="BodyA"/>
        <w:widowControl w:val="0"/>
        <w:spacing w:line="240" w:lineRule="auto"/>
        <w:ind w:left="108" w:hanging="108"/>
      </w:pPr>
    </w:p>
    <w:p w14:paraId="248B1653" w14:textId="77777777" w:rsidR="00C44B8C" w:rsidRDefault="00C44B8C">
      <w:pPr>
        <w:pStyle w:val="BodyA"/>
        <w:widowControl w:val="0"/>
        <w:spacing w:line="240" w:lineRule="auto"/>
      </w:pPr>
    </w:p>
    <w:p w14:paraId="06E422D5" w14:textId="77777777" w:rsidR="00C44B8C" w:rsidRDefault="00C44B8C">
      <w:pPr>
        <w:pStyle w:val="BodyA"/>
      </w:pPr>
    </w:p>
    <w:p w14:paraId="7918ED16" w14:textId="77777777" w:rsidR="00C44B8C" w:rsidRDefault="00C44B8C">
      <w:pPr>
        <w:pStyle w:val="BodyA"/>
      </w:pPr>
    </w:p>
    <w:p w14:paraId="4C4C6F89" w14:textId="77777777" w:rsidR="00C44B8C" w:rsidRDefault="00C44B8C">
      <w:pPr>
        <w:pStyle w:val="BodyA"/>
      </w:pPr>
    </w:p>
    <w:p w14:paraId="2AF26281" w14:textId="2FB9BFB6" w:rsidR="00274C9F" w:rsidRDefault="00274C9F">
      <w:pPr>
        <w:pStyle w:val="BodyA"/>
      </w:pPr>
    </w:p>
    <w:p w14:paraId="03FC8296" w14:textId="092A6353" w:rsidR="00274C9F" w:rsidRDefault="00274C9F">
      <w:pPr>
        <w:pStyle w:val="BodyA"/>
      </w:pPr>
    </w:p>
    <w:p w14:paraId="0BDCA160" w14:textId="77777777" w:rsidR="00274C9F" w:rsidRPr="00D939CD" w:rsidRDefault="00274C9F" w:rsidP="00274C9F">
      <w:pPr>
        <w:jc w:val="center"/>
        <w:rPr>
          <w:rFonts w:ascii="Arial" w:hAnsi="Arial" w:cs="Arial"/>
          <w:sz w:val="32"/>
          <w:szCs w:val="32"/>
          <w:u w:val="single"/>
        </w:rPr>
      </w:pPr>
      <w:r w:rsidRPr="00D939CD">
        <w:rPr>
          <w:rFonts w:ascii="Arial" w:hAnsi="Arial" w:cs="Arial"/>
          <w:sz w:val="32"/>
          <w:szCs w:val="32"/>
          <w:u w:val="single"/>
        </w:rPr>
        <w:t xml:space="preserve">Part Two: </w:t>
      </w:r>
    </w:p>
    <w:p w14:paraId="2A2796E0" w14:textId="58662B17" w:rsidR="00274C9F" w:rsidRPr="00D939CD" w:rsidRDefault="00274C9F" w:rsidP="00274C9F">
      <w:pPr>
        <w:jc w:val="center"/>
        <w:rPr>
          <w:rFonts w:ascii="Arial" w:hAnsi="Arial" w:cs="Arial"/>
          <w:sz w:val="32"/>
          <w:szCs w:val="32"/>
        </w:rPr>
      </w:pPr>
      <w:r w:rsidRPr="00D939CD">
        <w:rPr>
          <w:rFonts w:ascii="Arial" w:hAnsi="Arial" w:cs="Arial"/>
          <w:sz w:val="32"/>
          <w:szCs w:val="32"/>
        </w:rPr>
        <w:t>A critical reflection (3,</w:t>
      </w:r>
      <w:r w:rsidR="007314A4">
        <w:rPr>
          <w:rFonts w:ascii="Arial" w:hAnsi="Arial" w:cs="Arial"/>
          <w:sz w:val="32"/>
          <w:szCs w:val="32"/>
        </w:rPr>
        <w:t>293</w:t>
      </w:r>
      <w:r w:rsidRPr="00D939CD">
        <w:rPr>
          <w:rFonts w:ascii="Arial" w:hAnsi="Arial" w:cs="Arial"/>
          <w:sz w:val="32"/>
          <w:szCs w:val="32"/>
        </w:rPr>
        <w:t xml:space="preserve"> words)</w:t>
      </w:r>
    </w:p>
    <w:p w14:paraId="4BD3CF4A" w14:textId="77777777" w:rsidR="00274C9F" w:rsidRPr="00274C9F" w:rsidRDefault="00274C9F" w:rsidP="00274C9F">
      <w:pPr>
        <w:jc w:val="center"/>
        <w:rPr>
          <w:rFonts w:ascii="Arial" w:hAnsi="Arial" w:cs="Arial"/>
          <w:sz w:val="22"/>
          <w:szCs w:val="22"/>
        </w:rPr>
      </w:pPr>
    </w:p>
    <w:p w14:paraId="17C42167" w14:textId="77777777" w:rsidR="00274C9F" w:rsidRPr="00274C9F" w:rsidRDefault="00274C9F" w:rsidP="00274C9F">
      <w:pPr>
        <w:spacing w:line="360" w:lineRule="auto"/>
        <w:jc w:val="center"/>
        <w:rPr>
          <w:rFonts w:ascii="Arial" w:hAnsi="Arial" w:cs="Arial"/>
          <w:sz w:val="22"/>
          <w:szCs w:val="22"/>
        </w:rPr>
      </w:pPr>
    </w:p>
    <w:p w14:paraId="5A4225E3" w14:textId="77777777" w:rsidR="00274C9F" w:rsidRPr="00274C9F" w:rsidRDefault="00274C9F" w:rsidP="00274C9F">
      <w:pPr>
        <w:spacing w:line="360" w:lineRule="auto"/>
        <w:rPr>
          <w:rFonts w:ascii="Arial" w:hAnsi="Arial" w:cs="Arial"/>
          <w:sz w:val="22"/>
          <w:szCs w:val="22"/>
        </w:rPr>
      </w:pPr>
      <w:r w:rsidRPr="00274C9F">
        <w:rPr>
          <w:rFonts w:ascii="Arial" w:hAnsi="Arial" w:cs="Arial"/>
          <w:sz w:val="22"/>
          <w:szCs w:val="22"/>
        </w:rPr>
        <w:t xml:space="preserve">Good teaching and learning refer to the effectiveness of pedagogy, applied within a school’s context (Welsh Government, 2023). In accordance to the Welsh Government (2023), pedagogy is the heart of designing the new curriculum, to ensure all schools in Wales apply pedagogical approaches in support of the four purposes (Welsh Government, 2023). Within the Successful Futures report written by Professor Donaldson (2015), pedagogy is highlighted consistently throughout the twelve pedagogical principles, as it gives teachers an insight to the best practices that they can apply within their classroom settings. It is stated that the main ambitions for the new curriculum are the teacher’s professional skill and judgement in selecting the appropriate materials for their teaching methods, so that all learning abilities can be catered for. As a result of this, the quality of teaching will improve as it will be well received by the students within the class (Husbands and Pearce, 2012, pp, 5-9). In addition, Donaldson (2015) looks at how good teaching and learning means employing a blend of approaches, including those that promote problem solving, creative and critical thinking (NASUWT, 2015, pp. 65). He believes that in order for children to fully engage within their learning, they require ‘rich and stimulating’ environments, where they can work at their own level of learning by exploring and experimenting with their ideas. </w:t>
      </w:r>
    </w:p>
    <w:p w14:paraId="36B45B85" w14:textId="77777777" w:rsidR="00274C9F" w:rsidRPr="00274C9F" w:rsidRDefault="00274C9F" w:rsidP="00274C9F">
      <w:pPr>
        <w:spacing w:line="360" w:lineRule="auto"/>
        <w:rPr>
          <w:rFonts w:ascii="Arial" w:hAnsi="Arial" w:cs="Arial"/>
          <w:sz w:val="22"/>
          <w:szCs w:val="22"/>
        </w:rPr>
      </w:pPr>
      <w:r w:rsidRPr="00274C9F">
        <w:rPr>
          <w:rFonts w:ascii="Arial" w:hAnsi="Arial" w:cs="Arial"/>
          <w:sz w:val="22"/>
          <w:szCs w:val="22"/>
        </w:rPr>
        <w:t xml:space="preserve">The professional standards for teaching and learning, are drivers to develop and progress a child’s individual learning journey. It is crucial that the teacher consistently secures the best outcomes for learners by providing effective pedagogy, which progressively influences, refines and advances learners. As seen in Part One, I have had experiences within school which meet some of the professional standards. However, I would like to focus more on employing a broad repertoire of teaching approaches, to develop my understanding of the standard, to be able to apply it appropriately within my teaching. Therefore, this essay will be specifically looking to research the effective application of subject learning and discipline, through employing a broad repertoire of teaching approaches, which will be referred to as blended learning experiences. However, as this is a new way of teaching, it is important to </w:t>
      </w:r>
      <w:proofErr w:type="spellStart"/>
      <w:r w:rsidRPr="00274C9F">
        <w:rPr>
          <w:rFonts w:ascii="Arial" w:hAnsi="Arial" w:cs="Arial"/>
          <w:sz w:val="22"/>
          <w:szCs w:val="22"/>
        </w:rPr>
        <w:t>recognise</w:t>
      </w:r>
      <w:proofErr w:type="spellEnd"/>
      <w:r w:rsidRPr="00274C9F">
        <w:rPr>
          <w:rFonts w:ascii="Arial" w:hAnsi="Arial" w:cs="Arial"/>
          <w:sz w:val="22"/>
          <w:szCs w:val="22"/>
        </w:rPr>
        <w:t xml:space="preserve"> that teachers might not be used to setting up the classroom in a way that will engage and motivate the children, which could result in lack of progress in learning (Selvaraj, 2021).</w:t>
      </w:r>
    </w:p>
    <w:p w14:paraId="4027BFEE" w14:textId="77777777" w:rsidR="00274C9F" w:rsidRPr="00274C9F" w:rsidRDefault="00274C9F" w:rsidP="00274C9F">
      <w:pPr>
        <w:spacing w:line="360" w:lineRule="auto"/>
        <w:rPr>
          <w:rFonts w:ascii="Arial" w:hAnsi="Arial" w:cs="Arial"/>
          <w:sz w:val="22"/>
          <w:szCs w:val="22"/>
        </w:rPr>
      </w:pPr>
    </w:p>
    <w:p w14:paraId="4FFAD34B" w14:textId="77777777" w:rsidR="00274C9F" w:rsidRPr="00274C9F" w:rsidRDefault="00274C9F" w:rsidP="00274C9F">
      <w:pPr>
        <w:spacing w:line="360" w:lineRule="auto"/>
        <w:rPr>
          <w:rFonts w:ascii="Arial" w:hAnsi="Arial" w:cs="Arial"/>
          <w:sz w:val="22"/>
          <w:szCs w:val="22"/>
        </w:rPr>
      </w:pPr>
    </w:p>
    <w:p w14:paraId="6488C92C" w14:textId="77777777" w:rsidR="00274C9F" w:rsidRPr="00274C9F" w:rsidRDefault="00274C9F" w:rsidP="00274C9F">
      <w:pPr>
        <w:spacing w:line="360" w:lineRule="auto"/>
        <w:rPr>
          <w:rFonts w:ascii="Arial" w:hAnsi="Arial" w:cs="Arial"/>
          <w:sz w:val="22"/>
          <w:szCs w:val="22"/>
        </w:rPr>
      </w:pPr>
      <w:r w:rsidRPr="00274C9F">
        <w:rPr>
          <w:rFonts w:ascii="Arial" w:hAnsi="Arial" w:cs="Arial"/>
          <w:sz w:val="22"/>
          <w:szCs w:val="22"/>
        </w:rPr>
        <w:t xml:space="preserve">Blended learning experiences are defined by the Welsh Government (2019) as a wide repertoire of teaching methods, which are </w:t>
      </w:r>
      <w:proofErr w:type="spellStart"/>
      <w:r w:rsidRPr="00274C9F">
        <w:rPr>
          <w:rFonts w:ascii="Arial" w:hAnsi="Arial" w:cs="Arial"/>
          <w:sz w:val="22"/>
          <w:szCs w:val="22"/>
        </w:rPr>
        <w:t>skilfully</w:t>
      </w:r>
      <w:proofErr w:type="spellEnd"/>
      <w:r w:rsidRPr="00274C9F">
        <w:rPr>
          <w:rFonts w:ascii="Arial" w:hAnsi="Arial" w:cs="Arial"/>
          <w:sz w:val="22"/>
          <w:szCs w:val="22"/>
        </w:rPr>
        <w:t xml:space="preserve"> taught to learners, to be able to bring discipline and </w:t>
      </w:r>
      <w:proofErr w:type="spellStart"/>
      <w:r w:rsidRPr="00274C9F">
        <w:rPr>
          <w:rFonts w:ascii="Arial" w:hAnsi="Arial" w:cs="Arial"/>
          <w:sz w:val="22"/>
          <w:szCs w:val="22"/>
        </w:rPr>
        <w:t>organisation</w:t>
      </w:r>
      <w:proofErr w:type="spellEnd"/>
      <w:r w:rsidRPr="00274C9F">
        <w:rPr>
          <w:rFonts w:ascii="Arial" w:hAnsi="Arial" w:cs="Arial"/>
          <w:sz w:val="22"/>
          <w:szCs w:val="22"/>
        </w:rPr>
        <w:t xml:space="preserve"> to their own learning. However, it is important to note how there isn’t a definite definition for this type of learning, as there is ambiguity about what it is actually meant by the term (</w:t>
      </w:r>
      <w:proofErr w:type="spellStart"/>
      <w:r w:rsidRPr="00274C9F">
        <w:rPr>
          <w:rFonts w:ascii="Arial" w:hAnsi="Arial" w:cs="Arial"/>
          <w:sz w:val="22"/>
          <w:szCs w:val="22"/>
        </w:rPr>
        <w:t>Hrastinski</w:t>
      </w:r>
      <w:proofErr w:type="spellEnd"/>
      <w:r w:rsidRPr="00274C9F">
        <w:rPr>
          <w:rFonts w:ascii="Arial" w:hAnsi="Arial" w:cs="Arial"/>
          <w:sz w:val="22"/>
          <w:szCs w:val="22"/>
        </w:rPr>
        <w:t xml:space="preserve">, 2019). It is important to </w:t>
      </w:r>
      <w:proofErr w:type="spellStart"/>
      <w:r w:rsidRPr="00274C9F">
        <w:rPr>
          <w:rFonts w:ascii="Arial" w:hAnsi="Arial" w:cs="Arial"/>
          <w:sz w:val="22"/>
          <w:szCs w:val="22"/>
        </w:rPr>
        <w:t>recognise</w:t>
      </w:r>
      <w:proofErr w:type="spellEnd"/>
      <w:r w:rsidRPr="00274C9F">
        <w:rPr>
          <w:rFonts w:ascii="Arial" w:hAnsi="Arial" w:cs="Arial"/>
          <w:sz w:val="22"/>
          <w:szCs w:val="22"/>
        </w:rPr>
        <w:t xml:space="preserve"> how blended learning has become increasingly used following the COVID-19 pandemic, as </w:t>
      </w:r>
      <w:proofErr w:type="spellStart"/>
      <w:r w:rsidRPr="00274C9F">
        <w:rPr>
          <w:rFonts w:ascii="Arial" w:hAnsi="Arial" w:cs="Arial"/>
          <w:sz w:val="22"/>
          <w:szCs w:val="22"/>
        </w:rPr>
        <w:t>Estyn</w:t>
      </w:r>
      <w:proofErr w:type="spellEnd"/>
      <w:r w:rsidRPr="00274C9F">
        <w:rPr>
          <w:rFonts w:ascii="Arial" w:hAnsi="Arial" w:cs="Arial"/>
          <w:sz w:val="22"/>
          <w:szCs w:val="22"/>
        </w:rPr>
        <w:t xml:space="preserve"> (2021) reported that using both face-to-face and online learning remains variable overall to the quality of teaching and learning. There is recent literature to suggest that blended learning is intended for individual learning, which suggests it attracts a broad range of learning abilities. However, if teachers lack insight to these different abilities, the blended learning process may be hindered, as the activities will not have met every learning style (</w:t>
      </w:r>
      <w:proofErr w:type="spellStart"/>
      <w:r w:rsidRPr="00274C9F">
        <w:rPr>
          <w:rFonts w:ascii="Arial" w:hAnsi="Arial" w:cs="Arial"/>
          <w:sz w:val="22"/>
          <w:szCs w:val="22"/>
        </w:rPr>
        <w:t>Vanslambrouck</w:t>
      </w:r>
      <w:proofErr w:type="spellEnd"/>
      <w:r w:rsidRPr="00274C9F">
        <w:rPr>
          <w:rFonts w:ascii="Arial" w:hAnsi="Arial" w:cs="Arial"/>
          <w:sz w:val="22"/>
          <w:szCs w:val="22"/>
        </w:rPr>
        <w:t xml:space="preserve"> et al, 2018). For this reason, this essay aims to explore the critical discussion of blended learning and how employing a broad repertoire of teaching approaches could positively or negatively affect the learning progress of children. </w:t>
      </w:r>
    </w:p>
    <w:p w14:paraId="6E9A9085" w14:textId="77777777" w:rsidR="00274C9F" w:rsidRPr="00274C9F" w:rsidRDefault="00274C9F" w:rsidP="00274C9F">
      <w:pPr>
        <w:spacing w:line="360" w:lineRule="auto"/>
        <w:rPr>
          <w:rFonts w:ascii="Arial" w:hAnsi="Arial" w:cs="Arial"/>
          <w:sz w:val="22"/>
          <w:szCs w:val="22"/>
        </w:rPr>
      </w:pPr>
    </w:p>
    <w:p w14:paraId="3AA741F7" w14:textId="5BAD6C8C" w:rsidR="00274C9F" w:rsidRPr="00274C9F" w:rsidRDefault="00274C9F" w:rsidP="00274C9F">
      <w:pPr>
        <w:spacing w:line="360" w:lineRule="auto"/>
        <w:rPr>
          <w:rFonts w:ascii="Arial" w:hAnsi="Arial" w:cs="Arial"/>
          <w:sz w:val="22"/>
          <w:szCs w:val="22"/>
        </w:rPr>
      </w:pPr>
      <w:r w:rsidRPr="00274C9F">
        <w:rPr>
          <w:rFonts w:ascii="Arial" w:hAnsi="Arial" w:cs="Arial"/>
          <w:sz w:val="22"/>
          <w:szCs w:val="22"/>
        </w:rPr>
        <w:t>Blended learning is an approach in which children can interact by learning online and face-to-face within the classroom (Sigh, 2013). Glazer (2011), and more recently Linder (2017), both agree that by learning both online and face-to-face, gives children the chance to work more independently and at their own pace (</w:t>
      </w:r>
      <w:proofErr w:type="spellStart"/>
      <w:r w:rsidRPr="00274C9F">
        <w:rPr>
          <w:rFonts w:ascii="Arial" w:hAnsi="Arial" w:cs="Arial"/>
          <w:sz w:val="22"/>
          <w:szCs w:val="22"/>
        </w:rPr>
        <w:t>Namyssova</w:t>
      </w:r>
      <w:proofErr w:type="spellEnd"/>
      <w:r w:rsidRPr="00274C9F">
        <w:rPr>
          <w:rFonts w:ascii="Arial" w:hAnsi="Arial" w:cs="Arial"/>
          <w:sz w:val="22"/>
          <w:szCs w:val="22"/>
        </w:rPr>
        <w:t xml:space="preserve"> et al, 2019). This then suggests that this way of learning could benefit learner’s engagement cognitively, as the student is reflecting on their work, critical discourse, and emotional engagement, as they are interacting more with their peers and teachers while learning (Halverson and Graham, 2019). Similarly, Bond and </w:t>
      </w:r>
      <w:proofErr w:type="spellStart"/>
      <w:r w:rsidRPr="00274C9F">
        <w:rPr>
          <w:rFonts w:ascii="Arial" w:hAnsi="Arial" w:cs="Arial"/>
          <w:sz w:val="22"/>
          <w:szCs w:val="22"/>
        </w:rPr>
        <w:t>Bedenlier</w:t>
      </w:r>
      <w:proofErr w:type="spellEnd"/>
      <w:r w:rsidRPr="00274C9F">
        <w:rPr>
          <w:rFonts w:ascii="Arial" w:hAnsi="Arial" w:cs="Arial"/>
          <w:sz w:val="22"/>
          <w:szCs w:val="22"/>
        </w:rPr>
        <w:t xml:space="preserve"> (2019) stated that student engagement is influenced by contextual variations, such as differed learning environments or strategies, developed by the teacher, which suggests how different approaches within blended learning could be seen as a benefit to a child’s engagement in learning. In contrast to this, </w:t>
      </w:r>
      <w:proofErr w:type="spellStart"/>
      <w:r w:rsidRPr="00274C9F">
        <w:rPr>
          <w:rFonts w:ascii="Arial" w:hAnsi="Arial" w:cs="Arial"/>
          <w:sz w:val="22"/>
          <w:szCs w:val="22"/>
        </w:rPr>
        <w:t>Abeysekera</w:t>
      </w:r>
      <w:proofErr w:type="spellEnd"/>
      <w:r w:rsidRPr="00274C9F">
        <w:rPr>
          <w:rFonts w:ascii="Arial" w:hAnsi="Arial" w:cs="Arial"/>
          <w:sz w:val="22"/>
          <w:szCs w:val="22"/>
        </w:rPr>
        <w:t xml:space="preserve"> and Dawson (2015) critiqued the blended approach, by saying that there is difficulty for teachers in tailoring the information each individual child needs to be able to learn at their correct ability. They also suggest that teachers need a great understanding of pedagogy before planning these lessons, to ensure that all pupils are catered for. However, Vaughan et al (2013) believe that the merge of synchronous and asynchronous activities that blended learning provides, aims to ‘extend thinking overtime’ and is ‘specifically directed to enhance student engagement’ by focusing on learner-</w:t>
      </w:r>
      <w:r w:rsidR="00A96270" w:rsidRPr="00274C9F">
        <w:rPr>
          <w:rFonts w:ascii="Arial" w:hAnsi="Arial" w:cs="Arial"/>
          <w:sz w:val="22"/>
          <w:szCs w:val="22"/>
        </w:rPr>
        <w:t>centered</w:t>
      </w:r>
      <w:r w:rsidRPr="00274C9F">
        <w:rPr>
          <w:rFonts w:ascii="Arial" w:hAnsi="Arial" w:cs="Arial"/>
          <w:sz w:val="22"/>
          <w:szCs w:val="22"/>
        </w:rPr>
        <w:t xml:space="preserve"> approaches when introducing digital opportunities within the classroom (</w:t>
      </w:r>
      <w:proofErr w:type="spellStart"/>
      <w:r w:rsidRPr="00274C9F">
        <w:rPr>
          <w:rFonts w:ascii="Arial" w:hAnsi="Arial" w:cs="Arial"/>
          <w:sz w:val="22"/>
          <w:szCs w:val="22"/>
        </w:rPr>
        <w:t>Heliporn</w:t>
      </w:r>
      <w:proofErr w:type="spellEnd"/>
      <w:r w:rsidRPr="00274C9F">
        <w:rPr>
          <w:rFonts w:ascii="Arial" w:hAnsi="Arial" w:cs="Arial"/>
          <w:sz w:val="22"/>
          <w:szCs w:val="22"/>
        </w:rPr>
        <w:t xml:space="preserve"> et al, 2021). It is important to highlight that the blended learning approach is seen as an ‘ongoing process’ rather than a one-time event, which suggests that </w:t>
      </w:r>
      <w:r w:rsidRPr="00274C9F">
        <w:rPr>
          <w:rFonts w:ascii="Arial" w:hAnsi="Arial" w:cs="Arial"/>
          <w:sz w:val="22"/>
          <w:szCs w:val="22"/>
        </w:rPr>
        <w:lastRenderedPageBreak/>
        <w:t>students have more motivation to learn the continuing topic, which then engages them to progress both in and outside the classroom (</w:t>
      </w:r>
      <w:proofErr w:type="spellStart"/>
      <w:r w:rsidRPr="00274C9F">
        <w:rPr>
          <w:rFonts w:ascii="Arial" w:hAnsi="Arial" w:cs="Arial"/>
          <w:sz w:val="22"/>
          <w:szCs w:val="22"/>
        </w:rPr>
        <w:t>Borba</w:t>
      </w:r>
      <w:proofErr w:type="spellEnd"/>
      <w:r w:rsidRPr="00274C9F">
        <w:rPr>
          <w:rFonts w:ascii="Arial" w:hAnsi="Arial" w:cs="Arial"/>
          <w:sz w:val="22"/>
          <w:szCs w:val="22"/>
        </w:rPr>
        <w:t xml:space="preserve">, 2014 &amp; Haas et al, 2020). Although, research has been done to discover if involving computers within lessons increases the children’s motivation to work. </w:t>
      </w:r>
      <w:proofErr w:type="spellStart"/>
      <w:r w:rsidRPr="00274C9F">
        <w:rPr>
          <w:rFonts w:ascii="Arial" w:hAnsi="Arial" w:cs="Arial"/>
          <w:sz w:val="22"/>
          <w:szCs w:val="22"/>
        </w:rPr>
        <w:t>Roschelle</w:t>
      </w:r>
      <w:proofErr w:type="spellEnd"/>
      <w:r w:rsidRPr="00274C9F">
        <w:rPr>
          <w:rFonts w:ascii="Arial" w:hAnsi="Arial" w:cs="Arial"/>
          <w:sz w:val="22"/>
          <w:szCs w:val="22"/>
        </w:rPr>
        <w:t xml:space="preserve"> et al (2017) says that the presence of computers within the classroom does not ensure their effectiveness when used for a long period of time, which could suggest that their learning may not be as effective as learning in more traditional ways. In support of this, Hofmann (2014) adds that some children might find working with technology difficult, as they might not have the devices at home. He suggests that if users get into difficulty with the technology, it may result in the child abandoning the learning after failure to operate the work on their computer. However, the support of different stakeholders within the school is vital towards the successful implementation of blended learning, and could overcome a child’s disadvantage towards technology. Murphy (2017) explains that the administrators and teachers support in creating and communicating the vision of this type of learning, as well as planning to sustain the vision is important to the application of the blended learning approach (Siraj and </w:t>
      </w:r>
      <w:proofErr w:type="spellStart"/>
      <w:r w:rsidRPr="00274C9F">
        <w:rPr>
          <w:rFonts w:ascii="Arial" w:hAnsi="Arial" w:cs="Arial"/>
          <w:sz w:val="22"/>
          <w:szCs w:val="22"/>
        </w:rPr>
        <w:t>Maskari</w:t>
      </w:r>
      <w:proofErr w:type="spellEnd"/>
      <w:r w:rsidRPr="00274C9F">
        <w:rPr>
          <w:rFonts w:ascii="Arial" w:hAnsi="Arial" w:cs="Arial"/>
          <w:sz w:val="22"/>
          <w:szCs w:val="22"/>
        </w:rPr>
        <w:t xml:space="preserve">, 2019). </w:t>
      </w:r>
    </w:p>
    <w:p w14:paraId="3D9A801D" w14:textId="6A386DFC" w:rsidR="00274C9F" w:rsidRPr="00274C9F" w:rsidRDefault="00274C9F" w:rsidP="00274C9F">
      <w:pPr>
        <w:spacing w:line="360" w:lineRule="auto"/>
        <w:rPr>
          <w:rFonts w:ascii="Arial" w:hAnsi="Arial" w:cs="Arial"/>
          <w:sz w:val="22"/>
          <w:szCs w:val="22"/>
        </w:rPr>
      </w:pPr>
      <w:r w:rsidRPr="00274C9F">
        <w:rPr>
          <w:rFonts w:ascii="Arial" w:hAnsi="Arial" w:cs="Arial"/>
          <w:sz w:val="22"/>
          <w:szCs w:val="22"/>
        </w:rPr>
        <w:t xml:space="preserve">Part one of this essay shows my professional experience within blended learning, where I employed a broad repertoire of teaching approaches, within a mathematic and numeracy lesson. I decided to create a carousel of lessons, where the children would undertake different tasks around the classroom, including digital activities, Independent tasks, face-to-face tasks and TA led activities. I found that within this lesson, the children were engaged by the different activities around the class, and discovered that by planning different strategies, can encourage the students to work to their best ability. This then connects to what Bond and </w:t>
      </w:r>
      <w:proofErr w:type="spellStart"/>
      <w:r w:rsidRPr="00274C9F">
        <w:rPr>
          <w:rFonts w:ascii="Arial" w:hAnsi="Arial" w:cs="Arial"/>
          <w:sz w:val="22"/>
          <w:szCs w:val="22"/>
        </w:rPr>
        <w:t>Bedenlier</w:t>
      </w:r>
      <w:proofErr w:type="spellEnd"/>
      <w:r w:rsidRPr="00274C9F">
        <w:rPr>
          <w:rFonts w:ascii="Arial" w:hAnsi="Arial" w:cs="Arial"/>
          <w:sz w:val="22"/>
          <w:szCs w:val="22"/>
        </w:rPr>
        <w:t xml:space="preserve"> (2019) discovered when looking at the connection between different learning environments and engagement. However, I did find creating all of the activities very time consuming than traditional lessons, which meant that I could </w:t>
      </w:r>
      <w:r w:rsidR="007314A4">
        <w:rPr>
          <w:rFonts w:ascii="Arial" w:hAnsi="Arial" w:cs="Arial"/>
          <w:sz w:val="22"/>
          <w:szCs w:val="22"/>
        </w:rPr>
        <w:t xml:space="preserve">only </w:t>
      </w:r>
      <w:r w:rsidRPr="00274C9F">
        <w:rPr>
          <w:rFonts w:ascii="Arial" w:hAnsi="Arial" w:cs="Arial"/>
          <w:sz w:val="22"/>
          <w:szCs w:val="22"/>
        </w:rPr>
        <w:t>teach a limited amount of blended lessons per week.</w:t>
      </w:r>
      <w:r w:rsidR="007314A4">
        <w:rPr>
          <w:rFonts w:ascii="Arial" w:hAnsi="Arial" w:cs="Arial"/>
          <w:sz w:val="22"/>
          <w:szCs w:val="22"/>
        </w:rPr>
        <w:t xml:space="preserve"> Now knowing this information, I will develop my </w:t>
      </w:r>
      <w:proofErr w:type="spellStart"/>
      <w:r w:rsidR="007314A4">
        <w:rPr>
          <w:rFonts w:ascii="Arial" w:hAnsi="Arial" w:cs="Arial"/>
          <w:sz w:val="22"/>
          <w:szCs w:val="22"/>
        </w:rPr>
        <w:t>organisation</w:t>
      </w:r>
      <w:proofErr w:type="spellEnd"/>
      <w:r w:rsidR="007314A4">
        <w:rPr>
          <w:rFonts w:ascii="Arial" w:hAnsi="Arial" w:cs="Arial"/>
          <w:sz w:val="22"/>
          <w:szCs w:val="22"/>
        </w:rPr>
        <w:t xml:space="preserve"> in planning and preparing these blended activities, to ensure that workload is not barrier to the progression and development of learning for children. </w:t>
      </w:r>
    </w:p>
    <w:p w14:paraId="6B31BB23" w14:textId="77777777" w:rsidR="00274C9F" w:rsidRPr="00274C9F" w:rsidRDefault="00274C9F" w:rsidP="00274C9F">
      <w:pPr>
        <w:spacing w:line="360" w:lineRule="auto"/>
        <w:rPr>
          <w:rFonts w:ascii="Arial" w:hAnsi="Arial" w:cs="Arial"/>
          <w:sz w:val="22"/>
          <w:szCs w:val="22"/>
        </w:rPr>
      </w:pPr>
    </w:p>
    <w:p w14:paraId="6DE52F6A" w14:textId="15424405" w:rsidR="00274C9F" w:rsidRPr="00274C9F" w:rsidRDefault="00274C9F" w:rsidP="00274C9F">
      <w:pPr>
        <w:spacing w:line="360" w:lineRule="auto"/>
        <w:rPr>
          <w:rFonts w:ascii="Arial" w:hAnsi="Arial" w:cs="Arial"/>
          <w:sz w:val="22"/>
          <w:szCs w:val="22"/>
        </w:rPr>
      </w:pPr>
      <w:r w:rsidRPr="00274C9F">
        <w:rPr>
          <w:rFonts w:ascii="Arial" w:hAnsi="Arial" w:cs="Arial"/>
          <w:sz w:val="22"/>
          <w:szCs w:val="22"/>
        </w:rPr>
        <w:t xml:space="preserve">As children engage with blended learning, they also develop social interactions with others within their classroom. Johnson et al (2008) states that blended learning is most effective when students are able to interact with their peers and teachers on a topic they are learning. This interaction is enhanced by the learner within a shared learning space, as it instils a ‘sense of belonging’ to a learning community, where they receive the most support (Young and Bruce, 2011). Learners are important in any part in learning, therefore, it is important for the teacher to take note of their backgrounds, to acknowledge their ability to use any design tool placed within the blended learning technique, to ensure that the effectiveness of their </w:t>
      </w:r>
      <w:r w:rsidRPr="00274C9F">
        <w:rPr>
          <w:rFonts w:ascii="Arial" w:hAnsi="Arial" w:cs="Arial"/>
          <w:sz w:val="22"/>
          <w:szCs w:val="22"/>
        </w:rPr>
        <w:lastRenderedPageBreak/>
        <w:t xml:space="preserve">learning is not </w:t>
      </w:r>
      <w:r w:rsidR="00A96270" w:rsidRPr="00274C9F">
        <w:rPr>
          <w:rFonts w:ascii="Arial" w:hAnsi="Arial" w:cs="Arial"/>
          <w:sz w:val="22"/>
          <w:szCs w:val="22"/>
        </w:rPr>
        <w:t>affected</w:t>
      </w:r>
      <w:r w:rsidRPr="00274C9F">
        <w:rPr>
          <w:rFonts w:ascii="Arial" w:hAnsi="Arial" w:cs="Arial"/>
          <w:sz w:val="22"/>
          <w:szCs w:val="22"/>
        </w:rPr>
        <w:t xml:space="preserve">. In educational settings, children constantly receive feedback from their teachers on work they have produced. It has been shown that these immediate interactions can have a clear impact on a child’s learning process and outcomes. Therefore, making feedback an important part within teaching, could benefit a child’s engagement and learning performance overall (Ahmad et al, 2019). This is important to </w:t>
      </w:r>
      <w:proofErr w:type="spellStart"/>
      <w:r w:rsidRPr="00274C9F">
        <w:rPr>
          <w:rFonts w:ascii="Arial" w:hAnsi="Arial" w:cs="Arial"/>
          <w:sz w:val="22"/>
          <w:szCs w:val="22"/>
        </w:rPr>
        <w:t>recognise</w:t>
      </w:r>
      <w:proofErr w:type="spellEnd"/>
      <w:r w:rsidRPr="00274C9F">
        <w:rPr>
          <w:rFonts w:ascii="Arial" w:hAnsi="Arial" w:cs="Arial"/>
          <w:sz w:val="22"/>
          <w:szCs w:val="22"/>
        </w:rPr>
        <w:t xml:space="preserve">, as studies show that blended learning provides immediate feedback within the lesson, which then benefits the students if they get an answer wrong, or don’t understand the work during the lesson (Dias &amp; </w:t>
      </w:r>
      <w:proofErr w:type="spellStart"/>
      <w:r w:rsidRPr="00274C9F">
        <w:rPr>
          <w:rFonts w:ascii="Arial" w:hAnsi="Arial" w:cs="Arial"/>
          <w:sz w:val="22"/>
          <w:szCs w:val="22"/>
        </w:rPr>
        <w:t>Diniz</w:t>
      </w:r>
      <w:proofErr w:type="spellEnd"/>
      <w:r w:rsidRPr="00274C9F">
        <w:rPr>
          <w:rFonts w:ascii="Arial" w:hAnsi="Arial" w:cs="Arial"/>
          <w:sz w:val="22"/>
          <w:szCs w:val="22"/>
        </w:rPr>
        <w:t xml:space="preserve">, 2014 &amp; </w:t>
      </w:r>
      <w:proofErr w:type="spellStart"/>
      <w:r w:rsidRPr="00274C9F">
        <w:rPr>
          <w:rFonts w:ascii="Arial" w:hAnsi="Arial" w:cs="Arial"/>
          <w:sz w:val="22"/>
          <w:szCs w:val="22"/>
        </w:rPr>
        <w:t>Sahni</w:t>
      </w:r>
      <w:proofErr w:type="spellEnd"/>
      <w:r w:rsidRPr="00274C9F">
        <w:rPr>
          <w:rFonts w:ascii="Arial" w:hAnsi="Arial" w:cs="Arial"/>
          <w:sz w:val="22"/>
          <w:szCs w:val="22"/>
        </w:rPr>
        <w:t xml:space="preserve">, 2019). Regarding knowledge on the impact interaction has on pupils when involved in blended learning, it has been noted that there is reluctance by some teachers to engage with online learning (Anderson, 2008). In a more recent large-scale study, interviewing over 4,500 teachers, Allen et al (2012) reveals that 65% of teachers were more afraid to use technology within their lessons, due to lack of knowledge and information around the topic. Therefore, teachers who fail to </w:t>
      </w:r>
      <w:proofErr w:type="spellStart"/>
      <w:r w:rsidRPr="00274C9F">
        <w:rPr>
          <w:rFonts w:ascii="Arial" w:hAnsi="Arial" w:cs="Arial"/>
          <w:sz w:val="22"/>
          <w:szCs w:val="22"/>
        </w:rPr>
        <w:t>recognise</w:t>
      </w:r>
      <w:proofErr w:type="spellEnd"/>
      <w:r w:rsidRPr="00274C9F">
        <w:rPr>
          <w:rFonts w:ascii="Arial" w:hAnsi="Arial" w:cs="Arial"/>
          <w:sz w:val="22"/>
          <w:szCs w:val="22"/>
        </w:rPr>
        <w:t xml:space="preserve"> the benefits blended learning could bring to their classroom, are less likely to create effective and engaging lessons, causing lack of progression within a child’s work. This can also impact the feedback children get on their work within a blended learning environment, as teachers may not feel confident enough to provide children with the right support and encouragement to complete their given tasks (Jeffery et al, 2014). The importance of this is shown within </w:t>
      </w:r>
      <w:proofErr w:type="spellStart"/>
      <w:r w:rsidRPr="00274C9F">
        <w:rPr>
          <w:rFonts w:ascii="Arial" w:hAnsi="Arial" w:cs="Arial"/>
          <w:sz w:val="22"/>
          <w:szCs w:val="22"/>
        </w:rPr>
        <w:t>Osgerby</w:t>
      </w:r>
      <w:proofErr w:type="spellEnd"/>
      <w:r w:rsidRPr="00274C9F">
        <w:rPr>
          <w:rFonts w:ascii="Arial" w:hAnsi="Arial" w:cs="Arial"/>
          <w:sz w:val="22"/>
          <w:szCs w:val="22"/>
        </w:rPr>
        <w:t xml:space="preserve"> (2017) research, where they </w:t>
      </w:r>
      <w:proofErr w:type="spellStart"/>
      <w:r w:rsidRPr="00274C9F">
        <w:rPr>
          <w:rFonts w:ascii="Arial" w:hAnsi="Arial" w:cs="Arial"/>
          <w:sz w:val="22"/>
          <w:szCs w:val="22"/>
        </w:rPr>
        <w:t>emphasise</w:t>
      </w:r>
      <w:proofErr w:type="spellEnd"/>
      <w:r w:rsidRPr="00274C9F">
        <w:rPr>
          <w:rFonts w:ascii="Arial" w:hAnsi="Arial" w:cs="Arial"/>
          <w:sz w:val="22"/>
          <w:szCs w:val="22"/>
        </w:rPr>
        <w:t xml:space="preserve"> that learners are ‘more successful and effective if they can communicate with their teachers and peers’, as they could share relevant ideas, explanations and learn from each other during the lesson. Therefore, it is important that the teacher takes responsibility in </w:t>
      </w:r>
      <w:proofErr w:type="spellStart"/>
      <w:r w:rsidRPr="00274C9F">
        <w:rPr>
          <w:rFonts w:ascii="Arial" w:hAnsi="Arial" w:cs="Arial"/>
          <w:sz w:val="22"/>
          <w:szCs w:val="22"/>
        </w:rPr>
        <w:t>recognising</w:t>
      </w:r>
      <w:proofErr w:type="spellEnd"/>
      <w:r w:rsidRPr="00274C9F">
        <w:rPr>
          <w:rFonts w:ascii="Arial" w:hAnsi="Arial" w:cs="Arial"/>
          <w:sz w:val="22"/>
          <w:szCs w:val="22"/>
        </w:rPr>
        <w:t xml:space="preserve"> themselves with the technology used within the classroom, to ensure that they can help and support students in anyway, to encourage development and progression (Haleem et al, 2022). </w:t>
      </w:r>
    </w:p>
    <w:p w14:paraId="0C58DF89" w14:textId="287C0F53" w:rsidR="00274C9F" w:rsidRPr="00274C9F" w:rsidRDefault="00274C9F" w:rsidP="00274C9F">
      <w:pPr>
        <w:spacing w:line="360" w:lineRule="auto"/>
        <w:rPr>
          <w:rFonts w:ascii="Arial" w:hAnsi="Arial" w:cs="Arial"/>
          <w:sz w:val="22"/>
          <w:szCs w:val="22"/>
        </w:rPr>
      </w:pPr>
      <w:r w:rsidRPr="00274C9F">
        <w:rPr>
          <w:rFonts w:ascii="Arial" w:hAnsi="Arial" w:cs="Arial"/>
          <w:sz w:val="22"/>
          <w:szCs w:val="22"/>
        </w:rPr>
        <w:t xml:space="preserve">Looking back at Part One of my essay, I found that the blended lesson provided more opportunity to interact with the students on their work, and help them progress by giving immediate verbal feedback within the lesson. I found that the children then </w:t>
      </w:r>
      <w:r w:rsidR="007C5E36" w:rsidRPr="00274C9F">
        <w:rPr>
          <w:rFonts w:ascii="Arial" w:hAnsi="Arial" w:cs="Arial"/>
          <w:sz w:val="22"/>
          <w:szCs w:val="22"/>
        </w:rPr>
        <w:t>focused</w:t>
      </w:r>
      <w:r w:rsidRPr="00274C9F">
        <w:rPr>
          <w:rFonts w:ascii="Arial" w:hAnsi="Arial" w:cs="Arial"/>
          <w:sz w:val="22"/>
          <w:szCs w:val="22"/>
        </w:rPr>
        <w:t xml:space="preserve"> more on making improvements on their work rather than ignoring what they don’t understand, which was also found within the </w:t>
      </w:r>
      <w:proofErr w:type="spellStart"/>
      <w:r w:rsidRPr="00274C9F">
        <w:rPr>
          <w:rFonts w:ascii="Arial" w:hAnsi="Arial" w:cs="Arial"/>
          <w:sz w:val="22"/>
          <w:szCs w:val="22"/>
        </w:rPr>
        <w:t>Estyn</w:t>
      </w:r>
      <w:proofErr w:type="spellEnd"/>
      <w:r w:rsidRPr="00274C9F">
        <w:rPr>
          <w:rFonts w:ascii="Arial" w:hAnsi="Arial" w:cs="Arial"/>
          <w:sz w:val="22"/>
          <w:szCs w:val="22"/>
        </w:rPr>
        <w:t xml:space="preserve"> (2021) report on ‘Evolving approaches to blended learning in independent schools’. </w:t>
      </w:r>
      <w:proofErr w:type="spellStart"/>
      <w:r w:rsidRPr="00274C9F">
        <w:rPr>
          <w:rFonts w:ascii="Arial" w:hAnsi="Arial" w:cs="Arial"/>
          <w:sz w:val="22"/>
          <w:szCs w:val="22"/>
        </w:rPr>
        <w:t>Estyn</w:t>
      </w:r>
      <w:proofErr w:type="spellEnd"/>
      <w:r w:rsidRPr="00274C9F">
        <w:rPr>
          <w:rFonts w:ascii="Arial" w:hAnsi="Arial" w:cs="Arial"/>
          <w:sz w:val="22"/>
          <w:szCs w:val="22"/>
        </w:rPr>
        <w:t xml:space="preserve"> (2021) also states that there has been a ‘greater consistency in provision’ and how the structure of blended learning as evolved for the better. They believe that there is less teacher input and increasing opportunities for independent work for pupils, through applying a blend of teaching approaches that children can work at within their own pace. However, I was interested to find research on how there may be less interaction from children when working on the digital devices, as I found this within my lesson. Ruben et al (2021) discovered that using technology within the classroom could hinder the interaction </w:t>
      </w:r>
      <w:r w:rsidRPr="00274C9F">
        <w:rPr>
          <w:rFonts w:ascii="Arial" w:hAnsi="Arial" w:cs="Arial"/>
          <w:sz w:val="22"/>
          <w:szCs w:val="22"/>
        </w:rPr>
        <w:lastRenderedPageBreak/>
        <w:t xml:space="preserve">between peers that is needed within learning. They argue that spending time on the computer during lessons may result in less face-to-face communication and support from other peers, which you would not get when working in more traditional ways. </w:t>
      </w:r>
      <w:r w:rsidR="007314A4">
        <w:rPr>
          <w:rFonts w:ascii="Arial" w:hAnsi="Arial" w:cs="Arial"/>
          <w:sz w:val="22"/>
          <w:szCs w:val="22"/>
        </w:rPr>
        <w:t xml:space="preserve">Within future teaching, I will keep in mind the research on how long-term digital learning, can have an effect on the important interactions needed between peers within the classroom. </w:t>
      </w:r>
    </w:p>
    <w:p w14:paraId="48843F25" w14:textId="77777777" w:rsidR="00274C9F" w:rsidRPr="00274C9F" w:rsidRDefault="00274C9F" w:rsidP="00274C9F">
      <w:pPr>
        <w:spacing w:line="360" w:lineRule="auto"/>
        <w:rPr>
          <w:rFonts w:ascii="Arial" w:hAnsi="Arial" w:cs="Arial"/>
          <w:sz w:val="22"/>
          <w:szCs w:val="22"/>
        </w:rPr>
      </w:pPr>
    </w:p>
    <w:p w14:paraId="4BC295A6" w14:textId="02F3EDA8" w:rsidR="00A96270" w:rsidRPr="00274C9F" w:rsidRDefault="00274C9F" w:rsidP="00274C9F">
      <w:pPr>
        <w:spacing w:line="360" w:lineRule="auto"/>
        <w:rPr>
          <w:rFonts w:ascii="Arial" w:hAnsi="Arial" w:cs="Arial"/>
          <w:sz w:val="22"/>
          <w:szCs w:val="22"/>
        </w:rPr>
      </w:pPr>
      <w:r w:rsidRPr="00274C9F">
        <w:rPr>
          <w:rFonts w:ascii="Arial" w:hAnsi="Arial" w:cs="Arial"/>
          <w:sz w:val="22"/>
          <w:szCs w:val="22"/>
        </w:rPr>
        <w:t>As stated previously by the Welsh Government (2023), the main ambitions within the new curriculum state that teachers will use their professional judgement to cater for all learning abilities within their lesson plans, to ensure progression throughout all learners. As blended learning is an innovative process which includes both traditional teaching methods and digital supported learning, it is the teacher’s responsibility to create differentiated work for the higher and lower ability children, to be able to progress throught the lessons (</w:t>
      </w:r>
      <w:proofErr w:type="spellStart"/>
      <w:r w:rsidRPr="00274C9F">
        <w:rPr>
          <w:rFonts w:ascii="Arial" w:hAnsi="Arial" w:cs="Arial"/>
          <w:sz w:val="22"/>
          <w:szCs w:val="22"/>
        </w:rPr>
        <w:t>Dangwal</w:t>
      </w:r>
      <w:proofErr w:type="spellEnd"/>
      <w:r w:rsidRPr="00274C9F">
        <w:rPr>
          <w:rFonts w:ascii="Arial" w:hAnsi="Arial" w:cs="Arial"/>
          <w:sz w:val="22"/>
          <w:szCs w:val="22"/>
        </w:rPr>
        <w:t>, 2017). The Piagetian theories imply that differed teaching approaches should be provided to the students according to their learning ability, within a single institution (Sutherland, 2005). Piaget introduces many theories towards his learning model, in which the two major theoretical notions he found was assimilation and accommodation. He described assimilation as being a ‘match’ between the learner’s cognitive structure and the physical environment. Although, having only assimilation is not effective to a child’s learning, as there would be no intellectual development (</w:t>
      </w:r>
      <w:proofErr w:type="spellStart"/>
      <w:r w:rsidRPr="00274C9F">
        <w:rPr>
          <w:rFonts w:ascii="Arial" w:hAnsi="Arial" w:cs="Arial"/>
          <w:sz w:val="22"/>
          <w:szCs w:val="22"/>
        </w:rPr>
        <w:t>Hergenhahn</w:t>
      </w:r>
      <w:proofErr w:type="spellEnd"/>
      <w:r w:rsidRPr="00274C9F">
        <w:rPr>
          <w:rFonts w:ascii="Arial" w:hAnsi="Arial" w:cs="Arial"/>
          <w:sz w:val="22"/>
          <w:szCs w:val="22"/>
        </w:rPr>
        <w:t xml:space="preserve"> and Olson, 2001), therefore, accommodation was produced. Accommodation refers to the process by which the cognitive structure is modified. Piaget believes that both of these learning theories need to be present in order to develop the intellectual growth of students. In connection to this, the blended pedagogy has been able to address multiple perspectives of Piaget learning theories, as well as giving teachers the ability to deliver an engaging set of learning strategies that can be blended and taught in various different forms and environments (Sign, 2003 &amp; Kumar, 2010). Blended learning is seen to be an approach which meets the challenges of specifically made learning and development, according to the needs for each individual child. This type of learning assimilates the innovative and technological advances which are tailor-made for the students. Blended learning benefits from a series of lessons, as it allows children to work at their own pace, giving them an opportunity to fully understand the work they have been given (</w:t>
      </w:r>
      <w:proofErr w:type="spellStart"/>
      <w:r w:rsidRPr="00274C9F">
        <w:rPr>
          <w:rFonts w:ascii="Arial" w:hAnsi="Arial" w:cs="Arial"/>
          <w:sz w:val="22"/>
          <w:szCs w:val="22"/>
        </w:rPr>
        <w:t>Ughade</w:t>
      </w:r>
      <w:proofErr w:type="spellEnd"/>
      <w:r w:rsidRPr="00274C9F">
        <w:rPr>
          <w:rFonts w:ascii="Arial" w:hAnsi="Arial" w:cs="Arial"/>
          <w:sz w:val="22"/>
          <w:szCs w:val="22"/>
        </w:rPr>
        <w:t xml:space="preserve">, 2020). However, there is some speculation over the potential risk blended learning may cause due to children’s lack of experience with using technology. In 2019, the Education Endowment Foundation (EEF) wrote a report on how using digital technology could improve learning. They have reason to believe that the relationship between motivation, technology and achievement is complex. They discovered that there is a potential possibility that ‘more motivated’ students are more likely to take advantage of the opportunities that are offered by </w:t>
      </w:r>
      <w:r w:rsidRPr="00274C9F">
        <w:rPr>
          <w:rFonts w:ascii="Arial" w:hAnsi="Arial" w:cs="Arial"/>
          <w:sz w:val="22"/>
          <w:szCs w:val="22"/>
        </w:rPr>
        <w:lastRenderedPageBreak/>
        <w:t xml:space="preserve">technology than other peers. One of their reviews found that low-ability learners did not benefit from using a digital device within a lesson. The EEF then suggested that students need to have prior knowledge, learning motivation, self-regulation skills and familiarity with computers to get the most effective use out of them during a lesson (EEF, 2019). It is the teacher’s responsibility to ensure that they are monitoring how the technology is being used and checking that all students have digital skills before starting the lesson, to make sure that they reduce the risk of opening the gap between achieving learners and their peers (Lucas et al, 2020). However, once the individual becomes familiar with the new technology and </w:t>
      </w:r>
      <w:proofErr w:type="spellStart"/>
      <w:r w:rsidRPr="00274C9F">
        <w:rPr>
          <w:rFonts w:ascii="Arial" w:hAnsi="Arial" w:cs="Arial"/>
          <w:sz w:val="22"/>
          <w:szCs w:val="22"/>
        </w:rPr>
        <w:t>recognises</w:t>
      </w:r>
      <w:proofErr w:type="spellEnd"/>
      <w:r w:rsidRPr="00274C9F">
        <w:rPr>
          <w:rFonts w:ascii="Arial" w:hAnsi="Arial" w:cs="Arial"/>
          <w:sz w:val="22"/>
          <w:szCs w:val="22"/>
        </w:rPr>
        <w:t xml:space="preserve"> its benefits, the lack of motivation does not become an issue. It is therefore necessary to provide extensive training within education, of the use of new technology. While carrying out this training for students, there should still be support for any issues that arise, as well as any questions children may have about using digital devices within their learning (Sayed and Baker, 2014). </w:t>
      </w:r>
    </w:p>
    <w:p w14:paraId="3EEBE607" w14:textId="5EFF5E8D" w:rsidR="00274C9F" w:rsidRPr="00274C9F" w:rsidRDefault="00274C9F" w:rsidP="00274C9F">
      <w:pPr>
        <w:spacing w:line="360" w:lineRule="auto"/>
        <w:rPr>
          <w:rFonts w:ascii="Arial" w:hAnsi="Arial" w:cs="Arial"/>
          <w:sz w:val="22"/>
          <w:szCs w:val="22"/>
        </w:rPr>
      </w:pPr>
      <w:r w:rsidRPr="00274C9F">
        <w:rPr>
          <w:rFonts w:ascii="Arial" w:hAnsi="Arial" w:cs="Arial"/>
          <w:sz w:val="22"/>
          <w:szCs w:val="22"/>
        </w:rPr>
        <w:t xml:space="preserve">Looking back at my experience in part one, I found that it was more efficient to plan for each of the ability groups, rather than the traditional teaching methods. As seen in </w:t>
      </w:r>
      <w:r w:rsidRPr="0035093B">
        <w:rPr>
          <w:rFonts w:ascii="Arial" w:hAnsi="Arial" w:cs="Arial"/>
          <w:sz w:val="22"/>
          <w:szCs w:val="22"/>
        </w:rPr>
        <w:t xml:space="preserve">appendix </w:t>
      </w:r>
      <w:r w:rsidR="0035093B" w:rsidRPr="0035093B">
        <w:rPr>
          <w:rFonts w:ascii="Arial" w:hAnsi="Arial" w:cs="Arial"/>
          <w:sz w:val="22"/>
          <w:szCs w:val="22"/>
        </w:rPr>
        <w:t>one</w:t>
      </w:r>
      <w:r w:rsidRPr="0035093B">
        <w:rPr>
          <w:rFonts w:ascii="Arial" w:hAnsi="Arial" w:cs="Arial"/>
          <w:sz w:val="22"/>
          <w:szCs w:val="22"/>
        </w:rPr>
        <w:t>,</w:t>
      </w:r>
      <w:r w:rsidRPr="00274C9F">
        <w:rPr>
          <w:rFonts w:ascii="Arial" w:hAnsi="Arial" w:cs="Arial"/>
          <w:sz w:val="22"/>
          <w:szCs w:val="22"/>
        </w:rPr>
        <w:t xml:space="preserve"> the activity sheet I prepared shows the instructions that each mathematics ability group must follow. I found by putting these instructions on each of the blended learning activities, helped all of the children to be more independent with their work. As well as teacher and peer support, there is also digital support in blended learning (Chiu, 2021). Digital support refers to the surrounding technological environment that gives immediate support to children’s needs. This support helps a child gain more independence in their work, as they are more reliant on the technology than the teacher (</w:t>
      </w:r>
      <w:proofErr w:type="spellStart"/>
      <w:r w:rsidRPr="00274C9F">
        <w:rPr>
          <w:rFonts w:ascii="Arial" w:hAnsi="Arial" w:cs="Arial"/>
          <w:sz w:val="22"/>
          <w:szCs w:val="22"/>
        </w:rPr>
        <w:t>Rudkin</w:t>
      </w:r>
      <w:proofErr w:type="spellEnd"/>
      <w:r w:rsidRPr="00274C9F">
        <w:rPr>
          <w:rFonts w:ascii="Arial" w:hAnsi="Arial" w:cs="Arial"/>
          <w:sz w:val="22"/>
          <w:szCs w:val="22"/>
        </w:rPr>
        <w:t xml:space="preserve">, 2017). However as stated before, it is the responsibility of teachers to check whether the children are on track to progress, while working on digital devices (Lucas et al, 2020). </w:t>
      </w:r>
      <w:r w:rsidR="007314A4">
        <w:rPr>
          <w:rFonts w:ascii="Arial" w:hAnsi="Arial" w:cs="Arial"/>
          <w:sz w:val="22"/>
          <w:szCs w:val="22"/>
        </w:rPr>
        <w:t xml:space="preserve">This is a main development in teaching, that I need to focus on in the future, as I did not check up on the children when they were working on the digital devices. Now knowing the research on how technology can impact some children negatively, I will make sure to support and guide the students, to guarantee progression in their learning. </w:t>
      </w:r>
    </w:p>
    <w:p w14:paraId="7AE46D43" w14:textId="77777777" w:rsidR="00274C9F" w:rsidRPr="00274C9F" w:rsidRDefault="00274C9F" w:rsidP="00274C9F">
      <w:pPr>
        <w:spacing w:line="360" w:lineRule="auto"/>
        <w:rPr>
          <w:rFonts w:ascii="Arial" w:hAnsi="Arial" w:cs="Arial"/>
          <w:sz w:val="22"/>
          <w:szCs w:val="22"/>
        </w:rPr>
      </w:pPr>
    </w:p>
    <w:p w14:paraId="28409190" w14:textId="77777777" w:rsidR="00274C9F" w:rsidRPr="00274C9F" w:rsidRDefault="00274C9F" w:rsidP="00274C9F">
      <w:pPr>
        <w:spacing w:line="360" w:lineRule="auto"/>
        <w:rPr>
          <w:rFonts w:ascii="Arial" w:hAnsi="Arial" w:cs="Arial"/>
          <w:sz w:val="22"/>
          <w:szCs w:val="22"/>
        </w:rPr>
      </w:pPr>
    </w:p>
    <w:p w14:paraId="4FA118EC" w14:textId="77777777" w:rsidR="00A96270" w:rsidRDefault="00A96270" w:rsidP="00274C9F">
      <w:pPr>
        <w:spacing w:line="360" w:lineRule="auto"/>
        <w:rPr>
          <w:rFonts w:ascii="Arial" w:hAnsi="Arial" w:cs="Arial"/>
          <w:sz w:val="22"/>
          <w:szCs w:val="22"/>
        </w:rPr>
      </w:pPr>
    </w:p>
    <w:p w14:paraId="7E585F57" w14:textId="77777777" w:rsidR="00A96270" w:rsidRDefault="00274C9F" w:rsidP="00274C9F">
      <w:pPr>
        <w:spacing w:line="360" w:lineRule="auto"/>
        <w:rPr>
          <w:rFonts w:ascii="Arial" w:hAnsi="Arial" w:cs="Arial"/>
          <w:sz w:val="22"/>
          <w:szCs w:val="22"/>
        </w:rPr>
      </w:pPr>
      <w:r w:rsidRPr="00274C9F">
        <w:rPr>
          <w:rFonts w:ascii="Arial" w:hAnsi="Arial" w:cs="Arial"/>
          <w:sz w:val="22"/>
          <w:szCs w:val="22"/>
        </w:rPr>
        <w:t xml:space="preserve">The purpose of this assignment was to critically reflect on progress made in planning, preparing and teaching lessons, that incorporate specific pedagogical principles. The principle I chose to develop, was employing a broad repertoire of teaching approaches, in the form of blended learning. Therefore, this assignment has further developed my understanding of the importance planning, preparing and teaching has on a child’s personal development and progression in school. As this has impacted my professional progression as a student </w:t>
      </w:r>
      <w:r w:rsidRPr="00274C9F">
        <w:rPr>
          <w:rFonts w:ascii="Arial" w:hAnsi="Arial" w:cs="Arial"/>
          <w:sz w:val="22"/>
          <w:szCs w:val="22"/>
        </w:rPr>
        <w:lastRenderedPageBreak/>
        <w:t xml:space="preserve">teacher, I plan to critically research all of the pedagogical standards before applying them within the classroom, to ensure the children receive effective teaching and learning within their lessons. This experience has given me the opportunity to critically reflect on my preparation and planning of a specific lesson, allowing me to investigate the benefits of applying a broad range of teaching approaches, and knowing what could hinder the process. As a student teacher, I acknowledge that it is important for a professional practitioner to reflect upon their work to become aware of any underlaying beliefs they might have about teaching and learning. New South Wales Department of Education (2022) also refers to how teachers reflect on their learning, allows them to develop a repertoire of ‘context-specific and relevant’ teaching techniques, which promotes a positive learning environment (NSW, 2022). </w:t>
      </w:r>
    </w:p>
    <w:p w14:paraId="501CFC48" w14:textId="7245E468" w:rsidR="00274C9F" w:rsidRPr="00274C9F" w:rsidRDefault="00274C9F" w:rsidP="00274C9F">
      <w:pPr>
        <w:spacing w:line="360" w:lineRule="auto"/>
        <w:rPr>
          <w:rFonts w:ascii="Arial" w:hAnsi="Arial" w:cs="Arial"/>
          <w:sz w:val="22"/>
          <w:szCs w:val="22"/>
        </w:rPr>
      </w:pPr>
      <w:r w:rsidRPr="00274C9F">
        <w:rPr>
          <w:rFonts w:ascii="Arial" w:hAnsi="Arial" w:cs="Arial"/>
          <w:sz w:val="22"/>
          <w:szCs w:val="22"/>
        </w:rPr>
        <w:t xml:space="preserve">When critically reflecting on my planning, preparation and teaching process, I discovered that there were many benefits towards the specific blended learning lesson. However, research shows that there is also room for development when implementing this pedagogical principle. As there were many different approaches within my lesson, I didn’t make sure that every child was confident with using digital technology beforehand. As previously researched, Lucas et el (2020) found that the teacher should ensure that all children are not at a disadvantage when working with technology, to make certain that they can progress within their learning independently. Therefore, when developing my teaching and learning within the future, I would like to provide a series of lessons with all children, on how to work on digital devices which benefits the progression and motivates the students to learn. This will also ensure that the gap stays closed between higher and lower motivated students, so that they can achieve at the same level of learning. I also found that planning and preparing for blended learning was time consuming, making sure that all learning abilities were catered for. As this approach benefits from a broad range of different teaching strategies, it is important that the teacher plans and prepares for all learning abilities, so that they can work independently and at their own pace (Tong et al, 2022). After reading the important benefits blended learning provides, I will develop my planning and preparation by </w:t>
      </w:r>
      <w:proofErr w:type="spellStart"/>
      <w:r w:rsidRPr="00274C9F">
        <w:rPr>
          <w:rFonts w:ascii="Arial" w:hAnsi="Arial" w:cs="Arial"/>
          <w:sz w:val="22"/>
          <w:szCs w:val="22"/>
        </w:rPr>
        <w:t>organising</w:t>
      </w:r>
      <w:proofErr w:type="spellEnd"/>
      <w:r w:rsidRPr="00274C9F">
        <w:rPr>
          <w:rFonts w:ascii="Arial" w:hAnsi="Arial" w:cs="Arial"/>
          <w:sz w:val="22"/>
          <w:szCs w:val="22"/>
        </w:rPr>
        <w:t xml:space="preserve"> the work for different abilities beforehand, so that the workload doesn’t hinder the development and progression this pedagogical standard provides. Moving forward, I plan to continue reflecting upon the pedagogical standards within my practice, to evaluate the effectiveness of teaching and learning and importance it has on children’s learning, throughout their time in education (Donaldson, 2015). Overall, this assignment has shown that when teachers effectively and appropriately use the pedagogical standards within their teaching and learning, it can positively affect and support pupil progression, ultimately increasing their overall learning achievements (Welsh Government, 2021). </w:t>
      </w:r>
    </w:p>
    <w:p w14:paraId="03072E20" w14:textId="77777777" w:rsidR="00274C9F" w:rsidRPr="00274C9F" w:rsidRDefault="00274C9F" w:rsidP="00274C9F">
      <w:pPr>
        <w:rPr>
          <w:rFonts w:ascii="Arial" w:hAnsi="Arial" w:cs="Arial"/>
          <w:sz w:val="22"/>
          <w:szCs w:val="22"/>
        </w:rPr>
      </w:pPr>
    </w:p>
    <w:p w14:paraId="45813E8B" w14:textId="77777777" w:rsidR="00274C9F" w:rsidRPr="00274C9F" w:rsidRDefault="00274C9F" w:rsidP="00274C9F">
      <w:pPr>
        <w:rPr>
          <w:rFonts w:ascii="Arial" w:hAnsi="Arial" w:cs="Arial"/>
          <w:sz w:val="22"/>
          <w:szCs w:val="22"/>
        </w:rPr>
      </w:pPr>
    </w:p>
    <w:p w14:paraId="0A4927D4" w14:textId="77777777" w:rsidR="00274C9F" w:rsidRPr="00274C9F" w:rsidRDefault="00274C9F" w:rsidP="00274C9F">
      <w:pPr>
        <w:rPr>
          <w:rFonts w:ascii="Arial" w:hAnsi="Arial" w:cs="Arial"/>
          <w:sz w:val="22"/>
          <w:szCs w:val="22"/>
          <w:u w:val="single"/>
        </w:rPr>
      </w:pPr>
      <w:r w:rsidRPr="00274C9F">
        <w:rPr>
          <w:rFonts w:ascii="Arial" w:hAnsi="Arial" w:cs="Arial"/>
          <w:sz w:val="22"/>
          <w:szCs w:val="22"/>
          <w:u w:val="single"/>
        </w:rPr>
        <w:lastRenderedPageBreak/>
        <w:t>References</w:t>
      </w:r>
    </w:p>
    <w:p w14:paraId="3389A584" w14:textId="77777777" w:rsidR="00274C9F" w:rsidRPr="00274C9F" w:rsidRDefault="00274C9F" w:rsidP="00274C9F">
      <w:pPr>
        <w:rPr>
          <w:rFonts w:ascii="Arial" w:hAnsi="Arial" w:cs="Arial"/>
          <w:sz w:val="22"/>
          <w:szCs w:val="22"/>
          <w:u w:val="single"/>
        </w:rPr>
      </w:pPr>
    </w:p>
    <w:p w14:paraId="429F86F4" w14:textId="77777777" w:rsidR="00274C9F" w:rsidRPr="00274C9F" w:rsidRDefault="00274C9F" w:rsidP="00274C9F">
      <w:pPr>
        <w:rPr>
          <w:rFonts w:ascii="Arial" w:hAnsi="Arial" w:cs="Arial"/>
          <w:sz w:val="22"/>
          <w:szCs w:val="22"/>
          <w:u w:val="single"/>
        </w:rPr>
      </w:pPr>
    </w:p>
    <w:p w14:paraId="7D091BD9"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Attard. C &amp; Holmes. K (2022) ‘An exploration of teacher and student perceptions of blended learning in four secondary mathematic classrooms’ </w:t>
      </w:r>
      <w:r w:rsidRPr="00274C9F">
        <w:rPr>
          <w:rFonts w:ascii="Arial" w:hAnsi="Arial" w:cs="Arial"/>
          <w:i/>
          <w:sz w:val="22"/>
          <w:szCs w:val="22"/>
        </w:rPr>
        <w:t xml:space="preserve">Mathematics Education Research Journal, </w:t>
      </w:r>
      <w:r w:rsidRPr="00274C9F">
        <w:rPr>
          <w:rFonts w:ascii="Arial" w:hAnsi="Arial" w:cs="Arial"/>
          <w:sz w:val="22"/>
          <w:szCs w:val="22"/>
        </w:rPr>
        <w:t xml:space="preserve">34, pp. 719-740. Available at: </w:t>
      </w:r>
      <w:hyperlink r:id="rId7" w:history="1">
        <w:r w:rsidRPr="00274C9F">
          <w:rPr>
            <w:rStyle w:val="Hyperlink"/>
            <w:rFonts w:ascii="Arial" w:hAnsi="Arial" w:cs="Arial"/>
            <w:sz w:val="22"/>
            <w:szCs w:val="22"/>
          </w:rPr>
          <w:t>https://link.springer.com/article/10.1007/s13394-020-00359-2</w:t>
        </w:r>
      </w:hyperlink>
      <w:r w:rsidRPr="00274C9F">
        <w:rPr>
          <w:rFonts w:ascii="Arial" w:hAnsi="Arial" w:cs="Arial"/>
          <w:sz w:val="22"/>
          <w:szCs w:val="22"/>
        </w:rPr>
        <w:t xml:space="preserve"> (Accessed: 1 April 2023) </w:t>
      </w:r>
    </w:p>
    <w:p w14:paraId="617E5289" w14:textId="77777777" w:rsidR="00274C9F" w:rsidRPr="00274C9F" w:rsidRDefault="00274C9F" w:rsidP="00274C9F">
      <w:pPr>
        <w:rPr>
          <w:rFonts w:ascii="Arial" w:hAnsi="Arial" w:cs="Arial"/>
          <w:sz w:val="22"/>
          <w:szCs w:val="22"/>
        </w:rPr>
      </w:pPr>
    </w:p>
    <w:p w14:paraId="4631319A"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Chiu, T. K. F (2021) ‘Digital support for student engagement in blended learning based on self-determination theory’ </w:t>
      </w:r>
      <w:r w:rsidRPr="00274C9F">
        <w:rPr>
          <w:rFonts w:ascii="Arial" w:hAnsi="Arial" w:cs="Arial"/>
          <w:i/>
          <w:sz w:val="22"/>
          <w:szCs w:val="22"/>
        </w:rPr>
        <w:t xml:space="preserve">Computers in Human </w:t>
      </w:r>
      <w:proofErr w:type="spellStart"/>
      <w:r w:rsidRPr="00274C9F">
        <w:rPr>
          <w:rFonts w:ascii="Arial" w:hAnsi="Arial" w:cs="Arial"/>
          <w:i/>
          <w:sz w:val="22"/>
          <w:szCs w:val="22"/>
        </w:rPr>
        <w:t>Behaviour</w:t>
      </w:r>
      <w:proofErr w:type="spellEnd"/>
      <w:r w:rsidRPr="00274C9F">
        <w:rPr>
          <w:rFonts w:ascii="Arial" w:hAnsi="Arial" w:cs="Arial"/>
          <w:i/>
          <w:sz w:val="22"/>
          <w:szCs w:val="22"/>
        </w:rPr>
        <w:t xml:space="preserve">, </w:t>
      </w:r>
      <w:r w:rsidRPr="00274C9F">
        <w:rPr>
          <w:rFonts w:ascii="Arial" w:hAnsi="Arial" w:cs="Arial"/>
          <w:sz w:val="22"/>
          <w:szCs w:val="22"/>
        </w:rPr>
        <w:t xml:space="preserve">124, pp. 106-109. Available at: </w:t>
      </w:r>
      <w:hyperlink r:id="rId8" w:history="1">
        <w:r w:rsidRPr="00274C9F">
          <w:rPr>
            <w:rStyle w:val="Hyperlink"/>
            <w:rFonts w:ascii="Arial" w:hAnsi="Arial" w:cs="Arial"/>
            <w:sz w:val="22"/>
            <w:szCs w:val="22"/>
          </w:rPr>
          <w:t>https://www.sciencedirect.com/science/article/pii/S0747563221002326</w:t>
        </w:r>
      </w:hyperlink>
      <w:r w:rsidRPr="00274C9F">
        <w:rPr>
          <w:rFonts w:ascii="Arial" w:hAnsi="Arial" w:cs="Arial"/>
          <w:sz w:val="22"/>
          <w:szCs w:val="22"/>
        </w:rPr>
        <w:t xml:space="preserve"> (Accessed: 4 April 2023) </w:t>
      </w:r>
    </w:p>
    <w:p w14:paraId="6848C6FF" w14:textId="77777777" w:rsidR="00274C9F" w:rsidRPr="00274C9F" w:rsidRDefault="00274C9F" w:rsidP="00274C9F">
      <w:pPr>
        <w:rPr>
          <w:rFonts w:ascii="Arial" w:hAnsi="Arial" w:cs="Arial"/>
          <w:sz w:val="22"/>
          <w:szCs w:val="22"/>
        </w:rPr>
      </w:pPr>
    </w:p>
    <w:p w14:paraId="4B070D9C" w14:textId="77777777" w:rsidR="00274C9F" w:rsidRPr="00274C9F" w:rsidRDefault="00274C9F" w:rsidP="00274C9F">
      <w:pPr>
        <w:rPr>
          <w:rFonts w:ascii="Arial" w:hAnsi="Arial" w:cs="Arial"/>
          <w:sz w:val="22"/>
          <w:szCs w:val="22"/>
        </w:rPr>
      </w:pPr>
      <w:proofErr w:type="spellStart"/>
      <w:r w:rsidRPr="00274C9F">
        <w:rPr>
          <w:rFonts w:ascii="Arial" w:hAnsi="Arial" w:cs="Arial"/>
          <w:sz w:val="22"/>
          <w:szCs w:val="22"/>
        </w:rPr>
        <w:t>Dangwal</w:t>
      </w:r>
      <w:proofErr w:type="spellEnd"/>
      <w:r w:rsidRPr="00274C9F">
        <w:rPr>
          <w:rFonts w:ascii="Arial" w:hAnsi="Arial" w:cs="Arial"/>
          <w:sz w:val="22"/>
          <w:szCs w:val="22"/>
        </w:rPr>
        <w:t xml:space="preserve">, K. (2017) ‘Blended Learning: An Innovative Approach’ </w:t>
      </w:r>
      <w:r w:rsidRPr="00274C9F">
        <w:rPr>
          <w:rFonts w:ascii="Arial" w:hAnsi="Arial" w:cs="Arial"/>
          <w:i/>
          <w:sz w:val="22"/>
          <w:szCs w:val="22"/>
        </w:rPr>
        <w:t xml:space="preserve">Universal Journal of Educational Research, </w:t>
      </w:r>
      <w:r w:rsidRPr="00274C9F">
        <w:rPr>
          <w:rFonts w:ascii="Arial" w:hAnsi="Arial" w:cs="Arial"/>
          <w:sz w:val="22"/>
          <w:szCs w:val="22"/>
        </w:rPr>
        <w:t xml:space="preserve">5(1), pp. 129-136. Available at: </w:t>
      </w:r>
      <w:hyperlink r:id="rId9" w:history="1">
        <w:r w:rsidRPr="00274C9F">
          <w:rPr>
            <w:rStyle w:val="Hyperlink"/>
            <w:rFonts w:ascii="Arial" w:hAnsi="Arial" w:cs="Arial"/>
            <w:sz w:val="22"/>
            <w:szCs w:val="22"/>
          </w:rPr>
          <w:t>https://www.researchgate.net/publication/313882997_Blended_Learning_An_Innovative_Approach</w:t>
        </w:r>
      </w:hyperlink>
      <w:r w:rsidRPr="00274C9F">
        <w:rPr>
          <w:rFonts w:ascii="Arial" w:hAnsi="Arial" w:cs="Arial"/>
          <w:sz w:val="22"/>
          <w:szCs w:val="22"/>
        </w:rPr>
        <w:t xml:space="preserve"> (Accessed: 3 April 2023)</w:t>
      </w:r>
    </w:p>
    <w:p w14:paraId="68A205DE" w14:textId="77777777" w:rsidR="00274C9F" w:rsidRPr="00274C9F" w:rsidRDefault="00274C9F" w:rsidP="00274C9F">
      <w:pPr>
        <w:rPr>
          <w:rFonts w:ascii="Arial" w:hAnsi="Arial" w:cs="Arial"/>
          <w:sz w:val="22"/>
          <w:szCs w:val="22"/>
        </w:rPr>
      </w:pPr>
    </w:p>
    <w:p w14:paraId="2AC7FA94"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Education Endowment Foundation (2021) </w:t>
      </w:r>
      <w:r w:rsidRPr="00274C9F">
        <w:rPr>
          <w:rFonts w:ascii="Arial" w:hAnsi="Arial" w:cs="Arial"/>
          <w:i/>
          <w:sz w:val="22"/>
          <w:szCs w:val="22"/>
        </w:rPr>
        <w:t xml:space="preserve">Collaborative learning approaches. </w:t>
      </w:r>
      <w:r w:rsidRPr="00274C9F">
        <w:rPr>
          <w:rFonts w:ascii="Arial" w:hAnsi="Arial" w:cs="Arial"/>
          <w:sz w:val="22"/>
          <w:szCs w:val="22"/>
        </w:rPr>
        <w:t xml:space="preserve">Available at: </w:t>
      </w:r>
      <w:hyperlink r:id="rId10" w:history="1">
        <w:r w:rsidRPr="00274C9F">
          <w:rPr>
            <w:rStyle w:val="Hyperlink"/>
            <w:rFonts w:ascii="Arial" w:hAnsi="Arial" w:cs="Arial"/>
            <w:sz w:val="22"/>
            <w:szCs w:val="22"/>
          </w:rPr>
          <w:t>https://educationendowmentfoundation.org.uk/education-evidence/teaching-learning-toolkit/collaborative-learning-approaches</w:t>
        </w:r>
      </w:hyperlink>
      <w:r w:rsidRPr="00274C9F">
        <w:rPr>
          <w:rFonts w:ascii="Arial" w:hAnsi="Arial" w:cs="Arial"/>
          <w:sz w:val="22"/>
          <w:szCs w:val="22"/>
        </w:rPr>
        <w:t xml:space="preserve"> (Accessed: 30 March 2023)</w:t>
      </w:r>
    </w:p>
    <w:p w14:paraId="54E4CCF1" w14:textId="77777777" w:rsidR="00274C9F" w:rsidRPr="00274C9F" w:rsidRDefault="00274C9F" w:rsidP="00274C9F">
      <w:pPr>
        <w:rPr>
          <w:rFonts w:ascii="Arial" w:hAnsi="Arial" w:cs="Arial"/>
          <w:sz w:val="22"/>
          <w:szCs w:val="22"/>
        </w:rPr>
      </w:pPr>
    </w:p>
    <w:p w14:paraId="689716D6"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Education Endowment Foundation (2019) </w:t>
      </w:r>
      <w:r w:rsidRPr="00274C9F">
        <w:rPr>
          <w:rFonts w:ascii="Arial" w:hAnsi="Arial" w:cs="Arial"/>
          <w:i/>
          <w:sz w:val="22"/>
          <w:szCs w:val="22"/>
        </w:rPr>
        <w:t xml:space="preserve">Using Digital Technology to Improve Learning, </w:t>
      </w:r>
      <w:r w:rsidRPr="00274C9F">
        <w:rPr>
          <w:rFonts w:ascii="Arial" w:hAnsi="Arial" w:cs="Arial"/>
          <w:sz w:val="22"/>
          <w:szCs w:val="22"/>
        </w:rPr>
        <w:t xml:space="preserve">London. Available at: </w:t>
      </w:r>
      <w:hyperlink r:id="rId11" w:history="1">
        <w:r w:rsidRPr="00274C9F">
          <w:rPr>
            <w:rStyle w:val="Hyperlink"/>
            <w:rFonts w:ascii="Arial" w:hAnsi="Arial" w:cs="Arial"/>
            <w:sz w:val="22"/>
            <w:szCs w:val="22"/>
          </w:rPr>
          <w:t>https://educationendowmentfoundation.org.uk/public/files/Publications/digitalTech/EEF_Digital_Technology_Guidance_Report.pdf</w:t>
        </w:r>
      </w:hyperlink>
      <w:r w:rsidRPr="00274C9F">
        <w:rPr>
          <w:rFonts w:ascii="Arial" w:hAnsi="Arial" w:cs="Arial"/>
          <w:sz w:val="22"/>
          <w:szCs w:val="22"/>
        </w:rPr>
        <w:t xml:space="preserve"> (Accessed: 3 April 2023)</w:t>
      </w:r>
    </w:p>
    <w:p w14:paraId="0753EF0E" w14:textId="77777777" w:rsidR="00274C9F" w:rsidRPr="00274C9F" w:rsidRDefault="00274C9F" w:rsidP="00274C9F">
      <w:pPr>
        <w:rPr>
          <w:rFonts w:ascii="Arial" w:hAnsi="Arial" w:cs="Arial"/>
          <w:sz w:val="22"/>
          <w:szCs w:val="22"/>
        </w:rPr>
      </w:pPr>
    </w:p>
    <w:p w14:paraId="3A06A15C" w14:textId="77777777" w:rsidR="00274C9F" w:rsidRPr="00274C9F" w:rsidRDefault="00274C9F" w:rsidP="00274C9F">
      <w:pPr>
        <w:rPr>
          <w:rFonts w:ascii="Arial" w:hAnsi="Arial" w:cs="Arial"/>
          <w:sz w:val="22"/>
          <w:szCs w:val="22"/>
        </w:rPr>
      </w:pPr>
    </w:p>
    <w:p w14:paraId="2B6925E2" w14:textId="77777777" w:rsidR="00274C9F" w:rsidRPr="00274C9F" w:rsidRDefault="00274C9F" w:rsidP="00274C9F">
      <w:pPr>
        <w:rPr>
          <w:rFonts w:ascii="Arial" w:hAnsi="Arial" w:cs="Arial"/>
          <w:sz w:val="22"/>
          <w:szCs w:val="22"/>
        </w:rPr>
      </w:pPr>
      <w:proofErr w:type="spellStart"/>
      <w:r w:rsidRPr="00274C9F">
        <w:rPr>
          <w:rFonts w:ascii="Arial" w:hAnsi="Arial" w:cs="Arial"/>
          <w:sz w:val="22"/>
          <w:szCs w:val="22"/>
        </w:rPr>
        <w:t>Garone</w:t>
      </w:r>
      <w:proofErr w:type="spellEnd"/>
      <w:r w:rsidRPr="00274C9F">
        <w:rPr>
          <w:rFonts w:ascii="Arial" w:hAnsi="Arial" w:cs="Arial"/>
          <w:sz w:val="22"/>
          <w:szCs w:val="22"/>
        </w:rPr>
        <w:t xml:space="preserve">. A, </w:t>
      </w:r>
      <w:proofErr w:type="spellStart"/>
      <w:r w:rsidRPr="00274C9F">
        <w:rPr>
          <w:rFonts w:ascii="Arial" w:hAnsi="Arial" w:cs="Arial"/>
          <w:sz w:val="22"/>
          <w:szCs w:val="22"/>
        </w:rPr>
        <w:t>Bruggeman</w:t>
      </w:r>
      <w:proofErr w:type="spellEnd"/>
      <w:r w:rsidRPr="00274C9F">
        <w:rPr>
          <w:rFonts w:ascii="Arial" w:hAnsi="Arial" w:cs="Arial"/>
          <w:sz w:val="22"/>
          <w:szCs w:val="22"/>
        </w:rPr>
        <w:t xml:space="preserve">. B, </w:t>
      </w:r>
      <w:proofErr w:type="spellStart"/>
      <w:r w:rsidRPr="00274C9F">
        <w:rPr>
          <w:rFonts w:ascii="Arial" w:hAnsi="Arial" w:cs="Arial"/>
          <w:sz w:val="22"/>
          <w:szCs w:val="22"/>
        </w:rPr>
        <w:t>Philipsen</w:t>
      </w:r>
      <w:proofErr w:type="spellEnd"/>
      <w:r w:rsidRPr="00274C9F">
        <w:rPr>
          <w:rFonts w:ascii="Arial" w:hAnsi="Arial" w:cs="Arial"/>
          <w:sz w:val="22"/>
          <w:szCs w:val="22"/>
        </w:rPr>
        <w:t xml:space="preserve">. B, </w:t>
      </w:r>
      <w:proofErr w:type="spellStart"/>
      <w:r w:rsidRPr="00274C9F">
        <w:rPr>
          <w:rFonts w:ascii="Arial" w:hAnsi="Arial" w:cs="Arial"/>
          <w:sz w:val="22"/>
          <w:szCs w:val="22"/>
        </w:rPr>
        <w:t>Pynoo</w:t>
      </w:r>
      <w:proofErr w:type="spellEnd"/>
      <w:r w:rsidRPr="00274C9F">
        <w:rPr>
          <w:rFonts w:ascii="Arial" w:hAnsi="Arial" w:cs="Arial"/>
          <w:sz w:val="22"/>
          <w:szCs w:val="22"/>
        </w:rPr>
        <w:t xml:space="preserve">. B, </w:t>
      </w:r>
      <w:proofErr w:type="spellStart"/>
      <w:r w:rsidRPr="00274C9F">
        <w:rPr>
          <w:rFonts w:ascii="Arial" w:hAnsi="Arial" w:cs="Arial"/>
          <w:sz w:val="22"/>
          <w:szCs w:val="22"/>
        </w:rPr>
        <w:t>Tondeur</w:t>
      </w:r>
      <w:proofErr w:type="spellEnd"/>
      <w:r w:rsidRPr="00274C9F">
        <w:rPr>
          <w:rFonts w:ascii="Arial" w:hAnsi="Arial" w:cs="Arial"/>
          <w:sz w:val="22"/>
          <w:szCs w:val="22"/>
        </w:rPr>
        <w:t xml:space="preserve">. J &amp; </w:t>
      </w:r>
      <w:proofErr w:type="spellStart"/>
      <w:r w:rsidRPr="00274C9F">
        <w:rPr>
          <w:rFonts w:ascii="Arial" w:hAnsi="Arial" w:cs="Arial"/>
          <w:sz w:val="22"/>
          <w:szCs w:val="22"/>
        </w:rPr>
        <w:t>Struyven</w:t>
      </w:r>
      <w:proofErr w:type="spellEnd"/>
      <w:r w:rsidRPr="00274C9F">
        <w:rPr>
          <w:rFonts w:ascii="Arial" w:hAnsi="Arial" w:cs="Arial"/>
          <w:sz w:val="22"/>
          <w:szCs w:val="22"/>
        </w:rPr>
        <w:t xml:space="preserve">. K (2022) ‘Evaluating professional development for blended learning in higher education: a synthesis of qualitative evidence’ </w:t>
      </w:r>
      <w:r w:rsidRPr="00274C9F">
        <w:rPr>
          <w:rFonts w:ascii="Arial" w:hAnsi="Arial" w:cs="Arial"/>
          <w:i/>
          <w:sz w:val="22"/>
          <w:szCs w:val="22"/>
        </w:rPr>
        <w:t xml:space="preserve">Education and Information Technologies, </w:t>
      </w:r>
      <w:r w:rsidRPr="00274C9F">
        <w:rPr>
          <w:rFonts w:ascii="Arial" w:hAnsi="Arial" w:cs="Arial"/>
          <w:sz w:val="22"/>
          <w:szCs w:val="22"/>
        </w:rPr>
        <w:t xml:space="preserve">27, 7599-7628. Available at: </w:t>
      </w:r>
      <w:hyperlink r:id="rId12" w:history="1">
        <w:r w:rsidRPr="00274C9F">
          <w:rPr>
            <w:rStyle w:val="Hyperlink"/>
            <w:rFonts w:ascii="Arial" w:hAnsi="Arial" w:cs="Arial"/>
            <w:sz w:val="22"/>
            <w:szCs w:val="22"/>
          </w:rPr>
          <w:t>https://link.springer.com/article/10.1007/s10639-022-10928-6#citeas</w:t>
        </w:r>
      </w:hyperlink>
      <w:r w:rsidRPr="00274C9F">
        <w:rPr>
          <w:rFonts w:ascii="Arial" w:hAnsi="Arial" w:cs="Arial"/>
          <w:sz w:val="22"/>
          <w:szCs w:val="22"/>
        </w:rPr>
        <w:t xml:space="preserve"> (Accessed: 1 April 2023) </w:t>
      </w:r>
    </w:p>
    <w:p w14:paraId="7BDF124F" w14:textId="77777777" w:rsidR="00274C9F" w:rsidRPr="00274C9F" w:rsidRDefault="00274C9F" w:rsidP="00274C9F">
      <w:pPr>
        <w:rPr>
          <w:rFonts w:ascii="Arial" w:hAnsi="Arial" w:cs="Arial"/>
          <w:sz w:val="22"/>
          <w:szCs w:val="22"/>
        </w:rPr>
      </w:pPr>
    </w:p>
    <w:p w14:paraId="37CE5E48"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Haas. M, Vogt. P, &amp; </w:t>
      </w:r>
      <w:proofErr w:type="spellStart"/>
      <w:r w:rsidRPr="00274C9F">
        <w:rPr>
          <w:rFonts w:ascii="Arial" w:hAnsi="Arial" w:cs="Arial"/>
          <w:sz w:val="22"/>
          <w:szCs w:val="22"/>
        </w:rPr>
        <w:t>Krahmer</w:t>
      </w:r>
      <w:proofErr w:type="spellEnd"/>
      <w:r w:rsidRPr="00274C9F">
        <w:rPr>
          <w:rFonts w:ascii="Arial" w:hAnsi="Arial" w:cs="Arial"/>
          <w:sz w:val="22"/>
          <w:szCs w:val="22"/>
        </w:rPr>
        <w:t xml:space="preserve">. E, (2020) ‘The effects of Feedback on Children’s Engagement and Learning Outcomes in Robot- Assisted Second Language Learning’ </w:t>
      </w:r>
      <w:r w:rsidRPr="00274C9F">
        <w:rPr>
          <w:rFonts w:ascii="Arial" w:hAnsi="Arial" w:cs="Arial"/>
          <w:i/>
          <w:sz w:val="22"/>
          <w:szCs w:val="22"/>
        </w:rPr>
        <w:t xml:space="preserve">National Library of Medicine, </w:t>
      </w:r>
      <w:r w:rsidRPr="00274C9F">
        <w:rPr>
          <w:rFonts w:ascii="Arial" w:hAnsi="Arial" w:cs="Arial"/>
          <w:sz w:val="22"/>
          <w:szCs w:val="22"/>
        </w:rPr>
        <w:t xml:space="preserve">7, pp. 101. Available at: </w:t>
      </w:r>
      <w:hyperlink r:id="rId13" w:history="1">
        <w:r w:rsidRPr="00274C9F">
          <w:rPr>
            <w:rStyle w:val="Hyperlink"/>
            <w:rFonts w:ascii="Arial" w:hAnsi="Arial" w:cs="Arial"/>
            <w:sz w:val="22"/>
            <w:szCs w:val="22"/>
          </w:rPr>
          <w:t>https://www.ncbi.nlm.nih.gov/pmc/articles/PMC7806035/</w:t>
        </w:r>
      </w:hyperlink>
      <w:r w:rsidRPr="00274C9F">
        <w:rPr>
          <w:rFonts w:ascii="Arial" w:hAnsi="Arial" w:cs="Arial"/>
          <w:sz w:val="22"/>
          <w:szCs w:val="22"/>
        </w:rPr>
        <w:t xml:space="preserve"> (Accessed: 1 April 2023) </w:t>
      </w:r>
    </w:p>
    <w:p w14:paraId="0303B41F" w14:textId="77777777" w:rsidR="00274C9F" w:rsidRPr="00274C9F" w:rsidRDefault="00274C9F" w:rsidP="00274C9F">
      <w:pPr>
        <w:rPr>
          <w:rFonts w:ascii="Arial" w:hAnsi="Arial" w:cs="Arial"/>
          <w:sz w:val="22"/>
          <w:szCs w:val="22"/>
        </w:rPr>
      </w:pPr>
    </w:p>
    <w:p w14:paraId="4021B312"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Haleem, A. </w:t>
      </w:r>
      <w:proofErr w:type="spellStart"/>
      <w:r w:rsidRPr="00274C9F">
        <w:rPr>
          <w:rFonts w:ascii="Arial" w:hAnsi="Arial" w:cs="Arial"/>
          <w:sz w:val="22"/>
          <w:szCs w:val="22"/>
        </w:rPr>
        <w:t>Javaid</w:t>
      </w:r>
      <w:proofErr w:type="spellEnd"/>
      <w:r w:rsidRPr="00274C9F">
        <w:rPr>
          <w:rFonts w:ascii="Arial" w:hAnsi="Arial" w:cs="Arial"/>
          <w:sz w:val="22"/>
          <w:szCs w:val="22"/>
        </w:rPr>
        <w:t xml:space="preserve">, M. </w:t>
      </w:r>
      <w:proofErr w:type="spellStart"/>
      <w:r w:rsidRPr="00274C9F">
        <w:rPr>
          <w:rFonts w:ascii="Arial" w:hAnsi="Arial" w:cs="Arial"/>
          <w:sz w:val="22"/>
          <w:szCs w:val="22"/>
        </w:rPr>
        <w:t>Qadri</w:t>
      </w:r>
      <w:proofErr w:type="spellEnd"/>
      <w:r w:rsidRPr="00274C9F">
        <w:rPr>
          <w:rFonts w:ascii="Arial" w:hAnsi="Arial" w:cs="Arial"/>
          <w:sz w:val="22"/>
          <w:szCs w:val="22"/>
        </w:rPr>
        <w:t xml:space="preserve">, M. A. &amp; Suman, R. (2022) ‘Understanding the role of digital technologies in education: A review’ </w:t>
      </w:r>
      <w:r w:rsidRPr="00274C9F">
        <w:rPr>
          <w:rFonts w:ascii="Arial" w:hAnsi="Arial" w:cs="Arial"/>
          <w:i/>
          <w:sz w:val="22"/>
          <w:szCs w:val="22"/>
        </w:rPr>
        <w:t xml:space="preserve">Sustainable Operations and Computers, </w:t>
      </w:r>
      <w:r w:rsidRPr="00274C9F">
        <w:rPr>
          <w:rFonts w:ascii="Arial" w:hAnsi="Arial" w:cs="Arial"/>
          <w:sz w:val="22"/>
          <w:szCs w:val="22"/>
        </w:rPr>
        <w:t xml:space="preserve">3, pp. 275-285. Available at: </w:t>
      </w:r>
      <w:hyperlink r:id="rId14" w:history="1">
        <w:r w:rsidRPr="00274C9F">
          <w:rPr>
            <w:rStyle w:val="Hyperlink"/>
            <w:rFonts w:ascii="Arial" w:hAnsi="Arial" w:cs="Arial"/>
            <w:sz w:val="22"/>
            <w:szCs w:val="22"/>
          </w:rPr>
          <w:t>https://www.sciencedirect.com/science/article/pii/S2666412722000137</w:t>
        </w:r>
      </w:hyperlink>
      <w:r w:rsidRPr="00274C9F">
        <w:rPr>
          <w:rFonts w:ascii="Arial" w:hAnsi="Arial" w:cs="Arial"/>
          <w:sz w:val="22"/>
          <w:szCs w:val="22"/>
        </w:rPr>
        <w:t xml:space="preserve"> (Accessed: 4 April 2023)</w:t>
      </w:r>
    </w:p>
    <w:p w14:paraId="67DFA104" w14:textId="77777777" w:rsidR="00274C9F" w:rsidRPr="00274C9F" w:rsidRDefault="00274C9F" w:rsidP="00274C9F">
      <w:pPr>
        <w:rPr>
          <w:rFonts w:ascii="Arial" w:hAnsi="Arial" w:cs="Arial"/>
          <w:sz w:val="22"/>
          <w:szCs w:val="22"/>
        </w:rPr>
      </w:pPr>
    </w:p>
    <w:p w14:paraId="09310161" w14:textId="77777777" w:rsidR="00274C9F" w:rsidRPr="00274C9F" w:rsidRDefault="00274C9F" w:rsidP="00274C9F">
      <w:pPr>
        <w:rPr>
          <w:rFonts w:ascii="Arial" w:hAnsi="Arial" w:cs="Arial"/>
          <w:sz w:val="22"/>
          <w:szCs w:val="22"/>
        </w:rPr>
      </w:pPr>
      <w:proofErr w:type="spellStart"/>
      <w:r w:rsidRPr="00274C9F">
        <w:rPr>
          <w:rFonts w:ascii="Arial" w:hAnsi="Arial" w:cs="Arial"/>
          <w:sz w:val="22"/>
          <w:szCs w:val="22"/>
        </w:rPr>
        <w:t>Heliporn</w:t>
      </w:r>
      <w:proofErr w:type="spellEnd"/>
      <w:r w:rsidRPr="00274C9F">
        <w:rPr>
          <w:rFonts w:ascii="Arial" w:hAnsi="Arial" w:cs="Arial"/>
          <w:sz w:val="22"/>
          <w:szCs w:val="22"/>
        </w:rPr>
        <w:t xml:space="preserve">, G. </w:t>
      </w:r>
      <w:proofErr w:type="spellStart"/>
      <w:r w:rsidRPr="00274C9F">
        <w:rPr>
          <w:rFonts w:ascii="Arial" w:hAnsi="Arial" w:cs="Arial"/>
          <w:sz w:val="22"/>
          <w:szCs w:val="22"/>
        </w:rPr>
        <w:t>Lakhal</w:t>
      </w:r>
      <w:proofErr w:type="spellEnd"/>
      <w:r w:rsidRPr="00274C9F">
        <w:rPr>
          <w:rFonts w:ascii="Arial" w:hAnsi="Arial" w:cs="Arial"/>
          <w:sz w:val="22"/>
          <w:szCs w:val="22"/>
        </w:rPr>
        <w:t xml:space="preserve">, S. &amp; </w:t>
      </w:r>
      <w:proofErr w:type="spellStart"/>
      <w:r w:rsidRPr="00274C9F">
        <w:rPr>
          <w:rFonts w:ascii="Arial" w:hAnsi="Arial" w:cs="Arial"/>
          <w:sz w:val="22"/>
          <w:szCs w:val="22"/>
        </w:rPr>
        <w:t>Bélisle</w:t>
      </w:r>
      <w:proofErr w:type="spellEnd"/>
      <w:r w:rsidRPr="00274C9F">
        <w:rPr>
          <w:rFonts w:ascii="Arial" w:hAnsi="Arial" w:cs="Arial"/>
          <w:sz w:val="22"/>
          <w:szCs w:val="22"/>
        </w:rPr>
        <w:t xml:space="preserve">, M. (2021) ‘An examination of teachers’ strategies to foster student engagement in blended learning in higher education’ </w:t>
      </w:r>
      <w:r w:rsidRPr="00274C9F">
        <w:rPr>
          <w:rFonts w:ascii="Arial" w:hAnsi="Arial" w:cs="Arial"/>
          <w:i/>
          <w:sz w:val="22"/>
          <w:szCs w:val="22"/>
        </w:rPr>
        <w:t xml:space="preserve">International Journal of Educational Technology in Higher Education, </w:t>
      </w:r>
      <w:r w:rsidRPr="00274C9F">
        <w:rPr>
          <w:rFonts w:ascii="Arial" w:hAnsi="Arial" w:cs="Arial"/>
          <w:sz w:val="22"/>
          <w:szCs w:val="22"/>
        </w:rPr>
        <w:t xml:space="preserve">18. Available at: </w:t>
      </w:r>
      <w:hyperlink r:id="rId15" w:history="1">
        <w:r w:rsidRPr="00274C9F">
          <w:rPr>
            <w:rStyle w:val="Hyperlink"/>
            <w:rFonts w:ascii="Arial" w:hAnsi="Arial" w:cs="Arial"/>
            <w:sz w:val="22"/>
            <w:szCs w:val="22"/>
          </w:rPr>
          <w:t>https://link.springer.com/article/10.1186/s41239-021-00260-3#citeas</w:t>
        </w:r>
      </w:hyperlink>
      <w:r w:rsidRPr="00274C9F">
        <w:rPr>
          <w:rFonts w:ascii="Arial" w:hAnsi="Arial" w:cs="Arial"/>
          <w:sz w:val="22"/>
          <w:szCs w:val="22"/>
        </w:rPr>
        <w:t xml:space="preserve"> (Accessed: 1 April 2023)</w:t>
      </w:r>
    </w:p>
    <w:p w14:paraId="380EA16F" w14:textId="77777777" w:rsidR="00274C9F" w:rsidRPr="00274C9F" w:rsidRDefault="00274C9F" w:rsidP="00274C9F">
      <w:pPr>
        <w:rPr>
          <w:rFonts w:ascii="Arial" w:hAnsi="Arial" w:cs="Arial"/>
          <w:sz w:val="22"/>
          <w:szCs w:val="22"/>
        </w:rPr>
      </w:pPr>
    </w:p>
    <w:p w14:paraId="2453E5D5" w14:textId="77777777" w:rsidR="00274C9F" w:rsidRPr="00274C9F" w:rsidRDefault="00274C9F" w:rsidP="00274C9F">
      <w:pPr>
        <w:rPr>
          <w:rFonts w:ascii="Arial" w:hAnsi="Arial" w:cs="Arial"/>
          <w:sz w:val="22"/>
          <w:szCs w:val="22"/>
        </w:rPr>
      </w:pPr>
      <w:proofErr w:type="spellStart"/>
      <w:r w:rsidRPr="00274C9F">
        <w:rPr>
          <w:rFonts w:ascii="Arial" w:hAnsi="Arial" w:cs="Arial"/>
          <w:sz w:val="22"/>
          <w:szCs w:val="22"/>
        </w:rPr>
        <w:t>Hergenhahn</w:t>
      </w:r>
      <w:proofErr w:type="spellEnd"/>
      <w:r w:rsidRPr="00274C9F">
        <w:rPr>
          <w:rFonts w:ascii="Arial" w:hAnsi="Arial" w:cs="Arial"/>
          <w:sz w:val="22"/>
          <w:szCs w:val="22"/>
        </w:rPr>
        <w:t xml:space="preserve">, B. R., Olson, M. H. (2001) </w:t>
      </w:r>
      <w:r w:rsidRPr="00274C9F">
        <w:rPr>
          <w:rFonts w:ascii="Arial" w:hAnsi="Arial" w:cs="Arial"/>
          <w:i/>
          <w:sz w:val="22"/>
          <w:szCs w:val="22"/>
        </w:rPr>
        <w:t xml:space="preserve">An introduction to theories of learning, </w:t>
      </w:r>
      <w:r w:rsidRPr="00274C9F">
        <w:rPr>
          <w:rFonts w:ascii="Arial" w:hAnsi="Arial" w:cs="Arial"/>
          <w:sz w:val="22"/>
          <w:szCs w:val="22"/>
        </w:rPr>
        <w:t>6</w:t>
      </w:r>
      <w:r w:rsidRPr="00274C9F">
        <w:rPr>
          <w:rFonts w:ascii="Arial" w:hAnsi="Arial" w:cs="Arial"/>
          <w:sz w:val="22"/>
          <w:szCs w:val="22"/>
          <w:vertAlign w:val="superscript"/>
        </w:rPr>
        <w:t>th</w:t>
      </w:r>
      <w:r w:rsidRPr="00274C9F">
        <w:rPr>
          <w:rFonts w:ascii="Arial" w:hAnsi="Arial" w:cs="Arial"/>
          <w:sz w:val="22"/>
          <w:szCs w:val="22"/>
        </w:rPr>
        <w:t xml:space="preserve"> </w:t>
      </w:r>
      <w:proofErr w:type="spellStart"/>
      <w:r w:rsidRPr="00274C9F">
        <w:rPr>
          <w:rFonts w:ascii="Arial" w:hAnsi="Arial" w:cs="Arial"/>
          <w:sz w:val="22"/>
          <w:szCs w:val="22"/>
        </w:rPr>
        <w:t>edn</w:t>
      </w:r>
      <w:proofErr w:type="spellEnd"/>
      <w:r w:rsidRPr="00274C9F">
        <w:rPr>
          <w:rFonts w:ascii="Arial" w:hAnsi="Arial" w:cs="Arial"/>
          <w:sz w:val="22"/>
          <w:szCs w:val="22"/>
        </w:rPr>
        <w:t>, Upper Saddle River, NJ: Prentice-Hall</w:t>
      </w:r>
    </w:p>
    <w:p w14:paraId="41A4F34C" w14:textId="77777777" w:rsidR="00274C9F" w:rsidRPr="00274C9F" w:rsidRDefault="00274C9F" w:rsidP="00274C9F">
      <w:pPr>
        <w:rPr>
          <w:rFonts w:ascii="Arial" w:hAnsi="Arial" w:cs="Arial"/>
          <w:sz w:val="22"/>
          <w:szCs w:val="22"/>
        </w:rPr>
      </w:pPr>
    </w:p>
    <w:p w14:paraId="7016790F" w14:textId="77777777" w:rsidR="00274C9F" w:rsidRPr="00274C9F" w:rsidRDefault="00274C9F" w:rsidP="00274C9F">
      <w:pPr>
        <w:rPr>
          <w:rFonts w:ascii="Arial" w:hAnsi="Arial" w:cs="Arial"/>
          <w:sz w:val="22"/>
          <w:szCs w:val="22"/>
        </w:rPr>
      </w:pPr>
      <w:proofErr w:type="spellStart"/>
      <w:r w:rsidRPr="00274C9F">
        <w:rPr>
          <w:rFonts w:ascii="Arial" w:hAnsi="Arial" w:cs="Arial"/>
          <w:sz w:val="22"/>
          <w:szCs w:val="22"/>
        </w:rPr>
        <w:t>Hrastinski</w:t>
      </w:r>
      <w:proofErr w:type="spellEnd"/>
      <w:r w:rsidRPr="00274C9F">
        <w:rPr>
          <w:rFonts w:ascii="Arial" w:hAnsi="Arial" w:cs="Arial"/>
          <w:sz w:val="22"/>
          <w:szCs w:val="22"/>
        </w:rPr>
        <w:t xml:space="preserve">. S (2019) ‘What do we mean by Blended Learning?’ </w:t>
      </w:r>
      <w:proofErr w:type="spellStart"/>
      <w:r w:rsidRPr="00274C9F">
        <w:rPr>
          <w:rFonts w:ascii="Arial" w:hAnsi="Arial" w:cs="Arial"/>
          <w:i/>
          <w:sz w:val="22"/>
          <w:szCs w:val="22"/>
        </w:rPr>
        <w:t>TechTrends</w:t>
      </w:r>
      <w:proofErr w:type="spellEnd"/>
      <w:r w:rsidRPr="00274C9F">
        <w:rPr>
          <w:rFonts w:ascii="Arial" w:hAnsi="Arial" w:cs="Arial"/>
          <w:sz w:val="22"/>
          <w:szCs w:val="22"/>
        </w:rPr>
        <w:t xml:space="preserve">, 63, 564-569. Available at: </w:t>
      </w:r>
      <w:hyperlink r:id="rId16" w:history="1">
        <w:r w:rsidRPr="00274C9F">
          <w:rPr>
            <w:rStyle w:val="Hyperlink"/>
            <w:rFonts w:ascii="Arial" w:hAnsi="Arial" w:cs="Arial"/>
            <w:sz w:val="22"/>
            <w:szCs w:val="22"/>
          </w:rPr>
          <w:t>https://link.springer.com/article/10.1007/s11528-019-00375-5#citeas</w:t>
        </w:r>
      </w:hyperlink>
      <w:r w:rsidRPr="00274C9F">
        <w:rPr>
          <w:rFonts w:ascii="Arial" w:hAnsi="Arial" w:cs="Arial"/>
          <w:sz w:val="22"/>
          <w:szCs w:val="22"/>
        </w:rPr>
        <w:t xml:space="preserve"> (Accessed: 1 April 2023) </w:t>
      </w:r>
    </w:p>
    <w:p w14:paraId="292F151C" w14:textId="77777777" w:rsidR="00274C9F" w:rsidRPr="00274C9F" w:rsidRDefault="00274C9F" w:rsidP="00274C9F">
      <w:pPr>
        <w:rPr>
          <w:rFonts w:ascii="Arial" w:hAnsi="Arial" w:cs="Arial"/>
          <w:sz w:val="22"/>
          <w:szCs w:val="22"/>
        </w:rPr>
      </w:pPr>
    </w:p>
    <w:p w14:paraId="0E4992F0" w14:textId="77777777" w:rsidR="00274C9F" w:rsidRPr="00274C9F" w:rsidRDefault="00274C9F" w:rsidP="00274C9F">
      <w:pPr>
        <w:rPr>
          <w:rFonts w:ascii="Arial" w:hAnsi="Arial" w:cs="Arial"/>
          <w:sz w:val="22"/>
          <w:szCs w:val="22"/>
        </w:rPr>
      </w:pPr>
      <w:r w:rsidRPr="00274C9F">
        <w:rPr>
          <w:rFonts w:ascii="Arial" w:hAnsi="Arial" w:cs="Arial"/>
          <w:sz w:val="22"/>
          <w:szCs w:val="22"/>
        </w:rPr>
        <w:lastRenderedPageBreak/>
        <w:t xml:space="preserve">Husbands, C &amp; Pearce, J (2012) </w:t>
      </w:r>
      <w:r w:rsidRPr="00274C9F">
        <w:rPr>
          <w:rFonts w:ascii="Arial" w:hAnsi="Arial" w:cs="Arial"/>
          <w:i/>
          <w:sz w:val="22"/>
          <w:szCs w:val="22"/>
        </w:rPr>
        <w:t xml:space="preserve">What makes great pedagogy? </w:t>
      </w:r>
      <w:r w:rsidRPr="00274C9F">
        <w:rPr>
          <w:rFonts w:ascii="Arial" w:hAnsi="Arial" w:cs="Arial"/>
          <w:sz w:val="22"/>
          <w:szCs w:val="22"/>
        </w:rPr>
        <w:t xml:space="preserve">Available at: </w:t>
      </w:r>
      <w:hyperlink r:id="rId17" w:history="1">
        <w:r w:rsidRPr="00274C9F">
          <w:rPr>
            <w:rStyle w:val="Hyperlink"/>
            <w:rFonts w:ascii="Arial" w:hAnsi="Arial" w:cs="Arial"/>
            <w:sz w:val="22"/>
            <w:szCs w:val="22"/>
          </w:rPr>
          <w:t>https://assets.publishing.service.gov.uk/government/uploads/system/uploads/attachment_data/file/329746/what-makes-great-pedagogy-nine-claims-from-research.pdf</w:t>
        </w:r>
      </w:hyperlink>
      <w:r w:rsidRPr="00274C9F">
        <w:rPr>
          <w:rFonts w:ascii="Arial" w:hAnsi="Arial" w:cs="Arial"/>
          <w:sz w:val="22"/>
          <w:szCs w:val="22"/>
        </w:rPr>
        <w:t xml:space="preserve"> (Accessed: 30 March 2023)</w:t>
      </w:r>
    </w:p>
    <w:p w14:paraId="3796CAC5" w14:textId="77777777" w:rsidR="00274C9F" w:rsidRPr="00274C9F" w:rsidRDefault="00274C9F" w:rsidP="00274C9F">
      <w:pPr>
        <w:rPr>
          <w:rFonts w:ascii="Arial" w:hAnsi="Arial" w:cs="Arial"/>
          <w:sz w:val="22"/>
          <w:szCs w:val="22"/>
        </w:rPr>
      </w:pPr>
    </w:p>
    <w:p w14:paraId="2EEDA948" w14:textId="77777777" w:rsidR="00274C9F" w:rsidRPr="00274C9F" w:rsidRDefault="00274C9F" w:rsidP="00274C9F">
      <w:pPr>
        <w:rPr>
          <w:rFonts w:ascii="Arial" w:hAnsi="Arial" w:cs="Arial"/>
          <w:sz w:val="22"/>
          <w:szCs w:val="22"/>
        </w:rPr>
      </w:pPr>
    </w:p>
    <w:p w14:paraId="6E83EE18" w14:textId="77777777" w:rsidR="00274C9F" w:rsidRPr="00274C9F" w:rsidRDefault="00274C9F" w:rsidP="00274C9F">
      <w:pPr>
        <w:rPr>
          <w:rFonts w:ascii="Arial" w:hAnsi="Arial" w:cs="Arial"/>
          <w:b/>
          <w:sz w:val="22"/>
          <w:szCs w:val="22"/>
        </w:rPr>
      </w:pPr>
    </w:p>
    <w:p w14:paraId="5651FEBC" w14:textId="77777777" w:rsidR="00274C9F" w:rsidRPr="00274C9F" w:rsidRDefault="00274C9F" w:rsidP="00274C9F">
      <w:pPr>
        <w:rPr>
          <w:rFonts w:ascii="Arial" w:hAnsi="Arial" w:cs="Arial"/>
          <w:sz w:val="22"/>
          <w:szCs w:val="22"/>
        </w:rPr>
      </w:pPr>
    </w:p>
    <w:p w14:paraId="22A6616B"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Jeffrey, L. M., Milne, J., </w:t>
      </w:r>
      <w:proofErr w:type="spellStart"/>
      <w:r w:rsidRPr="00274C9F">
        <w:rPr>
          <w:rFonts w:ascii="Arial" w:hAnsi="Arial" w:cs="Arial"/>
          <w:sz w:val="22"/>
          <w:szCs w:val="22"/>
        </w:rPr>
        <w:t>Suddaby</w:t>
      </w:r>
      <w:proofErr w:type="spellEnd"/>
      <w:r w:rsidRPr="00274C9F">
        <w:rPr>
          <w:rFonts w:ascii="Arial" w:hAnsi="Arial" w:cs="Arial"/>
          <w:sz w:val="22"/>
          <w:szCs w:val="22"/>
        </w:rPr>
        <w:t xml:space="preserve">, G., &amp; Higgins, A. (2014) ‘Blended learning: How teachers balance the blend of online and classroom components’ </w:t>
      </w:r>
      <w:r w:rsidRPr="00274C9F">
        <w:rPr>
          <w:rFonts w:ascii="Arial" w:hAnsi="Arial" w:cs="Arial"/>
          <w:i/>
          <w:sz w:val="22"/>
          <w:szCs w:val="22"/>
        </w:rPr>
        <w:t xml:space="preserve">Journal of Information Technology Education: Research, </w:t>
      </w:r>
      <w:r w:rsidRPr="00274C9F">
        <w:rPr>
          <w:rFonts w:ascii="Arial" w:hAnsi="Arial" w:cs="Arial"/>
          <w:sz w:val="22"/>
          <w:szCs w:val="22"/>
        </w:rPr>
        <w:t xml:space="preserve">13, pp. 121-140. Available at: </w:t>
      </w:r>
      <w:hyperlink r:id="rId18" w:history="1">
        <w:r w:rsidRPr="00274C9F">
          <w:rPr>
            <w:rStyle w:val="Hyperlink"/>
            <w:rFonts w:ascii="Arial" w:hAnsi="Arial" w:cs="Arial"/>
            <w:sz w:val="22"/>
            <w:szCs w:val="22"/>
          </w:rPr>
          <w:t>https://www.researchgate.net/profile/Andrew-Higgins-5/publication/263704231_Blended_Learning_How_Teachers_Balance_the_Blend_of_Online_and_Classroom_Components/links/5e5571eca6fdccbeba02f301/Blended-Learning-How-Teachers-Balance-the-Blend-of-Online-and-Classroom-Components.pdf</w:t>
        </w:r>
      </w:hyperlink>
      <w:r w:rsidRPr="00274C9F">
        <w:rPr>
          <w:rFonts w:ascii="Arial" w:hAnsi="Arial" w:cs="Arial"/>
          <w:sz w:val="22"/>
          <w:szCs w:val="22"/>
        </w:rPr>
        <w:t xml:space="preserve"> (Accessed: 3 April 2023)</w:t>
      </w:r>
    </w:p>
    <w:p w14:paraId="63F407A8" w14:textId="77777777" w:rsidR="00274C9F" w:rsidRPr="00274C9F" w:rsidRDefault="00274C9F" w:rsidP="00274C9F">
      <w:pPr>
        <w:rPr>
          <w:rFonts w:ascii="Arial" w:hAnsi="Arial" w:cs="Arial"/>
          <w:sz w:val="22"/>
          <w:szCs w:val="22"/>
        </w:rPr>
      </w:pPr>
    </w:p>
    <w:p w14:paraId="23D6A44E" w14:textId="77777777" w:rsidR="00274C9F" w:rsidRPr="00274C9F" w:rsidRDefault="00274C9F" w:rsidP="00274C9F">
      <w:pPr>
        <w:rPr>
          <w:rFonts w:ascii="Arial" w:hAnsi="Arial" w:cs="Arial"/>
          <w:sz w:val="22"/>
          <w:szCs w:val="22"/>
        </w:rPr>
      </w:pPr>
      <w:proofErr w:type="spellStart"/>
      <w:r w:rsidRPr="00274C9F">
        <w:rPr>
          <w:rFonts w:ascii="Arial" w:hAnsi="Arial" w:cs="Arial"/>
          <w:sz w:val="22"/>
          <w:szCs w:val="22"/>
        </w:rPr>
        <w:t>Kintu</w:t>
      </w:r>
      <w:proofErr w:type="spellEnd"/>
      <w:r w:rsidRPr="00274C9F">
        <w:rPr>
          <w:rFonts w:ascii="Arial" w:hAnsi="Arial" w:cs="Arial"/>
          <w:sz w:val="22"/>
          <w:szCs w:val="22"/>
        </w:rPr>
        <w:t xml:space="preserve">. M, Zhu. C &amp; </w:t>
      </w:r>
      <w:proofErr w:type="spellStart"/>
      <w:r w:rsidRPr="00274C9F">
        <w:rPr>
          <w:rFonts w:ascii="Arial" w:hAnsi="Arial" w:cs="Arial"/>
          <w:sz w:val="22"/>
          <w:szCs w:val="22"/>
        </w:rPr>
        <w:t>Kagambe</w:t>
      </w:r>
      <w:proofErr w:type="spellEnd"/>
      <w:r w:rsidRPr="00274C9F">
        <w:rPr>
          <w:rFonts w:ascii="Arial" w:hAnsi="Arial" w:cs="Arial"/>
          <w:sz w:val="22"/>
          <w:szCs w:val="22"/>
        </w:rPr>
        <w:t xml:space="preserve">. E (2017) ‘Blended learning effectiveness: the relationship between student characteristics, design features and outcomes </w:t>
      </w:r>
      <w:r w:rsidRPr="00274C9F">
        <w:rPr>
          <w:rFonts w:ascii="Arial" w:hAnsi="Arial" w:cs="Arial"/>
          <w:i/>
          <w:sz w:val="22"/>
          <w:szCs w:val="22"/>
        </w:rPr>
        <w:t>International Journal of Educational Technology in Higher Education,</w:t>
      </w:r>
      <w:r w:rsidRPr="00274C9F">
        <w:rPr>
          <w:rFonts w:ascii="Arial" w:hAnsi="Arial" w:cs="Arial"/>
          <w:sz w:val="22"/>
          <w:szCs w:val="22"/>
        </w:rPr>
        <w:t xml:space="preserve"> 14(7). Available at: </w:t>
      </w:r>
      <w:hyperlink r:id="rId19" w:history="1">
        <w:r w:rsidRPr="00274C9F">
          <w:rPr>
            <w:rStyle w:val="Hyperlink"/>
            <w:rFonts w:ascii="Arial" w:hAnsi="Arial" w:cs="Arial"/>
            <w:sz w:val="22"/>
            <w:szCs w:val="22"/>
          </w:rPr>
          <w:t>https://educationaltechnologyjournal.springeropen.com/articles/10.1186/s41239-017-0043-4</w:t>
        </w:r>
      </w:hyperlink>
      <w:r w:rsidRPr="00274C9F">
        <w:rPr>
          <w:rFonts w:ascii="Arial" w:hAnsi="Arial" w:cs="Arial"/>
          <w:sz w:val="22"/>
          <w:szCs w:val="22"/>
        </w:rPr>
        <w:t xml:space="preserve"> (Accessed: 1 April 2023) </w:t>
      </w:r>
    </w:p>
    <w:p w14:paraId="7C6A09DE" w14:textId="77777777" w:rsidR="00274C9F" w:rsidRPr="00274C9F" w:rsidRDefault="00274C9F" w:rsidP="00274C9F">
      <w:pPr>
        <w:rPr>
          <w:rFonts w:ascii="Arial" w:hAnsi="Arial" w:cs="Arial"/>
          <w:sz w:val="22"/>
          <w:szCs w:val="22"/>
        </w:rPr>
      </w:pPr>
    </w:p>
    <w:p w14:paraId="0B097912"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Kumar, N. (2010) ‘Enriching Blended Pedagogy through Piagetian Learning Model: A case study’ </w:t>
      </w:r>
      <w:r w:rsidRPr="00274C9F">
        <w:rPr>
          <w:rFonts w:ascii="Arial" w:hAnsi="Arial" w:cs="Arial"/>
          <w:i/>
          <w:sz w:val="22"/>
          <w:szCs w:val="22"/>
        </w:rPr>
        <w:t xml:space="preserve">Faculty of Information Technology &amp; Multimedia Communication, </w:t>
      </w:r>
      <w:r w:rsidRPr="00274C9F">
        <w:rPr>
          <w:rFonts w:ascii="Arial" w:hAnsi="Arial" w:cs="Arial"/>
          <w:sz w:val="22"/>
          <w:szCs w:val="22"/>
        </w:rPr>
        <w:t xml:space="preserve">3, pp. 1513- 1516. Available at: </w:t>
      </w:r>
      <w:hyperlink r:id="rId20" w:history="1">
        <w:r w:rsidRPr="00274C9F">
          <w:rPr>
            <w:rStyle w:val="Hyperlink"/>
            <w:rFonts w:ascii="Arial" w:hAnsi="Arial" w:cs="Arial"/>
            <w:sz w:val="22"/>
            <w:szCs w:val="22"/>
          </w:rPr>
          <w:t>http://library.oum.edu.my/repository/411/1/enriching_nantha.pdf</w:t>
        </w:r>
      </w:hyperlink>
      <w:r w:rsidRPr="00274C9F">
        <w:rPr>
          <w:rFonts w:ascii="Arial" w:hAnsi="Arial" w:cs="Arial"/>
          <w:sz w:val="22"/>
          <w:szCs w:val="22"/>
        </w:rPr>
        <w:t xml:space="preserve"> (Accessed: 5 April 2023)</w:t>
      </w:r>
    </w:p>
    <w:p w14:paraId="05765EEA" w14:textId="77777777" w:rsidR="00274C9F" w:rsidRPr="00274C9F" w:rsidRDefault="00274C9F" w:rsidP="00274C9F">
      <w:pPr>
        <w:rPr>
          <w:rFonts w:ascii="Arial" w:hAnsi="Arial" w:cs="Arial"/>
          <w:sz w:val="22"/>
          <w:szCs w:val="22"/>
        </w:rPr>
      </w:pPr>
    </w:p>
    <w:p w14:paraId="2923F367"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Lucas, M. Nelson, J. &amp; Sims, D. (2020) </w:t>
      </w:r>
      <w:r w:rsidRPr="00274C9F">
        <w:rPr>
          <w:rFonts w:ascii="Arial" w:hAnsi="Arial" w:cs="Arial"/>
          <w:i/>
          <w:sz w:val="22"/>
          <w:szCs w:val="22"/>
        </w:rPr>
        <w:t xml:space="preserve">Pupil engagement in remote learning, </w:t>
      </w:r>
      <w:r w:rsidRPr="00274C9F">
        <w:rPr>
          <w:rFonts w:ascii="Arial" w:hAnsi="Arial" w:cs="Arial"/>
          <w:sz w:val="22"/>
          <w:szCs w:val="22"/>
        </w:rPr>
        <w:t xml:space="preserve">Berkshire. Available at: </w:t>
      </w:r>
      <w:hyperlink r:id="rId21" w:history="1">
        <w:r w:rsidRPr="00274C9F">
          <w:rPr>
            <w:rStyle w:val="Hyperlink"/>
            <w:rFonts w:ascii="Arial" w:hAnsi="Arial" w:cs="Arial"/>
            <w:sz w:val="22"/>
            <w:szCs w:val="22"/>
          </w:rPr>
          <w:t>https://www.nfer.ac.uk/media/4073/schools_responses_to_covid_19_pupil_engagement_in_remote_learning.pdf</w:t>
        </w:r>
      </w:hyperlink>
      <w:r w:rsidRPr="00274C9F">
        <w:rPr>
          <w:rFonts w:ascii="Arial" w:hAnsi="Arial" w:cs="Arial"/>
          <w:sz w:val="22"/>
          <w:szCs w:val="22"/>
        </w:rPr>
        <w:t xml:space="preserve"> (Accessed: 3 April 2023)</w:t>
      </w:r>
    </w:p>
    <w:p w14:paraId="633D7954" w14:textId="77777777" w:rsidR="00274C9F" w:rsidRPr="00274C9F" w:rsidRDefault="00274C9F" w:rsidP="00274C9F">
      <w:pPr>
        <w:rPr>
          <w:rFonts w:ascii="Arial" w:hAnsi="Arial" w:cs="Arial"/>
          <w:sz w:val="22"/>
          <w:szCs w:val="22"/>
        </w:rPr>
      </w:pPr>
    </w:p>
    <w:p w14:paraId="48646D39" w14:textId="77777777" w:rsidR="00274C9F" w:rsidRPr="00274C9F" w:rsidRDefault="00274C9F" w:rsidP="00274C9F">
      <w:pPr>
        <w:rPr>
          <w:rFonts w:ascii="Arial" w:hAnsi="Arial" w:cs="Arial"/>
          <w:sz w:val="22"/>
          <w:szCs w:val="22"/>
        </w:rPr>
      </w:pPr>
      <w:proofErr w:type="spellStart"/>
      <w:r w:rsidRPr="00274C9F">
        <w:rPr>
          <w:rFonts w:ascii="Arial" w:hAnsi="Arial" w:cs="Arial"/>
          <w:sz w:val="22"/>
          <w:szCs w:val="22"/>
        </w:rPr>
        <w:t>Namyssova</w:t>
      </w:r>
      <w:proofErr w:type="spellEnd"/>
      <w:r w:rsidRPr="00274C9F">
        <w:rPr>
          <w:rFonts w:ascii="Arial" w:hAnsi="Arial" w:cs="Arial"/>
          <w:sz w:val="22"/>
          <w:szCs w:val="22"/>
        </w:rPr>
        <w:t xml:space="preserve">, G. </w:t>
      </w:r>
      <w:proofErr w:type="spellStart"/>
      <w:r w:rsidRPr="00274C9F">
        <w:rPr>
          <w:rFonts w:ascii="Arial" w:hAnsi="Arial" w:cs="Arial"/>
          <w:sz w:val="22"/>
          <w:szCs w:val="22"/>
        </w:rPr>
        <w:t>Tussupbekova</w:t>
      </w:r>
      <w:proofErr w:type="spellEnd"/>
      <w:r w:rsidRPr="00274C9F">
        <w:rPr>
          <w:rFonts w:ascii="Arial" w:hAnsi="Arial" w:cs="Arial"/>
          <w:sz w:val="22"/>
          <w:szCs w:val="22"/>
        </w:rPr>
        <w:t xml:space="preserve">, G. Helmer, J. Malone, K. Afzal, M. &amp; </w:t>
      </w:r>
      <w:proofErr w:type="spellStart"/>
      <w:r w:rsidRPr="00274C9F">
        <w:rPr>
          <w:rFonts w:ascii="Arial" w:hAnsi="Arial" w:cs="Arial"/>
          <w:sz w:val="22"/>
          <w:szCs w:val="22"/>
        </w:rPr>
        <w:t>Jonbekova</w:t>
      </w:r>
      <w:proofErr w:type="spellEnd"/>
      <w:r w:rsidRPr="00274C9F">
        <w:rPr>
          <w:rFonts w:ascii="Arial" w:hAnsi="Arial" w:cs="Arial"/>
          <w:sz w:val="22"/>
          <w:szCs w:val="22"/>
        </w:rPr>
        <w:t>, D. (2019) ‘Challenges and benefits of blended learning in higher education’</w:t>
      </w:r>
      <w:r w:rsidRPr="00274C9F">
        <w:rPr>
          <w:rFonts w:ascii="Arial" w:hAnsi="Arial" w:cs="Arial"/>
          <w:i/>
          <w:sz w:val="22"/>
          <w:szCs w:val="22"/>
        </w:rPr>
        <w:t xml:space="preserve"> international Journal of Technology in Education (IJTE), </w:t>
      </w:r>
      <w:r w:rsidRPr="00274C9F">
        <w:rPr>
          <w:rFonts w:ascii="Arial" w:hAnsi="Arial" w:cs="Arial"/>
          <w:sz w:val="22"/>
          <w:szCs w:val="22"/>
        </w:rPr>
        <w:t xml:space="preserve">2(2), pp. 22-31. Available at: </w:t>
      </w:r>
      <w:hyperlink r:id="rId22" w:history="1">
        <w:r w:rsidRPr="00274C9F">
          <w:rPr>
            <w:rStyle w:val="Hyperlink"/>
            <w:rFonts w:ascii="Arial" w:hAnsi="Arial" w:cs="Arial"/>
            <w:sz w:val="22"/>
            <w:szCs w:val="22"/>
          </w:rPr>
          <w:t>https://nur.nu.edu.kz/bitstream/handle/123456789/4494/Challenges%20and%20Benefits.pdf?sequence=1&amp;isAllowed=y</w:t>
        </w:r>
      </w:hyperlink>
      <w:r w:rsidRPr="00274C9F">
        <w:rPr>
          <w:rFonts w:ascii="Arial" w:hAnsi="Arial" w:cs="Arial"/>
          <w:sz w:val="22"/>
          <w:szCs w:val="22"/>
        </w:rPr>
        <w:t xml:space="preserve"> (Accessed: 31 March 2023)</w:t>
      </w:r>
    </w:p>
    <w:p w14:paraId="4FBEF827" w14:textId="77777777" w:rsidR="00274C9F" w:rsidRPr="00274C9F" w:rsidRDefault="00274C9F" w:rsidP="00274C9F">
      <w:pPr>
        <w:rPr>
          <w:rFonts w:ascii="Arial" w:hAnsi="Arial" w:cs="Arial"/>
          <w:b/>
          <w:sz w:val="22"/>
          <w:szCs w:val="22"/>
        </w:rPr>
      </w:pPr>
    </w:p>
    <w:p w14:paraId="6C42BED7" w14:textId="77777777" w:rsidR="00274C9F" w:rsidRPr="00274C9F" w:rsidRDefault="00274C9F" w:rsidP="00274C9F">
      <w:pPr>
        <w:rPr>
          <w:rFonts w:ascii="Arial" w:hAnsi="Arial" w:cs="Arial"/>
          <w:sz w:val="22"/>
          <w:szCs w:val="22"/>
        </w:rPr>
      </w:pPr>
    </w:p>
    <w:p w14:paraId="57A033AB"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NASUWT (2015) ‘Independent Review of Curriculum and Assessment Arrangements in Wales’, </w:t>
      </w:r>
      <w:r w:rsidRPr="00274C9F">
        <w:rPr>
          <w:rFonts w:ascii="Arial" w:hAnsi="Arial" w:cs="Arial"/>
          <w:i/>
          <w:sz w:val="22"/>
          <w:szCs w:val="22"/>
        </w:rPr>
        <w:t>Successful Futures.</w:t>
      </w:r>
      <w:r w:rsidRPr="00274C9F">
        <w:rPr>
          <w:rFonts w:ascii="Arial" w:hAnsi="Arial" w:cs="Arial"/>
          <w:sz w:val="22"/>
          <w:szCs w:val="22"/>
        </w:rPr>
        <w:t xml:space="preserve"> Available at: </w:t>
      </w:r>
      <w:hyperlink r:id="rId23" w:history="1">
        <w:r w:rsidRPr="00274C9F">
          <w:rPr>
            <w:rStyle w:val="Hyperlink"/>
            <w:rFonts w:ascii="Arial" w:hAnsi="Arial" w:cs="Arial"/>
            <w:sz w:val="22"/>
            <w:szCs w:val="22"/>
          </w:rPr>
          <w:t>https://www.nasuwt.org.uk/static/uploaded/ad5b4d73-76eb-462a-8ba00412eb6e572a.pdf</w:t>
        </w:r>
      </w:hyperlink>
      <w:r w:rsidRPr="00274C9F">
        <w:rPr>
          <w:rFonts w:ascii="Arial" w:hAnsi="Arial" w:cs="Arial"/>
          <w:sz w:val="22"/>
          <w:szCs w:val="22"/>
        </w:rPr>
        <w:t xml:space="preserve"> (Accessed: 30 March 2023)</w:t>
      </w:r>
    </w:p>
    <w:p w14:paraId="37EB00D0" w14:textId="77777777" w:rsidR="00274C9F" w:rsidRPr="00274C9F" w:rsidRDefault="00274C9F" w:rsidP="00274C9F">
      <w:pPr>
        <w:rPr>
          <w:rFonts w:ascii="Arial" w:hAnsi="Arial" w:cs="Arial"/>
          <w:sz w:val="22"/>
          <w:szCs w:val="22"/>
        </w:rPr>
      </w:pPr>
    </w:p>
    <w:p w14:paraId="4D8AEF4C"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New South Wales Government (2022) </w:t>
      </w:r>
      <w:r w:rsidRPr="00274C9F">
        <w:rPr>
          <w:rFonts w:ascii="Arial" w:hAnsi="Arial" w:cs="Arial"/>
          <w:i/>
          <w:sz w:val="22"/>
          <w:szCs w:val="22"/>
        </w:rPr>
        <w:t xml:space="preserve">Reflective Practice. </w:t>
      </w:r>
      <w:r w:rsidRPr="00274C9F">
        <w:rPr>
          <w:rFonts w:ascii="Arial" w:hAnsi="Arial" w:cs="Arial"/>
          <w:sz w:val="22"/>
          <w:szCs w:val="22"/>
        </w:rPr>
        <w:t xml:space="preserve">Available at: </w:t>
      </w:r>
      <w:hyperlink r:id="rId24" w:history="1">
        <w:r w:rsidRPr="00274C9F">
          <w:rPr>
            <w:rStyle w:val="Hyperlink"/>
            <w:rFonts w:ascii="Arial" w:hAnsi="Arial" w:cs="Arial"/>
            <w:sz w:val="22"/>
            <w:szCs w:val="22"/>
          </w:rPr>
          <w:t>https://education.nsw.gov.au/teaching-and-learning/professional-learning/teacher-quality-and-accreditation/strong-start-great-teachers/developing-focus/reflective-practice#:~:text=It%20helps%20teachers%20to%20become,context%2Dspecific%20strategies%20and%20techniques</w:t>
        </w:r>
      </w:hyperlink>
      <w:r w:rsidRPr="00274C9F">
        <w:rPr>
          <w:rFonts w:ascii="Arial" w:hAnsi="Arial" w:cs="Arial"/>
          <w:sz w:val="22"/>
          <w:szCs w:val="22"/>
        </w:rPr>
        <w:t>. (Accessed: 5 April 2023)</w:t>
      </w:r>
    </w:p>
    <w:p w14:paraId="660B183D" w14:textId="77777777" w:rsidR="00274C9F" w:rsidRPr="00274C9F" w:rsidRDefault="00274C9F" w:rsidP="00274C9F">
      <w:pPr>
        <w:rPr>
          <w:rFonts w:ascii="Arial" w:hAnsi="Arial" w:cs="Arial"/>
          <w:sz w:val="22"/>
          <w:szCs w:val="22"/>
        </w:rPr>
      </w:pPr>
    </w:p>
    <w:p w14:paraId="52ADD000" w14:textId="77777777" w:rsidR="00274C9F" w:rsidRPr="00274C9F" w:rsidRDefault="00274C9F" w:rsidP="00274C9F">
      <w:pPr>
        <w:rPr>
          <w:rFonts w:ascii="Arial" w:hAnsi="Arial" w:cs="Arial"/>
          <w:sz w:val="22"/>
          <w:szCs w:val="22"/>
        </w:rPr>
      </w:pPr>
      <w:proofErr w:type="spellStart"/>
      <w:r w:rsidRPr="00274C9F">
        <w:rPr>
          <w:rFonts w:ascii="Arial" w:hAnsi="Arial" w:cs="Arial"/>
          <w:sz w:val="22"/>
          <w:szCs w:val="22"/>
        </w:rPr>
        <w:t>Roschelle</w:t>
      </w:r>
      <w:proofErr w:type="spellEnd"/>
      <w:r w:rsidRPr="00274C9F">
        <w:rPr>
          <w:rFonts w:ascii="Arial" w:hAnsi="Arial" w:cs="Arial"/>
          <w:sz w:val="22"/>
          <w:szCs w:val="22"/>
        </w:rPr>
        <w:t xml:space="preserve">. J, Pea. R, Hoadley. C, </w:t>
      </w:r>
      <w:proofErr w:type="spellStart"/>
      <w:r w:rsidRPr="00274C9F">
        <w:rPr>
          <w:rFonts w:ascii="Arial" w:hAnsi="Arial" w:cs="Arial"/>
          <w:sz w:val="22"/>
          <w:szCs w:val="22"/>
        </w:rPr>
        <w:t>Gordin</w:t>
      </w:r>
      <w:proofErr w:type="spellEnd"/>
      <w:r w:rsidRPr="00274C9F">
        <w:rPr>
          <w:rFonts w:ascii="Arial" w:hAnsi="Arial" w:cs="Arial"/>
          <w:sz w:val="22"/>
          <w:szCs w:val="22"/>
        </w:rPr>
        <w:t>. D &amp; Means. B (2017) ‘Changing How and What Children Learn in School with Computer-Based Technologies’</w:t>
      </w:r>
      <w:r w:rsidRPr="00274C9F">
        <w:rPr>
          <w:rFonts w:ascii="Arial" w:hAnsi="Arial" w:cs="Arial"/>
          <w:i/>
          <w:sz w:val="22"/>
          <w:szCs w:val="22"/>
        </w:rPr>
        <w:t xml:space="preserve"> Children and Computer Technology, </w:t>
      </w:r>
      <w:r w:rsidRPr="00274C9F">
        <w:rPr>
          <w:rFonts w:ascii="Arial" w:hAnsi="Arial" w:cs="Arial"/>
          <w:sz w:val="22"/>
          <w:szCs w:val="22"/>
        </w:rPr>
        <w:t xml:space="preserve">10(2), pp. 76-101. Available at: </w:t>
      </w:r>
      <w:hyperlink r:id="rId25" w:history="1">
        <w:r w:rsidRPr="00274C9F">
          <w:rPr>
            <w:rStyle w:val="Hyperlink"/>
            <w:rFonts w:ascii="Arial" w:hAnsi="Arial" w:cs="Arial"/>
            <w:sz w:val="22"/>
            <w:szCs w:val="22"/>
          </w:rPr>
          <w:t>https://www.jstor.org/stable/1602690</w:t>
        </w:r>
      </w:hyperlink>
      <w:r w:rsidRPr="00274C9F">
        <w:rPr>
          <w:rFonts w:ascii="Arial" w:hAnsi="Arial" w:cs="Arial"/>
          <w:sz w:val="22"/>
          <w:szCs w:val="22"/>
        </w:rPr>
        <w:t xml:space="preserve"> (Accessed: 1 April 2023)</w:t>
      </w:r>
    </w:p>
    <w:p w14:paraId="711162CB" w14:textId="77777777" w:rsidR="00274C9F" w:rsidRPr="00274C9F" w:rsidRDefault="00274C9F" w:rsidP="00274C9F">
      <w:pPr>
        <w:rPr>
          <w:rFonts w:ascii="Arial" w:hAnsi="Arial" w:cs="Arial"/>
          <w:sz w:val="22"/>
          <w:szCs w:val="22"/>
        </w:rPr>
      </w:pPr>
    </w:p>
    <w:p w14:paraId="4307FAEF" w14:textId="77777777" w:rsidR="00274C9F" w:rsidRPr="00274C9F" w:rsidRDefault="00274C9F" w:rsidP="00274C9F">
      <w:pPr>
        <w:rPr>
          <w:rFonts w:ascii="Arial" w:hAnsi="Arial" w:cs="Arial"/>
          <w:sz w:val="22"/>
          <w:szCs w:val="22"/>
        </w:rPr>
      </w:pPr>
      <w:r w:rsidRPr="00274C9F">
        <w:rPr>
          <w:rFonts w:ascii="Arial" w:hAnsi="Arial" w:cs="Arial"/>
          <w:sz w:val="22"/>
          <w:szCs w:val="22"/>
        </w:rPr>
        <w:lastRenderedPageBreak/>
        <w:t xml:space="preserve">Ruben, M., </w:t>
      </w:r>
      <w:proofErr w:type="spellStart"/>
      <w:r w:rsidRPr="00274C9F">
        <w:rPr>
          <w:rFonts w:ascii="Arial" w:hAnsi="Arial" w:cs="Arial"/>
          <w:sz w:val="22"/>
          <w:szCs w:val="22"/>
        </w:rPr>
        <w:t>Stosic</w:t>
      </w:r>
      <w:proofErr w:type="spellEnd"/>
      <w:r w:rsidRPr="00274C9F">
        <w:rPr>
          <w:rFonts w:ascii="Arial" w:hAnsi="Arial" w:cs="Arial"/>
          <w:sz w:val="22"/>
          <w:szCs w:val="22"/>
        </w:rPr>
        <w:t xml:space="preserve">, M., </w:t>
      </w:r>
      <w:proofErr w:type="spellStart"/>
      <w:r w:rsidRPr="00274C9F">
        <w:rPr>
          <w:rFonts w:ascii="Arial" w:hAnsi="Arial" w:cs="Arial"/>
          <w:sz w:val="22"/>
          <w:szCs w:val="22"/>
        </w:rPr>
        <w:t>Correale</w:t>
      </w:r>
      <w:proofErr w:type="spellEnd"/>
      <w:r w:rsidRPr="00274C9F">
        <w:rPr>
          <w:rFonts w:ascii="Arial" w:hAnsi="Arial" w:cs="Arial"/>
          <w:sz w:val="22"/>
          <w:szCs w:val="22"/>
        </w:rPr>
        <w:t xml:space="preserve">, J., &amp; Blanch-Hartigan, D. (2021) </w:t>
      </w:r>
      <w:r w:rsidRPr="00274C9F">
        <w:rPr>
          <w:rFonts w:ascii="Arial" w:hAnsi="Arial" w:cs="Arial"/>
          <w:i/>
          <w:sz w:val="22"/>
          <w:szCs w:val="22"/>
        </w:rPr>
        <w:t xml:space="preserve">Is Technology Enhancing or Hindering Interpersonal </w:t>
      </w:r>
      <w:proofErr w:type="spellStart"/>
      <w:r w:rsidRPr="00274C9F">
        <w:rPr>
          <w:rFonts w:ascii="Arial" w:hAnsi="Arial" w:cs="Arial"/>
          <w:i/>
          <w:sz w:val="22"/>
          <w:szCs w:val="22"/>
        </w:rPr>
        <w:t>Communicatio</w:t>
      </w:r>
      <w:proofErr w:type="spellEnd"/>
      <w:r w:rsidRPr="00274C9F">
        <w:rPr>
          <w:rFonts w:ascii="Arial" w:hAnsi="Arial" w:cs="Arial"/>
          <w:i/>
          <w:sz w:val="22"/>
          <w:szCs w:val="22"/>
        </w:rPr>
        <w:t xml:space="preserve">? A Framework and Preliminary Results to Examine the Relationship Between Technology Use and Nonverbal Decoding Skill. </w:t>
      </w:r>
      <w:r w:rsidRPr="00274C9F">
        <w:rPr>
          <w:rFonts w:ascii="Arial" w:hAnsi="Arial" w:cs="Arial"/>
          <w:sz w:val="22"/>
          <w:szCs w:val="22"/>
        </w:rPr>
        <w:t xml:space="preserve">Available at: </w:t>
      </w:r>
      <w:hyperlink r:id="rId26" w:history="1">
        <w:r w:rsidRPr="00274C9F">
          <w:rPr>
            <w:rStyle w:val="Hyperlink"/>
            <w:rFonts w:ascii="Arial" w:hAnsi="Arial" w:cs="Arial"/>
            <w:sz w:val="22"/>
            <w:szCs w:val="22"/>
          </w:rPr>
          <w:t>https://www.frontiersin.org/articles/10.3389/fpsyg.2020.611670/full</w:t>
        </w:r>
      </w:hyperlink>
      <w:r w:rsidRPr="00274C9F">
        <w:rPr>
          <w:rFonts w:ascii="Arial" w:hAnsi="Arial" w:cs="Arial"/>
          <w:sz w:val="22"/>
          <w:szCs w:val="22"/>
        </w:rPr>
        <w:t xml:space="preserve"> (Accessed: 3 April 2023)</w:t>
      </w:r>
    </w:p>
    <w:p w14:paraId="24327FF6" w14:textId="77777777" w:rsidR="00274C9F" w:rsidRPr="00274C9F" w:rsidRDefault="00274C9F" w:rsidP="00274C9F">
      <w:pPr>
        <w:rPr>
          <w:rFonts w:ascii="Arial" w:hAnsi="Arial" w:cs="Arial"/>
          <w:sz w:val="22"/>
          <w:szCs w:val="22"/>
        </w:rPr>
      </w:pPr>
    </w:p>
    <w:p w14:paraId="4063D1BD" w14:textId="77777777" w:rsidR="00274C9F" w:rsidRPr="00274C9F" w:rsidRDefault="00274C9F" w:rsidP="00274C9F">
      <w:pPr>
        <w:rPr>
          <w:rFonts w:ascii="Arial" w:hAnsi="Arial" w:cs="Arial"/>
          <w:sz w:val="22"/>
          <w:szCs w:val="22"/>
        </w:rPr>
      </w:pPr>
      <w:proofErr w:type="spellStart"/>
      <w:r w:rsidRPr="00274C9F">
        <w:rPr>
          <w:rFonts w:ascii="Arial" w:hAnsi="Arial" w:cs="Arial"/>
          <w:sz w:val="22"/>
          <w:szCs w:val="22"/>
        </w:rPr>
        <w:t>Rudkin</w:t>
      </w:r>
      <w:proofErr w:type="spellEnd"/>
      <w:r w:rsidRPr="00274C9F">
        <w:rPr>
          <w:rFonts w:ascii="Arial" w:hAnsi="Arial" w:cs="Arial"/>
          <w:sz w:val="22"/>
          <w:szCs w:val="22"/>
        </w:rPr>
        <w:t xml:space="preserve">, A. (2017) </w:t>
      </w:r>
      <w:r w:rsidRPr="00274C9F">
        <w:rPr>
          <w:rFonts w:ascii="Arial" w:hAnsi="Arial" w:cs="Arial"/>
          <w:i/>
          <w:sz w:val="22"/>
          <w:szCs w:val="22"/>
        </w:rPr>
        <w:t xml:space="preserve">Digital Childhood: Addressing Childhood Development Milestones in the Digital Environment. </w:t>
      </w:r>
      <w:r w:rsidRPr="00274C9F">
        <w:rPr>
          <w:rFonts w:ascii="Arial" w:hAnsi="Arial" w:cs="Arial"/>
          <w:sz w:val="22"/>
          <w:szCs w:val="22"/>
        </w:rPr>
        <w:t>1</w:t>
      </w:r>
      <w:r w:rsidRPr="00274C9F">
        <w:rPr>
          <w:rFonts w:ascii="Arial" w:hAnsi="Arial" w:cs="Arial"/>
          <w:sz w:val="22"/>
          <w:szCs w:val="22"/>
          <w:vertAlign w:val="superscript"/>
        </w:rPr>
        <w:t>ST</w:t>
      </w:r>
      <w:r w:rsidRPr="00274C9F">
        <w:rPr>
          <w:rFonts w:ascii="Arial" w:hAnsi="Arial" w:cs="Arial"/>
          <w:sz w:val="22"/>
          <w:szCs w:val="22"/>
        </w:rPr>
        <w:t xml:space="preserve"> </w:t>
      </w:r>
      <w:proofErr w:type="spellStart"/>
      <w:r w:rsidRPr="00274C9F">
        <w:rPr>
          <w:rFonts w:ascii="Arial" w:hAnsi="Arial" w:cs="Arial"/>
          <w:sz w:val="22"/>
          <w:szCs w:val="22"/>
        </w:rPr>
        <w:t>edn</w:t>
      </w:r>
      <w:proofErr w:type="spellEnd"/>
      <w:r w:rsidRPr="00274C9F">
        <w:rPr>
          <w:rFonts w:ascii="Arial" w:hAnsi="Arial" w:cs="Arial"/>
          <w:sz w:val="22"/>
          <w:szCs w:val="22"/>
        </w:rPr>
        <w:t xml:space="preserve">. Southampton. </w:t>
      </w:r>
    </w:p>
    <w:p w14:paraId="5072238A" w14:textId="77777777" w:rsidR="00274C9F" w:rsidRPr="00274C9F" w:rsidRDefault="00274C9F" w:rsidP="00274C9F">
      <w:pPr>
        <w:rPr>
          <w:rFonts w:ascii="Arial" w:hAnsi="Arial" w:cs="Arial"/>
          <w:sz w:val="22"/>
          <w:szCs w:val="22"/>
        </w:rPr>
      </w:pPr>
    </w:p>
    <w:p w14:paraId="45CA43D8" w14:textId="77777777" w:rsidR="00274C9F" w:rsidRPr="00274C9F" w:rsidRDefault="00274C9F" w:rsidP="00274C9F">
      <w:pPr>
        <w:rPr>
          <w:rFonts w:ascii="Arial" w:hAnsi="Arial" w:cs="Arial"/>
          <w:sz w:val="22"/>
          <w:szCs w:val="22"/>
        </w:rPr>
      </w:pPr>
      <w:proofErr w:type="spellStart"/>
      <w:r w:rsidRPr="00274C9F">
        <w:rPr>
          <w:rFonts w:ascii="Arial" w:hAnsi="Arial" w:cs="Arial"/>
          <w:sz w:val="22"/>
          <w:szCs w:val="22"/>
        </w:rPr>
        <w:t>Sahni</w:t>
      </w:r>
      <w:proofErr w:type="spellEnd"/>
      <w:r w:rsidRPr="00274C9F">
        <w:rPr>
          <w:rFonts w:ascii="Arial" w:hAnsi="Arial" w:cs="Arial"/>
          <w:sz w:val="22"/>
          <w:szCs w:val="22"/>
        </w:rPr>
        <w:t>. J (2019) ‘Does Blended Learning Enhance Student Engagement? Evidence from Higher’</w:t>
      </w:r>
      <w:r w:rsidRPr="00274C9F">
        <w:rPr>
          <w:rFonts w:ascii="Arial" w:hAnsi="Arial" w:cs="Arial"/>
          <w:i/>
          <w:sz w:val="22"/>
          <w:szCs w:val="22"/>
        </w:rPr>
        <w:t xml:space="preserve"> Journal of e-Learning and Higher Education,</w:t>
      </w:r>
      <w:r w:rsidRPr="00274C9F">
        <w:rPr>
          <w:rFonts w:ascii="Arial" w:hAnsi="Arial" w:cs="Arial"/>
          <w:sz w:val="22"/>
          <w:szCs w:val="22"/>
        </w:rPr>
        <w:t xml:space="preserve"> Vol. 2019, Article ID 121518. Available at: </w:t>
      </w:r>
      <w:hyperlink r:id="rId27" w:history="1">
        <w:r w:rsidRPr="00274C9F">
          <w:rPr>
            <w:rStyle w:val="Hyperlink"/>
            <w:rFonts w:ascii="Arial" w:hAnsi="Arial" w:cs="Arial"/>
            <w:sz w:val="22"/>
            <w:szCs w:val="22"/>
          </w:rPr>
          <w:t>https://d1wqtxts1xzle7.cloudfront.net/60079997/Blended_Laerning_201920190722-59144-1mjlwhm-libre.pdf?1563801090=&amp;response-content-disposition=inline%3B+filename%3DDoes_Blended_Learning_Enhance_Student_En.pdf&amp;Expires=1680356635&amp;Signature=TmAZFGaX5FHuvcrzD6MCvqGLiDM8z9lDoQQHuVzRx2~cXowPhUOHVMWb6dZ8rZAHzl7wzT9BAEcEfme0I8YPZRA5HsCPycoGQpJzPMHWyg-cwTfR9U2ej7cKMzIAW4O4gxCSmk3AoLcmX8ppals9jSzxiZFmnStCPd5c3OL2GBtfhrS3xLl6HVAd3hZYCoOJ0AJzb9rQUadzm5-RutThq~bA3xwc8kVl21tZSN7qcGBqjIQWDlJ5so4dHuLKpf3AY3lYTWeslp0-X7MvPijGdy3VPy7UkCCsCzp3L-juDKfK41zGY~Vpk7t4BmnSs7sjuXj699SB0k88bQ3pZIeUNg__&amp;Key-Pair-Id=APKAJLOHF5GGSLRBV4ZA</w:t>
        </w:r>
      </w:hyperlink>
      <w:r w:rsidRPr="00274C9F">
        <w:rPr>
          <w:rFonts w:ascii="Arial" w:hAnsi="Arial" w:cs="Arial"/>
          <w:sz w:val="22"/>
          <w:szCs w:val="22"/>
        </w:rPr>
        <w:t xml:space="preserve"> (Accessed: 1 April 2023)</w:t>
      </w:r>
    </w:p>
    <w:p w14:paraId="7B997FB8" w14:textId="77777777" w:rsidR="00274C9F" w:rsidRPr="00274C9F" w:rsidRDefault="00274C9F" w:rsidP="00274C9F">
      <w:pPr>
        <w:rPr>
          <w:rFonts w:ascii="Arial" w:hAnsi="Arial" w:cs="Arial"/>
          <w:sz w:val="22"/>
          <w:szCs w:val="22"/>
        </w:rPr>
      </w:pPr>
    </w:p>
    <w:p w14:paraId="4AC5B645"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Sayed, M. &amp; Baker, F. (2014) ‘Blended Learning Barriers: An Investigation, Exposition and Solutions. </w:t>
      </w:r>
      <w:r w:rsidRPr="00274C9F">
        <w:rPr>
          <w:rFonts w:ascii="Arial" w:hAnsi="Arial" w:cs="Arial"/>
          <w:i/>
          <w:sz w:val="22"/>
          <w:szCs w:val="22"/>
        </w:rPr>
        <w:t xml:space="preserve">Journal of Education and Practice, </w:t>
      </w:r>
      <w:r w:rsidRPr="00274C9F">
        <w:rPr>
          <w:rFonts w:ascii="Arial" w:hAnsi="Arial" w:cs="Arial"/>
          <w:sz w:val="22"/>
          <w:szCs w:val="22"/>
        </w:rPr>
        <w:t xml:space="preserve">5(6), pp. 82. Available at: </w:t>
      </w:r>
      <w:hyperlink r:id="rId28" w:history="1">
        <w:r w:rsidRPr="00274C9F">
          <w:rPr>
            <w:rStyle w:val="Hyperlink"/>
            <w:rFonts w:ascii="Arial" w:hAnsi="Arial" w:cs="Arial"/>
            <w:sz w:val="22"/>
            <w:szCs w:val="22"/>
          </w:rPr>
          <w:t>https://core.ac.uk/download/pdf/234635417.pdf</w:t>
        </w:r>
      </w:hyperlink>
      <w:r w:rsidRPr="00274C9F">
        <w:rPr>
          <w:rFonts w:ascii="Arial" w:hAnsi="Arial" w:cs="Arial"/>
          <w:sz w:val="22"/>
          <w:szCs w:val="22"/>
        </w:rPr>
        <w:t xml:space="preserve"> (Accessed: 4 April 2023)</w:t>
      </w:r>
    </w:p>
    <w:p w14:paraId="1DEE5BCC" w14:textId="77777777" w:rsidR="00274C9F" w:rsidRPr="00274C9F" w:rsidRDefault="00274C9F" w:rsidP="00274C9F">
      <w:pPr>
        <w:rPr>
          <w:rFonts w:ascii="Arial" w:hAnsi="Arial" w:cs="Arial"/>
          <w:sz w:val="22"/>
          <w:szCs w:val="22"/>
        </w:rPr>
      </w:pPr>
    </w:p>
    <w:p w14:paraId="5C4455B5"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Selvaraj, A. Vishnu, R. KA, N. Benson, N. &amp; Mathew, A. (2021) ‘Effect of pandemic based online education on teaching and learning styles’ </w:t>
      </w:r>
      <w:r w:rsidRPr="00274C9F">
        <w:rPr>
          <w:rFonts w:ascii="Arial" w:hAnsi="Arial" w:cs="Arial"/>
          <w:i/>
          <w:sz w:val="22"/>
          <w:szCs w:val="22"/>
        </w:rPr>
        <w:t xml:space="preserve">International Journal of Education Development, </w:t>
      </w:r>
      <w:r w:rsidRPr="00274C9F">
        <w:rPr>
          <w:rFonts w:ascii="Arial" w:hAnsi="Arial" w:cs="Arial"/>
          <w:sz w:val="22"/>
          <w:szCs w:val="22"/>
        </w:rPr>
        <w:t xml:space="preserve">86, pp. 102-105. Available at: </w:t>
      </w:r>
      <w:hyperlink r:id="rId29" w:history="1">
        <w:r w:rsidRPr="00274C9F">
          <w:rPr>
            <w:rStyle w:val="Hyperlink"/>
            <w:rFonts w:ascii="Arial" w:hAnsi="Arial" w:cs="Arial"/>
            <w:sz w:val="22"/>
            <w:szCs w:val="22"/>
          </w:rPr>
          <w:t>https://www.sciencedirect.com/science/article/pii/S0738059321000973</w:t>
        </w:r>
      </w:hyperlink>
      <w:r w:rsidRPr="00274C9F">
        <w:rPr>
          <w:rFonts w:ascii="Arial" w:hAnsi="Arial" w:cs="Arial"/>
          <w:sz w:val="22"/>
          <w:szCs w:val="22"/>
        </w:rPr>
        <w:t xml:space="preserve"> (Accessed: 31 March 2023)</w:t>
      </w:r>
    </w:p>
    <w:p w14:paraId="4498EE39" w14:textId="77777777" w:rsidR="00274C9F" w:rsidRPr="00274C9F" w:rsidRDefault="00274C9F" w:rsidP="00274C9F">
      <w:pPr>
        <w:rPr>
          <w:rFonts w:ascii="Arial" w:hAnsi="Arial" w:cs="Arial"/>
          <w:sz w:val="22"/>
          <w:szCs w:val="22"/>
        </w:rPr>
      </w:pPr>
    </w:p>
    <w:p w14:paraId="39F7E902"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Singh, H. (2003). ‘Building Effective Blended Learning Programs’ </w:t>
      </w:r>
      <w:r w:rsidRPr="00274C9F">
        <w:rPr>
          <w:rFonts w:ascii="Arial" w:hAnsi="Arial" w:cs="Arial"/>
          <w:i/>
          <w:sz w:val="22"/>
          <w:szCs w:val="22"/>
        </w:rPr>
        <w:t xml:space="preserve">Issue of Educational Technology, </w:t>
      </w:r>
      <w:r w:rsidRPr="00274C9F">
        <w:rPr>
          <w:rFonts w:ascii="Arial" w:hAnsi="Arial" w:cs="Arial"/>
          <w:sz w:val="22"/>
          <w:szCs w:val="22"/>
        </w:rPr>
        <w:t>43(6), pp. 51-54.</w:t>
      </w:r>
    </w:p>
    <w:p w14:paraId="76B2C591" w14:textId="77777777" w:rsidR="00274C9F" w:rsidRPr="00274C9F" w:rsidRDefault="00274C9F" w:rsidP="00274C9F">
      <w:pPr>
        <w:rPr>
          <w:rFonts w:ascii="Arial" w:hAnsi="Arial" w:cs="Arial"/>
          <w:sz w:val="22"/>
          <w:szCs w:val="22"/>
        </w:rPr>
      </w:pPr>
    </w:p>
    <w:p w14:paraId="435255B2"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Siraj, K. K., &amp; </w:t>
      </w:r>
      <w:proofErr w:type="spellStart"/>
      <w:r w:rsidRPr="00274C9F">
        <w:rPr>
          <w:rFonts w:ascii="Arial" w:hAnsi="Arial" w:cs="Arial"/>
          <w:sz w:val="22"/>
          <w:szCs w:val="22"/>
        </w:rPr>
        <w:t>Maskari</w:t>
      </w:r>
      <w:proofErr w:type="spellEnd"/>
      <w:r w:rsidRPr="00274C9F">
        <w:rPr>
          <w:rFonts w:ascii="Arial" w:hAnsi="Arial" w:cs="Arial"/>
          <w:sz w:val="22"/>
          <w:szCs w:val="22"/>
        </w:rPr>
        <w:t xml:space="preserve">, A. (2019) ‘Student engagement in blended learning instructional design: an analytical study. </w:t>
      </w:r>
      <w:r w:rsidRPr="00274C9F">
        <w:rPr>
          <w:rFonts w:ascii="Arial" w:hAnsi="Arial" w:cs="Arial"/>
          <w:i/>
          <w:sz w:val="22"/>
          <w:szCs w:val="22"/>
        </w:rPr>
        <w:t xml:space="preserve">Learning and Teaching in Higher </w:t>
      </w:r>
      <w:proofErr w:type="spellStart"/>
      <w:r w:rsidRPr="00274C9F">
        <w:rPr>
          <w:rFonts w:ascii="Arial" w:hAnsi="Arial" w:cs="Arial"/>
          <w:i/>
          <w:sz w:val="22"/>
          <w:szCs w:val="22"/>
        </w:rPr>
        <w:t>Edcuation</w:t>
      </w:r>
      <w:proofErr w:type="spellEnd"/>
      <w:r w:rsidRPr="00274C9F">
        <w:rPr>
          <w:rFonts w:ascii="Arial" w:hAnsi="Arial" w:cs="Arial"/>
          <w:i/>
          <w:sz w:val="22"/>
          <w:szCs w:val="22"/>
        </w:rPr>
        <w:t xml:space="preserve">: Gulf Perspectives, </w:t>
      </w:r>
      <w:r w:rsidRPr="00274C9F">
        <w:rPr>
          <w:rFonts w:ascii="Arial" w:hAnsi="Arial" w:cs="Arial"/>
          <w:sz w:val="22"/>
          <w:szCs w:val="22"/>
        </w:rPr>
        <w:t xml:space="preserve">15(2), pp. 61-62. Available at: </w:t>
      </w:r>
      <w:hyperlink r:id="rId30" w:history="1">
        <w:r w:rsidRPr="00274C9F">
          <w:rPr>
            <w:rStyle w:val="Hyperlink"/>
            <w:rFonts w:ascii="Arial" w:hAnsi="Arial" w:cs="Arial"/>
            <w:sz w:val="22"/>
            <w:szCs w:val="22"/>
          </w:rPr>
          <w:t>https://www.emerald.com/insight/content/doi/10.18538/lthe.v15.n2.283/full/pdf?title=student-engagement-in-blended-learning-instructional-design-an-analytical-study</w:t>
        </w:r>
      </w:hyperlink>
      <w:r w:rsidRPr="00274C9F">
        <w:rPr>
          <w:rFonts w:ascii="Arial" w:hAnsi="Arial" w:cs="Arial"/>
          <w:sz w:val="22"/>
          <w:szCs w:val="22"/>
        </w:rPr>
        <w:t xml:space="preserve"> (Accessed: 4 April 2023)</w:t>
      </w:r>
    </w:p>
    <w:p w14:paraId="48AE579E" w14:textId="77777777" w:rsidR="00274C9F" w:rsidRPr="00274C9F" w:rsidRDefault="00274C9F" w:rsidP="00274C9F">
      <w:pPr>
        <w:rPr>
          <w:rFonts w:ascii="Arial" w:hAnsi="Arial" w:cs="Arial"/>
          <w:sz w:val="22"/>
          <w:szCs w:val="22"/>
        </w:rPr>
      </w:pPr>
    </w:p>
    <w:p w14:paraId="63642CF3"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Sutherland, P. (2005) ‘A comparison of Piaget’s and </w:t>
      </w:r>
      <w:proofErr w:type="spellStart"/>
      <w:r w:rsidRPr="00274C9F">
        <w:rPr>
          <w:rFonts w:ascii="Arial" w:hAnsi="Arial" w:cs="Arial"/>
          <w:sz w:val="22"/>
          <w:szCs w:val="22"/>
        </w:rPr>
        <w:t>Bigg’s</w:t>
      </w:r>
      <w:proofErr w:type="spellEnd"/>
      <w:r w:rsidRPr="00274C9F">
        <w:rPr>
          <w:rFonts w:ascii="Arial" w:hAnsi="Arial" w:cs="Arial"/>
          <w:sz w:val="22"/>
          <w:szCs w:val="22"/>
        </w:rPr>
        <w:t xml:space="preserve"> conceptions of cognitive development in adults and their implications for the teaching of adults’. London: Routledge. </w:t>
      </w:r>
    </w:p>
    <w:p w14:paraId="151D5D57" w14:textId="77777777" w:rsidR="00274C9F" w:rsidRPr="00274C9F" w:rsidRDefault="00274C9F" w:rsidP="00274C9F">
      <w:pPr>
        <w:rPr>
          <w:rFonts w:ascii="Arial" w:hAnsi="Arial" w:cs="Arial"/>
          <w:sz w:val="22"/>
          <w:szCs w:val="22"/>
        </w:rPr>
      </w:pPr>
    </w:p>
    <w:p w14:paraId="22929E23" w14:textId="77777777" w:rsidR="00274C9F" w:rsidRPr="00274C9F" w:rsidRDefault="00274C9F" w:rsidP="00274C9F">
      <w:pPr>
        <w:rPr>
          <w:rFonts w:ascii="Arial" w:hAnsi="Arial" w:cs="Arial"/>
          <w:sz w:val="22"/>
          <w:szCs w:val="22"/>
        </w:rPr>
      </w:pPr>
      <w:proofErr w:type="spellStart"/>
      <w:r w:rsidRPr="00274C9F">
        <w:rPr>
          <w:rFonts w:ascii="Arial" w:hAnsi="Arial" w:cs="Arial"/>
          <w:sz w:val="22"/>
          <w:szCs w:val="22"/>
        </w:rPr>
        <w:t>Ughade</w:t>
      </w:r>
      <w:proofErr w:type="spellEnd"/>
      <w:r w:rsidRPr="00274C9F">
        <w:rPr>
          <w:rFonts w:ascii="Arial" w:hAnsi="Arial" w:cs="Arial"/>
          <w:sz w:val="22"/>
          <w:szCs w:val="22"/>
        </w:rPr>
        <w:t xml:space="preserve">, P, (2020) ‘Blended learning- A study on students’ perception about suitability of the framework for higher education’ </w:t>
      </w:r>
      <w:r w:rsidRPr="00274C9F">
        <w:rPr>
          <w:rFonts w:ascii="Arial" w:hAnsi="Arial" w:cs="Arial"/>
          <w:i/>
          <w:sz w:val="22"/>
          <w:szCs w:val="22"/>
        </w:rPr>
        <w:t xml:space="preserve">The online Journal of Distance Education and e-Learning, </w:t>
      </w:r>
      <w:r w:rsidRPr="00274C9F">
        <w:rPr>
          <w:rFonts w:ascii="Arial" w:hAnsi="Arial" w:cs="Arial"/>
          <w:sz w:val="22"/>
          <w:szCs w:val="22"/>
        </w:rPr>
        <w:t xml:space="preserve">8(2), pp. 72-74. Available at: </w:t>
      </w:r>
      <w:hyperlink r:id="rId31" w:history="1">
        <w:r w:rsidRPr="00274C9F">
          <w:rPr>
            <w:rStyle w:val="Hyperlink"/>
            <w:rFonts w:ascii="Arial" w:hAnsi="Arial" w:cs="Arial"/>
            <w:sz w:val="22"/>
            <w:szCs w:val="22"/>
          </w:rPr>
          <w:t>https://www.tojdel.net/journals/tojdel/articles/v08i02/v08i02-01.pdf</w:t>
        </w:r>
      </w:hyperlink>
      <w:r w:rsidRPr="00274C9F">
        <w:rPr>
          <w:rFonts w:ascii="Arial" w:hAnsi="Arial" w:cs="Arial"/>
          <w:sz w:val="22"/>
          <w:szCs w:val="22"/>
        </w:rPr>
        <w:t xml:space="preserve"> (Accessed: 3 April 2023)</w:t>
      </w:r>
    </w:p>
    <w:p w14:paraId="6DC95BC9" w14:textId="77777777" w:rsidR="00274C9F" w:rsidRPr="00274C9F" w:rsidRDefault="00274C9F" w:rsidP="00274C9F">
      <w:pPr>
        <w:rPr>
          <w:rFonts w:ascii="Arial" w:hAnsi="Arial" w:cs="Arial"/>
          <w:sz w:val="22"/>
          <w:szCs w:val="22"/>
        </w:rPr>
      </w:pPr>
    </w:p>
    <w:p w14:paraId="60D31B43" w14:textId="77777777" w:rsidR="00274C9F" w:rsidRPr="00274C9F" w:rsidRDefault="00274C9F" w:rsidP="00274C9F">
      <w:pPr>
        <w:rPr>
          <w:rFonts w:ascii="Arial" w:hAnsi="Arial" w:cs="Arial"/>
          <w:sz w:val="22"/>
          <w:szCs w:val="22"/>
        </w:rPr>
      </w:pPr>
    </w:p>
    <w:p w14:paraId="1DC9D340" w14:textId="77777777" w:rsidR="00274C9F" w:rsidRPr="00274C9F" w:rsidRDefault="00274C9F" w:rsidP="00274C9F">
      <w:pPr>
        <w:rPr>
          <w:rFonts w:ascii="Arial" w:hAnsi="Arial" w:cs="Arial"/>
          <w:sz w:val="22"/>
          <w:szCs w:val="22"/>
        </w:rPr>
      </w:pPr>
      <w:proofErr w:type="spellStart"/>
      <w:r w:rsidRPr="00274C9F">
        <w:rPr>
          <w:rFonts w:ascii="Arial" w:hAnsi="Arial" w:cs="Arial"/>
          <w:sz w:val="22"/>
          <w:szCs w:val="22"/>
        </w:rPr>
        <w:t>Vanslambrouch</w:t>
      </w:r>
      <w:proofErr w:type="spellEnd"/>
      <w:r w:rsidRPr="00274C9F">
        <w:rPr>
          <w:rFonts w:ascii="Arial" w:hAnsi="Arial" w:cs="Arial"/>
          <w:sz w:val="22"/>
          <w:szCs w:val="22"/>
        </w:rPr>
        <w:t xml:space="preserve">, S. Zhu, C. </w:t>
      </w:r>
      <w:proofErr w:type="spellStart"/>
      <w:r w:rsidRPr="00274C9F">
        <w:rPr>
          <w:rFonts w:ascii="Arial" w:hAnsi="Arial" w:cs="Arial"/>
          <w:sz w:val="22"/>
          <w:szCs w:val="22"/>
        </w:rPr>
        <w:t>Lombaerts</w:t>
      </w:r>
      <w:proofErr w:type="spellEnd"/>
      <w:r w:rsidRPr="00274C9F">
        <w:rPr>
          <w:rFonts w:ascii="Arial" w:hAnsi="Arial" w:cs="Arial"/>
          <w:sz w:val="22"/>
          <w:szCs w:val="22"/>
        </w:rPr>
        <w:t xml:space="preserve">, K. </w:t>
      </w:r>
      <w:proofErr w:type="spellStart"/>
      <w:r w:rsidRPr="00274C9F">
        <w:rPr>
          <w:rFonts w:ascii="Arial" w:hAnsi="Arial" w:cs="Arial"/>
          <w:sz w:val="22"/>
          <w:szCs w:val="22"/>
        </w:rPr>
        <w:t>Philipsen</w:t>
      </w:r>
      <w:proofErr w:type="spellEnd"/>
      <w:r w:rsidRPr="00274C9F">
        <w:rPr>
          <w:rFonts w:ascii="Arial" w:hAnsi="Arial" w:cs="Arial"/>
          <w:sz w:val="22"/>
          <w:szCs w:val="22"/>
        </w:rPr>
        <w:t xml:space="preserve">, B. &amp; </w:t>
      </w:r>
      <w:proofErr w:type="spellStart"/>
      <w:r w:rsidRPr="00274C9F">
        <w:rPr>
          <w:rFonts w:ascii="Arial" w:hAnsi="Arial" w:cs="Arial"/>
          <w:sz w:val="22"/>
          <w:szCs w:val="22"/>
        </w:rPr>
        <w:t>Tondeur</w:t>
      </w:r>
      <w:proofErr w:type="spellEnd"/>
      <w:r w:rsidRPr="00274C9F">
        <w:rPr>
          <w:rFonts w:ascii="Arial" w:hAnsi="Arial" w:cs="Arial"/>
          <w:sz w:val="22"/>
          <w:szCs w:val="22"/>
        </w:rPr>
        <w:t xml:space="preserve">, J. (2018) ‘Students’ motivation and subjective task value of participating in online and blended learning environments’ </w:t>
      </w:r>
      <w:r w:rsidRPr="00274C9F">
        <w:rPr>
          <w:rFonts w:ascii="Arial" w:hAnsi="Arial" w:cs="Arial"/>
          <w:i/>
          <w:sz w:val="22"/>
          <w:szCs w:val="22"/>
        </w:rPr>
        <w:t xml:space="preserve">The Internet and Higher Education, </w:t>
      </w:r>
      <w:r w:rsidRPr="00274C9F">
        <w:rPr>
          <w:rFonts w:ascii="Arial" w:hAnsi="Arial" w:cs="Arial"/>
          <w:sz w:val="22"/>
          <w:szCs w:val="22"/>
        </w:rPr>
        <w:t xml:space="preserve">36, pp. 33-40. Available at: </w:t>
      </w:r>
      <w:hyperlink r:id="rId32" w:history="1">
        <w:r w:rsidRPr="00274C9F">
          <w:rPr>
            <w:rStyle w:val="Hyperlink"/>
            <w:rFonts w:ascii="Arial" w:hAnsi="Arial" w:cs="Arial"/>
            <w:sz w:val="22"/>
            <w:szCs w:val="22"/>
          </w:rPr>
          <w:t>https://www.sciencedirect.com/science/article/abs/pii/S1096751616301907</w:t>
        </w:r>
      </w:hyperlink>
      <w:r w:rsidRPr="00274C9F">
        <w:rPr>
          <w:rFonts w:ascii="Arial" w:hAnsi="Arial" w:cs="Arial"/>
          <w:sz w:val="22"/>
          <w:szCs w:val="22"/>
        </w:rPr>
        <w:t xml:space="preserve"> (Accessed: 31 March 2023)</w:t>
      </w:r>
    </w:p>
    <w:p w14:paraId="62BA0608" w14:textId="77777777" w:rsidR="00274C9F" w:rsidRPr="00274C9F" w:rsidRDefault="00274C9F" w:rsidP="00274C9F">
      <w:pPr>
        <w:rPr>
          <w:rFonts w:ascii="Arial" w:hAnsi="Arial" w:cs="Arial"/>
          <w:sz w:val="22"/>
          <w:szCs w:val="22"/>
          <w:u w:val="single"/>
        </w:rPr>
      </w:pPr>
    </w:p>
    <w:p w14:paraId="15863B33" w14:textId="77777777" w:rsidR="00274C9F" w:rsidRPr="00274C9F" w:rsidRDefault="00274C9F" w:rsidP="00274C9F">
      <w:pPr>
        <w:rPr>
          <w:rFonts w:ascii="Arial" w:hAnsi="Arial" w:cs="Arial"/>
          <w:sz w:val="22"/>
          <w:szCs w:val="22"/>
        </w:rPr>
      </w:pPr>
      <w:r w:rsidRPr="00274C9F">
        <w:rPr>
          <w:rFonts w:ascii="Arial" w:hAnsi="Arial" w:cs="Arial"/>
          <w:sz w:val="22"/>
          <w:szCs w:val="22"/>
        </w:rPr>
        <w:lastRenderedPageBreak/>
        <w:t xml:space="preserve">Welsh Government (2022) </w:t>
      </w:r>
      <w:r w:rsidRPr="00274C9F">
        <w:rPr>
          <w:rFonts w:ascii="Arial" w:hAnsi="Arial" w:cs="Arial"/>
          <w:i/>
          <w:sz w:val="22"/>
          <w:szCs w:val="22"/>
        </w:rPr>
        <w:t xml:space="preserve">Pedagogy. </w:t>
      </w:r>
      <w:r w:rsidRPr="00274C9F">
        <w:rPr>
          <w:rFonts w:ascii="Arial" w:hAnsi="Arial" w:cs="Arial"/>
          <w:sz w:val="22"/>
          <w:szCs w:val="22"/>
        </w:rPr>
        <w:t xml:space="preserve">Available at: </w:t>
      </w:r>
      <w:hyperlink r:id="rId33" w:history="1">
        <w:r w:rsidRPr="00274C9F">
          <w:rPr>
            <w:rStyle w:val="Hyperlink"/>
            <w:rFonts w:ascii="Arial" w:hAnsi="Arial" w:cs="Arial"/>
            <w:sz w:val="22"/>
            <w:szCs w:val="22"/>
          </w:rPr>
          <w:t>https://hwb.gov.wales/curriculum-for-wales/designing-your-curriculum/pedagogy</w:t>
        </w:r>
      </w:hyperlink>
      <w:r w:rsidRPr="00274C9F">
        <w:rPr>
          <w:rFonts w:ascii="Arial" w:hAnsi="Arial" w:cs="Arial"/>
          <w:sz w:val="22"/>
          <w:szCs w:val="22"/>
        </w:rPr>
        <w:t xml:space="preserve"> (Accessed: 30 March 2023)</w:t>
      </w:r>
    </w:p>
    <w:p w14:paraId="5999C248" w14:textId="77777777" w:rsidR="00274C9F" w:rsidRPr="00274C9F" w:rsidRDefault="00274C9F" w:rsidP="00274C9F">
      <w:pPr>
        <w:rPr>
          <w:rFonts w:ascii="Arial" w:hAnsi="Arial" w:cs="Arial"/>
          <w:sz w:val="22"/>
          <w:szCs w:val="22"/>
        </w:rPr>
      </w:pPr>
    </w:p>
    <w:p w14:paraId="7ABF2B2E" w14:textId="77777777" w:rsidR="00274C9F" w:rsidRPr="00274C9F" w:rsidRDefault="00274C9F" w:rsidP="00274C9F">
      <w:pPr>
        <w:rPr>
          <w:rFonts w:ascii="Arial" w:hAnsi="Arial" w:cs="Arial"/>
          <w:sz w:val="22"/>
          <w:szCs w:val="22"/>
        </w:rPr>
      </w:pPr>
      <w:r w:rsidRPr="00274C9F">
        <w:rPr>
          <w:rFonts w:ascii="Arial" w:hAnsi="Arial" w:cs="Arial"/>
          <w:sz w:val="22"/>
          <w:szCs w:val="22"/>
        </w:rPr>
        <w:t xml:space="preserve">Welsh Government (2019) </w:t>
      </w:r>
      <w:r w:rsidRPr="00274C9F">
        <w:rPr>
          <w:rFonts w:ascii="Arial" w:hAnsi="Arial" w:cs="Arial"/>
          <w:i/>
          <w:sz w:val="22"/>
          <w:szCs w:val="22"/>
        </w:rPr>
        <w:t xml:space="preserve">Professional standards for teaching and leadership. </w:t>
      </w:r>
      <w:r w:rsidRPr="00274C9F">
        <w:rPr>
          <w:rFonts w:ascii="Arial" w:hAnsi="Arial" w:cs="Arial"/>
          <w:sz w:val="22"/>
          <w:szCs w:val="22"/>
        </w:rPr>
        <w:t xml:space="preserve">Available at: </w:t>
      </w:r>
      <w:hyperlink r:id="rId34" w:history="1">
        <w:r w:rsidRPr="00274C9F">
          <w:rPr>
            <w:rStyle w:val="Hyperlink"/>
            <w:rFonts w:ascii="Arial" w:hAnsi="Arial" w:cs="Arial"/>
            <w:sz w:val="22"/>
            <w:szCs w:val="22"/>
          </w:rPr>
          <w:t>https://hwb.gov.wales/api/storage/19bc948b-8a3f-41e0-944a-7bf2cadf7d18/professional-standards-for-teaching-and-leadership-interactive-pdf-for-pc.pdf</w:t>
        </w:r>
      </w:hyperlink>
      <w:r w:rsidRPr="00274C9F">
        <w:rPr>
          <w:rFonts w:ascii="Arial" w:hAnsi="Arial" w:cs="Arial"/>
          <w:sz w:val="22"/>
          <w:szCs w:val="22"/>
        </w:rPr>
        <w:t xml:space="preserve"> (Accessed: 30 March 2023)</w:t>
      </w:r>
    </w:p>
    <w:p w14:paraId="3A312EC9" w14:textId="54D2D847" w:rsidR="00274C9F" w:rsidRDefault="00274C9F">
      <w:pPr>
        <w:pStyle w:val="BodyA"/>
      </w:pPr>
    </w:p>
    <w:p w14:paraId="18F2F96A" w14:textId="2A3CAEB7" w:rsidR="0035093B" w:rsidRPr="0035093B" w:rsidRDefault="0035093B">
      <w:pPr>
        <w:pStyle w:val="BodyA"/>
        <w:rPr>
          <w:u w:val="single"/>
        </w:rPr>
      </w:pPr>
    </w:p>
    <w:p w14:paraId="781957EF" w14:textId="77777777" w:rsidR="003A5CAB" w:rsidRDefault="003A5CAB">
      <w:pPr>
        <w:pStyle w:val="BodyA"/>
        <w:rPr>
          <w:u w:val="single"/>
        </w:rPr>
      </w:pPr>
    </w:p>
    <w:p w14:paraId="08FED861" w14:textId="2598F5C5" w:rsidR="0035093B" w:rsidRDefault="0035093B">
      <w:pPr>
        <w:pStyle w:val="BodyA"/>
        <w:rPr>
          <w:u w:val="single"/>
        </w:rPr>
      </w:pPr>
      <w:r w:rsidRPr="0035093B">
        <w:rPr>
          <w:u w:val="single"/>
        </w:rPr>
        <w:t>Appendix</w:t>
      </w:r>
    </w:p>
    <w:p w14:paraId="7189C003" w14:textId="2CF8EF95" w:rsidR="0035093B" w:rsidRDefault="0035093B">
      <w:pPr>
        <w:pStyle w:val="BodyA"/>
        <w:rPr>
          <w:u w:val="single"/>
        </w:rPr>
      </w:pPr>
    </w:p>
    <w:p w14:paraId="01E404D0" w14:textId="2E8200EC" w:rsidR="0035093B" w:rsidRDefault="0035093B">
      <w:pPr>
        <w:pStyle w:val="BodyA"/>
        <w:rPr>
          <w:u w:val="single"/>
        </w:rPr>
      </w:pPr>
      <w:r>
        <w:rPr>
          <w:u w:val="single"/>
        </w:rPr>
        <w:t>One:</w:t>
      </w:r>
    </w:p>
    <w:p w14:paraId="2EF54711" w14:textId="4C6A255E" w:rsidR="0035093B" w:rsidRPr="0035093B" w:rsidRDefault="00F31075">
      <w:pPr>
        <w:pStyle w:val="BodyA"/>
        <w:rPr>
          <w:u w:val="single"/>
        </w:rPr>
      </w:pPr>
      <w:r>
        <w:rPr>
          <w:noProof/>
          <w:u w:val="single"/>
          <w14:textOutline w14:w="0" w14:cap="rnd" w14:cmpd="sng" w14:algn="ctr">
            <w14:noFill/>
            <w14:prstDash w14:val="solid"/>
            <w14:bevel/>
          </w14:textOutline>
        </w:rPr>
        <w:drawing>
          <wp:anchor distT="0" distB="0" distL="114300" distR="114300" simplePos="0" relativeHeight="251658240" behindDoc="0" locked="0" layoutInCell="1" allowOverlap="1" wp14:anchorId="444975F4" wp14:editId="3B205499">
            <wp:simplePos x="0" y="0"/>
            <wp:positionH relativeFrom="column">
              <wp:posOffset>857250</wp:posOffset>
            </wp:positionH>
            <wp:positionV relativeFrom="paragraph">
              <wp:posOffset>8255</wp:posOffset>
            </wp:positionV>
            <wp:extent cx="3268980" cy="462586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it the button.pdf"/>
                    <pic:cNvPicPr/>
                  </pic:nvPicPr>
                  <pic:blipFill>
                    <a:blip r:embed="rId35">
                      <a:extLst>
                        <a:ext uri="{28A0092B-C50C-407E-A947-70E740481C1C}">
                          <a14:useLocalDpi xmlns:a14="http://schemas.microsoft.com/office/drawing/2010/main" val="0"/>
                        </a:ext>
                      </a:extLst>
                    </a:blip>
                    <a:stretch>
                      <a:fillRect/>
                    </a:stretch>
                  </pic:blipFill>
                  <pic:spPr>
                    <a:xfrm>
                      <a:off x="0" y="0"/>
                      <a:ext cx="3268980" cy="4625860"/>
                    </a:xfrm>
                    <a:prstGeom prst="rect">
                      <a:avLst/>
                    </a:prstGeom>
                  </pic:spPr>
                </pic:pic>
              </a:graphicData>
            </a:graphic>
            <wp14:sizeRelH relativeFrom="page">
              <wp14:pctWidth>0</wp14:pctWidth>
            </wp14:sizeRelH>
            <wp14:sizeRelV relativeFrom="page">
              <wp14:pctHeight>0</wp14:pctHeight>
            </wp14:sizeRelV>
          </wp:anchor>
        </w:drawing>
      </w:r>
    </w:p>
    <w:sectPr w:rsidR="0035093B" w:rsidRPr="0035093B">
      <w:headerReference w:type="default" r:id="rId36"/>
      <w:footerReference w:type="even" r:id="rId37"/>
      <w:footerReference w:type="default" r:id="rId3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E0E3C0" w14:textId="77777777" w:rsidR="00F95183" w:rsidRDefault="00F95183">
      <w:r>
        <w:separator/>
      </w:r>
    </w:p>
  </w:endnote>
  <w:endnote w:type="continuationSeparator" w:id="0">
    <w:p w14:paraId="31382937" w14:textId="77777777" w:rsidR="00F95183" w:rsidRDefault="00F951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5521595"/>
      <w:docPartObj>
        <w:docPartGallery w:val="Page Numbers (Bottom of Page)"/>
        <w:docPartUnique/>
      </w:docPartObj>
    </w:sdtPr>
    <w:sdtContent>
      <w:p w14:paraId="1F93450A" w14:textId="0D2697C6" w:rsidR="00F31075" w:rsidRDefault="00F31075" w:rsidP="008652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9DBE1D" w14:textId="77777777" w:rsidR="00F31075" w:rsidRDefault="00F310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3179172"/>
      <w:docPartObj>
        <w:docPartGallery w:val="Page Numbers (Bottom of Page)"/>
        <w:docPartUnique/>
      </w:docPartObj>
    </w:sdtPr>
    <w:sdtContent>
      <w:p w14:paraId="73073520" w14:textId="71E7934C" w:rsidR="00F31075" w:rsidRDefault="00F31075" w:rsidP="008652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DF91A44" w14:textId="77777777" w:rsidR="00C44B8C" w:rsidRDefault="00C44B8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2DEADB" w14:textId="77777777" w:rsidR="00F95183" w:rsidRDefault="00F95183">
      <w:r>
        <w:separator/>
      </w:r>
    </w:p>
  </w:footnote>
  <w:footnote w:type="continuationSeparator" w:id="0">
    <w:p w14:paraId="459B3D69" w14:textId="77777777" w:rsidR="00F95183" w:rsidRDefault="00F951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0D8F7B" w14:textId="77777777" w:rsidR="00C44B8C" w:rsidRDefault="00C44B8C">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351B5"/>
    <w:multiLevelType w:val="hybridMultilevel"/>
    <w:tmpl w:val="DF7C4CBA"/>
    <w:lvl w:ilvl="0" w:tplc="732CBBCA">
      <w:start w:val="1"/>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26DA8"/>
    <w:rsid w:val="00151CF1"/>
    <w:rsid w:val="00172D64"/>
    <w:rsid w:val="00274C9F"/>
    <w:rsid w:val="002D56A2"/>
    <w:rsid w:val="00304E16"/>
    <w:rsid w:val="0035093B"/>
    <w:rsid w:val="003A5CAB"/>
    <w:rsid w:val="003C0704"/>
    <w:rsid w:val="003C7E32"/>
    <w:rsid w:val="003F6B1D"/>
    <w:rsid w:val="003F75F0"/>
    <w:rsid w:val="004124AF"/>
    <w:rsid w:val="007314A4"/>
    <w:rsid w:val="00765923"/>
    <w:rsid w:val="007B5C45"/>
    <w:rsid w:val="007C5E36"/>
    <w:rsid w:val="007D397C"/>
    <w:rsid w:val="008F4790"/>
    <w:rsid w:val="00A96270"/>
    <w:rsid w:val="00B31674"/>
    <w:rsid w:val="00B66148"/>
    <w:rsid w:val="00BB4142"/>
    <w:rsid w:val="00C12C2B"/>
    <w:rsid w:val="00C44B8C"/>
    <w:rsid w:val="00CF17DC"/>
    <w:rsid w:val="00D12DCE"/>
    <w:rsid w:val="00D37941"/>
    <w:rsid w:val="00D939CD"/>
    <w:rsid w:val="00DA68CA"/>
    <w:rsid w:val="00EB5DEA"/>
    <w:rsid w:val="00F31075"/>
    <w:rsid w:val="00F95183"/>
    <w:rsid w:val="00FA58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character" w:customStyle="1" w:styleId="apple-converted-space">
    <w:name w:val="apple-converted-space"/>
    <w:basedOn w:val="DefaultParagraphFont"/>
    <w:rsid w:val="003C0704"/>
  </w:style>
  <w:style w:type="table" w:styleId="TableGrid">
    <w:name w:val="Table Grid"/>
    <w:basedOn w:val="TableNormal"/>
    <w:uiPriority w:val="39"/>
    <w:rsid w:val="00274C9F"/>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4C9F"/>
    <w:pPr>
      <w:pBdr>
        <w:top w:val="none" w:sz="0" w:space="0" w:color="auto"/>
        <w:left w:val="none" w:sz="0" w:space="0" w:color="auto"/>
        <w:bottom w:val="none" w:sz="0" w:space="0" w:color="auto"/>
        <w:right w:val="none" w:sz="0" w:space="0" w:color="auto"/>
        <w:between w:val="none" w:sz="0" w:space="0" w:color="auto"/>
        <w:bar w:val="none" w:sz="0" w:color="auto"/>
      </w:pBdr>
      <w:ind w:left="720"/>
      <w:contextualSpacing/>
    </w:pPr>
    <w:rPr>
      <w:rFonts w:asciiTheme="minorHAnsi" w:eastAsiaTheme="minorHAnsi" w:hAnsiTheme="minorHAnsi" w:cstheme="minorBidi"/>
      <w:bdr w:val="none" w:sz="0" w:space="0" w:color="auto"/>
      <w:lang w:val="en-GB"/>
    </w:rPr>
  </w:style>
  <w:style w:type="paragraph" w:styleId="Footer">
    <w:name w:val="footer"/>
    <w:basedOn w:val="Normal"/>
    <w:link w:val="FooterChar"/>
    <w:uiPriority w:val="99"/>
    <w:unhideWhenUsed/>
    <w:rsid w:val="00F31075"/>
    <w:pPr>
      <w:tabs>
        <w:tab w:val="center" w:pos="4680"/>
        <w:tab w:val="right" w:pos="9360"/>
      </w:tabs>
    </w:pPr>
  </w:style>
  <w:style w:type="character" w:customStyle="1" w:styleId="FooterChar">
    <w:name w:val="Footer Char"/>
    <w:basedOn w:val="DefaultParagraphFont"/>
    <w:link w:val="Footer"/>
    <w:uiPriority w:val="99"/>
    <w:rsid w:val="00F31075"/>
    <w:rPr>
      <w:sz w:val="24"/>
      <w:szCs w:val="24"/>
      <w:lang w:val="en-US" w:eastAsia="en-US"/>
    </w:rPr>
  </w:style>
  <w:style w:type="character" w:styleId="PageNumber">
    <w:name w:val="page number"/>
    <w:basedOn w:val="DefaultParagraphFont"/>
    <w:uiPriority w:val="99"/>
    <w:semiHidden/>
    <w:unhideWhenUsed/>
    <w:rsid w:val="00F310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3631685">
      <w:bodyDiv w:val="1"/>
      <w:marLeft w:val="0"/>
      <w:marRight w:val="0"/>
      <w:marTop w:val="0"/>
      <w:marBottom w:val="0"/>
      <w:divBdr>
        <w:top w:val="none" w:sz="0" w:space="0" w:color="auto"/>
        <w:left w:val="none" w:sz="0" w:space="0" w:color="auto"/>
        <w:bottom w:val="none" w:sz="0" w:space="0" w:color="auto"/>
        <w:right w:val="none" w:sz="0" w:space="0" w:color="auto"/>
      </w:divBdr>
    </w:div>
    <w:div w:id="818376408">
      <w:bodyDiv w:val="1"/>
      <w:marLeft w:val="0"/>
      <w:marRight w:val="0"/>
      <w:marTop w:val="0"/>
      <w:marBottom w:val="0"/>
      <w:divBdr>
        <w:top w:val="none" w:sz="0" w:space="0" w:color="auto"/>
        <w:left w:val="none" w:sz="0" w:space="0" w:color="auto"/>
        <w:bottom w:val="none" w:sz="0" w:space="0" w:color="auto"/>
        <w:right w:val="none" w:sz="0" w:space="0" w:color="auto"/>
      </w:divBdr>
    </w:div>
    <w:div w:id="1133400946">
      <w:bodyDiv w:val="1"/>
      <w:marLeft w:val="0"/>
      <w:marRight w:val="0"/>
      <w:marTop w:val="0"/>
      <w:marBottom w:val="0"/>
      <w:divBdr>
        <w:top w:val="none" w:sz="0" w:space="0" w:color="auto"/>
        <w:left w:val="none" w:sz="0" w:space="0" w:color="auto"/>
        <w:bottom w:val="none" w:sz="0" w:space="0" w:color="auto"/>
        <w:right w:val="none" w:sz="0" w:space="0" w:color="auto"/>
      </w:divBdr>
    </w:div>
    <w:div w:id="13239666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7806035/" TargetMode="External"/><Relationship Id="rId18" Type="http://schemas.openxmlformats.org/officeDocument/2006/relationships/hyperlink" Target="https://www.researchgate.net/profile/Andrew-Higgins-5/publication/263704231_Blended_Learning_How_Teachers_Balance_the_Blend_of_Online_and_Classroom_Components/links/5e5571eca6fdccbeba02f301/Blended-Learning-How-Teachers-Balance-the-Blend-of-Online-and-Classroom-Components.pdf" TargetMode="External"/><Relationship Id="rId26" Type="http://schemas.openxmlformats.org/officeDocument/2006/relationships/hyperlink" Target="https://www.frontiersin.org/articles/10.3389/fpsyg.2020.611670/full" TargetMode="External"/><Relationship Id="rId39" Type="http://schemas.openxmlformats.org/officeDocument/2006/relationships/fontTable" Target="fontTable.xml"/><Relationship Id="rId21" Type="http://schemas.openxmlformats.org/officeDocument/2006/relationships/hyperlink" Target="https://www.nfer.ac.uk/media/4073/schools_responses_to_covid_19_pupil_engagement_in_remote_learning.pdf" TargetMode="External"/><Relationship Id="rId34" Type="http://schemas.openxmlformats.org/officeDocument/2006/relationships/hyperlink" Target="https://hwb.gov.wales/api/storage/19bc948b-8a3f-41e0-944a-7bf2cadf7d18/professional-standards-for-teaching-and-leadership-interactive-pdf-for-pc.pdf" TargetMode="External"/><Relationship Id="rId7" Type="http://schemas.openxmlformats.org/officeDocument/2006/relationships/hyperlink" Target="https://link.springer.com/article/10.1007/s13394-020-00359-2" TargetMode="External"/><Relationship Id="rId12" Type="http://schemas.openxmlformats.org/officeDocument/2006/relationships/hyperlink" Target="https://link.springer.com/article/10.1007/s10639-022-10928-6#citeas" TargetMode="External"/><Relationship Id="rId17" Type="http://schemas.openxmlformats.org/officeDocument/2006/relationships/hyperlink" Target="https://assets.publishing.service.gov.uk/government/uploads/system/uploads/attachment_data/file/329746/what-makes-great-pedagogy-nine-claims-from-research.pdf" TargetMode="External"/><Relationship Id="rId25" Type="http://schemas.openxmlformats.org/officeDocument/2006/relationships/hyperlink" Target="https://www.jstor.org/stable/1602690" TargetMode="External"/><Relationship Id="rId33" Type="http://schemas.openxmlformats.org/officeDocument/2006/relationships/hyperlink" Target="https://hwb.gov.wales/curriculum-for-wales/designing-your-curriculum/pedagogy"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link.springer.com/article/10.1007/s11528-019-00375-5#citeas" TargetMode="External"/><Relationship Id="rId20" Type="http://schemas.openxmlformats.org/officeDocument/2006/relationships/hyperlink" Target="http://library.oum.edu.my/repository/411/1/enriching_nantha.pdf" TargetMode="External"/><Relationship Id="rId29" Type="http://schemas.openxmlformats.org/officeDocument/2006/relationships/hyperlink" Target="https://www.sciencedirect.com/science/article/pii/S073805932100097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endowmentfoundation.org.uk/public/files/Publications/digitalTech/EEF_Digital_Technology_Guidance_Report.pdf" TargetMode="External"/><Relationship Id="rId24" Type="http://schemas.openxmlformats.org/officeDocument/2006/relationships/hyperlink" Target="https://education.nsw.gov.au/teaching-and-learning/professional-learning/teacher-quality-and-accreditation/strong-start-great-teachers/developing-focus/reflective-practice#:~:text=It%20helps%20teachers%20to%20become,context%2Dspecific%20strategies%20and%20techniques" TargetMode="External"/><Relationship Id="rId32" Type="http://schemas.openxmlformats.org/officeDocument/2006/relationships/hyperlink" Target="https://www.sciencedirect.com/science/article/abs/pii/S1096751616301907"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ink.springer.com/article/10.1186/s41239-021-00260-3#citeas" TargetMode="External"/><Relationship Id="rId23" Type="http://schemas.openxmlformats.org/officeDocument/2006/relationships/hyperlink" Target="https://www.nasuwt.org.uk/static/uploaded/ad5b4d73-76eb-462a-8ba00412eb6e572a.pdf" TargetMode="External"/><Relationship Id="rId28" Type="http://schemas.openxmlformats.org/officeDocument/2006/relationships/hyperlink" Target="https://core.ac.uk/download/pdf/234635417.pdf" TargetMode="External"/><Relationship Id="rId36" Type="http://schemas.openxmlformats.org/officeDocument/2006/relationships/header" Target="header1.xml"/><Relationship Id="rId10" Type="http://schemas.openxmlformats.org/officeDocument/2006/relationships/hyperlink" Target="https://educationendowmentfoundation.org.uk/education-evidence/teaching-learning-toolkit/collaborative-learning-approaches" TargetMode="External"/><Relationship Id="rId19" Type="http://schemas.openxmlformats.org/officeDocument/2006/relationships/hyperlink" Target="https://educationaltechnologyjournal.springeropen.com/articles/10.1186/s41239-017-0043-4" TargetMode="External"/><Relationship Id="rId31" Type="http://schemas.openxmlformats.org/officeDocument/2006/relationships/hyperlink" Target="https://www.tojdel.net/journals/tojdel/articles/v08i02/v08i02-01.pdf" TargetMode="External"/><Relationship Id="rId4" Type="http://schemas.openxmlformats.org/officeDocument/2006/relationships/webSettings" Target="webSettings.xml"/><Relationship Id="rId9" Type="http://schemas.openxmlformats.org/officeDocument/2006/relationships/hyperlink" Target="https://www.researchgate.net/publication/313882997_Blended_Learning_An_Innovative_Approach" TargetMode="External"/><Relationship Id="rId14" Type="http://schemas.openxmlformats.org/officeDocument/2006/relationships/hyperlink" Target="https://www.sciencedirect.com/science/article/pii/S2666412722000137" TargetMode="External"/><Relationship Id="rId22" Type="http://schemas.openxmlformats.org/officeDocument/2006/relationships/hyperlink" Target="https://nur.nu.edu.kz/bitstream/handle/123456789/4494/Challenges%20and%20Benefits.pdf?sequence=1&amp;isAllowed=y" TargetMode="External"/><Relationship Id="rId27" Type="http://schemas.openxmlformats.org/officeDocument/2006/relationships/hyperlink" Target="https://d1wqtxts1xzle7.cloudfront.net/60079997/Blended_Laerning_201920190722-59144-1mjlwhm-libre.pdf?1563801090=&amp;response-content-disposition=inline%3B+filename%3DDoes_Blended_Learning_Enhance_Student_En.pdf&amp;Expires=1680356635&amp;Signature=TmAZFGaX5FHuvcrzD6MCvqGLiDM8z9lDoQQHuVzRx2~cXowPhUOHVMWb6dZ8rZAHzl7wzT9BAEcEfme0I8YPZRA5HsCPycoGQpJzPMHWyg-cwTfR9U2ej7cKMzIAW4O4gxCSmk3AoLcmX8ppals9jSzxiZFmnStCPd5c3OL2GBtfhrS3xLl6HVAd3hZYCoOJ0AJzb9rQUadzm5-RutThq~bA3xwc8kVl21tZSN7qcGBqjIQWDlJ5so4dHuLKpf3AY3lYTWeslp0-X7MvPijGdy3VPy7UkCCsCzp3L-juDKfK41zGY~Vpk7t4BmnSs7sjuXj699SB0k88bQ3pZIeUNg__&amp;Key-Pair-Id=APKAJLOHF5GGSLRBV4ZA" TargetMode="External"/><Relationship Id="rId30" Type="http://schemas.openxmlformats.org/officeDocument/2006/relationships/hyperlink" Target="https://www.emerald.com/insight/content/doi/10.18538/lthe.v15.n2.283/full/pdf?title=student-engagement-in-blended-learning-instructional-design-an-analytical-study" TargetMode="External"/><Relationship Id="rId35" Type="http://schemas.openxmlformats.org/officeDocument/2006/relationships/image" Target="media/image1.emf"/><Relationship Id="rId8" Type="http://schemas.openxmlformats.org/officeDocument/2006/relationships/hyperlink" Target="https://www.sciencedirect.com/science/article/pii/S0747563221002326"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TotalTime>
  <Pages>20</Pages>
  <Words>7101</Words>
  <Characters>40480</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Beth Thomas (2003538)</cp:lastModifiedBy>
  <cp:revision>8</cp:revision>
  <dcterms:created xsi:type="dcterms:W3CDTF">2023-04-05T15:21:00Z</dcterms:created>
  <dcterms:modified xsi:type="dcterms:W3CDTF">2023-04-05T17:14:00Z</dcterms:modified>
</cp:coreProperties>
</file>