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4E4819" w14:textId="30A56B81" w:rsidR="00FF7B5A" w:rsidRDefault="00FF7B5A" w:rsidP="00FF7B5A">
      <w:pPr>
        <w:rPr>
          <w:rFonts w:ascii="Times New Roman" w:eastAsia="Times New Roman" w:hAnsi="Times New Roman" w:cs="Times New Roman"/>
          <w:lang w:eastAsia="en-GB"/>
        </w:rPr>
      </w:pPr>
      <w:r w:rsidRPr="00FF7B5A">
        <w:rPr>
          <w:rFonts w:ascii="Times New Roman" w:eastAsia="Times New Roman" w:hAnsi="Times New Roman" w:cs="Times New Roman"/>
          <w:lang w:eastAsia="en-GB"/>
        </w:rPr>
        <w:fldChar w:fldCharType="begin"/>
      </w:r>
      <w:r w:rsidRPr="00FF7B5A">
        <w:rPr>
          <w:rFonts w:ascii="Times New Roman" w:eastAsia="Times New Roman" w:hAnsi="Times New Roman" w:cs="Times New Roman"/>
          <w:lang w:eastAsia="en-GB"/>
        </w:rPr>
        <w:instrText xml:space="preserve"> INCLUDEPICTURE "/var/folders/k6/p3f9rw2x7n90v566nj7fc4440000gn/T/com.microsoft.Word/WebArchiveCopyPasteTempFiles/page1image495246272" \* MERGEFORMATINET </w:instrText>
      </w:r>
      <w:r w:rsidRPr="00FF7B5A">
        <w:rPr>
          <w:rFonts w:ascii="Times New Roman" w:eastAsia="Times New Roman" w:hAnsi="Times New Roman" w:cs="Times New Roman"/>
          <w:lang w:eastAsia="en-GB"/>
        </w:rPr>
        <w:fldChar w:fldCharType="separate"/>
      </w:r>
      <w:r w:rsidRPr="00FF7B5A">
        <w:rPr>
          <w:rFonts w:ascii="Times New Roman" w:eastAsia="Times New Roman" w:hAnsi="Times New Roman" w:cs="Times New Roman"/>
          <w:noProof/>
          <w:lang w:eastAsia="en-GB"/>
        </w:rPr>
        <w:drawing>
          <wp:inline distT="0" distB="0" distL="0" distR="0" wp14:anchorId="0E305C36" wp14:editId="32842EC8">
            <wp:extent cx="2300605" cy="914400"/>
            <wp:effectExtent l="0" t="0" r="0" b="0"/>
            <wp:docPr id="1" name="Picture 1" descr="page1image495246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49524627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0605" cy="914400"/>
                    </a:xfrm>
                    <a:prstGeom prst="rect">
                      <a:avLst/>
                    </a:prstGeom>
                    <a:noFill/>
                    <a:ln>
                      <a:noFill/>
                    </a:ln>
                  </pic:spPr>
                </pic:pic>
              </a:graphicData>
            </a:graphic>
          </wp:inline>
        </w:drawing>
      </w:r>
      <w:r w:rsidRPr="00FF7B5A">
        <w:rPr>
          <w:rFonts w:ascii="Times New Roman" w:eastAsia="Times New Roman" w:hAnsi="Times New Roman" w:cs="Times New Roman"/>
          <w:lang w:eastAsia="en-GB"/>
        </w:rPr>
        <w:fldChar w:fldCharType="end"/>
      </w:r>
    </w:p>
    <w:p w14:paraId="5519FC2B" w14:textId="77777777" w:rsidR="00734B97" w:rsidRDefault="00734B97" w:rsidP="00FF7B5A">
      <w:pPr>
        <w:rPr>
          <w:rFonts w:ascii="Times New Roman" w:eastAsia="Times New Roman" w:hAnsi="Times New Roman" w:cs="Times New Roman"/>
          <w:lang w:eastAsia="en-GB"/>
        </w:rPr>
      </w:pPr>
    </w:p>
    <w:p w14:paraId="70409BA9" w14:textId="79A0A8AA" w:rsidR="00734B97" w:rsidRDefault="00734B97" w:rsidP="00FF7B5A">
      <w:pPr>
        <w:rPr>
          <w:rFonts w:ascii="Times New Roman" w:eastAsia="Times New Roman" w:hAnsi="Times New Roman" w:cs="Times New Roman"/>
          <w:lang w:eastAsia="en-GB"/>
        </w:rPr>
      </w:pPr>
    </w:p>
    <w:p w14:paraId="23736EC8" w14:textId="77777777" w:rsidR="00734B97" w:rsidRPr="00FF7B5A" w:rsidRDefault="00734B97" w:rsidP="00FF7B5A">
      <w:pPr>
        <w:rPr>
          <w:rFonts w:ascii="Times New Roman" w:eastAsia="Times New Roman" w:hAnsi="Times New Roman" w:cs="Times New Roman"/>
          <w:lang w:eastAsia="en-GB"/>
        </w:rPr>
      </w:pPr>
    </w:p>
    <w:p w14:paraId="18350CF8" w14:textId="43867055" w:rsidR="00FF7B5A" w:rsidRPr="00FF7B5A" w:rsidRDefault="00734B97" w:rsidP="00FF7B5A">
      <w:pPr>
        <w:spacing w:before="100" w:beforeAutospacing="1" w:after="100" w:afterAutospacing="1"/>
        <w:rPr>
          <w:rFonts w:ascii="Times New Roman" w:eastAsia="Times New Roman" w:hAnsi="Times New Roman" w:cs="Times New Roman"/>
          <w:lang w:eastAsia="en-GB"/>
        </w:rPr>
      </w:pPr>
      <w:r>
        <w:rPr>
          <w:rFonts w:ascii="TimesNewRomanPS" w:eastAsia="Times New Roman" w:hAnsi="TimesNewRomanPS" w:cs="Times New Roman"/>
          <w:b/>
          <w:bCs/>
          <w:lang w:eastAsia="en-GB"/>
        </w:rPr>
        <w:t xml:space="preserve">                                                                                        </w:t>
      </w:r>
      <w:r w:rsidR="00FF7B5A" w:rsidRPr="00FF7B5A">
        <w:rPr>
          <w:rFonts w:ascii="TimesNewRomanPS" w:eastAsia="Times New Roman" w:hAnsi="TimesNewRomanPS" w:cs="Times New Roman"/>
          <w:b/>
          <w:bCs/>
          <w:lang w:eastAsia="en-GB"/>
        </w:rPr>
        <w:t xml:space="preserve">LLEOLIAD: LLUNDAIN LEFEL 4 </w:t>
      </w:r>
    </w:p>
    <w:p w14:paraId="463F53F2" w14:textId="2DEB7194" w:rsidR="00FF7B5A" w:rsidRPr="00FF7B5A" w:rsidRDefault="00734B97" w:rsidP="00FF7B5A">
      <w:pPr>
        <w:spacing w:before="100" w:beforeAutospacing="1" w:after="100" w:afterAutospacing="1"/>
        <w:rPr>
          <w:rFonts w:ascii="Times New Roman" w:eastAsia="Times New Roman" w:hAnsi="Times New Roman" w:cs="Times New Roman"/>
          <w:lang w:eastAsia="en-GB"/>
        </w:rPr>
      </w:pPr>
      <w:r>
        <w:rPr>
          <w:rFonts w:ascii="TimesNewRomanPS" w:eastAsia="Times New Roman" w:hAnsi="TimesNewRomanPS" w:cs="Times New Roman"/>
          <w:b/>
          <w:bCs/>
          <w:lang w:eastAsia="en-GB"/>
        </w:rPr>
        <w:t xml:space="preserve">                                                           </w:t>
      </w:r>
      <w:r w:rsidR="00FF7B5A" w:rsidRPr="00FF7B5A">
        <w:rPr>
          <w:rFonts w:ascii="TimesNewRomanPS" w:eastAsia="Times New Roman" w:hAnsi="TimesNewRomanPS" w:cs="Times New Roman"/>
          <w:b/>
          <w:bCs/>
          <w:lang w:eastAsia="en-GB"/>
        </w:rPr>
        <w:t xml:space="preserve">CYFNOD ARHOLIADAU MEHEFIN 2021 TYMOR </w:t>
      </w:r>
    </w:p>
    <w:p w14:paraId="228C9BA4" w14:textId="0537A5C6" w:rsidR="00FF7B5A" w:rsidRDefault="00734B97" w:rsidP="00FF7B5A">
      <w:pPr>
        <w:pStyle w:val="NormalWeb"/>
        <w:rPr>
          <w:rFonts w:ascii="TimesNewRomanPS" w:hAnsi="TimesNewRomanPS"/>
          <w:b/>
          <w:bCs/>
        </w:rPr>
      </w:pPr>
      <w:r>
        <w:rPr>
          <w:rFonts w:ascii="TimesNewRomanPS" w:hAnsi="TimesNewRomanPS"/>
          <w:b/>
          <w:bCs/>
        </w:rPr>
        <w:t xml:space="preserve">                                   </w:t>
      </w:r>
      <w:r w:rsidR="00FF7B5A">
        <w:rPr>
          <w:rFonts w:ascii="TimesNewRomanPS" w:hAnsi="TimesNewRomanPS"/>
          <w:b/>
          <w:bCs/>
        </w:rPr>
        <w:t xml:space="preserve">COD Y MODWL: LCBB4001 ACCOUNTING FUNDAMENTALS </w:t>
      </w:r>
    </w:p>
    <w:p w14:paraId="42DF4205" w14:textId="3696FE9C" w:rsidR="00734B97" w:rsidRDefault="00734B97" w:rsidP="00FF7B5A">
      <w:pPr>
        <w:pStyle w:val="NormalWeb"/>
        <w:rPr>
          <w:rFonts w:ascii="TimesNewRomanPS" w:hAnsi="TimesNewRomanPS"/>
          <w:b/>
          <w:bCs/>
        </w:rPr>
      </w:pPr>
    </w:p>
    <w:p w14:paraId="59B28501" w14:textId="77777777" w:rsidR="00734B97" w:rsidRDefault="00734B97" w:rsidP="00FF7B5A">
      <w:pPr>
        <w:pStyle w:val="NormalWeb"/>
        <w:rPr>
          <w:rFonts w:ascii="TimesNewRomanPS" w:hAnsi="TimesNewRomanPS"/>
          <w:b/>
          <w:bCs/>
        </w:rPr>
      </w:pPr>
    </w:p>
    <w:p w14:paraId="709B30E1" w14:textId="77777777" w:rsidR="00734B97" w:rsidRDefault="00734B97" w:rsidP="00FF7B5A">
      <w:pPr>
        <w:pStyle w:val="NormalWeb"/>
        <w:rPr>
          <w:rFonts w:ascii="TimesNewRomanPS" w:hAnsi="TimesNewRomanPS"/>
          <w:b/>
          <w:bCs/>
        </w:rPr>
      </w:pPr>
    </w:p>
    <w:p w14:paraId="7284FC2D" w14:textId="77777777" w:rsidR="00734B97" w:rsidRPr="00FF7B5A" w:rsidRDefault="00734B97" w:rsidP="00734B97">
      <w:pPr>
        <w:spacing w:before="100" w:beforeAutospacing="1" w:after="100" w:afterAutospacing="1"/>
        <w:rPr>
          <w:rFonts w:ascii="Times New Roman" w:eastAsia="Times New Roman" w:hAnsi="Times New Roman" w:cs="Times New Roman"/>
          <w:lang w:eastAsia="en-GB"/>
        </w:rPr>
      </w:pPr>
      <w:r w:rsidRPr="00FF7B5A">
        <w:rPr>
          <w:rFonts w:ascii="TimesNewRomanPS" w:eastAsia="Times New Roman" w:hAnsi="TimesNewRomanPS" w:cs="Times New Roman"/>
          <w:b/>
          <w:bCs/>
          <w:lang w:eastAsia="en-GB"/>
        </w:rPr>
        <w:t xml:space="preserve">LOCATION: LONDON LEVEL 4 </w:t>
      </w:r>
    </w:p>
    <w:p w14:paraId="7B6E44BE" w14:textId="79D5AD8A" w:rsidR="00734B97" w:rsidRPr="00734B97" w:rsidRDefault="00734B97" w:rsidP="00734B97">
      <w:pPr>
        <w:spacing w:before="100" w:beforeAutospacing="1" w:after="100" w:afterAutospacing="1"/>
        <w:rPr>
          <w:rFonts w:ascii="Times New Roman" w:eastAsia="Times New Roman" w:hAnsi="Times New Roman" w:cs="Times New Roman"/>
          <w:lang w:eastAsia="en-GB"/>
        </w:rPr>
      </w:pPr>
      <w:r w:rsidRPr="00FF7B5A">
        <w:rPr>
          <w:rFonts w:ascii="TimesNewRomanPS" w:eastAsia="Times New Roman" w:hAnsi="TimesNewRomanPS" w:cs="Times New Roman"/>
          <w:b/>
          <w:bCs/>
          <w:lang w:eastAsia="en-GB"/>
        </w:rPr>
        <w:t xml:space="preserve">EXAMINATION PERIOD JUNE 2021 TERM </w:t>
      </w:r>
    </w:p>
    <w:p w14:paraId="06500B87" w14:textId="1A5D44C2" w:rsidR="00734B97" w:rsidRPr="00734B97" w:rsidRDefault="00734B97" w:rsidP="00FF7B5A">
      <w:pPr>
        <w:pStyle w:val="NormalWeb"/>
      </w:pPr>
      <w:r>
        <w:rPr>
          <w:rFonts w:ascii="TimesNewRomanPS" w:hAnsi="TimesNewRomanPS"/>
          <w:b/>
          <w:bCs/>
        </w:rPr>
        <w:t xml:space="preserve">MODULE CODE: LCBB4001 </w:t>
      </w:r>
    </w:p>
    <w:p w14:paraId="63EAD429" w14:textId="6B8420C6" w:rsidR="00FF7B5A" w:rsidRDefault="00FF7B5A" w:rsidP="00FF7B5A">
      <w:pPr>
        <w:pStyle w:val="NormalWeb"/>
        <w:rPr>
          <w:rFonts w:ascii="TimesNewRomanPS" w:hAnsi="TimesNewRomanPS"/>
          <w:b/>
          <w:bCs/>
        </w:rPr>
      </w:pPr>
      <w:r>
        <w:rPr>
          <w:rFonts w:ascii="TimesNewRomanPS" w:hAnsi="TimesNewRomanPS"/>
          <w:b/>
          <w:bCs/>
        </w:rPr>
        <w:t xml:space="preserve">TIME: 9:00AM TO 4:00PM </w:t>
      </w:r>
    </w:p>
    <w:p w14:paraId="46EA4038" w14:textId="2974E029" w:rsidR="00FF7B5A" w:rsidRDefault="00FF7B5A" w:rsidP="00FF7B5A">
      <w:pPr>
        <w:pStyle w:val="NormalWeb"/>
        <w:rPr>
          <w:rFonts w:ascii="TimesNewRomanPS" w:hAnsi="TimesNewRomanPS"/>
          <w:b/>
          <w:bCs/>
        </w:rPr>
      </w:pPr>
    </w:p>
    <w:p w14:paraId="03C84F4D" w14:textId="77777777" w:rsidR="00734B97" w:rsidRDefault="00734B97" w:rsidP="00FF7B5A">
      <w:pPr>
        <w:pStyle w:val="NormalWeb"/>
        <w:rPr>
          <w:rFonts w:ascii="TimesNewRomanPS" w:hAnsi="TimesNewRomanPS"/>
          <w:b/>
          <w:bCs/>
        </w:rPr>
      </w:pPr>
    </w:p>
    <w:p w14:paraId="77A1A8F3" w14:textId="0FDB7807" w:rsidR="00FF7B5A" w:rsidRDefault="00FF7B5A" w:rsidP="00FF7B5A">
      <w:pPr>
        <w:pStyle w:val="NormalWeb"/>
        <w:rPr>
          <w:rFonts w:ascii="TimesNewRomanPS" w:hAnsi="TimesNewRomanPS"/>
          <w:b/>
          <w:bCs/>
        </w:rPr>
      </w:pPr>
    </w:p>
    <w:p w14:paraId="719860DC" w14:textId="3F359D8E" w:rsidR="00FF7B5A" w:rsidRDefault="00FF7B5A" w:rsidP="00FF7B5A">
      <w:pPr>
        <w:pStyle w:val="NormalWeb"/>
        <w:rPr>
          <w:rFonts w:ascii="TimesNewRomanPS" w:hAnsi="TimesNewRomanPS"/>
          <w:b/>
          <w:bCs/>
        </w:rPr>
      </w:pPr>
      <w:r>
        <w:rPr>
          <w:rFonts w:ascii="TimesNewRomanPS" w:hAnsi="TimesNewRomanPS"/>
          <w:b/>
          <w:bCs/>
        </w:rPr>
        <w:t>NAME:   LILIJA TCONEVA</w:t>
      </w:r>
    </w:p>
    <w:p w14:paraId="06EA23FC" w14:textId="01E9F523" w:rsidR="00FF7B5A" w:rsidRDefault="00FF7B5A" w:rsidP="00FF7B5A">
      <w:pPr>
        <w:pStyle w:val="NormalWeb"/>
        <w:rPr>
          <w:rFonts w:ascii="TimesNewRomanPS" w:hAnsi="TimesNewRomanPS"/>
          <w:b/>
          <w:bCs/>
        </w:rPr>
      </w:pPr>
      <w:r>
        <w:rPr>
          <w:rFonts w:ascii="TimesNewRomanPS" w:hAnsi="TimesNewRomanPS"/>
          <w:b/>
          <w:bCs/>
        </w:rPr>
        <w:t>STUDENT ID: 2029799</w:t>
      </w:r>
    </w:p>
    <w:p w14:paraId="076E02B4" w14:textId="5A4982A4" w:rsidR="00FF7B5A" w:rsidRPr="00FF7B5A" w:rsidRDefault="00FF7B5A" w:rsidP="00FF7B5A">
      <w:pPr>
        <w:pStyle w:val="NormalWeb"/>
      </w:pPr>
      <w:r>
        <w:rPr>
          <w:rFonts w:ascii="TimesNewRomanPS" w:hAnsi="TimesNewRomanPS"/>
          <w:b/>
          <w:bCs/>
        </w:rPr>
        <w:t>DATE &amp; TIME</w:t>
      </w:r>
      <w:r w:rsidR="00734B97">
        <w:rPr>
          <w:rFonts w:ascii="TimesNewRomanPS" w:hAnsi="TimesNewRomanPS"/>
          <w:b/>
          <w:bCs/>
        </w:rPr>
        <w:t xml:space="preserve">: </w:t>
      </w:r>
      <w:r>
        <w:rPr>
          <w:rFonts w:ascii="TimesNewRomanPS" w:hAnsi="TimesNewRomanPS"/>
          <w:b/>
          <w:bCs/>
        </w:rPr>
        <w:t>27. 08. 2021</w:t>
      </w:r>
    </w:p>
    <w:p w14:paraId="34950CFC" w14:textId="687DEDCE" w:rsidR="00267462" w:rsidRDefault="00267462"/>
    <w:p w14:paraId="4218E768" w14:textId="50724604" w:rsidR="00FF7B5A" w:rsidRDefault="00FF7B5A"/>
    <w:p w14:paraId="4AF4DAFF" w14:textId="2E8256C8" w:rsidR="00FF7B5A" w:rsidRDefault="00FF7B5A"/>
    <w:p w14:paraId="594810F2" w14:textId="3CBEE908" w:rsidR="00FF7B5A" w:rsidRDefault="00FF7B5A"/>
    <w:p w14:paraId="02FEBEF0" w14:textId="01EFA74D" w:rsidR="00FF7B5A" w:rsidRDefault="00FF7B5A"/>
    <w:p w14:paraId="61F1EB99" w14:textId="18E82705" w:rsidR="00FF7B5A" w:rsidRDefault="00FF7B5A"/>
    <w:p w14:paraId="1D2D9FDE" w14:textId="7A5AD233" w:rsidR="00FF7B5A" w:rsidRDefault="00FF7B5A"/>
    <w:p w14:paraId="5BECF297" w14:textId="77777777" w:rsidR="00734B97" w:rsidRDefault="00734B97"/>
    <w:p w14:paraId="30BAA35C" w14:textId="242A4559" w:rsidR="00FF7B5A" w:rsidRPr="00734B97" w:rsidRDefault="00FF7B5A">
      <w:pPr>
        <w:rPr>
          <w:b/>
          <w:bCs/>
        </w:rPr>
      </w:pPr>
      <w:r w:rsidRPr="00734B97">
        <w:rPr>
          <w:b/>
          <w:bCs/>
        </w:rPr>
        <w:lastRenderedPageBreak/>
        <w:t>QUESTION 1</w:t>
      </w:r>
    </w:p>
    <w:p w14:paraId="04B33E41" w14:textId="6B67EBB3" w:rsidR="00FF7B5A" w:rsidRDefault="00FF7B5A"/>
    <w:p w14:paraId="0CCA12B0" w14:textId="27F21A32" w:rsidR="00FF7B5A" w:rsidRDefault="00FF7B5A">
      <w:r>
        <w:t>Kerrigan LTD</w:t>
      </w:r>
    </w:p>
    <w:p w14:paraId="0DE3C596" w14:textId="7E49F3FA" w:rsidR="00FF7B5A" w:rsidRDefault="003F0287">
      <w:r>
        <w:t xml:space="preserve">                                                                                                  Product A</w:t>
      </w:r>
    </w:p>
    <w:tbl>
      <w:tblPr>
        <w:tblStyle w:val="TableGrid"/>
        <w:tblW w:w="0" w:type="auto"/>
        <w:tblInd w:w="1536" w:type="dxa"/>
        <w:tblLook w:val="04A0" w:firstRow="1" w:lastRow="0" w:firstColumn="1" w:lastColumn="0" w:noHBand="0" w:noVBand="1"/>
      </w:tblPr>
      <w:tblGrid>
        <w:gridCol w:w="2807"/>
        <w:gridCol w:w="3142"/>
      </w:tblGrid>
      <w:tr w:rsidR="003F0287" w14:paraId="0E38869F" w14:textId="77777777" w:rsidTr="003F0287">
        <w:tc>
          <w:tcPr>
            <w:tcW w:w="2807" w:type="dxa"/>
          </w:tcPr>
          <w:p w14:paraId="380E94F6" w14:textId="21545F45" w:rsidR="003F0287" w:rsidRDefault="003F0287">
            <w:r>
              <w:t>Selling price per unit</w:t>
            </w:r>
          </w:p>
        </w:tc>
        <w:tc>
          <w:tcPr>
            <w:tcW w:w="3142" w:type="dxa"/>
          </w:tcPr>
          <w:p w14:paraId="22756F38" w14:textId="71B489A5" w:rsidR="003F0287" w:rsidRDefault="003F0287">
            <w:r>
              <w:t xml:space="preserve">    11</w:t>
            </w:r>
          </w:p>
        </w:tc>
      </w:tr>
      <w:tr w:rsidR="003F0287" w14:paraId="5B699CED" w14:textId="77777777" w:rsidTr="003F0287">
        <w:tc>
          <w:tcPr>
            <w:tcW w:w="2807" w:type="dxa"/>
          </w:tcPr>
          <w:p w14:paraId="29913BFC" w14:textId="64109BFD" w:rsidR="003F0287" w:rsidRDefault="003F0287">
            <w:r>
              <w:t>Variable cost per unit</w:t>
            </w:r>
          </w:p>
        </w:tc>
        <w:tc>
          <w:tcPr>
            <w:tcW w:w="3142" w:type="dxa"/>
          </w:tcPr>
          <w:p w14:paraId="43B6EB31" w14:textId="63E04D8B" w:rsidR="003F0287" w:rsidRDefault="003F0287">
            <w:r>
              <w:t xml:space="preserve">     6</w:t>
            </w:r>
          </w:p>
        </w:tc>
      </w:tr>
      <w:tr w:rsidR="003F0287" w14:paraId="1C4C9022" w14:textId="77777777" w:rsidTr="003F0287">
        <w:tc>
          <w:tcPr>
            <w:tcW w:w="2807" w:type="dxa"/>
          </w:tcPr>
          <w:p w14:paraId="7DB62009" w14:textId="7B0F84EF" w:rsidR="003F0287" w:rsidRDefault="003F0287">
            <w:r>
              <w:t>Contribution per unit</w:t>
            </w:r>
          </w:p>
        </w:tc>
        <w:tc>
          <w:tcPr>
            <w:tcW w:w="3142" w:type="dxa"/>
          </w:tcPr>
          <w:p w14:paraId="4EF807B5" w14:textId="5299D972" w:rsidR="003F0287" w:rsidRDefault="003F0287">
            <w:r>
              <w:t xml:space="preserve">     5</w:t>
            </w:r>
          </w:p>
        </w:tc>
      </w:tr>
    </w:tbl>
    <w:p w14:paraId="3B557D1C" w14:textId="77777777" w:rsidR="00FF7B5A" w:rsidRDefault="00FF7B5A"/>
    <w:p w14:paraId="2B53F34A" w14:textId="1C53AFFC" w:rsidR="00FF7B5A" w:rsidRDefault="00FF7B5A"/>
    <w:p w14:paraId="51931290" w14:textId="77777777" w:rsidR="00FE7797" w:rsidRDefault="00FE7797"/>
    <w:p w14:paraId="7C3B85F5" w14:textId="0201365A" w:rsidR="003F0287" w:rsidRDefault="003F0287" w:rsidP="003F0287">
      <w:pPr>
        <w:pStyle w:val="ListParagraph"/>
        <w:numPr>
          <w:ilvl w:val="0"/>
          <w:numId w:val="1"/>
        </w:numPr>
      </w:pPr>
      <w:r>
        <w:t>Breakeven point 350,000/5 = 70,000 units</w:t>
      </w:r>
    </w:p>
    <w:p w14:paraId="038EC52F" w14:textId="72903CCC" w:rsidR="003D6D2C" w:rsidRDefault="00B72462" w:rsidP="003D6D2C">
      <w:pPr>
        <w:pStyle w:val="ListParagraph"/>
      </w:pPr>
      <w:r>
        <w:t xml:space="preserve">Breakeven point in revenue 70,000 x 11= </w:t>
      </w:r>
      <w:r w:rsidR="00734B97">
        <w:t>£</w:t>
      </w:r>
      <w:r>
        <w:t>770,000</w:t>
      </w:r>
    </w:p>
    <w:p w14:paraId="754B1840" w14:textId="77777777" w:rsidR="00B72462" w:rsidRDefault="00B72462" w:rsidP="003D6D2C">
      <w:pPr>
        <w:pStyle w:val="ListParagraph"/>
      </w:pPr>
    </w:p>
    <w:p w14:paraId="52115CAA" w14:textId="5E0998C9" w:rsidR="003603E4" w:rsidRDefault="003603E4" w:rsidP="003603E4">
      <w:pPr>
        <w:pStyle w:val="ListParagraph"/>
      </w:pPr>
      <w:r>
        <w:t>Fixed costs/ contribution per unit= breakeven point</w:t>
      </w:r>
    </w:p>
    <w:p w14:paraId="31374DC8" w14:textId="6BB93DA9" w:rsidR="003603E4" w:rsidRDefault="003603E4" w:rsidP="003603E4">
      <w:pPr>
        <w:pStyle w:val="ListParagraph"/>
      </w:pPr>
      <w:r>
        <w:t>Selling price per unit- variable cost per unit = contribution per unit</w:t>
      </w:r>
    </w:p>
    <w:p w14:paraId="3C7F6EBC" w14:textId="568BEC58" w:rsidR="003603E4" w:rsidRDefault="003603E4" w:rsidP="003603E4">
      <w:pPr>
        <w:pStyle w:val="ListParagraph"/>
      </w:pPr>
      <w:r>
        <w:t>11 – 6= 5 (contribution per unit)</w:t>
      </w:r>
    </w:p>
    <w:p w14:paraId="3FE28D8A" w14:textId="0B2C6A39" w:rsidR="003F0287" w:rsidRDefault="00427417" w:rsidP="003F0287">
      <w:pPr>
        <w:pStyle w:val="ListParagraph"/>
      </w:pPr>
      <w:r>
        <w:t xml:space="preserve"> </w:t>
      </w:r>
    </w:p>
    <w:p w14:paraId="60E39A0A" w14:textId="123C0B1D" w:rsidR="00427417" w:rsidRDefault="00427417" w:rsidP="003F0287">
      <w:pPr>
        <w:pStyle w:val="ListParagraph"/>
      </w:pPr>
    </w:p>
    <w:p w14:paraId="2483011F" w14:textId="77777777" w:rsidR="00FE7797" w:rsidRDefault="00FE7797" w:rsidP="003F0287">
      <w:pPr>
        <w:pStyle w:val="ListParagraph"/>
      </w:pPr>
    </w:p>
    <w:p w14:paraId="0CFD5D8A" w14:textId="5086B5F4" w:rsidR="003D6D2C" w:rsidRDefault="00427417" w:rsidP="003D6D2C">
      <w:pPr>
        <w:pStyle w:val="ListParagraph"/>
        <w:numPr>
          <w:ilvl w:val="0"/>
          <w:numId w:val="1"/>
        </w:numPr>
      </w:pPr>
      <w:r>
        <w:t>Revenue (75.000 x 11)          825,000</w:t>
      </w:r>
      <w:r w:rsidR="003603E4">
        <w:t xml:space="preserve">     or   profit (75,000- 70,000) x 5 = 25,000</w:t>
      </w:r>
    </w:p>
    <w:p w14:paraId="2C784C38" w14:textId="3651C674" w:rsidR="00427417" w:rsidRDefault="00427417" w:rsidP="00427417">
      <w:pPr>
        <w:pStyle w:val="ListParagraph"/>
      </w:pPr>
      <w:r>
        <w:t>Variable costs (75,000 x 6</w:t>
      </w:r>
      <w:proofErr w:type="gramStart"/>
      <w:r>
        <w:t xml:space="preserve">)  </w:t>
      </w:r>
      <w:r w:rsidR="00241793">
        <w:t>(</w:t>
      </w:r>
      <w:proofErr w:type="gramEnd"/>
      <w:r w:rsidRPr="003603E4">
        <w:rPr>
          <w:u w:val="single"/>
        </w:rPr>
        <w:t>450,000</w:t>
      </w:r>
      <w:r w:rsidR="00241793">
        <w:rPr>
          <w:u w:val="single"/>
        </w:rPr>
        <w:t>)</w:t>
      </w:r>
    </w:p>
    <w:p w14:paraId="210D192C" w14:textId="52DBFE56" w:rsidR="00427417" w:rsidRDefault="00427417" w:rsidP="00427417">
      <w:pPr>
        <w:pStyle w:val="ListParagraph"/>
      </w:pPr>
      <w:r>
        <w:t xml:space="preserve">Contribution margin              </w:t>
      </w:r>
      <w:r w:rsidR="003603E4">
        <w:t>375,000</w:t>
      </w:r>
    </w:p>
    <w:p w14:paraId="5CB90255" w14:textId="2FF96360" w:rsidR="003603E4" w:rsidRDefault="003603E4" w:rsidP="00427417">
      <w:pPr>
        <w:pStyle w:val="ListParagraph"/>
        <w:rPr>
          <w:u w:val="single"/>
        </w:rPr>
      </w:pPr>
      <w:r>
        <w:t xml:space="preserve">Fixed costs                               </w:t>
      </w:r>
      <w:r w:rsidR="00241793">
        <w:t>(</w:t>
      </w:r>
      <w:r w:rsidRPr="003603E4">
        <w:rPr>
          <w:u w:val="single"/>
        </w:rPr>
        <w:t>350,000</w:t>
      </w:r>
      <w:r w:rsidR="00241793">
        <w:rPr>
          <w:u w:val="single"/>
        </w:rPr>
        <w:t>)</w:t>
      </w:r>
    </w:p>
    <w:p w14:paraId="7616968A" w14:textId="16DB8A0F" w:rsidR="003603E4" w:rsidRDefault="003603E4" w:rsidP="00427417">
      <w:pPr>
        <w:pStyle w:val="ListParagraph"/>
      </w:pPr>
      <w:r w:rsidRPr="003603E4">
        <w:t xml:space="preserve">Operating </w:t>
      </w:r>
      <w:r>
        <w:t>profit/loss               25,000</w:t>
      </w:r>
    </w:p>
    <w:p w14:paraId="7F4C118D" w14:textId="244A3F97" w:rsidR="00D66C70" w:rsidRDefault="00D66C70" w:rsidP="00427417">
      <w:pPr>
        <w:pStyle w:val="ListParagraph"/>
      </w:pPr>
    </w:p>
    <w:p w14:paraId="4F7656F3" w14:textId="09F292FB" w:rsidR="00D66C70" w:rsidRDefault="00D66C70" w:rsidP="00427417">
      <w:pPr>
        <w:pStyle w:val="ListParagraph"/>
      </w:pPr>
    </w:p>
    <w:p w14:paraId="39FD4D79" w14:textId="4E63CBFA" w:rsidR="00D66C70" w:rsidRDefault="00D66C70" w:rsidP="000C56C2">
      <w:pPr>
        <w:pStyle w:val="ListParagraph"/>
        <w:numPr>
          <w:ilvl w:val="0"/>
          <w:numId w:val="1"/>
        </w:numPr>
      </w:pPr>
    </w:p>
    <w:tbl>
      <w:tblPr>
        <w:tblStyle w:val="TableGrid"/>
        <w:tblW w:w="0" w:type="auto"/>
        <w:tblInd w:w="720" w:type="dxa"/>
        <w:tblLook w:val="04A0" w:firstRow="1" w:lastRow="0" w:firstColumn="1" w:lastColumn="0" w:noHBand="0" w:noVBand="1"/>
      </w:tblPr>
      <w:tblGrid>
        <w:gridCol w:w="4199"/>
        <w:gridCol w:w="4097"/>
      </w:tblGrid>
      <w:tr w:rsidR="000C56C2" w14:paraId="605700F0" w14:textId="77777777" w:rsidTr="000C56C2">
        <w:tc>
          <w:tcPr>
            <w:tcW w:w="4508" w:type="dxa"/>
          </w:tcPr>
          <w:p w14:paraId="4A8E5D86" w14:textId="4D2FF926" w:rsidR="000C56C2" w:rsidRDefault="000C56C2" w:rsidP="00427417">
            <w:pPr>
              <w:pStyle w:val="ListParagraph"/>
              <w:ind w:left="0"/>
            </w:pPr>
            <w:r>
              <w:t xml:space="preserve">Selling price </w:t>
            </w:r>
          </w:p>
        </w:tc>
        <w:tc>
          <w:tcPr>
            <w:tcW w:w="4508" w:type="dxa"/>
          </w:tcPr>
          <w:p w14:paraId="52A6B412" w14:textId="5D2E818C" w:rsidR="000C56C2" w:rsidRDefault="000C56C2" w:rsidP="00427417">
            <w:pPr>
              <w:pStyle w:val="ListParagraph"/>
              <w:ind w:left="0"/>
            </w:pPr>
            <w:r>
              <w:t xml:space="preserve">   13</w:t>
            </w:r>
          </w:p>
        </w:tc>
      </w:tr>
      <w:tr w:rsidR="000C56C2" w14:paraId="287FF24F" w14:textId="77777777" w:rsidTr="000C56C2">
        <w:tc>
          <w:tcPr>
            <w:tcW w:w="4508" w:type="dxa"/>
          </w:tcPr>
          <w:p w14:paraId="04CBCE55" w14:textId="6AAFDC11" w:rsidR="000C56C2" w:rsidRDefault="000C56C2" w:rsidP="00427417">
            <w:pPr>
              <w:pStyle w:val="ListParagraph"/>
              <w:ind w:left="0"/>
            </w:pPr>
            <w:r>
              <w:t xml:space="preserve">Variable cost </w:t>
            </w:r>
          </w:p>
        </w:tc>
        <w:tc>
          <w:tcPr>
            <w:tcW w:w="4508" w:type="dxa"/>
          </w:tcPr>
          <w:p w14:paraId="19B74FE0" w14:textId="42A063BF" w:rsidR="000C56C2" w:rsidRDefault="000C56C2" w:rsidP="00427417">
            <w:pPr>
              <w:pStyle w:val="ListParagraph"/>
              <w:ind w:left="0"/>
            </w:pPr>
            <w:r>
              <w:t xml:space="preserve">    7</w:t>
            </w:r>
          </w:p>
        </w:tc>
      </w:tr>
      <w:tr w:rsidR="000C56C2" w14:paraId="26EE33DB" w14:textId="77777777" w:rsidTr="000C56C2">
        <w:tc>
          <w:tcPr>
            <w:tcW w:w="4508" w:type="dxa"/>
          </w:tcPr>
          <w:p w14:paraId="4F7F8170" w14:textId="3B96CFC1" w:rsidR="000C56C2" w:rsidRDefault="000C56C2" w:rsidP="00427417">
            <w:pPr>
              <w:pStyle w:val="ListParagraph"/>
              <w:ind w:left="0"/>
            </w:pPr>
            <w:r>
              <w:t xml:space="preserve">Contribution per unit </w:t>
            </w:r>
          </w:p>
        </w:tc>
        <w:tc>
          <w:tcPr>
            <w:tcW w:w="4508" w:type="dxa"/>
          </w:tcPr>
          <w:p w14:paraId="69957D20" w14:textId="2F9E00E0" w:rsidR="000C56C2" w:rsidRDefault="000C56C2" w:rsidP="00427417">
            <w:pPr>
              <w:pStyle w:val="ListParagraph"/>
              <w:ind w:left="0"/>
            </w:pPr>
            <w:r>
              <w:t xml:space="preserve">    6</w:t>
            </w:r>
          </w:p>
        </w:tc>
      </w:tr>
    </w:tbl>
    <w:p w14:paraId="0A5DB3D0" w14:textId="617D3ED9" w:rsidR="00D66C70" w:rsidRDefault="00D66C70" w:rsidP="00427417">
      <w:pPr>
        <w:pStyle w:val="ListParagraph"/>
      </w:pPr>
    </w:p>
    <w:p w14:paraId="1CE0F54F" w14:textId="27C14E0D" w:rsidR="000C56C2" w:rsidRPr="003603E4" w:rsidRDefault="000C56C2" w:rsidP="00427417">
      <w:pPr>
        <w:pStyle w:val="ListParagraph"/>
      </w:pPr>
      <w:r>
        <w:t>New contribution per unit 13- 7= 6</w:t>
      </w:r>
    </w:p>
    <w:p w14:paraId="7D0C273C" w14:textId="4D3EC3BF" w:rsidR="003603E4" w:rsidRPr="000C56C2" w:rsidRDefault="000C56C2" w:rsidP="00427417">
      <w:pPr>
        <w:pStyle w:val="ListParagraph"/>
      </w:pPr>
      <w:r w:rsidRPr="000C56C2">
        <w:t xml:space="preserve">New fixed </w:t>
      </w:r>
      <w:r>
        <w:t>cost</w:t>
      </w:r>
      <w:r w:rsidR="000106EA">
        <w:t xml:space="preserve"> = 360,000 (350,000+ 10,000)</w:t>
      </w:r>
    </w:p>
    <w:p w14:paraId="43641994" w14:textId="6C9B5D01" w:rsidR="000106EA" w:rsidRDefault="000106EA" w:rsidP="00427417">
      <w:pPr>
        <w:pStyle w:val="ListParagraph"/>
      </w:pPr>
      <w:r>
        <w:t xml:space="preserve">New selling price £13 </w:t>
      </w:r>
    </w:p>
    <w:p w14:paraId="1F4BDFC2" w14:textId="3CD3DAA3" w:rsidR="000106EA" w:rsidRDefault="000106EA" w:rsidP="00427417">
      <w:pPr>
        <w:pStyle w:val="ListParagraph"/>
      </w:pPr>
    </w:p>
    <w:p w14:paraId="26776BCB" w14:textId="447D1B80" w:rsidR="000106EA" w:rsidRPr="000106EA" w:rsidRDefault="000106EA" w:rsidP="00427417">
      <w:pPr>
        <w:pStyle w:val="ListParagraph"/>
      </w:pPr>
      <w:r>
        <w:t>New breakeven point 360,000/6= 60,000 units</w:t>
      </w:r>
    </w:p>
    <w:p w14:paraId="54BFE9E8" w14:textId="77777777" w:rsidR="000C56C2" w:rsidRPr="003603E4" w:rsidRDefault="000C56C2" w:rsidP="00427417">
      <w:pPr>
        <w:pStyle w:val="ListParagraph"/>
        <w:rPr>
          <w:u w:val="single"/>
        </w:rPr>
      </w:pPr>
    </w:p>
    <w:p w14:paraId="43C04223" w14:textId="62782E36" w:rsidR="00174A45" w:rsidRDefault="00F96784" w:rsidP="00174A45">
      <w:pPr>
        <w:pStyle w:val="ListParagraph"/>
      </w:pPr>
      <w:r w:rsidRPr="000106EA">
        <w:t xml:space="preserve">New sales volume </w:t>
      </w:r>
      <w:r>
        <w:t>(80,000 x 13)                  1,040,000</w:t>
      </w:r>
      <w:r w:rsidR="00174A45">
        <w:t xml:space="preserve">        </w:t>
      </w:r>
    </w:p>
    <w:p w14:paraId="4E1EB2D9" w14:textId="042CD4B6" w:rsidR="00F96784" w:rsidRDefault="00F96784" w:rsidP="00F96784">
      <w:pPr>
        <w:pStyle w:val="ListParagraph"/>
      </w:pPr>
      <w:r>
        <w:t>Variable costs (7 x 80,000</w:t>
      </w:r>
      <w:r w:rsidRPr="00F96784">
        <w:t xml:space="preserve">)                           </w:t>
      </w:r>
      <w:proofErr w:type="gramStart"/>
      <w:r w:rsidRPr="00F96784">
        <w:t xml:space="preserve">   </w:t>
      </w:r>
      <w:r w:rsidR="00241793">
        <w:t>(</w:t>
      </w:r>
      <w:proofErr w:type="gramEnd"/>
      <w:r w:rsidRPr="00F96784">
        <w:rPr>
          <w:u w:val="single"/>
        </w:rPr>
        <w:t>560,000</w:t>
      </w:r>
      <w:r w:rsidR="00241793">
        <w:rPr>
          <w:u w:val="single"/>
        </w:rPr>
        <w:t>)</w:t>
      </w:r>
    </w:p>
    <w:p w14:paraId="3B0DE891" w14:textId="0C310175" w:rsidR="00D66C70" w:rsidRDefault="00D66C70" w:rsidP="00D66C70">
      <w:pPr>
        <w:pStyle w:val="ListParagraph"/>
      </w:pPr>
      <w:r>
        <w:t xml:space="preserve">Contribution margin </w:t>
      </w:r>
      <w:r w:rsidR="00F96784">
        <w:t xml:space="preserve">                     </w:t>
      </w:r>
      <w:r w:rsidR="000C56C2">
        <w:t xml:space="preserve">                   480,000</w:t>
      </w:r>
    </w:p>
    <w:p w14:paraId="3E8B2536" w14:textId="72CE2A10" w:rsidR="000C56C2" w:rsidRDefault="000C56C2" w:rsidP="00D66C70">
      <w:pPr>
        <w:pStyle w:val="ListParagraph"/>
        <w:rPr>
          <w:u w:val="single"/>
        </w:rPr>
      </w:pPr>
      <w:r>
        <w:t xml:space="preserve">Fixed costs                                                      </w:t>
      </w:r>
      <w:proofErr w:type="gramStart"/>
      <w:r>
        <w:t xml:space="preserve">   </w:t>
      </w:r>
      <w:r w:rsidR="00174A45">
        <w:t>(</w:t>
      </w:r>
      <w:proofErr w:type="gramEnd"/>
      <w:r w:rsidRPr="00F96784">
        <w:rPr>
          <w:u w:val="single"/>
        </w:rPr>
        <w:t>3</w:t>
      </w:r>
      <w:r w:rsidR="00F96784" w:rsidRPr="00F96784">
        <w:rPr>
          <w:u w:val="single"/>
        </w:rPr>
        <w:t>6</w:t>
      </w:r>
      <w:r w:rsidRPr="00F96784">
        <w:rPr>
          <w:u w:val="single"/>
        </w:rPr>
        <w:t>0,000</w:t>
      </w:r>
      <w:r w:rsidR="00174A45">
        <w:rPr>
          <w:u w:val="single"/>
        </w:rPr>
        <w:t>)</w:t>
      </w:r>
    </w:p>
    <w:p w14:paraId="710D183A" w14:textId="55D70C5C" w:rsidR="00174A45" w:rsidRPr="00174A45" w:rsidRDefault="00174A45" w:rsidP="00D66C70">
      <w:pPr>
        <w:pStyle w:val="ListParagraph"/>
      </w:pPr>
      <w:r w:rsidRPr="00174A45">
        <w:t>Operating profit</w:t>
      </w:r>
      <w:r>
        <w:t xml:space="preserve">                                                 120,000</w:t>
      </w:r>
    </w:p>
    <w:p w14:paraId="2867F397" w14:textId="77777777" w:rsidR="00F96784" w:rsidRDefault="00F96784" w:rsidP="00D66C70">
      <w:pPr>
        <w:pStyle w:val="ListParagraph"/>
      </w:pPr>
    </w:p>
    <w:p w14:paraId="36F30E06" w14:textId="122A942B" w:rsidR="004A584C" w:rsidRDefault="00174A45" w:rsidP="00734B97">
      <w:pPr>
        <w:pStyle w:val="ListParagraph"/>
      </w:pPr>
      <w:r>
        <w:t xml:space="preserve">Or profit </w:t>
      </w:r>
      <w:r w:rsidR="004A584C">
        <w:t>(80,000</w:t>
      </w:r>
      <w:r>
        <w:t>- 60,000) x 6 = 120,00</w:t>
      </w:r>
      <w:r w:rsidR="00734B97">
        <w:t>0</w:t>
      </w:r>
    </w:p>
    <w:p w14:paraId="157140C2" w14:textId="1C77EE63" w:rsidR="00FE7797" w:rsidRDefault="00FE7797" w:rsidP="00741798"/>
    <w:p w14:paraId="400114F2" w14:textId="77777777" w:rsidR="00741798" w:rsidRDefault="00741798" w:rsidP="00741798"/>
    <w:p w14:paraId="62D4E4A0" w14:textId="77777777" w:rsidR="00FE7797" w:rsidRDefault="00FE7797" w:rsidP="00734B97">
      <w:pPr>
        <w:pStyle w:val="ListParagraph"/>
      </w:pPr>
    </w:p>
    <w:p w14:paraId="3BF9C86F" w14:textId="3DC9C255" w:rsidR="004A584C" w:rsidRPr="00834595" w:rsidRDefault="004A584C" w:rsidP="004A584C">
      <w:pPr>
        <w:pStyle w:val="ListParagraph"/>
        <w:numPr>
          <w:ilvl w:val="0"/>
          <w:numId w:val="1"/>
        </w:numPr>
        <w:rPr>
          <w:b/>
          <w:bCs/>
        </w:rPr>
      </w:pPr>
      <w:r w:rsidRPr="00834595">
        <w:rPr>
          <w:b/>
          <w:bCs/>
        </w:rPr>
        <w:lastRenderedPageBreak/>
        <w:t>Limitations of breakeven analysis</w:t>
      </w:r>
    </w:p>
    <w:p w14:paraId="00311F1C" w14:textId="77777777" w:rsidR="004A584C" w:rsidRDefault="004A584C" w:rsidP="004A584C">
      <w:pPr>
        <w:ind w:left="360"/>
      </w:pPr>
    </w:p>
    <w:p w14:paraId="14FC84D7" w14:textId="3680DF35" w:rsidR="00FB3F30" w:rsidRDefault="004A584C" w:rsidP="004A584C">
      <w:pPr>
        <w:jc w:val="both"/>
      </w:pPr>
      <w:r>
        <w:t>The level of activity in business is used to determine and measure the size of profits or losses. Therefore, it must be made clear how much revenue (sales) is earned before a business can start making profit. The breakeven point is reached when the total costs are equal to the revenue. In other words, it’s a financial calculation which shows how many units a company should sell to cover the costs. In investment, it is reached when the market price of an asset is equal to its original cost. The formula to calculate the point where a business breaks even is: BEP= TOTAL FIXED COST/ CONTRIBUTION PER UNIT (selling price per unit- variable price per unit</w:t>
      </w:r>
      <w:r w:rsidR="00FB3F30">
        <w:t>.</w:t>
      </w:r>
    </w:p>
    <w:p w14:paraId="1EA8CABA" w14:textId="77777777" w:rsidR="00B55309" w:rsidRDefault="00B55309" w:rsidP="00B55309">
      <w:pPr>
        <w:jc w:val="both"/>
      </w:pPr>
      <w:r>
        <w:t xml:space="preserve">Break even analysis is a practical tool but there are some limitations to it. One of the limitations is the assumption costs increase steadily in line with activity. The issue here is that fixed costs are fixed for a certain period and no costs are truly variable or fixed.  One of the disadvantages of the break-even analysis include the assumption that all costs can be divided into fixed and variable. For example, if a company needs to rent and additional premisses due to increase in production, fixed costs as rent will change. This can result in multiple </w:t>
      </w:r>
      <w:proofErr w:type="gramStart"/>
      <w:r>
        <w:t>break</w:t>
      </w:r>
      <w:proofErr w:type="gramEnd"/>
      <w:r>
        <w:t xml:space="preserve"> even points as step fixed costs increase to a new fixed level once the threshold in production for the higher cost is reached. In case the production rises by 10% then the costs would go up by 10%, although this is not necessarily true. The cost of power may increase by 10% but the cost of machine maintenance may rise only by 5% and varies with the level of production but not at the same rate as those changes. Therefore, variable cost cannot be assumed to fluctuate in direct proportion to the volume of production. Materials are variable costs that vary in line of production but labour costs changes in steps. (Step- variable cost) for example, following an increase in production, a job done by 2 people will require a third. Break even analysis assumes productivity per worker remains the same. There could be an increase in productivity without any more workers added but then in time there will be a need for an extra person. Another disadvantage assumes selling price remains constant which gives false revenue line. Selling price per unit could be increased or decreased having direct effect on the breakeven point and in case of increase, it will be achieved sooner as the costs will be covered sooner. However, that’s not usually the case- an increase in price could mean less units sold. Increase in fixed costs could bring down variable costs. (Sangster and Wood, 2012, p. 659- 665) Other limitation includes more than one product. Assuming one of two products has a large amount of fixed costs but little variable and the other one large amount of variable costs and little fixed ones than the costs and profit would vary, even if the total figures of sales are constant. Breakeven analysis assumes the units sold are equal to the units produced, ignoring opening and closing stock, which is unrealistic as there may be stock build up or wastage. It also ignores other factors such as economic situations, inflation and situations like Covid-19. </w:t>
      </w:r>
    </w:p>
    <w:p w14:paraId="4C75F3C6" w14:textId="4050F05F" w:rsidR="00B55309" w:rsidRDefault="00B55309" w:rsidP="00B55309">
      <w:pPr>
        <w:jc w:val="both"/>
      </w:pPr>
      <w:r>
        <w:t>In conclusion, the factors listed above show that break even analysis is a very useful planning tool rather than decision- making. It must be monitored constantly by the management to try and reduce the breakeven point wherever possible.</w:t>
      </w:r>
    </w:p>
    <w:p w14:paraId="7C223710" w14:textId="47A756C0" w:rsidR="005B4A93" w:rsidRDefault="005B4A93" w:rsidP="00B55309">
      <w:pPr>
        <w:jc w:val="both"/>
      </w:pPr>
    </w:p>
    <w:p w14:paraId="79B7D9FD" w14:textId="1D32C1BD" w:rsidR="005B4A93" w:rsidRDefault="005B4A93" w:rsidP="00B55309">
      <w:pPr>
        <w:jc w:val="both"/>
      </w:pPr>
    </w:p>
    <w:p w14:paraId="3F3F28D5" w14:textId="72C4764C" w:rsidR="005B4A93" w:rsidRDefault="005B4A93" w:rsidP="00B55309">
      <w:pPr>
        <w:jc w:val="both"/>
        <w:rPr>
          <w:b/>
          <w:bCs/>
        </w:rPr>
      </w:pPr>
      <w:r w:rsidRPr="00353031">
        <w:rPr>
          <w:b/>
          <w:bCs/>
        </w:rPr>
        <w:t>Question 2</w:t>
      </w:r>
    </w:p>
    <w:p w14:paraId="75FB3705" w14:textId="77777777" w:rsidR="00353031" w:rsidRPr="00353031" w:rsidRDefault="00353031" w:rsidP="00B55309">
      <w:pPr>
        <w:jc w:val="both"/>
        <w:rPr>
          <w:b/>
          <w:bCs/>
        </w:rPr>
      </w:pPr>
    </w:p>
    <w:p w14:paraId="686E08D9" w14:textId="254C4847" w:rsidR="00F96071" w:rsidRPr="00F96071" w:rsidRDefault="00353031" w:rsidP="00F96071">
      <w:pPr>
        <w:pStyle w:val="ListParagraph"/>
        <w:numPr>
          <w:ilvl w:val="0"/>
          <w:numId w:val="4"/>
        </w:numPr>
        <w:jc w:val="both"/>
        <w:rPr>
          <w:b/>
          <w:bCs/>
        </w:rPr>
      </w:pPr>
      <w:r w:rsidRPr="00F96071">
        <w:rPr>
          <w:b/>
          <w:bCs/>
        </w:rPr>
        <w:t>Management accounting/ financial accounting</w:t>
      </w:r>
    </w:p>
    <w:p w14:paraId="5E98C9A9" w14:textId="267D5407" w:rsidR="00353031" w:rsidRDefault="00625CFE" w:rsidP="00625CFE">
      <w:pPr>
        <w:jc w:val="both"/>
      </w:pPr>
      <w:r>
        <w:t xml:space="preserve">Accounting is the language of every business and </w:t>
      </w:r>
      <w:proofErr w:type="gramStart"/>
      <w:r>
        <w:t>business person</w:t>
      </w:r>
      <w:proofErr w:type="gramEnd"/>
      <w:r>
        <w:t xml:space="preserve">. It measures the performance of a business and is essential for planning, controlling and decision making in </w:t>
      </w:r>
      <w:r>
        <w:lastRenderedPageBreak/>
        <w:t>order to make profits. Accounting is a process of identifying (who are the target customers, what’s going to be the selling price), collecting information (research, market information, who are the customers), measure (calculation to find out if profit is likely to be made, analysis on the reason why price is gone up or down, considering social and political factors), communicating financial information to review the findings and make decisions, for the purpose of making judgements.</w:t>
      </w:r>
    </w:p>
    <w:p w14:paraId="5695302C" w14:textId="77777777" w:rsidR="00625CFE" w:rsidRDefault="00625CFE" w:rsidP="00625CFE">
      <w:pPr>
        <w:jc w:val="both"/>
      </w:pPr>
      <w:r>
        <w:t>There are two types of accounting- management and financial accounting.</w:t>
      </w:r>
    </w:p>
    <w:p w14:paraId="774E6425" w14:textId="310D5F25" w:rsidR="00353031" w:rsidRDefault="00625CFE" w:rsidP="00625CFE">
      <w:pPr>
        <w:jc w:val="both"/>
      </w:pPr>
      <w:r>
        <w:t>Management accounting is integral part of management. It provides information for the internal users, people within the company such as employees, managers and stakeholders needed to plan, control and make decisions. In contrast to the management accounting, financial accounting provides information to the external users such as customers, lenders and investors in the form of financial statements and reports. It’s concerned with recording, processing and presenting information. The focus of Management accounting is to control current situations and produce forecasts that guide planning. (Sangster and Wood, 2012, p. 512) For example, what products to make, where and when, considering labour, materials and all resources needed to achieve the output.</w:t>
      </w:r>
    </w:p>
    <w:p w14:paraId="538DD23A" w14:textId="6907D6AC" w:rsidR="005B4A93" w:rsidRDefault="00353031" w:rsidP="00B55309">
      <w:pPr>
        <w:jc w:val="both"/>
      </w:pPr>
      <w:r>
        <w:t>Management accounting provides financial and non-financial information, which is used to make policies, budgeting and forecasting plans in future while evaluating and analysing management performance. Its more detailed and timelier than financial accounting, which provides primary information mainly historical, not enough and often late to use by the management. Financial accounting statements are prepared yearly. It relies strictly on financial information (financial statements), while in management accounting reports could be daily, monthly, yearly and can be customised. The later focuses in the future and its flexible, ignores standards and regulations. In financial accounting there are formalities, and it follows standards.</w:t>
      </w:r>
    </w:p>
    <w:p w14:paraId="0E98FEFD" w14:textId="1005C22A" w:rsidR="00353031" w:rsidRDefault="00353031" w:rsidP="00353031">
      <w:pPr>
        <w:jc w:val="both"/>
      </w:pPr>
      <w:r>
        <w:t xml:space="preserve">In management accounting data is collected and analysed, using it to make strategic plans for businesses such as product price, where and how to source products. It exercises internal control over the usage of resources, how to allocate products within the company and therefore improves performance. It evaluates information to make informed decisions for a business or to compare companies. Management accounting uses controls to ensure profitability of a business such as analysing breakeven points, budgeting and identifying investment opportunities. Moreover, it focuses on departments, segments or any component of a business and analyses their specifics while financial accounting takes a </w:t>
      </w:r>
      <w:proofErr w:type="gramStart"/>
      <w:r>
        <w:t>company as a whole</w:t>
      </w:r>
      <w:proofErr w:type="gramEnd"/>
      <w:r>
        <w:t>. The corporate governance in the shape of management accounting safeguards assets and intangible assets such as services making sure they are deployed for their purpose and not being misused.</w:t>
      </w:r>
    </w:p>
    <w:p w14:paraId="1E7AEEA1" w14:textId="417AACEF" w:rsidR="00353031" w:rsidRDefault="00353031" w:rsidP="00353031">
      <w:pPr>
        <w:jc w:val="both"/>
      </w:pPr>
      <w:r>
        <w:t xml:space="preserve">In conclusion, by comparing planned performance to actual, management accounting influences planning and decision making while minimising risks. </w:t>
      </w:r>
    </w:p>
    <w:p w14:paraId="1A4918E1" w14:textId="156EBCE3" w:rsidR="00353031" w:rsidRDefault="00353031" w:rsidP="00353031">
      <w:pPr>
        <w:jc w:val="both"/>
      </w:pPr>
    </w:p>
    <w:p w14:paraId="1AE110F5" w14:textId="475436E2" w:rsidR="00353031" w:rsidRDefault="00353031" w:rsidP="00353031">
      <w:pPr>
        <w:jc w:val="both"/>
      </w:pPr>
    </w:p>
    <w:p w14:paraId="04CA5891" w14:textId="49CB246D" w:rsidR="00353031" w:rsidRPr="00F96071" w:rsidRDefault="00FB3F30" w:rsidP="00FB3F30">
      <w:pPr>
        <w:pStyle w:val="ListParagraph"/>
        <w:numPr>
          <w:ilvl w:val="0"/>
          <w:numId w:val="4"/>
        </w:numPr>
        <w:jc w:val="both"/>
        <w:rPr>
          <w:b/>
          <w:bCs/>
        </w:rPr>
      </w:pPr>
      <w:r w:rsidRPr="00F96071">
        <w:rPr>
          <w:b/>
          <w:bCs/>
        </w:rPr>
        <w:t>Management accounting techniques</w:t>
      </w:r>
    </w:p>
    <w:p w14:paraId="28B5E15E" w14:textId="77777777" w:rsidR="00353031" w:rsidRDefault="00353031" w:rsidP="00353031">
      <w:pPr>
        <w:jc w:val="both"/>
      </w:pPr>
    </w:p>
    <w:p w14:paraId="64A7B3DF" w14:textId="77777777" w:rsidR="009724E9" w:rsidRDefault="00353031" w:rsidP="00353031">
      <w:pPr>
        <w:rPr>
          <w:b/>
          <w:bCs/>
        </w:rPr>
      </w:pPr>
      <w:r w:rsidRPr="00CB2123">
        <w:t>Management accounting</w:t>
      </w:r>
      <w:r>
        <w:t xml:space="preserve"> embeds tools in the operating data to use them to control activities in a shape of a plan. Such controls are:</w:t>
      </w:r>
      <w:r w:rsidR="009724E9" w:rsidRPr="009724E9">
        <w:rPr>
          <w:b/>
          <w:bCs/>
        </w:rPr>
        <w:t xml:space="preserve"> </w:t>
      </w:r>
    </w:p>
    <w:p w14:paraId="6D662B55" w14:textId="26CD717C" w:rsidR="00353031" w:rsidRDefault="009724E9" w:rsidP="00F96071">
      <w:pPr>
        <w:jc w:val="both"/>
      </w:pPr>
      <w:r w:rsidRPr="00A904EF">
        <w:rPr>
          <w:b/>
          <w:bCs/>
        </w:rPr>
        <w:t>Budgeting</w:t>
      </w:r>
      <w:r>
        <w:t xml:space="preserve">- a budget is a quantitative plan of action (monetary amounts or quantities) prepared in advance. It indicates expected revenue and costs that will be incurred or earned in a certain future period. Reasons for budgeting include planning, (defines objectives, how </w:t>
      </w:r>
      <w:r>
        <w:lastRenderedPageBreak/>
        <w:t>much money it will need to achieve these objectives, where is expected to get the money from), control (how to spend the money), coordination (every department has a budget- functioning budgets), communication ( communicating with everyone to gain an insight of a company’s position to prepare a budget), motivation (including everyone in preparing the budget, motivates people to work harder) evaluation (to compare the original plan with the actual results and evaluate what could be done to improve them) authorisation of expenditure which is when the budget is prepared and sent to be authorised. Budgets itself are coordinated plans for businesses to control and ensure the plans are followed. Budgets are essential to help management deal with financial resources, their purpose is to control the direction in which an organisation is moving and guide it towards its objectives. It’s also a base for decision making because management can compare budget with actual results emphasising on future events and associated opportunities. The context of a budget is plan and control and should be consulted with those affected by it.  Budget figures should be linked directly to planned production. Cost control and evaluation of costs to minimise them and increase profits. Some budgets, however, are more harmful than a lack of a budget. The reason for this is the failure to consider the human side of budgeting. (Sangster and Wood, 2012, p. 572) therefore, it is important to choose the appropriate methods of budgeting for purpose – incremental (looks into previous figures and increases them slightly) and zero- based budget (when a new budget is prepared from 0, not considering last period’s budgets or figures). The difference is that the latter is more flexible than the Incremental, more items can be included as opposed to the Incremental, which is not flexible. Zero- based includes the people in an organisation, their opinion is shared, bringing people together. It does not dictate people as Incremental and makes them feel included. Budgets also could be periodic for a certain length of time and continual from month to month. These types are functional budgets which are prepared for a separate departments, project or specific aspect of a company.</w:t>
      </w:r>
    </w:p>
    <w:p w14:paraId="700751D9" w14:textId="07657A82" w:rsidR="00C53571" w:rsidRDefault="00C53571" w:rsidP="00C53571">
      <w:pPr>
        <w:jc w:val="both"/>
      </w:pPr>
      <w:r>
        <w:t>Budgets are useful planning tool for management because it defines future objectives. It considers the limiting factors that affect it, for example if a company could sell as much as it produces but productive capacity is limited. It helps identify weaknesses and strengths within the company.  They investigate when and what should be done, by whom and how, because it links strategic goals and resources. Research and analysis are conducted in the budget before making decisions. It provides a warning of a crisis, where alternative plans may be needed. Although budgets are very important for companies and some even resolve their policies around the budget, there is a certain criticism to them. Budgets are not necessary adapted to changes, it’s a way of controlling people and restrict activities which is not met by approval. They can be also time consuming and can encourage manipulation of accounts.</w:t>
      </w:r>
    </w:p>
    <w:p w14:paraId="63DBEED0" w14:textId="7EF21155" w:rsidR="00C53571" w:rsidRDefault="00C53571" w:rsidP="00C53571">
      <w:pPr>
        <w:jc w:val="both"/>
      </w:pPr>
    </w:p>
    <w:p w14:paraId="40955C5E" w14:textId="33BBC33D" w:rsidR="00FB3F30" w:rsidRDefault="00FB3F30" w:rsidP="00FB3F30">
      <w:pPr>
        <w:jc w:val="both"/>
      </w:pPr>
      <w:r w:rsidRPr="00FB3F30">
        <w:rPr>
          <w:b/>
          <w:bCs/>
        </w:rPr>
        <w:t xml:space="preserve">Breakeven analysis </w:t>
      </w:r>
      <w:r>
        <w:t xml:space="preserve">- Break even analysis helps determines the selling price and the total sales required to reach profitability as it indicates the point where neither profit nor loss is made. It can also be used to give quick estimates and to understand the risks involved in new projects such as launching a new product, keeping fixed costs down for a decreased breakeven point. </w:t>
      </w:r>
    </w:p>
    <w:p w14:paraId="1A4ABF30" w14:textId="1117E8E7" w:rsidR="00FB3F30" w:rsidRDefault="00FB3F30" w:rsidP="00C53571">
      <w:pPr>
        <w:jc w:val="both"/>
      </w:pPr>
      <w:r>
        <w:t xml:space="preserve">It also forecasts costs and profit as a result of volume change. It shows the contribution which is the difference between sales and variable cost. As a result, the profit figure can be known. Margin of safety (the amount sales can fall before making a loss), can be calculated by deducting breakeven sales from the sales. It helps analyse how the margin can be increased and when to avoid a certain business idea. In case of sales downturn, breakeven analysis can provide information on the </w:t>
      </w:r>
      <w:proofErr w:type="gramStart"/>
      <w:r>
        <w:t>amount</w:t>
      </w:r>
      <w:proofErr w:type="gramEnd"/>
      <w:r>
        <w:t xml:space="preserve"> of losses that can be sustaine</w:t>
      </w:r>
      <w:r w:rsidR="00A52A79">
        <w:t>d.</w:t>
      </w:r>
    </w:p>
    <w:p w14:paraId="24251027" w14:textId="5C550CA6" w:rsidR="00FB3F30" w:rsidRDefault="00C53571" w:rsidP="00FB3F30">
      <w:pPr>
        <w:jc w:val="both"/>
      </w:pPr>
      <w:r w:rsidRPr="00A904EF">
        <w:rPr>
          <w:b/>
          <w:bCs/>
        </w:rPr>
        <w:lastRenderedPageBreak/>
        <w:t>Capital investment appraisal</w:t>
      </w:r>
      <w:r>
        <w:rPr>
          <w:b/>
          <w:bCs/>
        </w:rPr>
        <w:t xml:space="preserve"> - </w:t>
      </w:r>
      <w:r>
        <w:t xml:space="preserve">Capital investment appraisal is another technique that is used for planning, control and decision making by management. It itself is a combination of techniques used to assess the profitability of an investment. Investment decisions could be launching of a new product or expansion of existing one, new production methods or replacement of fixed assets. It also helps to prioritise alternative projects and aids decisions about financing. It is mainly a planning process concerned with company’s investment short or long term. It important for several reasons: investments usually involve substantial resources and it’s a decision which requires understanding of a company’s objectives. It ultimately increases the wealth of the business. </w:t>
      </w:r>
      <w:r w:rsidR="00A52A79">
        <w:t>One of the</w:t>
      </w:r>
      <w:r>
        <w:t xml:space="preserve"> methods </w:t>
      </w:r>
      <w:r w:rsidR="00A52A79">
        <w:t>to</w:t>
      </w:r>
      <w:r>
        <w:t xml:space="preserve"> evaluat</w:t>
      </w:r>
      <w:r w:rsidR="00A52A79">
        <w:t>e</w:t>
      </w:r>
      <w:r>
        <w:t xml:space="preserve"> investments are payback period</w:t>
      </w:r>
      <w:r w:rsidR="00FB3F30">
        <w:t>,</w:t>
      </w:r>
      <w:r>
        <w:t xml:space="preserve"> which shows the time it takes before an investment can be repaid.  Its easily understood and accurate but it doesn’t indicate the payback day, ignores profitability and cash flow after payback. </w:t>
      </w:r>
      <w:r w:rsidR="00FB3F30">
        <w:t>Other management accounting technique is AAR on initial investment (accounting rate of return</w:t>
      </w:r>
      <w:proofErr w:type="gramStart"/>
      <w:r w:rsidR="00FB3F30">
        <w:t>)</w:t>
      </w:r>
      <w:proofErr w:type="gramEnd"/>
      <w:r w:rsidR="00FB3F30">
        <w:t xml:space="preserve"> and it calculates the percentage rate of return compared to the initial investment, used in capital budgeting.</w:t>
      </w:r>
    </w:p>
    <w:p w14:paraId="3CE9792A" w14:textId="791F0732" w:rsidR="00FB3F30" w:rsidRDefault="00FB3F30" w:rsidP="00FB3F30">
      <w:pPr>
        <w:jc w:val="both"/>
      </w:pPr>
      <w:r>
        <w:t>ARR= Average annual operating profit x 100/ initial investment. Although ARR ensure profitability and measurement of the overall performance, it ignores the time value of money and cash flow. It is discounting to calculate the money can be received at present and compounding to calculate what an amount now is going to be worth in the future.</w:t>
      </w:r>
      <w:r w:rsidRPr="00FB3F30">
        <w:t xml:space="preserve"> </w:t>
      </w:r>
      <w:r>
        <w:t xml:space="preserve">IRR (Internal rate of return) shows where the plans go wrong, by </w:t>
      </w:r>
      <w:r w:rsidR="005D464D">
        <w:t>making NPV of all cash flow equal to zero</w:t>
      </w:r>
      <w:r>
        <w:t xml:space="preserve"> </w:t>
      </w:r>
      <w:r w:rsidR="005D464D">
        <w:t xml:space="preserve">for a specific investment. However, </w:t>
      </w:r>
      <w:proofErr w:type="gramStart"/>
      <w:r w:rsidR="005D464D">
        <w:t xml:space="preserve">if </w:t>
      </w:r>
      <w:r>
        <w:t xml:space="preserve"> there</w:t>
      </w:r>
      <w:proofErr w:type="gramEnd"/>
      <w:r>
        <w:t xml:space="preserve"> are more items </w:t>
      </w:r>
      <w:r w:rsidR="005D464D">
        <w:t>it’s</w:t>
      </w:r>
      <w:r>
        <w:t xml:space="preserve"> difficult to calculate</w:t>
      </w:r>
      <w:r w:rsidR="005D464D">
        <w:t xml:space="preserve"> and ignores external factors.</w:t>
      </w:r>
    </w:p>
    <w:p w14:paraId="63DA27A8" w14:textId="0313B9EE" w:rsidR="00FB3F30" w:rsidRDefault="00FB3F30" w:rsidP="00FB3F30">
      <w:pPr>
        <w:jc w:val="both"/>
      </w:pPr>
      <w:r>
        <w:t xml:space="preserve">Other tool which management accounting uses to </w:t>
      </w:r>
      <w:r w:rsidR="005D464D">
        <w:t>plan,</w:t>
      </w:r>
      <w:r>
        <w:t xml:space="preserve"> and control is net present value (NPV). It calculates if a project is worth investing in or not, because it considers present and future cash flow within a project, determining the current value of future cash flow. It follows the owners’ interests but its more complicated than the other methods.</w:t>
      </w:r>
    </w:p>
    <w:p w14:paraId="43304B59" w14:textId="1F23602E" w:rsidR="00FB3F30" w:rsidRDefault="00FB3F30" w:rsidP="00FB3F30">
      <w:pPr>
        <w:jc w:val="both"/>
      </w:pPr>
    </w:p>
    <w:p w14:paraId="2EC75DB7" w14:textId="77777777" w:rsidR="00FB3F30" w:rsidRDefault="00FB3F30" w:rsidP="00FB3F30">
      <w:pPr>
        <w:jc w:val="both"/>
      </w:pPr>
    </w:p>
    <w:p w14:paraId="77AA665B" w14:textId="3162FACA" w:rsidR="00C53571" w:rsidRPr="00C53571" w:rsidRDefault="00C53571" w:rsidP="00C53571">
      <w:pPr>
        <w:jc w:val="both"/>
        <w:rPr>
          <w:b/>
          <w:bCs/>
        </w:rPr>
      </w:pPr>
    </w:p>
    <w:p w14:paraId="32B41991" w14:textId="77777777" w:rsidR="00C53571" w:rsidRDefault="00C53571" w:rsidP="00C53571">
      <w:pPr>
        <w:jc w:val="both"/>
      </w:pPr>
    </w:p>
    <w:p w14:paraId="4245A77E" w14:textId="77777777" w:rsidR="00C53571" w:rsidRDefault="00C53571" w:rsidP="00C53571">
      <w:pPr>
        <w:jc w:val="both"/>
      </w:pPr>
    </w:p>
    <w:p w14:paraId="0537621F" w14:textId="2C237AF3" w:rsidR="00C53571" w:rsidRDefault="00C53571" w:rsidP="00C53571">
      <w:pPr>
        <w:jc w:val="both"/>
      </w:pPr>
    </w:p>
    <w:p w14:paraId="68308BED" w14:textId="77777777" w:rsidR="00734B97" w:rsidRDefault="00734B97" w:rsidP="00C53571">
      <w:pPr>
        <w:jc w:val="both"/>
      </w:pPr>
    </w:p>
    <w:p w14:paraId="4DB2A213" w14:textId="59008985" w:rsidR="00734B97" w:rsidRDefault="00734B97" w:rsidP="00C53571">
      <w:pPr>
        <w:jc w:val="both"/>
      </w:pPr>
    </w:p>
    <w:p w14:paraId="04A88C43" w14:textId="77777777" w:rsidR="00734B97" w:rsidRDefault="00734B97" w:rsidP="00C53571">
      <w:pPr>
        <w:jc w:val="both"/>
      </w:pPr>
    </w:p>
    <w:p w14:paraId="6AF375D7" w14:textId="5B3EECD5" w:rsidR="00C53571" w:rsidRPr="00734B97" w:rsidRDefault="00734B97" w:rsidP="00734B97">
      <w:pPr>
        <w:jc w:val="center"/>
        <w:rPr>
          <w:b/>
          <w:bCs/>
        </w:rPr>
      </w:pPr>
      <w:r w:rsidRPr="00734B97">
        <w:rPr>
          <w:b/>
          <w:bCs/>
        </w:rPr>
        <w:t>References</w:t>
      </w:r>
    </w:p>
    <w:p w14:paraId="4E9E74F4" w14:textId="2FF9A329" w:rsidR="00734B97" w:rsidRDefault="00734B97" w:rsidP="00353031"/>
    <w:p w14:paraId="16F532AA" w14:textId="57A56445" w:rsidR="00734B97" w:rsidRDefault="00734B97" w:rsidP="00353031"/>
    <w:p w14:paraId="2CE15321" w14:textId="77777777" w:rsidR="00734B97" w:rsidRPr="002A5634" w:rsidRDefault="00734B97" w:rsidP="00734B97">
      <w:pPr>
        <w:jc w:val="center"/>
      </w:pPr>
      <w:r>
        <w:t xml:space="preserve">Sangster, A. and Wood, F. (2012) </w:t>
      </w:r>
      <w:r w:rsidRPr="002A5634">
        <w:rPr>
          <w:i/>
          <w:iCs/>
        </w:rPr>
        <w:t>Frank Wood’s business accounting Volume 2</w:t>
      </w:r>
      <w:r>
        <w:t>. Harlow: Financial Times Prentice Hall</w:t>
      </w:r>
    </w:p>
    <w:p w14:paraId="7F0493F6" w14:textId="77777777" w:rsidR="00734B97" w:rsidRDefault="00734B97" w:rsidP="00353031"/>
    <w:p w14:paraId="4C205F7B" w14:textId="77777777" w:rsidR="009724E9" w:rsidRPr="00CB2123" w:rsidRDefault="009724E9" w:rsidP="00353031"/>
    <w:p w14:paraId="3B6D9C60" w14:textId="468EDE64" w:rsidR="00353031" w:rsidRDefault="00353031" w:rsidP="00353031">
      <w:pPr>
        <w:pStyle w:val="ListParagraph"/>
        <w:jc w:val="both"/>
      </w:pPr>
      <w:r>
        <w:t xml:space="preserve"> </w:t>
      </w:r>
    </w:p>
    <w:p w14:paraId="71F679FE" w14:textId="77777777" w:rsidR="00353031" w:rsidRDefault="00353031" w:rsidP="00353031">
      <w:pPr>
        <w:jc w:val="both"/>
      </w:pPr>
    </w:p>
    <w:p w14:paraId="2D08A25A" w14:textId="77777777" w:rsidR="00353031" w:rsidRDefault="00353031" w:rsidP="00353031">
      <w:pPr>
        <w:jc w:val="both"/>
      </w:pPr>
    </w:p>
    <w:p w14:paraId="6D214B3C" w14:textId="77777777" w:rsidR="00353031" w:rsidRDefault="00353031" w:rsidP="00353031"/>
    <w:p w14:paraId="6400F14F" w14:textId="77777777" w:rsidR="004A584C" w:rsidRDefault="004A584C" w:rsidP="00741798"/>
    <w:p w14:paraId="57A029AC" w14:textId="1DBAA977" w:rsidR="000C56C2" w:rsidRDefault="000C56C2" w:rsidP="00D66C70">
      <w:pPr>
        <w:pStyle w:val="ListParagraph"/>
      </w:pPr>
      <w:r>
        <w:t xml:space="preserve">                                  </w:t>
      </w:r>
    </w:p>
    <w:sectPr w:rsidR="000C56C2" w:rsidSect="00FE7797">
      <w:footerReference w:type="even"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17960A" w14:textId="77777777" w:rsidR="00787E50" w:rsidRDefault="00787E50" w:rsidP="00FE7797">
      <w:r>
        <w:separator/>
      </w:r>
    </w:p>
  </w:endnote>
  <w:endnote w:type="continuationSeparator" w:id="0">
    <w:p w14:paraId="01A8594B" w14:textId="77777777" w:rsidR="00787E50" w:rsidRDefault="00787E50" w:rsidP="00FE77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imesNewRomanP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37789575"/>
      <w:docPartObj>
        <w:docPartGallery w:val="Page Numbers (Bottom of Page)"/>
        <w:docPartUnique/>
      </w:docPartObj>
    </w:sdtPr>
    <w:sdtEndPr>
      <w:rPr>
        <w:rStyle w:val="PageNumber"/>
      </w:rPr>
    </w:sdtEndPr>
    <w:sdtContent>
      <w:p w14:paraId="496AEA49" w14:textId="249CB507" w:rsidR="00FE7797" w:rsidRDefault="00FE7797" w:rsidP="00B103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E4CBCB" w14:textId="77777777" w:rsidR="00FE7797" w:rsidRDefault="00FE7797" w:rsidP="00FE77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65801473"/>
      <w:docPartObj>
        <w:docPartGallery w:val="Page Numbers (Bottom of Page)"/>
        <w:docPartUnique/>
      </w:docPartObj>
    </w:sdtPr>
    <w:sdtEndPr>
      <w:rPr>
        <w:rStyle w:val="PageNumber"/>
      </w:rPr>
    </w:sdtEndPr>
    <w:sdtContent>
      <w:p w14:paraId="4CA69F92" w14:textId="7F198C5C" w:rsidR="00FE7797" w:rsidRDefault="00FE7797" w:rsidP="00B103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37AE4C0" w14:textId="77777777" w:rsidR="00FE7797" w:rsidRDefault="00FE7797" w:rsidP="00FE779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BB5246" w14:textId="77777777" w:rsidR="00787E50" w:rsidRDefault="00787E50" w:rsidP="00FE7797">
      <w:r>
        <w:separator/>
      </w:r>
    </w:p>
  </w:footnote>
  <w:footnote w:type="continuationSeparator" w:id="0">
    <w:p w14:paraId="6CACEFB6" w14:textId="77777777" w:rsidR="00787E50" w:rsidRDefault="00787E50" w:rsidP="00FE77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74D29"/>
    <w:multiLevelType w:val="hybridMultilevel"/>
    <w:tmpl w:val="0F8261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8F1DB6"/>
    <w:multiLevelType w:val="hybridMultilevel"/>
    <w:tmpl w:val="E6587F1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AC1F10"/>
    <w:multiLevelType w:val="hybridMultilevel"/>
    <w:tmpl w:val="294A48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CE7169"/>
    <w:multiLevelType w:val="hybridMultilevel"/>
    <w:tmpl w:val="059EC0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462"/>
    <w:rsid w:val="000106EA"/>
    <w:rsid w:val="000A11E2"/>
    <w:rsid w:val="000C56C2"/>
    <w:rsid w:val="00174A45"/>
    <w:rsid w:val="00241793"/>
    <w:rsid w:val="00267462"/>
    <w:rsid w:val="00353031"/>
    <w:rsid w:val="003603E4"/>
    <w:rsid w:val="003D6D2C"/>
    <w:rsid w:val="003F0287"/>
    <w:rsid w:val="0040785D"/>
    <w:rsid w:val="00427417"/>
    <w:rsid w:val="004A584C"/>
    <w:rsid w:val="005B4A93"/>
    <w:rsid w:val="005D464D"/>
    <w:rsid w:val="00625CFE"/>
    <w:rsid w:val="006264C5"/>
    <w:rsid w:val="00734B97"/>
    <w:rsid w:val="00741798"/>
    <w:rsid w:val="00787E50"/>
    <w:rsid w:val="00834595"/>
    <w:rsid w:val="009724E9"/>
    <w:rsid w:val="00A52A79"/>
    <w:rsid w:val="00B55309"/>
    <w:rsid w:val="00B72462"/>
    <w:rsid w:val="00C53571"/>
    <w:rsid w:val="00D66C70"/>
    <w:rsid w:val="00F96071"/>
    <w:rsid w:val="00F96784"/>
    <w:rsid w:val="00FB3F30"/>
    <w:rsid w:val="00FE7797"/>
    <w:rsid w:val="00FF7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F6CDE5"/>
  <w15:chartTrackingRefBased/>
  <w15:docId w15:val="{CC228C7F-34D4-D74E-AFC4-A3B522C09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7B5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F7B5A"/>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3F028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F0287"/>
    <w:pPr>
      <w:ind w:left="720"/>
      <w:contextualSpacing/>
    </w:pPr>
  </w:style>
  <w:style w:type="paragraph" w:styleId="Footer">
    <w:name w:val="footer"/>
    <w:basedOn w:val="Normal"/>
    <w:link w:val="FooterChar"/>
    <w:uiPriority w:val="99"/>
    <w:unhideWhenUsed/>
    <w:rsid w:val="00FE7797"/>
    <w:pPr>
      <w:tabs>
        <w:tab w:val="center" w:pos="4513"/>
        <w:tab w:val="right" w:pos="9026"/>
      </w:tabs>
    </w:pPr>
  </w:style>
  <w:style w:type="character" w:customStyle="1" w:styleId="FooterChar">
    <w:name w:val="Footer Char"/>
    <w:basedOn w:val="DefaultParagraphFont"/>
    <w:link w:val="Footer"/>
    <w:uiPriority w:val="99"/>
    <w:rsid w:val="00FE7797"/>
  </w:style>
  <w:style w:type="character" w:styleId="PageNumber">
    <w:name w:val="page number"/>
    <w:basedOn w:val="DefaultParagraphFont"/>
    <w:uiPriority w:val="99"/>
    <w:semiHidden/>
    <w:unhideWhenUsed/>
    <w:rsid w:val="00FE77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0844513">
      <w:bodyDiv w:val="1"/>
      <w:marLeft w:val="0"/>
      <w:marRight w:val="0"/>
      <w:marTop w:val="0"/>
      <w:marBottom w:val="0"/>
      <w:divBdr>
        <w:top w:val="none" w:sz="0" w:space="0" w:color="auto"/>
        <w:left w:val="none" w:sz="0" w:space="0" w:color="auto"/>
        <w:bottom w:val="none" w:sz="0" w:space="0" w:color="auto"/>
        <w:right w:val="none" w:sz="0" w:space="0" w:color="auto"/>
      </w:divBdr>
      <w:divsChild>
        <w:div w:id="1179613690">
          <w:marLeft w:val="0"/>
          <w:marRight w:val="0"/>
          <w:marTop w:val="0"/>
          <w:marBottom w:val="0"/>
          <w:divBdr>
            <w:top w:val="none" w:sz="0" w:space="0" w:color="auto"/>
            <w:left w:val="none" w:sz="0" w:space="0" w:color="auto"/>
            <w:bottom w:val="none" w:sz="0" w:space="0" w:color="auto"/>
            <w:right w:val="none" w:sz="0" w:space="0" w:color="auto"/>
          </w:divBdr>
        </w:div>
      </w:divsChild>
    </w:div>
    <w:div w:id="1019769640">
      <w:bodyDiv w:val="1"/>
      <w:marLeft w:val="0"/>
      <w:marRight w:val="0"/>
      <w:marTop w:val="0"/>
      <w:marBottom w:val="0"/>
      <w:divBdr>
        <w:top w:val="none" w:sz="0" w:space="0" w:color="auto"/>
        <w:left w:val="none" w:sz="0" w:space="0" w:color="auto"/>
        <w:bottom w:val="none" w:sz="0" w:space="0" w:color="auto"/>
        <w:right w:val="none" w:sz="0" w:space="0" w:color="auto"/>
      </w:divBdr>
      <w:divsChild>
        <w:div w:id="148136732">
          <w:marLeft w:val="0"/>
          <w:marRight w:val="0"/>
          <w:marTop w:val="0"/>
          <w:marBottom w:val="0"/>
          <w:divBdr>
            <w:top w:val="none" w:sz="0" w:space="0" w:color="auto"/>
            <w:left w:val="none" w:sz="0" w:space="0" w:color="auto"/>
            <w:bottom w:val="none" w:sz="0" w:space="0" w:color="auto"/>
            <w:right w:val="none" w:sz="0" w:space="0" w:color="auto"/>
          </w:divBdr>
          <w:divsChild>
            <w:div w:id="1810318219">
              <w:marLeft w:val="0"/>
              <w:marRight w:val="0"/>
              <w:marTop w:val="0"/>
              <w:marBottom w:val="0"/>
              <w:divBdr>
                <w:top w:val="none" w:sz="0" w:space="0" w:color="auto"/>
                <w:left w:val="none" w:sz="0" w:space="0" w:color="auto"/>
                <w:bottom w:val="none" w:sz="0" w:space="0" w:color="auto"/>
                <w:right w:val="none" w:sz="0" w:space="0" w:color="auto"/>
              </w:divBdr>
              <w:divsChild>
                <w:div w:id="690684621">
                  <w:marLeft w:val="0"/>
                  <w:marRight w:val="0"/>
                  <w:marTop w:val="0"/>
                  <w:marBottom w:val="0"/>
                  <w:divBdr>
                    <w:top w:val="none" w:sz="0" w:space="0" w:color="auto"/>
                    <w:left w:val="none" w:sz="0" w:space="0" w:color="auto"/>
                    <w:bottom w:val="none" w:sz="0" w:space="0" w:color="auto"/>
                    <w:right w:val="none" w:sz="0" w:space="0" w:color="auto"/>
                  </w:divBdr>
                </w:div>
              </w:divsChild>
            </w:div>
            <w:div w:id="227811904">
              <w:marLeft w:val="0"/>
              <w:marRight w:val="0"/>
              <w:marTop w:val="0"/>
              <w:marBottom w:val="0"/>
              <w:divBdr>
                <w:top w:val="none" w:sz="0" w:space="0" w:color="auto"/>
                <w:left w:val="none" w:sz="0" w:space="0" w:color="auto"/>
                <w:bottom w:val="none" w:sz="0" w:space="0" w:color="auto"/>
                <w:right w:val="none" w:sz="0" w:space="0" w:color="auto"/>
              </w:divBdr>
              <w:divsChild>
                <w:div w:id="1453279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815436">
      <w:bodyDiv w:val="1"/>
      <w:marLeft w:val="0"/>
      <w:marRight w:val="0"/>
      <w:marTop w:val="0"/>
      <w:marBottom w:val="0"/>
      <w:divBdr>
        <w:top w:val="none" w:sz="0" w:space="0" w:color="auto"/>
        <w:left w:val="none" w:sz="0" w:space="0" w:color="auto"/>
        <w:bottom w:val="none" w:sz="0" w:space="0" w:color="auto"/>
        <w:right w:val="none" w:sz="0" w:space="0" w:color="auto"/>
      </w:divBdr>
      <w:divsChild>
        <w:div w:id="1751809201">
          <w:marLeft w:val="0"/>
          <w:marRight w:val="0"/>
          <w:marTop w:val="0"/>
          <w:marBottom w:val="0"/>
          <w:divBdr>
            <w:top w:val="none" w:sz="0" w:space="0" w:color="auto"/>
            <w:left w:val="none" w:sz="0" w:space="0" w:color="auto"/>
            <w:bottom w:val="none" w:sz="0" w:space="0" w:color="auto"/>
            <w:right w:val="none" w:sz="0" w:space="0" w:color="auto"/>
          </w:divBdr>
          <w:divsChild>
            <w:div w:id="1588226859">
              <w:marLeft w:val="0"/>
              <w:marRight w:val="0"/>
              <w:marTop w:val="0"/>
              <w:marBottom w:val="0"/>
              <w:divBdr>
                <w:top w:val="none" w:sz="0" w:space="0" w:color="auto"/>
                <w:left w:val="none" w:sz="0" w:space="0" w:color="auto"/>
                <w:bottom w:val="none" w:sz="0" w:space="0" w:color="auto"/>
                <w:right w:val="none" w:sz="0" w:space="0" w:color="auto"/>
              </w:divBdr>
              <w:divsChild>
                <w:div w:id="712853440">
                  <w:marLeft w:val="0"/>
                  <w:marRight w:val="0"/>
                  <w:marTop w:val="0"/>
                  <w:marBottom w:val="0"/>
                  <w:divBdr>
                    <w:top w:val="none" w:sz="0" w:space="0" w:color="auto"/>
                    <w:left w:val="none" w:sz="0" w:space="0" w:color="auto"/>
                    <w:bottom w:val="none" w:sz="0" w:space="0" w:color="auto"/>
                    <w:right w:val="none" w:sz="0" w:space="0" w:color="auto"/>
                  </w:divBdr>
                </w:div>
                <w:div w:id="46635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145</TotalTime>
  <Pages>6</Pages>
  <Words>2340</Words>
  <Characters>13340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Lilija Tconeva (2029799)</dc:creator>
  <cp:keywords/>
  <dc:description/>
  <cp:lastModifiedBy>Lilija Tconeva (2029799)</cp:lastModifiedBy>
  <cp:revision>15</cp:revision>
  <dcterms:created xsi:type="dcterms:W3CDTF">2021-08-27T08:10:00Z</dcterms:created>
  <dcterms:modified xsi:type="dcterms:W3CDTF">2021-08-27T12:30:00Z</dcterms:modified>
</cp:coreProperties>
</file>